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20ED1301-9EC3-4CC5-8798-B2356456791D" style="width:450.75pt;height:420.7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DET ÄNDRADE FÖRSLAGET</w:t>
      </w:r>
    </w:p>
    <w:p>
      <w:pPr>
        <w:pStyle w:val="ManualHeading2"/>
        <w:rPr>
          <w:rFonts w:eastAsia="Arial Unicode MS"/>
          <w:noProof/>
        </w:rPr>
      </w:pPr>
      <w:r>
        <w:rPr>
          <w:noProof/>
          <w:u w:color="000000"/>
          <w:bdr w:val="nil"/>
        </w:rPr>
        <w:t>•</w:t>
      </w:r>
      <w:r>
        <w:rPr>
          <w:noProof/>
        </w:rPr>
        <w:tab/>
        <w:t>Motiv och syfte med det ändrade förslaget</w:t>
      </w:r>
    </w:p>
    <w:p>
      <w:pPr>
        <w:rPr>
          <w:noProof/>
        </w:rPr>
      </w:pPr>
      <w:r>
        <w:rPr>
          <w:noProof/>
        </w:rPr>
        <w:t>Detta förslag ingår i en samling åtgärder som utgör en uppföljning av Europeiska rådets slutsatser av den 28 juni 2018.</w:t>
      </w:r>
      <w:r>
        <w:rPr>
          <w:rStyle w:val="FootnoteReference"/>
          <w:noProof/>
        </w:rPr>
        <w:footnoteReference w:id="2"/>
      </w:r>
      <w:r>
        <w:rPr>
          <w:noProof/>
        </w:rPr>
        <w:t xml:space="preserve"> Genom dessa åtgärder föreslår kommissionen en förstärkning av den europeiska gräns- och kustbevakningen och att direktivet om återvändande ses över genom en ändring av kommissionens ursprungliga förslag till förordning om Europeiska unionens asylbyrå. Dessa förslag grundar sig på principerna om solidaritet och ansvar och tack vare dem kommer medlemsstaterna att fullt ut kunna förlita sig på unionens stöd för att hantera blandade migrationsströmmar genom skyndsam handläggning, till exempel vid kontrollerade centrum, av fall med tredjelandsmedborgare som ansöker om internationellt skydd eller olagligen befinner sig på medlemsstaternas territorier.</w:t>
      </w:r>
    </w:p>
    <w:p>
      <w:pPr>
        <w:rPr>
          <w:noProof/>
        </w:rPr>
      </w:pPr>
      <w:r>
        <w:rPr>
          <w:noProof/>
        </w:rPr>
        <w:t>I sina slutsatser bekräftade Europeiska rådet åter vikten av att förlita sig på en övergripande strategi för migration och ansåg att migration är en utmaning inte bara för en enskild medlemsstat utan för Europa som helhet. I detta avseende betonades vikten av att unionen tillhandahåller fullständigt stöd för att säkerställa en ordnad förvaltning av migrationsströmmarna. De överenskomna huvudprinciperna i slutsatserna från Europeiska rådet har också fått ytterligare stöd från medlemsstaterna i olika sammanhang,</w:t>
      </w:r>
      <w:r>
        <w:rPr>
          <w:rStyle w:val="FootnoteReference"/>
          <w:noProof/>
        </w:rPr>
        <w:footnoteReference w:id="3"/>
      </w:r>
      <w:r>
        <w:rPr>
          <w:noProof/>
        </w:rPr>
        <w:t xml:space="preserve"> med särskild tonvikt på behovet av att stärka verktygen för europeisk solidaritet. Europeiska unionens asylbyrå bör vara ett konkret exempel på europeisk solidaritet och den måste kunna uppfylla den erforderliga ambitionsnivån för att Europeiska unionen ska få ett effektivt gemensamt europeiskt asylsystem (Ceas). </w:t>
      </w:r>
    </w:p>
    <w:p>
      <w:pPr>
        <w:rPr>
          <w:noProof/>
        </w:rPr>
      </w:pPr>
      <w:r>
        <w:rPr>
          <w:noProof/>
        </w:rPr>
        <w:t xml:space="preserve">Europeiska unionens asylbyrå måste i nödvändiga fall kunna förse medlemsstaterna med fullt operativt stöd samt stärka medlemsstaternas förmåga att hantera asylansökningar i det administrativa skedet av förfarandena och hantera överklaganden av asylärenden. Detta ändrade förslag till förordning om Europeiska unionens asylbyrå är inriktat på bestämmelserna om operativt och tekniskt stöd för att säkerställa att byrån, på medlemsstatens begäran, så långt det är möjligt ska kunna genomföra hela, eller delar av, det administrativa förfarandet för internationellt skydd genom att bistå med eller genomföra förfarandet för att avgöra vilken medlemsstat som är ansvarig för prövningen av en ansökan om internationellt skydd. Detta får dock inte påverka medlemsstaternas behörighet att fatta beslut om enskilda ansökningar eller den fulla respekten för rättsväsendets uppbyggnad i varje medlemsstat samt rättsväsendets oberoende och opartiskhet. </w:t>
      </w:r>
    </w:p>
    <w:p>
      <w:pPr>
        <w:rPr>
          <w:noProof/>
        </w:rPr>
      </w:pPr>
      <w:r>
        <w:rPr>
          <w:noProof/>
        </w:rPr>
        <w:t xml:space="preserve">Som en uppföljning av Europeiska rådets slutsatser har kommissionen utarbetat koncepten med regionala system för landsättning och kontrollerade centrum. För närvarande samarbetar den med medlemsstaterna, relevanta unionsbyråer och andra berörda parter för att genomföra dessa koncept på grundval av en gemensam insats med fullt stöd från unionen. I detta sammanhang, och mot bakgrund av de ändringar som föreslås av förordningen om en europeisk gräns- och kustbevakning, är syftet med detta ändrade förslag också att stärka samarbetet mellan Europeiska unionens asylbyrå och Europeiska gräns- och kustbevakningsbyrån för att beakta kommissionens förslag till ändring av förordningen om en europeisk gräns- och kustbevakning, särskilt i fråga om utplaceringen av stödgrupper för migrationshantering i hotspot-områden och kontrollerade centrum. I detta avseende tar kommissionen upp behovet av att skapa synergier mellan förfarandena för internationellt skydd och återvändande genom samordning mellan de nationella behöriga myndigheterna och de relevanta unionsbyråerna. </w:t>
      </w:r>
    </w:p>
    <w:p>
      <w:pPr>
        <w:rPr>
          <w:noProof/>
        </w:rPr>
      </w:pPr>
      <w:r>
        <w:rPr>
          <w:noProof/>
        </w:rPr>
        <w:t>Detta ändrade förslag måste behandlas inom ramen för de interinstitutionella förhandlingarna om förslaget till förordning om Europeiska unionens asylbyrå och om upphävande av förordning (EU) nr 439/2010, som lades fram av kommissionen den 4 maj 2016</w:t>
      </w:r>
      <w:r>
        <w:rPr>
          <w:rStyle w:val="FootnoteReference"/>
          <w:noProof/>
        </w:rPr>
        <w:footnoteReference w:id="4"/>
      </w:r>
      <w:r>
        <w:rPr>
          <w:noProof/>
        </w:rPr>
        <w:t xml:space="preserve">. Förhandlingarna ledde fram till ett tillfälligt avtal mellan Europaparlamentet och rådet den 28 juni 2017, som enligt kommissionens uppfattning avsevärt kommer att stärka mandatet för Europeiska unionens asylbyrå (nedan kallad </w:t>
      </w:r>
      <w:r>
        <w:rPr>
          <w:i/>
          <w:noProof/>
        </w:rPr>
        <w:t>byrån</w:t>
      </w:r>
      <w:r>
        <w:rPr>
          <w:noProof/>
        </w:rPr>
        <w:t>), jämfört med det nuvarande mandatet för Europeiska stödkontoret för asylfrågor. Förordningen om Europeiska unionens asylbyrå har ännu inte antagits eftersom hela reformen av det gemensamma europeiska asylsystemet alltjämt diskuteras. Kommissionen respekterar den preliminära överenskommelsen mellan Europaparlamentet och rådet den 28 juni 2017 och erkänner mervärdet av denna kompromiss jämfört med den nuvarande förordningen. Kommissionen anser att detta ändrade förslag bör diskuteras i samband med de pågående förhandlingarna om reformen av det gemensamma europeiska asylsystemet och att det bör ses som ett komplement till dessa diskussioner. Detta ändrade förslag torde inte alls försena antagandet av förordningen om Europeiska unionens asylbyrå.</w:t>
      </w:r>
    </w:p>
    <w:p>
      <w:pPr>
        <w:rPr>
          <w:noProof/>
        </w:rPr>
      </w:pPr>
      <w:r>
        <w:rPr>
          <w:noProof/>
        </w:rPr>
        <w:t>Europeiska rådet underströk vidare behovet av att skyndsamt finna en lösning för hela paketet om det gemensamma europeiska asylsystemet och ansåg att arbetet borde fortsätta för att enighet om paketet ska kunna nås så snart som möjligt. De riktade ändringarna av förslaget, tillsammans med förslagen om den europeiska gräns- och kustbevakningen och återvändandedirektivet, bygger på en övergripande strategi som är nödvändig för att underlätta överenskommelser som träffar rätt balans mellan solidaritet och ansvar.</w:t>
      </w:r>
    </w:p>
    <w:p>
      <w:pPr>
        <w:pStyle w:val="ManualHeading2"/>
        <w:rPr>
          <w:noProof/>
          <w:u w:color="000000"/>
          <w:bdr w:val="nil"/>
        </w:rPr>
      </w:pPr>
      <w:r>
        <w:rPr>
          <w:noProof/>
          <w:u w:color="000000"/>
          <w:bdr w:val="nil"/>
        </w:rPr>
        <w:t>•</w:t>
      </w:r>
      <w:r>
        <w:rPr>
          <w:noProof/>
        </w:rPr>
        <w:tab/>
        <w:t>Förenlighet med befintliga bestämmelser inom området</w:t>
      </w:r>
    </w:p>
    <w:p>
      <w:pPr>
        <w:rPr>
          <w:noProof/>
        </w:rPr>
      </w:pPr>
      <w:r>
        <w:rPr>
          <w:noProof/>
        </w:rPr>
        <w:t>Som svar på uppmaningar från Europeiska rådet</w:t>
      </w:r>
      <w:r>
        <w:rPr>
          <w:rStyle w:val="FootnoteReference"/>
          <w:noProof/>
        </w:rPr>
        <w:footnoteReference w:id="5"/>
      </w:r>
      <w:r>
        <w:rPr>
          <w:noProof/>
        </w:rPr>
        <w:t xml:space="preserve"> tillkännagav kommissionen i april 2016 att den avsåg att röra sig mot reformer av unionens befintliga ram för att säkerställa en human och effektiv asylpolitik. I maj och juli samma år lade kommissionen fram en rad förslag till reformer av det gemensamma europeiska asylsystemet. Dessa förslag omfattade även ett förslag till förordning om Europeiska unionens asylbyrå. Detta ändringsförslag kompletterar kommissionens ursprungliga förslag och är förenligt med målet att bygga upp en intern strategi som bygger på en balans mellan solidaritet och ansvar mot bakgrund av Europeiska rådets slutsatser från juni 2018. Det förstärkta stödet från Europeiska unionens asylbyrå är en viktig solidaritetsfaktor.</w:t>
      </w:r>
    </w:p>
    <w:p>
      <w:pPr>
        <w:pStyle w:val="ManualHeading2"/>
        <w:rPr>
          <w:rFonts w:eastAsia="Arial Unicode MS"/>
          <w:noProof/>
        </w:rPr>
      </w:pPr>
      <w:r>
        <w:rPr>
          <w:noProof/>
          <w:u w:color="000000"/>
          <w:bdr w:val="nil"/>
        </w:rPr>
        <w:t>•</w:t>
      </w:r>
      <w:r>
        <w:rPr>
          <w:noProof/>
        </w:rPr>
        <w:tab/>
        <w:t>Förenlighet med unionens politik inom andra områden</w:t>
      </w:r>
    </w:p>
    <w:p>
      <w:pPr>
        <w:rPr>
          <w:noProof/>
        </w:rPr>
      </w:pPr>
      <w:r>
        <w:rPr>
          <w:noProof/>
        </w:rPr>
        <w:t xml:space="preserve">Detta förslag är förenligt med den övergripande långsiktiga strategi för bättre migrationshantering som lades fram av kommissionen inom ramen för den europeiska migrationsagendan, som utvecklade ordförande Junckers politiska riktlinjer till en uppsättning sammanhängande och ömsesidigt stärkande initiativ på grundval av fyra pelare. Dessa pelare består i att minska incitamenten för irreguljär migration, säkra yttre gränser och rädda liv samt främja en stark asylpolitik och en ny politik för laglig migration. Detta förslag förstärker genomförandet av den europeiska migrationsagendan, särskilt vad gäller målet att stärka unionens asylpolitik, eftersom Europeiska unionens asylbyrå kommer att säkerställa ett fullständigt och konsekvent genomförande av det gemensamma europeiska asylsystemet. Det är ett svar på uppmaningar från Europeiska rådet i juni 2018 att förlita sig på en övergripande migrationsstrategi som sammanför en effektivare kontroll av unionens yttre gränser samt stärker både de externa åtgärderna och de interna aspekterna, särskilt dem som rör reformen av det gemensamma europeiska asylsystemet. </w:t>
      </w:r>
    </w:p>
    <w:p>
      <w:pPr>
        <w:rPr>
          <w:noProof/>
        </w:rPr>
      </w:pPr>
      <w:r>
        <w:rPr>
          <w:noProof/>
        </w:rPr>
        <w:t>Den ändrade rambudgetförordningen</w:t>
      </w:r>
      <w:r>
        <w:rPr>
          <w:rStyle w:val="FootnoteReference"/>
          <w:noProof/>
        </w:rPr>
        <w:footnoteReference w:id="6"/>
      </w:r>
      <w:r>
        <w:rPr>
          <w:noProof/>
        </w:rPr>
        <w:t xml:space="preserve"> för decentraliserade byråer, inbegripet skärpta regler om förvaltningen av dessa byråer när det gäller bedrägerier, oriktigheter, intressekonflikter och intern kontroll, kommer att komplettera bestämmelserna i detta förslag.</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rPr>
        <w:t>•</w:t>
      </w:r>
      <w:r>
        <w:rPr>
          <w:noProof/>
        </w:rPr>
        <w:tab/>
        <w:t>Rättslig grund</w:t>
      </w:r>
    </w:p>
    <w:p>
      <w:pPr>
        <w:rPr>
          <w:noProof/>
        </w:rPr>
      </w:pPr>
      <w:r>
        <w:rPr>
          <w:noProof/>
        </w:rPr>
        <w:t>Lagförslaget bygger på artiklarna 78.1 och 2 i fördraget om Europeiska unionens funktionssätt</w:t>
      </w:r>
    </w:p>
    <w:p>
      <w:pPr>
        <w:pStyle w:val="ManualHeading2"/>
        <w:rPr>
          <w:rFonts w:eastAsia="Arial Unicode MS"/>
          <w:noProof/>
          <w:u w:color="000000"/>
          <w:bdr w:val="nil"/>
        </w:rPr>
      </w:pPr>
      <w:r>
        <w:rPr>
          <w:noProof/>
        </w:rPr>
        <w:t>•</w:t>
      </w:r>
      <w:r>
        <w:rPr>
          <w:noProof/>
        </w:rPr>
        <w:tab/>
        <w:t xml:space="preserve">Subsidiaritet </w:t>
      </w:r>
    </w:p>
    <w:p>
      <w:pPr>
        <w:rPr>
          <w:noProof/>
        </w:rPr>
      </w:pPr>
      <w:r>
        <w:rPr>
          <w:noProof/>
        </w:rPr>
        <w:t xml:space="preserve">Syftet med detta förslag är att i) säkerställa att medlemsstaterna kan dra nytta av ökat stöd från byrån, bland annat genom dess medverkan i det administrativa förfarandet för internationellt skydd och i det förfarande som är tillämpligt enligt förordning (EU) nr XXX/XXX [Dublinförordningen], för att dessa skyndsamt och i god tid ska kunna behandla ansökningar om internationellt skydd så att asyl- och mottagningssystemen kan fungera på ett effektivt och välordnat sätt, ii) stärka samarbetet mellan Europeiska unionens asylbyrå och Europeiska gräns- och kustbevakningsbyrån, samt iii) ge kommissionen ansvar  för att lägga fram en förteckning över kandidater till vice verkställande direktör. </w:t>
      </w:r>
    </w:p>
    <w:p>
      <w:pPr>
        <w:pBdr>
          <w:top w:val="nil"/>
          <w:left w:val="nil"/>
          <w:bottom w:val="nil"/>
          <w:right w:val="nil"/>
          <w:between w:val="nil"/>
          <w:bar w:val="nil"/>
        </w:pBdr>
        <w:spacing w:before="0" w:after="240"/>
        <w:rPr>
          <w:rFonts w:eastAsia="Arial Unicode MS"/>
          <w:noProof/>
        </w:rPr>
      </w:pPr>
      <w:r>
        <w:rPr>
          <w:noProof/>
        </w:rPr>
        <w:t xml:space="preserve">Eftersom det är ett gemensamt och delat intresse att säkerställa en korrekt tillämpning av den rättsliga ramen om asyl och ett effektivt fungerande gemensamt europeiskt asylsystem som helhet, kan målen för detta förslag inte i tillräcklig utsträckning uppnås av medlemsstaterna och kan därför, på grund av åtgärdens omfattning och verkningar, bättre uppnås på unionsnivå. Därför får unionen vidta åtgärder i enlighet med subsidiaritetsprincipen i artikel 5 i fördraget om Europeiska unionen (nedan kallat </w:t>
      </w:r>
      <w:r>
        <w:rPr>
          <w:i/>
          <w:noProof/>
        </w:rPr>
        <w:t>EU-fördraget</w:t>
      </w:r>
      <w:r>
        <w:rPr>
          <w:noProof/>
        </w:rPr>
        <w:t xml:space="preserve">). </w:t>
      </w:r>
    </w:p>
    <w:p>
      <w:pPr>
        <w:pStyle w:val="ManualHeading2"/>
        <w:rPr>
          <w:rFonts w:eastAsia="Arial Unicode MS"/>
          <w:noProof/>
          <w:u w:color="000000"/>
          <w:bdr w:val="nil"/>
        </w:rPr>
      </w:pPr>
      <w:r>
        <w:rPr>
          <w:noProof/>
        </w:rPr>
        <w:t>•</w:t>
      </w:r>
      <w:r>
        <w:rPr>
          <w:noProof/>
        </w:rPr>
        <w:tab/>
        <w:t>Proportionalitetsprincipen</w:t>
      </w:r>
    </w:p>
    <w:p>
      <w:pPr>
        <w:pBdr>
          <w:top w:val="nil"/>
          <w:left w:val="nil"/>
          <w:bottom w:val="nil"/>
          <w:right w:val="nil"/>
          <w:between w:val="nil"/>
          <w:bar w:val="nil"/>
        </w:pBdr>
        <w:spacing w:before="0" w:after="240"/>
        <w:rPr>
          <w:rFonts w:eastAsia="Arial Unicode MS"/>
          <w:noProof/>
        </w:rPr>
      </w:pPr>
      <w:r>
        <w:rPr>
          <w:noProof/>
        </w:rPr>
        <w:t>Enligt förslaget får byrån erbjuda ökat stöd, bland annat genom sin medverkan i förfarandet för internationellt skydd i det administrativa skedet och i det förfarande som är tillämpligt enligt förordning (EU) nr XXX/XXX [Dublinförordningen], bland annat genom att förbereda beslut om ansökningar om internationellt skydd. Sådant stöd kan endast erbjudas medlemsstaterna på deras begäran och i enlighet med deras behov. I enlighet med proportionalitetsprincipen i artikel 5 i EU-fördraget går detta förslag alltså inte utöver vad som är nödvändigt för att uppnå dessa mål.</w:t>
      </w:r>
    </w:p>
    <w:p>
      <w:pPr>
        <w:pStyle w:val="ManualHeading2"/>
        <w:rPr>
          <w:rFonts w:eastAsia="Arial Unicode MS"/>
          <w:noProof/>
          <w:u w:color="000000"/>
          <w:bdr w:val="nil"/>
        </w:rPr>
      </w:pPr>
      <w:r>
        <w:rPr>
          <w:noProof/>
        </w:rPr>
        <w:t>•</w:t>
      </w:r>
      <w:r>
        <w:rPr>
          <w:noProof/>
        </w:rPr>
        <w:tab/>
        <w:t>Val av instrument</w:t>
      </w:r>
    </w:p>
    <w:p>
      <w:pPr>
        <w:rPr>
          <w:noProof/>
        </w:rPr>
      </w:pPr>
      <w:r>
        <w:rPr>
          <w:noProof/>
        </w:rPr>
        <w:t>Det är endast en förordning som kan ge den nödvändiga grad av effektivitet och enhetlighet som krävs för tillämpningen av unionslagstiftningen om asyl. Eftersom kommissionens ursprungliga förslag var ett förslag till förordning om Europeiska unionens asylbyrå är samma rättsliga instrument dessutom lämpligt för detta ändrade förslag.</w:t>
      </w:r>
    </w:p>
    <w:p>
      <w:pPr>
        <w:pStyle w:val="ManualHeading1"/>
        <w:rPr>
          <w:noProof/>
        </w:rPr>
      </w:pPr>
      <w:r>
        <w:rPr>
          <w:noProof/>
        </w:rPr>
        <w:t xml:space="preserve">3. </w:t>
      </w:r>
      <w:r>
        <w:rPr>
          <w:noProof/>
        </w:rPr>
        <w:tab/>
        <w:t>RESULTAT AV EFTERHANDSUTVÄRDERINGAR, SAMRÅD MED BERÖRDA PARTER OCH KONSEKVENSBEDÖMNINGAR</w:t>
      </w:r>
    </w:p>
    <w:p>
      <w:pPr>
        <w:pBdr>
          <w:top w:val="nil"/>
          <w:left w:val="nil"/>
          <w:bottom w:val="nil"/>
          <w:right w:val="nil"/>
          <w:between w:val="nil"/>
          <w:bar w:val="nil"/>
        </w:pBdr>
        <w:spacing w:before="0" w:after="240"/>
        <w:rPr>
          <w:rFonts w:eastAsia="Arial Unicode MS"/>
          <w:noProof/>
        </w:rPr>
      </w:pPr>
      <w:r>
        <w:rPr>
          <w:noProof/>
        </w:rPr>
        <w:t xml:space="preserve">Vid utarbetandet av detta ändrade förslag tog kommissionen hänsyn till de diskussioner som nyligen förts i Europeiska rådet, ministerrådet och Europaparlamentet om de fortsatta migrations- och asylutmaningarna och om vikten av att effektivisera unionens byråer ännu mer när det gäller att verkningsfullt kunna ta itu med dessa utmaningar. Vid sitt möte den 28 juni 2018 bekräftade Europeiska rådet i synnerhet att migration är en utmaning inte bara för en medlemsstat utan för hela Europa. I detta avseende betonades vikten av att unionen tillhandahåller fullständigt stöd för att säkerställa en ordnad förvaltning av migrationsströmmarna. I detta förslag beaktas därför denna tanke och föreskrivs ett ökat operativt stöd som gör att medlemsstaterna, med stöd av byrån, bättre kan hantera de nuvarande migrationsutmaningarna. </w:t>
      </w:r>
    </w:p>
    <w:p>
      <w:pPr>
        <w:pBdr>
          <w:top w:val="nil"/>
          <w:left w:val="nil"/>
          <w:bottom w:val="nil"/>
          <w:right w:val="nil"/>
          <w:between w:val="nil"/>
          <w:bar w:val="nil"/>
        </w:pBdr>
        <w:spacing w:before="0" w:after="240"/>
        <w:rPr>
          <w:rFonts w:eastAsia="Arial Unicode MS"/>
          <w:noProof/>
        </w:rPr>
      </w:pPr>
      <w:r>
        <w:rPr>
          <w:noProof/>
        </w:rPr>
        <w:t xml:space="preserve">Därför föreskrivs i detta förslag, med beaktande av de interinstitutionella förhandlingarna och den provisoriska överenskommelse som nåddes mellan Europaparlamentet och rådet den 28 juni 2017, endast riktade ändringar av artikel 16 om operativt och tekniskt stöd och artikel 21 om stödgrupper för migrationshantering. (Detta för att säkerställa överensstämmelse med förslaget till förordning om en europeisk gräns- och kustbevakning, som läggs fram tillsammans med detta ändrade förslag). Därutöver föreslås att en ny artikel införs, nämligen artikel 16a om förstärkt i samband med förfarandet för internationellt skydd och Dublinförfarandet. Vidare ändras artikel 47 i fråga om valet av vice verkställande direktör. Förslagets syfte är således att tillgodose de nuvarande brådskande behoven bland de medlemsstater som är utsatta för migrationstryck. Dessutom återspeglar det den nuvarande situationen på fältet, samtidigt som de föreslagna ändringarna begränsas till vad som är nödvändigt i detta avseende. </w:t>
      </w:r>
    </w:p>
    <w:p>
      <w:pPr>
        <w:pBdr>
          <w:top w:val="nil"/>
          <w:left w:val="nil"/>
          <w:bottom w:val="nil"/>
          <w:right w:val="nil"/>
          <w:between w:val="nil"/>
          <w:bar w:val="nil"/>
        </w:pBdr>
        <w:spacing w:before="0" w:after="240"/>
        <w:rPr>
          <w:rFonts w:eastAsia="Arial Unicode MS"/>
          <w:noProof/>
        </w:rPr>
      </w:pPr>
      <w:r>
        <w:rPr>
          <w:noProof/>
        </w:rPr>
        <w:t>Mot bakgrund av ovanstående redogörelse och detta ändringsförslags generellt begränsade karaktär beslutade kommissionen att inte inleda någon ytterligare utvärdering, eller genomföra samråd med berörda parter eller en konsekvensbedömning. I stället förlitar sig kommissonen på  förberedelserna av  det ursprungliga förslaget till förordning om Europeiska unionens asylbyrå, som lades fram av kommissionen den 4 maj 2016.</w:t>
      </w:r>
    </w:p>
    <w:p>
      <w:pPr>
        <w:pStyle w:val="ManualHeading2"/>
        <w:rPr>
          <w:rFonts w:eastAsia="Arial Unicode MS"/>
          <w:noProof/>
          <w:u w:color="000000"/>
          <w:bdr w:val="nil"/>
        </w:rPr>
      </w:pPr>
      <w:r>
        <w:rPr>
          <w:noProof/>
        </w:rPr>
        <w:t>•</w:t>
      </w:r>
      <w:r>
        <w:rPr>
          <w:noProof/>
        </w:rPr>
        <w:tab/>
        <w:t>Grundläggande rättigheter</w:t>
      </w:r>
    </w:p>
    <w:p>
      <w:pPr>
        <w:rPr>
          <w:noProof/>
        </w:rPr>
      </w:pPr>
      <w:r>
        <w:rPr>
          <w:noProof/>
        </w:rPr>
        <w:t>Detta förslag är förenligt med de grundläggande rättigheter och de principer som särskilt erkänns i Europeiska unionens stadga om de grundläggande rättigheterna. All verksamhet vid Europeiska unionens asylbyrå ska bedrivas med full respekt för de grundläggande rättigheterna, såsom dessa fastställs i stadgan, inbegripet rätten till asyl (artikel 18 i stadgan), skyddet mot avvisning (artikel 19 i stadgan), rätten till respekt för privat- och familjeliv (artikel 7 i stadgan), rätten till skydd av personuppgifter (artikel 8 i stadgan) och rätten till ett effektivt rättsmedel (artikel 47 i stadgan). Förslaget tar full hänsyn till barnets rättigheter och till utsatta personers särskilda behov.</w:t>
      </w:r>
    </w:p>
    <w:p>
      <w:pPr>
        <w:pStyle w:val="ManualHeading1"/>
        <w:rPr>
          <w:noProof/>
        </w:rPr>
      </w:pPr>
      <w:r>
        <w:rPr>
          <w:noProof/>
        </w:rPr>
        <w:t>4.</w:t>
      </w:r>
      <w:r>
        <w:rPr>
          <w:noProof/>
        </w:rPr>
        <w:tab/>
        <w:t>BUDGETKONSEKVENSER</w:t>
      </w:r>
    </w:p>
    <w:p>
      <w:pPr>
        <w:rPr>
          <w:noProof/>
        </w:rPr>
      </w:pPr>
      <w:r>
        <w:rPr>
          <w:noProof/>
        </w:rPr>
        <w:t>Genom detta förslag ändras kommissionens ursprungliga förslag till förordning om Europeiska unionens byrå, så att byrån kan erbjuda medlemsstaterna förbättrat operativt och tekniskt stöd, bland annat genom ökat stöd i fråga om både förfarandet för internationellt skydd och genomförandet av Dublinförordningen. Genom förslaget införs dessutom möjligheten till en bredare användning av stödgrupper för migrationshantering. Därför krävs det ytterligare finansiella medel för att byrån ska kunna sätta in nödvändiga asylstödgrupper (från asylexperter och interimsanställda till tolkar), samt teknisk utrustning och infrastruktur (t.ex. Eurodac-utrustning) för dessa typer av verksamhet.</w:t>
      </w:r>
    </w:p>
    <w:p>
      <w:pPr>
        <w:rPr>
          <w:noProof/>
        </w:rPr>
      </w:pPr>
      <w:r>
        <w:rPr>
          <w:noProof/>
        </w:rPr>
        <w:t xml:space="preserve">De ytterligare finansiella resurser som begärts uppgår till 55 miljoner euro årligen under perioden 2019–2027. De totala finansiella resurser som krävs för att byrån ska kunna fullgöra sina uppgifter enligt det föreslagna utvidgade mandatet uppgår till 320,8 miljoner euro för perioden 2019–2020 och 1,25 miljarder för perioden 2021-2027. </w:t>
      </w:r>
    </w:p>
    <w:p>
      <w:pPr>
        <w:rPr>
          <w:noProof/>
        </w:rPr>
      </w:pPr>
      <w:r>
        <w:rPr>
          <w:noProof/>
        </w:rPr>
        <w:t>Byrån anses kunna utföra sina nya uppgifter på ett effektivt sätt utan nya tjänster, jämfört med kommissionens ursprungliga förslag, där det räknades med en gradvis ökning av byråns personal till 500 heltidsekvivalenter 2020, eftersom det mesta av den nya verksamhet som föreslås skulle täckas med utplaceringen av ytterligare asylstödgrupper.</w:t>
      </w:r>
    </w:p>
    <w:p>
      <w:pPr>
        <w:rPr>
          <w:noProof/>
        </w:rPr>
      </w:pPr>
      <w:r>
        <w:rPr>
          <w:noProof/>
        </w:rPr>
        <w:t>De finansiella behoven är förenliga med den gällande fleråriga budgetramen och kan komma att innefatta användning av särskilda instrument enligt definitionen i rådets förordning (EU, Euratom) nr 1311/2013. Det EU-bidrag som begärs för perioden 2021–2027 kan finansieras inom de tak som anges i förslaget till den fleråriga budgetramen av den 2 maj 2018.</w:t>
      </w:r>
    </w:p>
    <w:p>
      <w:pPr>
        <w:pStyle w:val="ManualHeading1"/>
        <w:rPr>
          <w:noProof/>
        </w:rPr>
      </w:pPr>
      <w:r>
        <w:rPr>
          <w:noProof/>
        </w:rPr>
        <w:t>5.</w:t>
      </w:r>
      <w:r>
        <w:rPr>
          <w:noProof/>
        </w:rPr>
        <w:tab/>
        <w:t>ÖVRIGA INSLAG</w:t>
      </w:r>
    </w:p>
    <w:p>
      <w:pPr>
        <w:pStyle w:val="ManualHeading2"/>
        <w:rPr>
          <w:rFonts w:eastAsia="Arial Unicode MS"/>
          <w:noProof/>
          <w:u w:color="000000"/>
          <w:bdr w:val="nil"/>
        </w:rPr>
      </w:pPr>
      <w:r>
        <w:rPr>
          <w:noProof/>
        </w:rPr>
        <w:t>•</w:t>
      </w:r>
      <w:r>
        <w:rPr>
          <w:noProof/>
        </w:rPr>
        <w:tab/>
        <w:t>Ingående redogörelse för de specifika bestämmelserna i förslaget</w:t>
      </w:r>
    </w:p>
    <w:p>
      <w:pPr>
        <w:rPr>
          <w:noProof/>
        </w:rPr>
      </w:pPr>
      <w:r>
        <w:rPr>
          <w:noProof/>
        </w:rPr>
        <w:t>I detta förslag till ändring av kommissionens ursprungliga förslag till förordning om Europeiska unionens asylbyrå beaktas de interinstitutionella förhandlingarna och den preliminära överenskommelsen mellan Europaparlamentet och rådet den 28 juni 2017. På grundval av detta provisoriska avtal kommer byrån att kunna öka det operativa och tekniska stödet till medlemsstaterna, särskilt till dem som är utsatta för ett oproportionerligt tryck, bland annat genom inrättandet av en pool för asylinsatser med 500 experter från medlemsstater som ska kunna skickas ut snabbt. Som ett inslag i det operativa och tekniska stöd som kan erbjudas av byrån kommer den att underlätta prövningen av ansökningar om internationellt skydd och bistå medlemsstaterna i samband med förfarandet för internationellt skydd. Byrån kommer också att kunna ingripa i en medlemsstat på grundval av ett genomförandebeslut från rådet, om det föreligger ett oproportionerligt tryck som ställer stora och brådskande krav på asyl- och mottagningssystemen i en medlemsstat och inga åtgärder eller endast otillräckliga åtgärder vidtas, eller om den berörda medlemsstaten inte följer kommissionens rekommendationer efter ett övervakningsförfarande. Det gemensamma europeiska asylsystemet kommer att fungera bättre tack vare att byrån regelbundet övervakar medlemsstaternas operativa och tekniska tillämpning av det gemensamma europeiska asylsystemet för att förebygga eller upptäcka eventuella brister och tillhandahålla relevant stöd.</w:t>
      </w:r>
    </w:p>
    <w:p>
      <w:pPr>
        <w:rPr>
          <w:noProof/>
        </w:rPr>
      </w:pPr>
      <w:r>
        <w:rPr>
          <w:noProof/>
        </w:rPr>
        <w:t>Detta ändrade förslag består av riktade ändringar, som innebär att kommissionen föreslår att två artiklar i det ursprungliga förslaget ersätts, nämligen artikel 16 om operativt och tekniskt stöd och artikel 21 om stödgrupper för migrationshantering. Vidare föreslås att en ny artikel införs i form av artikel 16a om förstärkt stöd i samband med förfarandet för internationellt skydd och Dublinförfarandet. Dessutom föreslås ändringar av artikel 47 i fråga om utnämningen av den vice verkställande direktören.</w:t>
      </w:r>
    </w:p>
    <w:p>
      <w:pPr>
        <w:rPr>
          <w:noProof/>
        </w:rPr>
      </w:pPr>
      <w:r>
        <w:rPr>
          <w:noProof/>
        </w:rPr>
        <w:t>Vad gäller artikel 16 om det operativa och tekniska stöd som byrån kan erbjuda medlemsstaterna, inbegriper kommissionen i sitt ändringsförslag texten till den preliminära överenskommelsen mellan Europaparlamentet och rådet. I det ändrade förslaget anges på detta sätt alla situationer och villkor för byråns tillhandahållande av operativt och tekniskt stöd, närmare bestämt på begäran av den berörda medlemsstaten, på initiativ av byrån med samtycke från den berörda medlemsstaten eller på grundval av ett genomförandebeslut av rådet. I detta ändrade förslag anges också de uppgifter som byrån kan utföra när den tillhandahåller operativt och tekniskt stöd genom att de uppgifter som definierades i artiklarna 16 och 21 i det provisoriska avtalet  tas upp. Dessutom anpassas artikel 16 ytterligare för att möjliggöra införandet av artikel 16a om ökat stöd i samband med förfarandet för internationellt skydd och Dublinförfarandet samt ändringarna av artikel 21 om stödgrupper för migrationshantering.</w:t>
      </w:r>
    </w:p>
    <w:p>
      <w:pPr>
        <w:rPr>
          <w:noProof/>
        </w:rPr>
      </w:pPr>
      <w:r>
        <w:rPr>
          <w:noProof/>
        </w:rPr>
        <w:t xml:space="preserve">Den nya artikel 16a står i centrum för detta ändrade förslag och ger en medlemsstat möjlighet att på begäran få ökat stöd från byrån, bland annat genom dess medverkan i hela eller delar av förfarandet för internationellt skydd i det administrativa skedet och i det förfarande som är tillämpligt enligt förordning (EU) nr XXX/XXX [Dublinförordningen]. Därigenom skulle medlemsstaterna skyndsamt och i god tid kunna behandla ansökningar om internationellt skydd, så att deras asyl- och mottagningssystem fungerar på ett effektivt och välordnat sätt. I detta sammanhang skulle byrån på begäran av den nationella behöriga myndigheten kunna förbereda beslut om ansökningar om internationellt skydd och överlämna dessa beslut till de nationella behöriga myndigheterna. Dessa fattar sedan beslut om enskilda ansökningar och har det fulla ansvaret för att behandla begäran. Byrån skulle också kunna bistå medlemsstaterna med handläggningen av de överklaganden i asylärenden som inkommit till dem. Den skulle bland annat utföra delar av det juridiska förarbetet, utarbeta rapporter och analyser samt tillhandahålla annat rättsligt stöd på begäran av domstolarna eller tribunaler med full respekt för rättsväsendets oberoende och opartiskhet. </w:t>
      </w:r>
    </w:p>
    <w:p>
      <w:pPr>
        <w:rPr>
          <w:noProof/>
        </w:rPr>
      </w:pPr>
      <w:r>
        <w:rPr>
          <w:noProof/>
        </w:rPr>
        <w:t xml:space="preserve">Vad gäller ändringarna av artikel 21 om stödgrupper för migrationshantering, föreslår kommissionen en ny artikel som ersätter den första i det ursprungliga förslaget för att säkerställa överensstämmelse med det förslag till förordning om en europeisk gräns- och kustbevakning som läggs fram i och med detta ändrade förslag. Kommissionen föreslår utökade möjligheter att använda stödgrupper för migrationshantering. Utplaceringen av dem är föremål för en begäran från medlemsstaten, men är inte längre begränsad till omständigheter med oproportionerliga migrationsutmaningar. Med det ändrade förslaget blir kommissionen ansvarig för samordningen på plats, vilket redan återspeglas i det provisoriska avtalet mellan Europaparlamentet och rådet, liksom för samordningen av medlemsstaternas framställningar och bedömningen av behoven. Detta skulle säkerställa samstämmigheten mellan de relevanta unionsorganens olika åtgärder och att byråerna och medlemsstaterna hushållar med resurserna. </w:t>
      </w:r>
    </w:p>
    <w:p>
      <w:pPr>
        <w:rPr>
          <w:noProof/>
        </w:rPr>
      </w:pPr>
      <w:r>
        <w:rPr>
          <w:noProof/>
        </w:rPr>
        <w:t>Vad gäller artikel 47, föreslår kommissionen att ansvaret för att lägga fram en förteckning över kandidater till vice verkställande direktör i byråns styrelse bör bäras av kommissionen i stället för av den verkställande direktören. Denna ändring, som innebär en återgång till vad som föreslogs i kommissionens ursprungliga förslag, införs för att skapa överensstämmelse med förfarandet för utnämnande av verkställande direktör och därmed att bättre anpassa byråns ram för styrning till principerna i den gemensamma strategi för unionens decentraliserade byråer, vilka antogs den 12 juli 2012 av Europaparlamentet, rådet och kommissionen. Detta överensstämmer också med den hållning som kommissionen intar i förslaget till förordning om en europeisk gräns- och kustbevakning.</w:t>
      </w:r>
    </w:p>
    <w:p>
      <w:pPr>
        <w:rPr>
          <w:noProof/>
        </w:rPr>
      </w:pPr>
      <w:r>
        <w:rPr>
          <w:noProof/>
        </w:rPr>
        <w:t>Om medlagstiftarna enas om och införlivar de ändringar som föreslagits av kommissionen i detta ändrade förslag, måste samstämmigheten säkerställas med övriga artiklar i förslaget till en förordning om Europeiska byrån för asylfrågor avseende förfarandet för tillhandahållande av operativt och tekniskt stöd, den operativa planen och utplaceringen av asylstödgrupper samt bestämmelser om uppgiftsskydd, liksom andra relaterade instrument, särskilt förslagen om förordning om asylförfaranden och Dublinförordningen. Dessutom måste artiklarna och skälen förses med ny numrering.</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2016/0131 (COD)</w:t>
      </w:r>
    </w:p>
    <w:p>
      <w:pPr>
        <w:pStyle w:val="Statut"/>
        <w:rPr>
          <w:noProof/>
        </w:rPr>
      </w:pPr>
      <w:r>
        <w:rPr>
          <w:noProof/>
        </w:rPr>
        <w:t>Ändrat förslag till</w:t>
      </w:r>
    </w:p>
    <w:p>
      <w:pPr>
        <w:pStyle w:val="Typedudocument"/>
        <w:rPr>
          <w:noProof/>
        </w:rPr>
      </w:pPr>
      <w:r>
        <w:rPr>
          <w:noProof/>
        </w:rPr>
        <w:t>EUROPAPARLAMENTETS OCH RÅDETS FÖRORDNING</w:t>
      </w:r>
    </w:p>
    <w:p>
      <w:pPr>
        <w:pStyle w:val="Titreobjet"/>
        <w:rPr>
          <w:noProof/>
        </w:rPr>
      </w:pPr>
      <w:r>
        <w:rPr>
          <w:noProof/>
        </w:rPr>
        <w:t xml:space="preserve">om Europeiska unionens asylbyrå och om upphävande av förordning (EU) nr 439/2010 </w:t>
      </w:r>
      <w:r>
        <w:rPr>
          <w:noProof/>
        </w:rPr>
        <w:br/>
      </w:r>
      <w:r>
        <w:rPr>
          <w:noProof/>
        </w:rPr>
        <w:br/>
      </w:r>
      <w:r>
        <w:rPr>
          <w:noProof/>
        </w:rPr>
        <w:br/>
      </w:r>
      <w:r>
        <w:rPr>
          <w:noProof/>
        </w:rPr>
        <w:br/>
      </w:r>
      <w:r>
        <w:rPr>
          <w:noProof/>
        </w:rPr>
        <w:br/>
      </w:r>
      <w:r>
        <w:rPr>
          <w:i/>
          <w:noProof/>
        </w:rPr>
        <w:t xml:space="preserve">Europeiska kommissionens bidrag till stats- och regeringschefernas informella möte i </w:t>
      </w:r>
      <w:r>
        <w:rPr>
          <w:noProof/>
        </w:rPr>
        <w:br/>
      </w:r>
      <w:r>
        <w:rPr>
          <w:i/>
          <w:noProof/>
        </w:rPr>
        <w:t>Salzburg den 19-20 september 2018</w:t>
      </w:r>
    </w:p>
    <w:p>
      <w:pPr>
        <w:pStyle w:val="Institutionquiagit"/>
        <w:rPr>
          <w:noProof/>
        </w:rPr>
      </w:pPr>
      <w:r>
        <w:rPr>
          <w:noProof/>
        </w:rPr>
        <w:t>EUROPAPARLAMENTET OCH EUROPEISKA UNIONENS RÅD HAR ANTAGIT DETTA BESLUT</w:t>
      </w:r>
    </w:p>
    <w:p>
      <w:pPr>
        <w:spacing w:line="360" w:lineRule="auto"/>
        <w:jc w:val="left"/>
        <w:rPr>
          <w:rFonts w:eastAsia="Times New Roman"/>
          <w:noProof/>
          <w:szCs w:val="24"/>
        </w:rPr>
      </w:pPr>
      <w:r>
        <w:rPr>
          <w:noProof/>
        </w:rPr>
        <w:t>med beaktande av fördraget om Europeiska unionens funktionssätt, särskilt artikel 78.1 och 2,</w:t>
      </w:r>
    </w:p>
    <w:p>
      <w:pPr>
        <w:spacing w:line="360" w:lineRule="auto"/>
        <w:jc w:val="left"/>
        <w:rPr>
          <w:rFonts w:eastAsia="Times New Roman"/>
          <w:noProof/>
          <w:szCs w:val="24"/>
        </w:rPr>
      </w:pPr>
      <w:r>
        <w:rPr>
          <w:noProof/>
        </w:rPr>
        <w:t>med beaktande av Europeiska kommissionens förslag,</w:t>
      </w:r>
    </w:p>
    <w:p>
      <w:pPr>
        <w:spacing w:line="360" w:lineRule="auto"/>
        <w:jc w:val="left"/>
        <w:rPr>
          <w:rFonts w:eastAsia="Times New Roman"/>
          <w:noProof/>
          <w:szCs w:val="24"/>
        </w:rPr>
      </w:pPr>
      <w:r>
        <w:rPr>
          <w:noProof/>
        </w:rPr>
        <w:t>efter översändande av utkastet till lagstiftningsakt till de nationella parlamenten,</w:t>
      </w:r>
    </w:p>
    <w:p>
      <w:pPr>
        <w:spacing w:line="360" w:lineRule="auto"/>
        <w:jc w:val="left"/>
        <w:rPr>
          <w:rFonts w:eastAsia="Times New Roman"/>
          <w:noProof/>
          <w:szCs w:val="24"/>
        </w:rPr>
      </w:pPr>
      <w:r>
        <w:rPr>
          <w:noProof/>
        </w:rPr>
        <w:t>i enlighet med det ordinarie lagstiftningsförfarandet, och</w:t>
      </w:r>
    </w:p>
    <w:p>
      <w:pPr>
        <w:spacing w:line="360" w:lineRule="auto"/>
        <w:jc w:val="left"/>
        <w:rPr>
          <w:rFonts w:eastAsia="Times New Roman"/>
          <w:noProof/>
          <w:szCs w:val="24"/>
        </w:rPr>
      </w:pPr>
      <w:r>
        <w:rPr>
          <w:noProof/>
        </w:rPr>
        <w:t>av följande skäl:</w:t>
      </w:r>
    </w:p>
    <w:p>
      <w:pPr>
        <w:rPr>
          <w:noProof/>
        </w:rPr>
      </w:pPr>
      <w:r>
        <w:rPr>
          <w:noProof/>
        </w:rPr>
        <w:t>(1)</w:t>
      </w:r>
      <w:r>
        <w:rPr>
          <w:noProof/>
        </w:rPr>
        <w:tab/>
        <w:t>Följande fyra skäl har lagts till efter skäl 20:</w:t>
      </w:r>
    </w:p>
    <w:p>
      <w:pPr>
        <w:pStyle w:val="ManualConsidrant"/>
        <w:rPr>
          <w:noProof/>
        </w:rPr>
      </w:pPr>
      <w:r>
        <w:rPr>
          <w:noProof/>
        </w:rPr>
        <w:t>”(1)</w:t>
      </w:r>
      <w:r>
        <w:rPr>
          <w:noProof/>
        </w:rPr>
        <w:tab/>
        <w:t xml:space="preserve">I juni 2018 bekräftade Europeiska rådet åter vikten av att förlita sig på en övergripande strategi för migration och ansåg att migration är en utmaning inte bara för en medlemsstat utan för hela Europa. I detta avseende betonades vikten av att unionen tillhandahåller fullständigt stöd för att säkerställa en ordnad hantering av migrationsströmmar. Detta bör särskilt ske genom skyndsam behandling för att säkerställa tillgången till skydd för behövande, med ett snart återvändande för dem som inte är det, också genom kontrollerade centrum. Unionen bör därför kunna förse de berörda medlemsstaterna med fullständigt ekonomiskt och operativt stöd via unionens relevanta unionsbyråer, även Europeiska unionens asylbyrå. </w:t>
      </w:r>
    </w:p>
    <w:p>
      <w:pPr>
        <w:pStyle w:val="ManualConsidrant"/>
        <w:rPr>
          <w:noProof/>
        </w:rPr>
      </w:pPr>
      <w:r>
        <w:rPr>
          <w:noProof/>
        </w:rPr>
        <w:t>(2)</w:t>
      </w:r>
      <w:r>
        <w:rPr>
          <w:noProof/>
        </w:rPr>
        <w:tab/>
        <w:t xml:space="preserve">I detta hänseende bör det, på begäran av en medlemsstat, vara möjligt för byrån att ge ett ännu mer förstärkt operativt och tekniskt stöd. Detta kan ske genom att hela förfarandet för internationellt skydd eller delar av detta förfarande genomförs på administrativ nivå och att stöd lämnas i samband med det förfarande som är tillämpligt enligt förordning (EU) nr XXX/XXX [Dublinförordningen], dock utan att detta påverkar medlemsstaternas behörighet att fatta beslut om enskilda ansökningar. </w:t>
      </w:r>
    </w:p>
    <w:p>
      <w:pPr>
        <w:pStyle w:val="ManualConsidrant"/>
        <w:rPr>
          <w:noProof/>
        </w:rPr>
      </w:pPr>
      <w:r>
        <w:rPr>
          <w:noProof/>
        </w:rPr>
        <w:t>(3)</w:t>
      </w:r>
      <w:r>
        <w:rPr>
          <w:noProof/>
        </w:rPr>
        <w:tab/>
        <w:t>Byråns medverkan i förfarandet för internationellt skydd och det förfarande som är tillämpligt enligt förordning (EU) nr XXX/XXX [Dublinförordningen] skulle säkerställa att medlemsstaterna får allt nödvändigt stöd för att skyndsamt och på lämpligt sätt behandla ansökningar om internationellt skydd, så att asyl- och mottagningssystemen kan fungera på ett effektivt och välordnat sätt. För detta ändamål bör byrån även kunna bistå nationella behöriga myndigheter i det administrativa förfarandet med att förbereda beslut om ansökningar om internationellt skydd. Dessa nationella behöriga myndigheter bör kunna beakta de utkast till beslut som utarbetas av byrån, utan att detta påverkar deras behörighet att fatta beslut om enskilda ansökningar.</w:t>
      </w:r>
    </w:p>
    <w:p>
      <w:pPr>
        <w:pStyle w:val="ManualConsidrant"/>
        <w:rPr>
          <w:noProof/>
        </w:rPr>
      </w:pPr>
      <w:r>
        <w:rPr>
          <w:noProof/>
        </w:rPr>
        <w:t>(4)</w:t>
      </w:r>
      <w:r>
        <w:rPr>
          <w:noProof/>
        </w:rPr>
        <w:tab/>
        <w:t>Byrån och Europeiska gräns- och kustbevakningsbyrån bör ha ett nära samarbete för att på ett effektivt sätt ta itu med migrationsutmaningarna, särskilt vid de yttre gränserna, som kännetecknas av inkommande blandade migrationsströmmar som ofta är stora. Framför allt bör de båda organen samordna sin verksamhet och stödja medlemsstaterna i arbetet med att underlätta förfarandet för internationellt skydd och förfarandet för återvändande, när det gäller tredjelandsmedborgare som fått avslag på sina ansökningar om internationellt skydd eller som på annat sätt uppehåller sig olagligt i medlemsstaterna. Byrån och Europeiska gräns- och kustbevakningsbyrån bör också ha ett nära samarbete inom andra områden med gemensam operativ verksamhet, såsom delad riskanalys, insamling av statistiska uppgifter, utbildning och stöd till medlemsstaterna när det gäller beredskapsplanering.</w:t>
      </w:r>
    </w:p>
    <w:p>
      <w:pPr>
        <w:pStyle w:val="ManualConsidrant"/>
        <w:rPr>
          <w:noProof/>
        </w:rPr>
      </w:pPr>
      <w:r>
        <w:rPr>
          <w:noProof/>
        </w:rPr>
        <w:t>(5)</w:t>
      </w:r>
      <w:r>
        <w:rPr>
          <w:noProof/>
        </w:rPr>
        <w:tab/>
        <w:t>Medlemsstaterna bör kunna stödja sig på en ökad operativ och teknisk förstärkning från stödgrupper för migrationshantering, särskilt i hotspot-områden eller kontrollerade centrum. Stödgrupperna för migrationshantering bör vara sammansatta av grupper med experter från medlemsstaterna som ska utplaceras av byrån, Europeiska gräns- och kustbevakningsbyrån och Europol eller andra relevanta unionsbyråer samt experter som tillhör byråns och Europeiska gräns- och kustbevakningsbyråns personal. Kommissionen bör säkerställa nödvändig samordning vid bedömningen av behov och insatser på plats, särskilt med tanke på att flera unionsbyråer och eventuellt andra berörda parter är involverade.</w:t>
      </w:r>
    </w:p>
    <w:p>
      <w:pPr>
        <w:pStyle w:val="ManualConsidrant"/>
        <w:rPr>
          <w:noProof/>
        </w:rPr>
      </w:pPr>
      <w:r>
        <w:rPr>
          <w:noProof/>
        </w:rPr>
        <w:t>(6)</w:t>
      </w:r>
      <w:r>
        <w:rPr>
          <w:noProof/>
        </w:rPr>
        <w:tab/>
        <w:t>I detta avseende bör byrån kunna sätta in den infrastruktur och tekniska utrustning som asylstödgrupperna behöver och bistå de behöriga nationella myndigheterna, även rättsväsendet.</w:t>
      </w:r>
    </w:p>
    <w:p>
      <w:pPr>
        <w:pStyle w:val="ManualConsidrant"/>
        <w:rPr>
          <w:noProof/>
        </w:rPr>
      </w:pPr>
      <w:r>
        <w:rPr>
          <w:noProof/>
        </w:rPr>
        <w:t>(7)</w:t>
      </w:r>
      <w:r>
        <w:rPr>
          <w:noProof/>
        </w:rPr>
        <w:tab/>
        <w:t>I hotspot-områden eller kontrollerade centrum bör medlemsstaterna samarbeta med relevanta unionsbyråer, vilka bör agera inom ramen för sina respektive mandat och befogenheter samt under kommissionens samordning.</w:t>
      </w:r>
    </w:p>
    <w:p>
      <w:pPr>
        <w:pStyle w:val="ManualConsidrant"/>
        <w:rPr>
          <w:noProof/>
        </w:rPr>
      </w:pPr>
      <w:r>
        <w:rPr>
          <w:noProof/>
        </w:rPr>
        <w:t>(8)</w:t>
      </w:r>
      <w:r>
        <w:rPr>
          <w:noProof/>
        </w:rPr>
        <w:tab/>
        <w:t xml:space="preserve">I dessa fall bör unionsbyråerna, på begäran av medlemsstaten och under kommissionens samordning, agera för att stödja värdmedlemsstaten i syfte att tillämpa skyndsamma förfaranden för internationellt skydd och/eller återvändande. Det bör vara möjligt att snabbt skilja mellan tredjelandsmedborgare som är i behov av internationellt skydd och personer som inte behöver sådant skydd, att utföra säkerhetskontroller och att genomföra hela eller delar av förfarandet för internationellt skydd och/eller återvändande. </w:t>
      </w:r>
    </w:p>
    <w:p>
      <w:pPr>
        <w:pStyle w:val="ManualConsidrant"/>
        <w:rPr>
          <w:noProof/>
        </w:rPr>
      </w:pPr>
      <w:r>
        <w:rPr>
          <w:noProof/>
        </w:rPr>
        <w:t>(9)</w:t>
      </w:r>
      <w:r>
        <w:rPr>
          <w:noProof/>
        </w:rPr>
        <w:tab/>
        <w:t xml:space="preserve">Medlemsstaterna bör kunna begära stöd från byrån inte bara för att förstärka sina nationella förvaltningar, utan även för att bistå de domstolar som handlägger asylärenden, dock utan att detta påverkar rättsväsendets oberoende och med full respekt för rättsväsendets organisation i varje medlemsstat. För detta ändamål bör byrån, då den definierar experternas profiler, föreskriva expertprofiler som är oberoende av de nationella administrativa myndigheterna och som kan bistå domstolarna när de begär bl.a. juridiskt förarbete, analys och annat rättsligt stöd. </w:t>
      </w:r>
    </w:p>
    <w:p>
      <w:pPr>
        <w:rPr>
          <w:noProof/>
        </w:rPr>
      </w:pPr>
      <w:r>
        <w:rPr>
          <w:noProof/>
        </w:rPr>
        <w:t>(2) Följande skäl har lagts till efter skäl 42:</w:t>
      </w:r>
    </w:p>
    <w:p>
      <w:pPr>
        <w:pStyle w:val="ManualConsidrant"/>
        <w:rPr>
          <w:noProof/>
        </w:rPr>
      </w:pPr>
      <w:r>
        <w:rPr>
          <w:noProof/>
        </w:rPr>
        <w:t>”(1)</w:t>
      </w:r>
      <w:r>
        <w:rPr>
          <w:noProof/>
        </w:rPr>
        <w:tab/>
        <w:t xml:space="preserve">”Ett annat syfte med denna förordning är att säkerställa att medlemsstaterna, på egen begäran och i enlighet med sina behov, kan få ökat stöd från byrån, inbegripet dess medverkan i förfarandet för internationellt skydd och i det förfarande som är tillämpligt enligt förordning (EU) nr XXX/XXX [Dublinförordningen]. Detta för att de skyndsamt och i god tid ska kunna behandla ansökningar om internationellt skydd och sörja för att asyl- och mottagningssystemen fungerar på ett effektivt och välordnat sätt samt för att stärka samarbetet mellan Europeiska unionens asylbyrå och Europeiska gräns- och kustbevakningsbyrån. </w:t>
      </w:r>
    </w:p>
    <w:p>
      <w:pPr>
        <w:pStyle w:val="ManualConsidrant"/>
        <w:rPr>
          <w:noProof/>
        </w:rPr>
      </w:pPr>
      <w:r>
        <w:rPr>
          <w:noProof/>
        </w:rPr>
        <w:t>(2)</w:t>
      </w:r>
      <w:r>
        <w:rPr>
          <w:noProof/>
        </w:rPr>
        <w:tab/>
        <w:t>Eftersom målet inte i tillräcklig utsträckning kan uppnås av medlemsstaterna utan snarare, på grund av omfattningen och verkningarna, kan uppnås bättre på unionsnivå, kan unionen vidta åtgärder i enlighet med subsidiaritetsprincipen i artikel 5 i fördraget om Europeiska unionen. I enlighet med proportionalitetsprincipen i samma artikel går denna förordning inte utöver vad som är nödvändigt för att uppnå dessa mål.</w:t>
      </w:r>
    </w:p>
    <w:p>
      <w:pPr>
        <w:pStyle w:val="Formuledadoption"/>
        <w:rPr>
          <w:noProof/>
        </w:rPr>
      </w:pPr>
      <w:r>
        <w:rPr>
          <w:noProof/>
        </w:rPr>
        <w:t>HÄRIGENOM FÖRESKRIVS FÖLJANDE.</w:t>
      </w:r>
    </w:p>
    <w:p>
      <w:pPr>
        <w:rPr>
          <w:noProof/>
        </w:rPr>
      </w:pPr>
      <w:r>
        <w:rPr>
          <w:noProof/>
        </w:rPr>
        <w:t>(3) Artikel 16 ska ersättas med följande:</w:t>
      </w:r>
    </w:p>
    <w:p>
      <w:pPr>
        <w:pStyle w:val="Titrearticle"/>
        <w:rPr>
          <w:noProof/>
        </w:rPr>
      </w:pPr>
      <w:r>
        <w:rPr>
          <w:noProof/>
        </w:rPr>
        <w:t xml:space="preserve"> ”Artikel 16</w:t>
      </w:r>
    </w:p>
    <w:p>
      <w:pPr>
        <w:jc w:val="center"/>
        <w:rPr>
          <w:rStyle w:val="Added"/>
          <w:noProof/>
          <w:u w:val="none"/>
        </w:rPr>
      </w:pPr>
      <w:r>
        <w:rPr>
          <w:rStyle w:val="Added"/>
          <w:noProof/>
          <w:u w:val="none"/>
        </w:rPr>
        <w:t>Operativt och tekniskt stöd från byrån</w:t>
      </w:r>
    </w:p>
    <w:p>
      <w:pPr>
        <w:pStyle w:val="ManualNumPar1"/>
        <w:rPr>
          <w:rStyle w:val="Added"/>
          <w:noProof/>
        </w:rPr>
      </w:pPr>
      <w:r>
        <w:rPr>
          <w:rStyle w:val="Added"/>
          <w:noProof/>
        </w:rPr>
        <w:t xml:space="preserve">1. </w:t>
      </w:r>
      <w:r>
        <w:rPr>
          <w:noProof/>
        </w:rPr>
        <w:tab/>
      </w:r>
      <w:r>
        <w:rPr>
          <w:rStyle w:val="Added"/>
          <w:noProof/>
        </w:rPr>
        <w:t>Byrån ska ge medlemsstaterna operativt och tekniskt stöd i enlighet med detta kapitel:</w:t>
      </w:r>
    </w:p>
    <w:p>
      <w:pPr>
        <w:pStyle w:val="ManualNumPar2"/>
        <w:ind w:firstLine="0"/>
        <w:rPr>
          <w:rStyle w:val="Added"/>
          <w:noProof/>
        </w:rPr>
      </w:pPr>
      <w:r>
        <w:rPr>
          <w:rStyle w:val="Added"/>
          <w:noProof/>
        </w:rPr>
        <w:t xml:space="preserve">a) </w:t>
      </w:r>
      <w:r>
        <w:rPr>
          <w:noProof/>
        </w:rPr>
        <w:tab/>
      </w:r>
      <w:r>
        <w:rPr>
          <w:rStyle w:val="Added"/>
          <w:noProof/>
        </w:rPr>
        <w:t>på den berörda medlemsstatens begäran till byrån med avseende på genomförandet av dess skyldigheter enligt det gemensamma europeiska asylsystemet,</w:t>
      </w:r>
    </w:p>
    <w:p>
      <w:pPr>
        <w:pStyle w:val="ManualNumPar2"/>
        <w:ind w:firstLine="0"/>
        <w:rPr>
          <w:rStyle w:val="Added"/>
          <w:noProof/>
        </w:rPr>
      </w:pPr>
      <w:r>
        <w:rPr>
          <w:rStyle w:val="Added"/>
          <w:noProof/>
        </w:rPr>
        <w:t xml:space="preserve">b) </w:t>
      </w:r>
      <w:r>
        <w:rPr>
          <w:noProof/>
        </w:rPr>
        <w:tab/>
      </w:r>
      <w:r>
        <w:rPr>
          <w:rStyle w:val="Added"/>
          <w:noProof/>
        </w:rPr>
        <w:t>på den berörda medlemsstatens begäran till byrån i enlighet med artikel 16a,</w:t>
      </w:r>
    </w:p>
    <w:p>
      <w:pPr>
        <w:pStyle w:val="ManualNumPar2"/>
        <w:ind w:firstLine="0"/>
        <w:rPr>
          <w:rStyle w:val="Added"/>
          <w:noProof/>
        </w:rPr>
      </w:pPr>
      <w:r>
        <w:rPr>
          <w:rStyle w:val="Added"/>
          <w:noProof/>
        </w:rPr>
        <w:t xml:space="preserve">c) </w:t>
      </w:r>
      <w:r>
        <w:rPr>
          <w:noProof/>
        </w:rPr>
        <w:tab/>
      </w:r>
      <w:r>
        <w:rPr>
          <w:rStyle w:val="Added"/>
          <w:noProof/>
        </w:rPr>
        <w:t xml:space="preserve">på begäran av den berörda medlemsstaten till den byrå där dess asyl- eller mottagningssystem utsätts för oproportionerligt tryck, </w:t>
      </w:r>
    </w:p>
    <w:p>
      <w:pPr>
        <w:pStyle w:val="ManualNumPar2"/>
        <w:ind w:firstLine="0"/>
        <w:rPr>
          <w:rStyle w:val="Added"/>
          <w:noProof/>
        </w:rPr>
      </w:pPr>
      <w:r>
        <w:rPr>
          <w:rStyle w:val="Added"/>
          <w:noProof/>
        </w:rPr>
        <w:t xml:space="preserve">d) </w:t>
      </w:r>
      <w:r>
        <w:rPr>
          <w:noProof/>
        </w:rPr>
        <w:tab/>
      </w:r>
      <w:r>
        <w:rPr>
          <w:rStyle w:val="Added"/>
          <w:noProof/>
        </w:rPr>
        <w:t xml:space="preserve">på den berörda medlemsstatens begäran till byrån i enlighet med artikel 21, </w:t>
      </w:r>
    </w:p>
    <w:p>
      <w:pPr>
        <w:pStyle w:val="ManualNumPar2"/>
        <w:ind w:firstLine="0"/>
        <w:rPr>
          <w:rStyle w:val="Added"/>
          <w:noProof/>
        </w:rPr>
      </w:pPr>
      <w:r>
        <w:rPr>
          <w:rStyle w:val="Added"/>
          <w:noProof/>
        </w:rPr>
        <w:t xml:space="preserve">e) </w:t>
      </w:r>
      <w:r>
        <w:rPr>
          <w:noProof/>
        </w:rPr>
        <w:tab/>
      </w:r>
      <w:r>
        <w:rPr>
          <w:rStyle w:val="Added"/>
          <w:noProof/>
        </w:rPr>
        <w:t>på byråns initiativ, om en medlemsstats asyl- eller mottagningssystem utsätts för oproportionerligt tryck, och med den berörda medlemsstatens samtycke,</w:t>
      </w:r>
    </w:p>
    <w:p>
      <w:pPr>
        <w:pStyle w:val="ManualNumPar2"/>
        <w:ind w:firstLine="0"/>
        <w:rPr>
          <w:rStyle w:val="Added"/>
          <w:noProof/>
        </w:rPr>
      </w:pPr>
      <w:r>
        <w:rPr>
          <w:rStyle w:val="Added"/>
          <w:noProof/>
        </w:rPr>
        <w:t xml:space="preserve">f) </w:t>
      </w:r>
      <w:r>
        <w:rPr>
          <w:noProof/>
        </w:rPr>
        <w:tab/>
      </w:r>
      <w:r>
        <w:rPr>
          <w:rStyle w:val="Added"/>
          <w:noProof/>
        </w:rPr>
        <w:t>om byrån tillhandahåller operativt och tekniskt stöd i enlighet med artikel 22.</w:t>
      </w:r>
    </w:p>
    <w:p>
      <w:pPr>
        <w:pStyle w:val="ManualNumPar1"/>
        <w:rPr>
          <w:bCs/>
          <w:noProof/>
        </w:rPr>
      </w:pPr>
      <w:r>
        <w:rPr>
          <w:noProof/>
        </w:rPr>
        <w:t xml:space="preserve">2. </w:t>
      </w:r>
      <w:r>
        <w:rPr>
          <w:noProof/>
        </w:rPr>
        <w:tab/>
      </w:r>
      <w:r>
        <w:rPr>
          <w:rStyle w:val="Added"/>
          <w:noProof/>
        </w:rPr>
        <w:t>B</w:t>
      </w:r>
      <w:r>
        <w:rPr>
          <w:noProof/>
        </w:rPr>
        <w:t xml:space="preserve">yrån ska organisera och samordna </w:t>
      </w:r>
      <w:r>
        <w:rPr>
          <w:rStyle w:val="Deleted"/>
          <w:noProof/>
        </w:rPr>
        <w:t>, under en begränsad tid,</w:t>
      </w:r>
      <w:r>
        <w:rPr>
          <w:b/>
          <w:noProof/>
        </w:rPr>
        <w:t xml:space="preserve"> </w:t>
      </w:r>
      <w:r>
        <w:rPr>
          <w:rStyle w:val="Added"/>
          <w:noProof/>
        </w:rPr>
        <w:t>lämpligt operativt och tekniskt stöd, som kan inbegripa genomförandet av</w:t>
      </w:r>
      <w:r>
        <w:rPr>
          <w:noProof/>
        </w:rPr>
        <w:t xml:space="preserve"> en eller flera av följande operativa och tekniska åtgärder </w:t>
      </w:r>
      <w:r>
        <w:rPr>
          <w:rStyle w:val="Added"/>
          <w:noProof/>
        </w:rPr>
        <w:t>med full respekt för de grundläggande rättigheterna</w:t>
      </w:r>
      <w:r>
        <w:rPr>
          <w:noProof/>
        </w:rPr>
        <w:t>:</w:t>
      </w:r>
    </w:p>
    <w:p>
      <w:pPr>
        <w:pStyle w:val="ManualNumPar2"/>
        <w:ind w:firstLine="0"/>
        <w:rPr>
          <w:noProof/>
        </w:rPr>
      </w:pPr>
      <w:r>
        <w:rPr>
          <w:noProof/>
        </w:rPr>
        <w:t xml:space="preserve">a) </w:t>
      </w:r>
      <w:r>
        <w:rPr>
          <w:noProof/>
        </w:rPr>
        <w:tab/>
      </w:r>
      <w:r>
        <w:rPr>
          <w:rStyle w:val="Added"/>
          <w:noProof/>
        </w:rPr>
        <w:t>identifiera</w:t>
      </w:r>
      <w:r>
        <w:rPr>
          <w:noProof/>
        </w:rPr>
        <w:t xml:space="preserve"> och </w:t>
      </w:r>
      <w:r>
        <w:rPr>
          <w:rStyle w:val="Added"/>
          <w:noProof/>
        </w:rPr>
        <w:t>registrera</w:t>
      </w:r>
      <w:r>
        <w:rPr>
          <w:noProof/>
        </w:rPr>
        <w:t xml:space="preserve"> tredjelandsmedborgare, </w:t>
      </w:r>
      <w:r>
        <w:rPr>
          <w:rStyle w:val="Added"/>
          <w:noProof/>
        </w:rPr>
        <w:t>ta deras biometriska uppgifter och vid behov informera dem om dessa förfaranden, i nära samarbete med andra unionsorgan</w:t>
      </w:r>
      <w:r>
        <w:rPr>
          <w:noProof/>
        </w:rPr>
        <w:t>,</w:t>
      </w:r>
    </w:p>
    <w:p>
      <w:pPr>
        <w:pStyle w:val="ManualNumPar2"/>
        <w:ind w:firstLine="0"/>
        <w:rPr>
          <w:rStyle w:val="Added"/>
          <w:noProof/>
        </w:rPr>
      </w:pPr>
      <w:r>
        <w:rPr>
          <w:rStyle w:val="Added"/>
          <w:noProof/>
        </w:rPr>
        <w:t xml:space="preserve">b) </w:t>
      </w:r>
      <w:r>
        <w:rPr>
          <w:noProof/>
        </w:rPr>
        <w:tab/>
      </w:r>
      <w:r>
        <w:rPr>
          <w:rStyle w:val="Added"/>
          <w:noProof/>
        </w:rPr>
        <w:t>bistå med och genomföra registrering av ansökningar om internationellt skydd,</w:t>
      </w:r>
    </w:p>
    <w:p>
      <w:pPr>
        <w:pStyle w:val="ManualNumPar2"/>
        <w:ind w:firstLine="0"/>
        <w:rPr>
          <w:rStyle w:val="Added"/>
          <w:noProof/>
        </w:rPr>
      </w:pPr>
      <w:r>
        <w:rPr>
          <w:rStyle w:val="Added"/>
          <w:noProof/>
        </w:rPr>
        <w:t>c)</w:t>
      </w:r>
      <w:r>
        <w:rPr>
          <w:noProof/>
        </w:rPr>
        <w:tab/>
      </w:r>
      <w:r>
        <w:rPr>
          <w:rStyle w:val="Added"/>
          <w:noProof/>
        </w:rPr>
        <w:t>förse tredjelandsmedborgare som vill ansöka om internationellt skydd med inledande information och hänvisa dem till behöriga nationella myndigheter,</w:t>
      </w:r>
    </w:p>
    <w:p>
      <w:pPr>
        <w:pStyle w:val="ManualNumPar2"/>
        <w:ind w:firstLine="0"/>
        <w:rPr>
          <w:noProof/>
        </w:rPr>
      </w:pPr>
      <w:r>
        <w:rPr>
          <w:noProof/>
        </w:rPr>
        <w:t xml:space="preserve">d) </w:t>
      </w:r>
      <w:r>
        <w:rPr>
          <w:noProof/>
        </w:rPr>
        <w:tab/>
      </w:r>
      <w:r>
        <w:rPr>
          <w:rStyle w:val="Deleted"/>
          <w:noProof/>
        </w:rPr>
        <w:t xml:space="preserve">underlätta </w:t>
      </w:r>
      <w:r>
        <w:rPr>
          <w:rStyle w:val="Added"/>
          <w:noProof/>
        </w:rPr>
        <w:t>bistå med</w:t>
      </w:r>
      <w:r>
        <w:rPr>
          <w:b/>
          <w:noProof/>
          <w:u w:val="single"/>
        </w:rPr>
        <w:t xml:space="preserve"> </w:t>
      </w:r>
      <w:r>
        <w:rPr>
          <w:noProof/>
        </w:rPr>
        <w:t>prövningen av ansökningar om internationellt skydd som är under handläggning av de behöriga nationella myndigheterna</w:t>
      </w:r>
      <w:r>
        <w:rPr>
          <w:rStyle w:val="Added"/>
          <w:noProof/>
        </w:rPr>
        <w:t>eller förse dem med annat nödvändigt stöd i samband med förfarandet för internationellt skydd, i synnerhet genom</w:t>
      </w:r>
      <w:r>
        <w:rPr>
          <w:noProof/>
        </w:rPr>
        <w:t>,</w:t>
      </w:r>
    </w:p>
    <w:p>
      <w:pPr>
        <w:ind w:left="1440"/>
        <w:rPr>
          <w:rStyle w:val="Added"/>
          <w:noProof/>
        </w:rPr>
      </w:pPr>
      <w:r>
        <w:rPr>
          <w:rStyle w:val="Added"/>
          <w:noProof/>
        </w:rPr>
        <w:t>i)</w:t>
      </w:r>
      <w:r>
        <w:rPr>
          <w:noProof/>
        </w:rPr>
        <w:tab/>
      </w:r>
      <w:r>
        <w:rPr>
          <w:rStyle w:val="Added"/>
          <w:noProof/>
        </w:rPr>
        <w:t xml:space="preserve">att medverka vid eller genomföra intervjun om huruvida ansökan kan tas upp till prövning och, i tillämpliga fall, den faktiska intervjun samt intervjun för att avgöra vilken medlemsstat som är ansvarig, </w:t>
      </w:r>
    </w:p>
    <w:p>
      <w:pPr>
        <w:ind w:left="1440"/>
        <w:rPr>
          <w:rStyle w:val="Added"/>
          <w:noProof/>
        </w:rPr>
      </w:pPr>
      <w:r>
        <w:rPr>
          <w:rStyle w:val="Added"/>
          <w:noProof/>
        </w:rPr>
        <w:t>ii)</w:t>
      </w:r>
      <w:r>
        <w:rPr>
          <w:noProof/>
        </w:rPr>
        <w:tab/>
      </w:r>
      <w:r>
        <w:rPr>
          <w:rStyle w:val="Added"/>
          <w:noProof/>
        </w:rPr>
        <w:t>registrera ansökan om internationellt skydd i det automatiska system som avses i förordning (EU) nr XXX/XXX [Dublinförordningen],</w:t>
      </w:r>
    </w:p>
    <w:p>
      <w:pPr>
        <w:ind w:left="1440"/>
        <w:rPr>
          <w:rStyle w:val="Deleted"/>
          <w:noProof/>
        </w:rPr>
      </w:pPr>
      <w:r>
        <w:rPr>
          <w:rStyle w:val="Deleted"/>
          <w:noProof/>
        </w:rPr>
        <w:t>(c)</w:t>
      </w:r>
      <w:r>
        <w:rPr>
          <w:noProof/>
        </w:rPr>
        <w:tab/>
      </w:r>
      <w:r>
        <w:rPr>
          <w:rStyle w:val="Deleted"/>
          <w:noProof/>
        </w:rPr>
        <w:t>Bistå de behöriga nationella myndigheter som ansvarar för prövningen av ansökningar om internationellt skydd.</w:t>
      </w:r>
    </w:p>
    <w:p>
      <w:pPr>
        <w:ind w:left="1440"/>
        <w:rPr>
          <w:b/>
          <w:noProof/>
          <w:u w:val="single"/>
        </w:rPr>
      </w:pPr>
      <w:r>
        <w:rPr>
          <w:noProof/>
        </w:rPr>
        <w:t xml:space="preserve">iii) </w:t>
      </w:r>
      <w:r>
        <w:rPr>
          <w:noProof/>
        </w:rPr>
        <w:tab/>
        <w:t xml:space="preserve">bistå med att förse </w:t>
      </w:r>
      <w:r>
        <w:rPr>
          <w:rStyle w:val="Added"/>
          <w:noProof/>
        </w:rPr>
        <w:t>sökande</w:t>
      </w:r>
      <w:r>
        <w:rPr>
          <w:noProof/>
        </w:rPr>
        <w:t xml:space="preserve"> med information </w:t>
      </w:r>
      <w:r>
        <w:rPr>
          <w:rStyle w:val="Added"/>
          <w:noProof/>
        </w:rPr>
        <w:t>om förfarandet för</w:t>
      </w:r>
      <w:r>
        <w:rPr>
          <w:noProof/>
        </w:rPr>
        <w:t xml:space="preserve"> internationellt skydd </w:t>
      </w:r>
      <w:r>
        <w:rPr>
          <w:rStyle w:val="Added"/>
          <w:noProof/>
        </w:rPr>
        <w:t>och om mottagningsvillkor, beroende på lämpligheten,</w:t>
      </w:r>
      <w:r>
        <w:rPr>
          <w:b/>
          <w:noProof/>
          <w:u w:val="single"/>
        </w:rPr>
        <w:t xml:space="preserve"> </w:t>
      </w:r>
    </w:p>
    <w:p>
      <w:pPr>
        <w:ind w:left="1440"/>
        <w:rPr>
          <w:noProof/>
        </w:rPr>
      </w:pPr>
      <w:r>
        <w:rPr>
          <w:rStyle w:val="Added"/>
          <w:noProof/>
        </w:rPr>
        <w:t>iv)</w:t>
      </w:r>
      <w:r>
        <w:rPr>
          <w:noProof/>
        </w:rPr>
        <w:tab/>
      </w:r>
      <w:r>
        <w:rPr>
          <w:rStyle w:val="Added"/>
          <w:noProof/>
        </w:rPr>
        <w:t>bistå med tillhandahållande av information om tilldelning och förse sökande som kan komma i fråga för tilldelning med nödvändit bistånd</w:t>
      </w:r>
      <w:r>
        <w:rPr>
          <w:noProof/>
        </w:rPr>
        <w:t xml:space="preserve">, </w:t>
      </w:r>
    </w:p>
    <w:p>
      <w:pPr>
        <w:ind w:left="709"/>
        <w:rPr>
          <w:noProof/>
        </w:rPr>
      </w:pPr>
      <w:r>
        <w:rPr>
          <w:noProof/>
        </w:rPr>
        <w:t xml:space="preserve">e) </w:t>
      </w:r>
      <w:r>
        <w:rPr>
          <w:noProof/>
        </w:rPr>
        <w:tab/>
        <w:t xml:space="preserve">Underlätta </w:t>
      </w:r>
      <w:r>
        <w:rPr>
          <w:rStyle w:val="Deleted"/>
          <w:noProof/>
        </w:rPr>
        <w:t>medlemsstaternas</w:t>
      </w:r>
      <w:r>
        <w:rPr>
          <w:rStyle w:val="Added"/>
          <w:noProof/>
        </w:rPr>
        <w:t xml:space="preserve"> gemensamma</w:t>
      </w:r>
      <w:r>
        <w:rPr>
          <w:noProof/>
        </w:rPr>
        <w:t xml:space="preserve"> initiativ från </w:t>
      </w:r>
      <w:r>
        <w:rPr>
          <w:rStyle w:val="Added"/>
          <w:noProof/>
        </w:rPr>
        <w:t>medlemsstater</w:t>
      </w:r>
      <w:r>
        <w:rPr>
          <w:noProof/>
        </w:rPr>
        <w:t xml:space="preserve"> </w:t>
      </w:r>
      <w:r>
        <w:rPr>
          <w:rStyle w:val="Deleted"/>
          <w:noProof/>
        </w:rPr>
        <w:t>till tekniskt samarbete</w:t>
      </w:r>
      <w:r>
        <w:rPr>
          <w:noProof/>
        </w:rPr>
        <w:t xml:space="preserve"> vid handläggning av ansökningar om internationellt skydd.</w:t>
      </w:r>
    </w:p>
    <w:p>
      <w:pPr>
        <w:ind w:left="709"/>
        <w:rPr>
          <w:noProof/>
        </w:rPr>
      </w:pPr>
      <w:r>
        <w:rPr>
          <w:noProof/>
        </w:rPr>
        <w:t xml:space="preserve">f) </w:t>
      </w:r>
      <w:r>
        <w:rPr>
          <w:noProof/>
        </w:rPr>
        <w:tab/>
        <w:t>Ge råd,</w:t>
      </w:r>
      <w:r>
        <w:rPr>
          <w:rStyle w:val="Deleted"/>
          <w:noProof/>
        </w:rPr>
        <w:t xml:space="preserve"> och samordna</w:t>
      </w:r>
      <w:r>
        <w:rPr>
          <w:b/>
          <w:noProof/>
        </w:rPr>
        <w:t xml:space="preserve"> </w:t>
      </w:r>
      <w:r>
        <w:rPr>
          <w:rStyle w:val="Added"/>
          <w:noProof/>
        </w:rPr>
        <w:t>bistå eller</w:t>
      </w:r>
      <w:r>
        <w:rPr>
          <w:noProof/>
        </w:rPr>
        <w:t xml:space="preserve"> samordna medlemsstaternas inrättande eller tillhandahållande av mottagningsfaciliteter, särskilt nödbostäder, transport och läkarvård.</w:t>
      </w:r>
    </w:p>
    <w:p>
      <w:pPr>
        <w:ind w:left="720" w:hanging="11"/>
        <w:rPr>
          <w:noProof/>
        </w:rPr>
      </w:pPr>
      <w:r>
        <w:rPr>
          <w:noProof/>
        </w:rPr>
        <w:t>g)</w:t>
      </w:r>
      <w:r>
        <w:rPr>
          <w:noProof/>
        </w:rPr>
        <w:tab/>
        <w:t xml:space="preserve">bistå </w:t>
      </w:r>
      <w:r>
        <w:rPr>
          <w:rStyle w:val="Added"/>
          <w:noProof/>
        </w:rPr>
        <w:t>med de uppgifter och skyldigheter som fastställs i förordning (EU) nr XXX/XXX [Dublinförordningen], bland annat genom att utföra eller samordna tilldelningen</w:t>
      </w:r>
      <w:r>
        <w:rPr>
          <w:noProof/>
        </w:rPr>
        <w:t xml:space="preserve"> eller överföringen av </w:t>
      </w:r>
      <w:r>
        <w:rPr>
          <w:rStyle w:val="Added"/>
          <w:noProof/>
        </w:rPr>
        <w:t>sökande eller</w:t>
      </w:r>
      <w:r>
        <w:rPr>
          <w:noProof/>
        </w:rPr>
        <w:t xml:space="preserve"> personer som beviljats internationellt skydd inom unionen,</w:t>
      </w:r>
    </w:p>
    <w:p>
      <w:pPr>
        <w:ind w:left="720" w:hanging="11"/>
        <w:rPr>
          <w:b/>
          <w:noProof/>
          <w:u w:val="single"/>
        </w:rPr>
      </w:pPr>
      <w:r>
        <w:rPr>
          <w:noProof/>
        </w:rPr>
        <w:t>h)</w:t>
      </w:r>
      <w:r>
        <w:rPr>
          <w:noProof/>
        </w:rPr>
        <w:tab/>
      </w:r>
      <w:r>
        <w:rPr>
          <w:rStyle w:val="Added"/>
          <w:noProof/>
        </w:rPr>
        <w:t>bistå i samband med de förfaranden som föreskrivs i förordning (EU) nr XXX/XXX [Dublinförordningen],</w:t>
      </w:r>
    </w:p>
    <w:p>
      <w:pPr>
        <w:rPr>
          <w:noProof/>
        </w:rPr>
      </w:pPr>
      <w:r>
        <w:rPr>
          <w:noProof/>
        </w:rPr>
        <w:tab/>
        <w:t xml:space="preserve">i) </w:t>
      </w:r>
      <w:r>
        <w:rPr>
          <w:noProof/>
        </w:rPr>
        <w:tab/>
        <w:t>Tillhandahålla tolktjänster.</w:t>
      </w:r>
    </w:p>
    <w:p>
      <w:pPr>
        <w:ind w:left="720" w:hanging="11"/>
        <w:rPr>
          <w:rStyle w:val="Added"/>
          <w:noProof/>
        </w:rPr>
      </w:pPr>
      <w:r>
        <w:rPr>
          <w:noProof/>
        </w:rPr>
        <w:t xml:space="preserve">(j) </w:t>
      </w:r>
      <w:r>
        <w:rPr>
          <w:noProof/>
        </w:rPr>
        <w:tab/>
        <w:t>Bistå medlemsstaterna med att säkerställa nödvändiga garantier för att tillvarata barns rättigheter och skydda barn</w:t>
      </w:r>
      <w:r>
        <w:rPr>
          <w:rStyle w:val="Added"/>
          <w:noProof/>
        </w:rPr>
        <w:t xml:space="preserve">, i synnerhet i fråga om ensamkommande barn. </w:t>
      </w:r>
    </w:p>
    <w:p>
      <w:pPr>
        <w:ind w:left="720" w:hanging="11"/>
        <w:rPr>
          <w:rStyle w:val="Added"/>
          <w:noProof/>
        </w:rPr>
      </w:pPr>
      <w:r>
        <w:rPr>
          <w:rStyle w:val="Added"/>
          <w:noProof/>
        </w:rPr>
        <w:t xml:space="preserve">k) </w:t>
      </w:r>
      <w:r>
        <w:rPr>
          <w:noProof/>
        </w:rPr>
        <w:tab/>
      </w:r>
      <w:r>
        <w:rPr>
          <w:rStyle w:val="Added"/>
          <w:noProof/>
        </w:rPr>
        <w:t>bistå medlemsstaterna med att identifiera sökande som behöver särskilda rättssäkerhetsgarantier eller sökande med särskilda mottagningsbehov, eller andra personer med särskilda mottagningsbehov, bland annat underåriga, samt med att hänvisa dessa personer till de behöriga nationella myndigheterna för lämpligt bistånd på grundval av nationella åtgärder, och se till att alla nödvändiga skyddsåtgärder för dessa sökande finns på plats,</w:t>
      </w:r>
    </w:p>
    <w:p>
      <w:pPr>
        <w:ind w:left="720" w:hanging="11"/>
        <w:rPr>
          <w:rStyle w:val="Added"/>
          <w:noProof/>
        </w:rPr>
      </w:pPr>
      <w:r>
        <w:rPr>
          <w:rStyle w:val="Added"/>
          <w:noProof/>
        </w:rPr>
        <w:t>l)</w:t>
      </w:r>
      <w:r>
        <w:rPr>
          <w:noProof/>
        </w:rPr>
        <w:tab/>
      </w:r>
      <w:r>
        <w:rPr>
          <w:rStyle w:val="Added"/>
          <w:noProof/>
        </w:rPr>
        <w:t>bistå med eller stödja samordningen mellan berörda nationella myndigheter för att följa upp förfarandet för internationellt skydd med eventuella förfaranden för återvändande i händelse av ett slutligt avslag,</w:t>
      </w:r>
    </w:p>
    <w:p>
      <w:pPr>
        <w:ind w:left="720" w:hanging="11"/>
        <w:rPr>
          <w:b/>
          <w:noProof/>
          <w:u w:val="single"/>
        </w:rPr>
      </w:pPr>
      <w:r>
        <w:rPr>
          <w:rStyle w:val="Added"/>
          <w:noProof/>
        </w:rPr>
        <w:t xml:space="preserve">m) </w:t>
      </w:r>
      <w:r>
        <w:rPr>
          <w:noProof/>
        </w:rPr>
        <w:tab/>
      </w:r>
      <w:r>
        <w:rPr>
          <w:rStyle w:val="Added"/>
          <w:noProof/>
        </w:rPr>
        <w:t>förbereda beslut om ansökningar om internationellt skydd</w:t>
      </w:r>
      <w:r>
        <w:rPr>
          <w:noProof/>
        </w:rPr>
        <w:t>, dock utan att detta påverkar den behöriga nationella myndighetens behörighet att fatta beslut om enskilda ansökningar ,</w:t>
      </w:r>
      <w:r>
        <w:rPr>
          <w:b/>
          <w:noProof/>
          <w:u w:val="single"/>
        </w:rPr>
        <w:t xml:space="preserve"> </w:t>
      </w:r>
    </w:p>
    <w:p>
      <w:pPr>
        <w:ind w:left="720" w:hanging="11"/>
        <w:rPr>
          <w:b/>
          <w:noProof/>
          <w:u w:val="single"/>
        </w:rPr>
      </w:pPr>
      <w:r>
        <w:rPr>
          <w:rStyle w:val="Added"/>
          <w:noProof/>
        </w:rPr>
        <w:t>n)</w:t>
      </w:r>
      <w:r>
        <w:rPr>
          <w:noProof/>
        </w:rPr>
        <w:tab/>
      </w:r>
      <w:r>
        <w:rPr>
          <w:rStyle w:val="Added"/>
          <w:noProof/>
        </w:rPr>
        <w:t>bistå vid handläggning av överklaganden genom bl.a. juridiskt förarbete, analys och annat rättsligt stöd,</w:t>
      </w:r>
    </w:p>
    <w:p>
      <w:pPr>
        <w:ind w:left="720" w:hanging="11"/>
        <w:rPr>
          <w:noProof/>
        </w:rPr>
      </w:pPr>
      <w:r>
        <w:rPr>
          <w:noProof/>
        </w:rPr>
        <w:t xml:space="preserve">o) </w:t>
      </w:r>
      <w:r>
        <w:rPr>
          <w:noProof/>
        </w:rPr>
        <w:tab/>
        <w:t xml:space="preserve">Medverka i de stödgrupper för migrationshantering </w:t>
      </w:r>
      <w:r>
        <w:rPr>
          <w:rStyle w:val="Deleted"/>
          <w:noProof/>
        </w:rPr>
        <w:t>i hotspot-områden</w:t>
      </w:r>
      <w:r>
        <w:rPr>
          <w:noProof/>
        </w:rPr>
        <w:t xml:space="preserve"> som avses i </w:t>
      </w:r>
      <w:r>
        <w:rPr>
          <w:rStyle w:val="Deleted"/>
          <w:noProof/>
        </w:rPr>
        <w:t>förordning nr 2016/1624</w:t>
      </w:r>
      <w:r>
        <w:rPr>
          <w:b/>
          <w:noProof/>
          <w:u w:val="single"/>
        </w:rPr>
        <w:t xml:space="preserve"> </w:t>
      </w:r>
      <w:r>
        <w:rPr>
          <w:rStyle w:val="Added"/>
          <w:noProof/>
        </w:rPr>
        <w:t>artikel 21, i nära samarbete med andra relvanta unionsbyråer</w:t>
      </w:r>
      <w:r>
        <w:rPr>
          <w:noProof/>
        </w:rPr>
        <w:t>;</w:t>
      </w:r>
    </w:p>
    <w:p>
      <w:pPr>
        <w:ind w:firstLine="709"/>
        <w:rPr>
          <w:rStyle w:val="Added"/>
          <w:noProof/>
        </w:rPr>
      </w:pPr>
      <w:r>
        <w:rPr>
          <w:rStyle w:val="Added"/>
          <w:noProof/>
        </w:rPr>
        <w:t xml:space="preserve">p) </w:t>
      </w:r>
      <w:r>
        <w:rPr>
          <w:noProof/>
        </w:rPr>
        <w:tab/>
      </w:r>
      <w:r>
        <w:rPr>
          <w:rStyle w:val="Added"/>
          <w:noProof/>
        </w:rPr>
        <w:t>utplacera asylstödgrupper</w:t>
      </w:r>
    </w:p>
    <w:p>
      <w:pPr>
        <w:ind w:left="709"/>
        <w:rPr>
          <w:rStyle w:val="Added"/>
          <w:noProof/>
        </w:rPr>
      </w:pPr>
      <w:r>
        <w:rPr>
          <w:rStyle w:val="Added"/>
          <w:noProof/>
        </w:rPr>
        <w:t xml:space="preserve">q) </w:t>
      </w:r>
      <w:r>
        <w:rPr>
          <w:noProof/>
        </w:rPr>
        <w:tab/>
      </w:r>
      <w:r>
        <w:rPr>
          <w:rStyle w:val="Added"/>
          <w:noProof/>
        </w:rPr>
        <w:t>i tillämpliga fall ge råd och utnyttja den infrastruktur och tekniska utrustning som asylstödgrupperna behöver och bistå behöriga nationella myndigheter, inbegripet rättsväsendet.</w:t>
      </w:r>
    </w:p>
    <w:p>
      <w:pPr>
        <w:ind w:left="720" w:hanging="720"/>
        <w:rPr>
          <w:noProof/>
        </w:rPr>
      </w:pPr>
      <w:r>
        <w:rPr>
          <w:noProof/>
        </w:rPr>
        <w:t xml:space="preserve">3. </w:t>
      </w:r>
      <w:r>
        <w:rPr>
          <w:noProof/>
        </w:rPr>
        <w:tab/>
        <w:t>Byrån ska finansiera eller samfinansiera den verksamhet som beskrivs i punkt 2 via sin egen budget i enlighet med de finansiella bestämmelser som gäller för byrån.</w:t>
      </w:r>
    </w:p>
    <w:p>
      <w:pPr>
        <w:ind w:left="709" w:hanging="709"/>
        <w:rPr>
          <w:noProof/>
        </w:rPr>
      </w:pPr>
      <w:r>
        <w:rPr>
          <w:noProof/>
        </w:rPr>
        <w:t xml:space="preserve">4. </w:t>
      </w:r>
      <w:r>
        <w:rPr>
          <w:noProof/>
        </w:rPr>
        <w:tab/>
        <w:t xml:space="preserve">Den verkställande direktören ska utvärdera resultatet av de operativa och tekniska åtgärderna och översända ingående utvärderingsrapporter, </w:t>
      </w:r>
      <w:r>
        <w:rPr>
          <w:rStyle w:val="Added"/>
          <w:noProof/>
        </w:rPr>
        <w:t>i enlighet med det system för rapportering och utvärdering som anges i den operativa planen,</w:t>
      </w:r>
      <w:r>
        <w:rPr>
          <w:noProof/>
        </w:rPr>
        <w:t xml:space="preserve"> till styrelsen inom 60 dagar efter </w:t>
      </w:r>
      <w:r>
        <w:rPr>
          <w:rStyle w:val="Added"/>
          <w:noProof/>
        </w:rPr>
        <w:t>tillhandahållandet</w:t>
      </w:r>
      <w:r>
        <w:rPr>
          <w:noProof/>
        </w:rPr>
        <w:t xml:space="preserve"> av dessa åtgärder, </w:t>
      </w:r>
      <w:r>
        <w:rPr>
          <w:rStyle w:val="Added"/>
          <w:noProof/>
        </w:rPr>
        <w:t>tillsammans med de iakttagelser som gjorts av ombudet för grundläggande rättigheter.</w:t>
      </w:r>
      <w:r>
        <w:rPr>
          <w:noProof/>
        </w:rPr>
        <w:t xml:space="preserve"> Byrån ska göra en övergripande jämförande analys av dessa resultat, som ska inkluderas i den årliga verksamhetsrapport som avses i artikel 65.”</w:t>
      </w:r>
    </w:p>
    <w:p>
      <w:pPr>
        <w:ind w:left="709" w:hanging="709"/>
        <w:rPr>
          <w:noProof/>
        </w:rPr>
      </w:pPr>
    </w:p>
    <w:p>
      <w:pPr>
        <w:ind w:left="709" w:hanging="709"/>
        <w:rPr>
          <w:noProof/>
        </w:rPr>
      </w:pPr>
      <w:r>
        <w:rPr>
          <w:noProof/>
        </w:rPr>
        <w:t>(4) Följande artikel ska införas som artikel 16a:</w:t>
      </w:r>
    </w:p>
    <w:p>
      <w:pPr>
        <w:pStyle w:val="Titrearticle"/>
        <w:rPr>
          <w:noProof/>
        </w:rPr>
      </w:pPr>
      <w:r>
        <w:rPr>
          <w:noProof/>
        </w:rPr>
        <w:t xml:space="preserve">”Artikel 16a </w:t>
      </w:r>
    </w:p>
    <w:p>
      <w:pPr>
        <w:jc w:val="center"/>
        <w:rPr>
          <w:b/>
          <w:noProof/>
        </w:rPr>
      </w:pPr>
      <w:r>
        <w:rPr>
          <w:b/>
          <w:noProof/>
        </w:rPr>
        <w:t>Ökat stöd i samband med förfarandet för internationellt skydd och Dublinförfarandet</w:t>
      </w:r>
    </w:p>
    <w:p>
      <w:pPr>
        <w:pStyle w:val="ManualNumPar1"/>
        <w:rPr>
          <w:noProof/>
        </w:rPr>
      </w:pPr>
      <w:r>
        <w:rPr>
          <w:rStyle w:val="Added"/>
          <w:noProof/>
        </w:rPr>
        <w:t xml:space="preserve">1. </w:t>
      </w:r>
      <w:r>
        <w:rPr>
          <w:noProof/>
        </w:rPr>
        <w:tab/>
      </w:r>
      <w:r>
        <w:rPr>
          <w:rStyle w:val="Added"/>
          <w:noProof/>
        </w:rPr>
        <w:t>En medlemsstat får begära att byrån förser den med ökat stöd för att bistå den i genomförandet av dess asylpolitik och av dess skyldigheter inom ramen för det gemensamma europeiska asylsystemet. För detta ändamål ska byrån utplacera asylstödgrupper, på tillämpligt sätt bland annat från reserven för asylinsatser, för att</w:t>
      </w:r>
    </w:p>
    <w:p>
      <w:pPr>
        <w:pStyle w:val="ManualNumPar2"/>
        <w:ind w:firstLine="0"/>
        <w:rPr>
          <w:rStyle w:val="Added"/>
          <w:noProof/>
        </w:rPr>
      </w:pPr>
      <w:r>
        <w:rPr>
          <w:rStyle w:val="Added"/>
          <w:noProof/>
        </w:rPr>
        <w:t>a)</w:t>
      </w:r>
      <w:r>
        <w:rPr>
          <w:noProof/>
        </w:rPr>
        <w:tab/>
      </w:r>
      <w:r>
        <w:rPr>
          <w:rStyle w:val="Added"/>
          <w:noProof/>
        </w:rPr>
        <w:t xml:space="preserve">genomföra hela eller delar av förfarandet för internationellt skydd i det administrativa skedet i enlighet med förordning (EU) nr XXX/XXX [förordningen om asylförfaranden], dock utan att detta påverkar medlemsstaternas behörighet att fatta beslut om enskilda ansökningar och/eller </w:t>
      </w:r>
    </w:p>
    <w:p>
      <w:pPr>
        <w:pStyle w:val="ManualNumPar2"/>
        <w:ind w:firstLine="0"/>
        <w:rPr>
          <w:rStyle w:val="Added"/>
          <w:noProof/>
        </w:rPr>
      </w:pPr>
      <w:r>
        <w:rPr>
          <w:rStyle w:val="Added"/>
          <w:noProof/>
        </w:rPr>
        <w:t>b)</w:t>
      </w:r>
      <w:r>
        <w:rPr>
          <w:noProof/>
        </w:rPr>
        <w:tab/>
      </w:r>
      <w:r>
        <w:rPr>
          <w:rStyle w:val="Added"/>
          <w:noProof/>
        </w:rPr>
        <w:t>bistå med att skyndsamt genomföra eller utföra de förfaranden som är tillämpliga enligt förordning (EU) nr XXX/XXX [Dublinförordningen], och/eller,</w:t>
      </w:r>
    </w:p>
    <w:p>
      <w:pPr>
        <w:pStyle w:val="ManualNumPar2"/>
        <w:ind w:firstLine="0"/>
        <w:rPr>
          <w:rStyle w:val="Added"/>
          <w:noProof/>
        </w:rPr>
      </w:pPr>
      <w:r>
        <w:rPr>
          <w:rStyle w:val="Added"/>
          <w:noProof/>
        </w:rPr>
        <w:t>c)</w:t>
      </w:r>
      <w:r>
        <w:rPr>
          <w:noProof/>
        </w:rPr>
        <w:tab/>
      </w:r>
      <w:r>
        <w:rPr>
          <w:rStyle w:val="Added"/>
          <w:noProof/>
        </w:rPr>
        <w:t>bistå vid handläggningen av överklaganden rörande de förfaranden som avses i leden a och b.</w:t>
      </w:r>
    </w:p>
    <w:p>
      <w:pPr>
        <w:pStyle w:val="ManualNumPar1"/>
        <w:rPr>
          <w:b/>
          <w:noProof/>
          <w:u w:val="single"/>
        </w:rPr>
      </w:pPr>
      <w:r>
        <w:rPr>
          <w:rStyle w:val="Added"/>
          <w:noProof/>
        </w:rPr>
        <w:t>2.</w:t>
      </w:r>
      <w:r>
        <w:rPr>
          <w:noProof/>
        </w:rPr>
        <w:tab/>
      </w:r>
      <w:r>
        <w:rPr>
          <w:rStyle w:val="Added"/>
          <w:noProof/>
        </w:rPr>
        <w:t>Vid tillämpningen av led a i första stycket ska experterna från asylstödgrupperna i tillämpliga fall</w:t>
      </w:r>
    </w:p>
    <w:p>
      <w:pPr>
        <w:pStyle w:val="ManualNumPar2"/>
        <w:ind w:firstLine="0"/>
        <w:rPr>
          <w:b/>
          <w:noProof/>
          <w:u w:val="single"/>
        </w:rPr>
      </w:pPr>
      <w:r>
        <w:rPr>
          <w:rStyle w:val="Added"/>
          <w:noProof/>
        </w:rPr>
        <w:t>a)</w:t>
      </w:r>
      <w:r>
        <w:rPr>
          <w:noProof/>
        </w:rPr>
        <w:tab/>
      </w:r>
      <w:r>
        <w:rPr>
          <w:rStyle w:val="Added"/>
          <w:noProof/>
        </w:rPr>
        <w:t>förse de sökande med information om förfarandet för internationellt skydd och, om tillämpligt, med avseende på mottagningsvillkor,</w:t>
      </w:r>
    </w:p>
    <w:p>
      <w:pPr>
        <w:pStyle w:val="ManualNumPar2"/>
        <w:ind w:firstLine="0"/>
        <w:rPr>
          <w:rStyle w:val="Added"/>
          <w:noProof/>
        </w:rPr>
      </w:pPr>
      <w:r>
        <w:rPr>
          <w:rStyle w:val="Added"/>
          <w:noProof/>
        </w:rPr>
        <w:t>b)</w:t>
      </w:r>
      <w:r>
        <w:rPr>
          <w:noProof/>
        </w:rPr>
        <w:tab/>
      </w:r>
      <w:r>
        <w:rPr>
          <w:rStyle w:val="Added"/>
          <w:noProof/>
        </w:rPr>
        <w:t xml:space="preserve">registrera ansökningar om internationellt skydd </w:t>
      </w:r>
    </w:p>
    <w:p>
      <w:pPr>
        <w:pStyle w:val="ManualNumPar2"/>
        <w:ind w:firstLine="0"/>
        <w:rPr>
          <w:rStyle w:val="Added"/>
          <w:noProof/>
        </w:rPr>
      </w:pPr>
      <w:r>
        <w:rPr>
          <w:rStyle w:val="Added"/>
          <w:noProof/>
        </w:rPr>
        <w:t>c)</w:t>
      </w:r>
      <w:r>
        <w:rPr>
          <w:noProof/>
        </w:rPr>
        <w:tab/>
      </w:r>
      <w:r>
        <w:rPr>
          <w:rStyle w:val="Added"/>
          <w:noProof/>
        </w:rPr>
        <w:t>ta biometriska uppgifter och överföra dessa uppgifter i enlighet med artikel 10 i förordning (EU) nr XXX/XXX [Eurodacförordningen],</w:t>
      </w:r>
    </w:p>
    <w:p>
      <w:pPr>
        <w:pStyle w:val="ManualNumPar2"/>
        <w:ind w:firstLine="0"/>
        <w:rPr>
          <w:rStyle w:val="Added"/>
          <w:noProof/>
        </w:rPr>
      </w:pPr>
      <w:r>
        <w:rPr>
          <w:rStyle w:val="Added"/>
          <w:noProof/>
        </w:rPr>
        <w:t>d)</w:t>
      </w:r>
      <w:r>
        <w:rPr>
          <w:noProof/>
        </w:rPr>
        <w:tab/>
      </w:r>
      <w:r>
        <w:rPr>
          <w:rStyle w:val="Added"/>
          <w:noProof/>
        </w:rPr>
        <w:t>bistå de sökande med att lämna in ansökan om internationellt skydd,</w:t>
      </w:r>
    </w:p>
    <w:p>
      <w:pPr>
        <w:pStyle w:val="ManualNumPar2"/>
        <w:ind w:firstLine="0"/>
        <w:rPr>
          <w:rStyle w:val="Added"/>
          <w:noProof/>
        </w:rPr>
      </w:pPr>
      <w:r>
        <w:rPr>
          <w:rStyle w:val="Added"/>
          <w:noProof/>
        </w:rPr>
        <w:t>e)</w:t>
      </w:r>
      <w:r>
        <w:rPr>
          <w:noProof/>
        </w:rPr>
        <w:tab/>
      </w:r>
      <w:r>
        <w:rPr>
          <w:rStyle w:val="Added"/>
          <w:noProof/>
        </w:rPr>
        <w:t>fastställa och bedöma eventuella behov av särskilda rättssäkerhetsgarantier eller särskilda mottagandebehov,</w:t>
      </w:r>
    </w:p>
    <w:p>
      <w:pPr>
        <w:pStyle w:val="ManualNumPar2"/>
        <w:ind w:firstLine="0"/>
        <w:rPr>
          <w:rStyle w:val="Added"/>
          <w:noProof/>
        </w:rPr>
      </w:pPr>
      <w:r>
        <w:rPr>
          <w:rStyle w:val="Added"/>
          <w:noProof/>
        </w:rPr>
        <w:t>f)</w:t>
      </w:r>
      <w:r>
        <w:rPr>
          <w:noProof/>
        </w:rPr>
        <w:tab/>
      </w:r>
      <w:r>
        <w:rPr>
          <w:rStyle w:val="Added"/>
          <w:noProof/>
        </w:rPr>
        <w:t>i tillämpliga fall genomföra intervjun om huruvida ansökan kan tas upp till prövning och, om tillämpligt, den faktiska intervjun,</w:t>
      </w:r>
    </w:p>
    <w:p>
      <w:pPr>
        <w:pStyle w:val="ManualNumPar2"/>
        <w:ind w:firstLine="0"/>
        <w:rPr>
          <w:rStyle w:val="Added"/>
          <w:noProof/>
        </w:rPr>
      </w:pPr>
      <w:r>
        <w:rPr>
          <w:rStyle w:val="Added"/>
          <w:noProof/>
        </w:rPr>
        <w:t>g)</w:t>
      </w:r>
      <w:r>
        <w:rPr>
          <w:noProof/>
        </w:rPr>
        <w:tab/>
      </w:r>
      <w:r>
        <w:rPr>
          <w:rStyle w:val="Added"/>
          <w:noProof/>
        </w:rPr>
        <w:t>bedöma de bevis som rör ansökningar om internationellt skydd,</w:t>
      </w:r>
    </w:p>
    <w:p>
      <w:pPr>
        <w:pStyle w:val="ManualNumPar2"/>
        <w:ind w:firstLine="0"/>
        <w:rPr>
          <w:rStyle w:val="Added"/>
          <w:noProof/>
        </w:rPr>
      </w:pPr>
      <w:r>
        <w:rPr>
          <w:rStyle w:val="Added"/>
          <w:noProof/>
        </w:rPr>
        <w:t>h)</w:t>
      </w:r>
      <w:r>
        <w:rPr>
          <w:noProof/>
        </w:rPr>
        <w:tab/>
      </w:r>
      <w:r>
        <w:rPr>
          <w:rStyle w:val="Added"/>
          <w:noProof/>
        </w:rPr>
        <w:t>förbereda beslut om ansökningar om internationellt skydd och lämna dessa beslut till behöriga nationella myndigheter, som skulle ansvara för att fatta beslut om enskilda ansökningar i enlighet med de grundläggande principerna och garantierna i förordning (EU) XXX/XXX [förordningen om asylförfaranden],</w:t>
      </w:r>
    </w:p>
    <w:p>
      <w:pPr>
        <w:pStyle w:val="ManualNumPar2"/>
        <w:ind w:firstLine="0"/>
        <w:rPr>
          <w:rStyle w:val="Added"/>
          <w:noProof/>
        </w:rPr>
      </w:pPr>
      <w:r>
        <w:rPr>
          <w:rStyle w:val="Added"/>
          <w:noProof/>
        </w:rPr>
        <w:t>i)</w:t>
      </w:r>
      <w:r>
        <w:rPr>
          <w:noProof/>
        </w:rPr>
        <w:tab/>
      </w:r>
      <w:r>
        <w:rPr>
          <w:rStyle w:val="Added"/>
          <w:noProof/>
        </w:rPr>
        <w:t>bistå i eller stödja samordningen mellan berörda nationella myndigheter för att följa upp förfarandet för internationellt skydd med eventuella förfaranden för återvändande i händelse av ett slutligt negativt beslut,</w:t>
      </w:r>
    </w:p>
    <w:p>
      <w:pPr>
        <w:pStyle w:val="ManualNumPar1"/>
        <w:rPr>
          <w:rStyle w:val="Added"/>
          <w:noProof/>
        </w:rPr>
      </w:pPr>
      <w:r>
        <w:rPr>
          <w:rStyle w:val="Added"/>
          <w:noProof/>
        </w:rPr>
        <w:t>3.</w:t>
      </w:r>
      <w:r>
        <w:rPr>
          <w:noProof/>
        </w:rPr>
        <w:tab/>
      </w:r>
      <w:r>
        <w:rPr>
          <w:rStyle w:val="Added"/>
          <w:noProof/>
        </w:rPr>
        <w:t>Vid tillämpningen av led b i första stycket ska experterna från asylstödgrupperna, när så är lämpligt:</w:t>
      </w:r>
    </w:p>
    <w:p>
      <w:pPr>
        <w:pStyle w:val="ManualNumPar2"/>
        <w:ind w:firstLine="0"/>
        <w:rPr>
          <w:rStyle w:val="Added"/>
          <w:noProof/>
        </w:rPr>
      </w:pPr>
      <w:r>
        <w:rPr>
          <w:rStyle w:val="Added"/>
          <w:noProof/>
        </w:rPr>
        <w:t>a)</w:t>
      </w:r>
      <w:r>
        <w:rPr>
          <w:noProof/>
        </w:rPr>
        <w:tab/>
      </w:r>
      <w:r>
        <w:rPr>
          <w:rStyle w:val="Added"/>
          <w:noProof/>
        </w:rPr>
        <w:t>registrera ansökan om internationellt skydd i det automatiska system som avses i förordning (EU) nr XXX/XXX [Dublinförordningen],</w:t>
      </w:r>
    </w:p>
    <w:p>
      <w:pPr>
        <w:pStyle w:val="ManualNumPar2"/>
        <w:ind w:firstLine="0"/>
        <w:rPr>
          <w:rStyle w:val="Added"/>
          <w:noProof/>
        </w:rPr>
      </w:pPr>
      <w:r>
        <w:rPr>
          <w:rStyle w:val="Added"/>
          <w:noProof/>
        </w:rPr>
        <w:t>b)</w:t>
      </w:r>
      <w:r>
        <w:rPr>
          <w:noProof/>
        </w:rPr>
        <w:tab/>
      </w:r>
      <w:r>
        <w:rPr>
          <w:rStyle w:val="Added"/>
          <w:noProof/>
        </w:rPr>
        <w:t>förse de sökande med information om de förfaranden som är tillämpliga enligt förordning (EU) nr XXX/XXX [Dublinförordningen],</w:t>
      </w:r>
    </w:p>
    <w:p>
      <w:pPr>
        <w:pStyle w:val="ManualNumPar2"/>
        <w:ind w:firstLine="0"/>
        <w:rPr>
          <w:noProof/>
        </w:rPr>
      </w:pPr>
      <w:r>
        <w:rPr>
          <w:rStyle w:val="Added"/>
          <w:noProof/>
        </w:rPr>
        <w:t>c)</w:t>
      </w:r>
      <w:r>
        <w:rPr>
          <w:noProof/>
        </w:rPr>
        <w:tab/>
      </w:r>
      <w:r>
        <w:rPr>
          <w:rStyle w:val="Added"/>
          <w:noProof/>
        </w:rPr>
        <w:t>genomföra intervjun för att avgöra vilken medlemsstat som är ansvarig för att pröva en ansökan om internationellt skydd,</w:t>
      </w:r>
    </w:p>
    <w:p>
      <w:pPr>
        <w:pStyle w:val="ManualNumPar2"/>
        <w:ind w:firstLine="0"/>
        <w:rPr>
          <w:rStyle w:val="Added"/>
          <w:noProof/>
        </w:rPr>
      </w:pPr>
      <w:r>
        <w:rPr>
          <w:rStyle w:val="Added"/>
          <w:noProof/>
        </w:rPr>
        <w:t>d)</w:t>
      </w:r>
      <w:r>
        <w:rPr>
          <w:noProof/>
        </w:rPr>
        <w:tab/>
      </w:r>
      <w:r>
        <w:rPr>
          <w:rStyle w:val="Added"/>
          <w:noProof/>
        </w:rPr>
        <w:t>genomföra familjespårning och -matchning med den medlemsstat som ansvarar för prövningen av ansökan om internationellt skydd,</w:t>
      </w:r>
    </w:p>
    <w:p>
      <w:pPr>
        <w:pStyle w:val="ManualNumPar2"/>
        <w:ind w:firstLine="0"/>
        <w:rPr>
          <w:rStyle w:val="Added"/>
          <w:noProof/>
        </w:rPr>
      </w:pPr>
      <w:r>
        <w:rPr>
          <w:rStyle w:val="Added"/>
          <w:noProof/>
        </w:rPr>
        <w:t>e)</w:t>
      </w:r>
      <w:r>
        <w:rPr>
          <w:noProof/>
        </w:rPr>
        <w:tab/>
      </w:r>
      <w:r>
        <w:rPr>
          <w:rStyle w:val="Added"/>
          <w:noProof/>
        </w:rPr>
        <w:t>fastställa vilka sökande som kan komma i fråga för tilldelning eller överföring,</w:t>
      </w:r>
    </w:p>
    <w:p>
      <w:pPr>
        <w:pStyle w:val="ManualNumPar2"/>
        <w:ind w:firstLine="0"/>
        <w:rPr>
          <w:rStyle w:val="Added"/>
          <w:noProof/>
        </w:rPr>
      </w:pPr>
      <w:r>
        <w:rPr>
          <w:rStyle w:val="Added"/>
          <w:noProof/>
        </w:rPr>
        <w:t>f)</w:t>
      </w:r>
      <w:r>
        <w:rPr>
          <w:noProof/>
        </w:rPr>
        <w:tab/>
      </w:r>
      <w:r>
        <w:rPr>
          <w:rStyle w:val="Added"/>
          <w:noProof/>
        </w:rPr>
        <w:t>bistå med, utföra eller samordna tilldelningen eller överföringen av personer som ansöker om internationellt skydd eller personer som beviljats internationellt skydd,</w:t>
      </w:r>
    </w:p>
    <w:p>
      <w:pPr>
        <w:pStyle w:val="ManualNumPar2"/>
        <w:ind w:firstLine="0"/>
        <w:rPr>
          <w:rStyle w:val="Added"/>
          <w:noProof/>
        </w:rPr>
      </w:pPr>
      <w:r>
        <w:rPr>
          <w:rStyle w:val="Added"/>
          <w:noProof/>
        </w:rPr>
        <w:t>g)</w:t>
      </w:r>
      <w:r>
        <w:rPr>
          <w:noProof/>
        </w:rPr>
        <w:tab/>
      </w:r>
      <w:r>
        <w:rPr>
          <w:rStyle w:val="Added"/>
          <w:noProof/>
        </w:rPr>
        <w:t>bistå i samband med eller genomföra förfarandet för att fastställa vilken medlemsstat som har ansvaret för att pröva en ansökan om internationellt skydd,</w:t>
      </w:r>
    </w:p>
    <w:p>
      <w:pPr>
        <w:pStyle w:val="ManualNumPar2"/>
        <w:ind w:firstLine="0"/>
        <w:rPr>
          <w:noProof/>
        </w:rPr>
      </w:pPr>
      <w:r>
        <w:rPr>
          <w:rStyle w:val="Added"/>
          <w:noProof/>
        </w:rPr>
        <w:t>h)</w:t>
      </w:r>
      <w:r>
        <w:rPr>
          <w:noProof/>
        </w:rPr>
        <w:tab/>
      </w:r>
      <w:r>
        <w:rPr>
          <w:rStyle w:val="Added"/>
          <w:noProof/>
        </w:rPr>
        <w:t>bistå i samband med eller genomföra indrivningsförfaranden och ta tillbaka anmälningar i enlighet med förordning (EU) nr XXX/XXX [Dublinförordningen].</w:t>
      </w:r>
    </w:p>
    <w:p>
      <w:pPr>
        <w:pStyle w:val="ManualNumPar1"/>
        <w:rPr>
          <w:rStyle w:val="Added"/>
          <w:noProof/>
        </w:rPr>
      </w:pPr>
      <w:r>
        <w:rPr>
          <w:rStyle w:val="Added"/>
          <w:noProof/>
        </w:rPr>
        <w:t xml:space="preserve">4. </w:t>
      </w:r>
      <w:r>
        <w:rPr>
          <w:noProof/>
        </w:rPr>
        <w:tab/>
      </w:r>
      <w:r>
        <w:rPr>
          <w:rStyle w:val="Added"/>
          <w:noProof/>
        </w:rPr>
        <w:t>Vid tillämpningen av led c i första stycket ska experter från asylstödgrupperna, i tillämpliga fall, bistå</w:t>
      </w:r>
      <w:r>
        <w:rPr>
          <w:noProof/>
        </w:rPr>
        <w:t xml:space="preserve"> domstolarna eller tribunalerna på dessas begäran och med full respekt för rättsväsendets oberoende och opartiskhet </w:t>
      </w:r>
      <w:r>
        <w:rPr>
          <w:rStyle w:val="Added"/>
          <w:noProof/>
        </w:rPr>
        <w:t xml:space="preserve">vid överklaganden av bland annat rättslig forskning, analys och annat rättsligt stöd. </w:t>
      </w:r>
    </w:p>
    <w:p>
      <w:pPr>
        <w:pStyle w:val="ManualNumPar1"/>
        <w:rPr>
          <w:rStyle w:val="Added"/>
          <w:noProof/>
        </w:rPr>
      </w:pPr>
      <w:r>
        <w:rPr>
          <w:rStyle w:val="Added"/>
          <w:noProof/>
        </w:rPr>
        <w:t>5.</w:t>
      </w:r>
      <w:r>
        <w:rPr>
          <w:noProof/>
        </w:rPr>
        <w:tab/>
      </w:r>
      <w:r>
        <w:rPr>
          <w:rStyle w:val="Added"/>
          <w:noProof/>
        </w:rPr>
        <w:t>Byrån ska ombesörja tillhandahållande av översättning av relevanta dokument samt nödvändig tolkning.”</w:t>
      </w:r>
    </w:p>
    <w:p>
      <w:pPr>
        <w:pStyle w:val="Text1"/>
        <w:rPr>
          <w:noProof/>
        </w:rPr>
      </w:pPr>
    </w:p>
    <w:p>
      <w:pPr>
        <w:rPr>
          <w:noProof/>
        </w:rPr>
      </w:pPr>
      <w:r>
        <w:rPr>
          <w:noProof/>
        </w:rPr>
        <w:t>(5) Artikel 21 ska ersättas med följande:</w:t>
      </w:r>
    </w:p>
    <w:p>
      <w:pPr>
        <w:pStyle w:val="Titrearticle"/>
        <w:rPr>
          <w:noProof/>
        </w:rPr>
      </w:pPr>
      <w:r>
        <w:rPr>
          <w:noProof/>
        </w:rPr>
        <w:t>”Artikel 21</w:t>
      </w:r>
    </w:p>
    <w:p>
      <w:pPr>
        <w:jc w:val="center"/>
        <w:rPr>
          <w:b/>
          <w:noProof/>
        </w:rPr>
      </w:pPr>
      <w:r>
        <w:rPr>
          <w:b/>
          <w:noProof/>
        </w:rPr>
        <w:t>Stödgrupper för migrationshantering</w:t>
      </w:r>
    </w:p>
    <w:p>
      <w:pPr>
        <w:pStyle w:val="ManualNumPar1"/>
        <w:rPr>
          <w:rStyle w:val="Deleted"/>
          <w:noProof/>
        </w:rPr>
      </w:pPr>
      <w:r>
        <w:rPr>
          <w:rStyle w:val="Deleted"/>
          <w:noProof/>
        </w:rPr>
        <w:t>1.</w:t>
      </w:r>
      <w:r>
        <w:rPr>
          <w:noProof/>
        </w:rPr>
        <w:tab/>
      </w:r>
      <w:r>
        <w:rPr>
          <w:rStyle w:val="Deleted"/>
          <w:noProof/>
        </w:rPr>
        <w:t xml:space="preserve">Om en medlemsstat begär operativ och teknisk förstärkning från stödgrupper för migrationshantering i enlighet med artikel 17 i förordning nr XXX/XXX eller om stödgrupper för migrationshantering är utplacerade i hotspot-områden i enlighet med artikel 18 i förordning nr XXX/XXX, ska den verkställande direktören säkerställa att byråns verksamhet i stödgrupperna samordnas med kommissionen och med andra relevanta unionsbyråer, särskilt Frontex. 2.  </w:t>
      </w:r>
    </w:p>
    <w:p>
      <w:pPr>
        <w:pStyle w:val="ManualNumPar1"/>
        <w:rPr>
          <w:rStyle w:val="Deleted"/>
          <w:noProof/>
        </w:rPr>
      </w:pPr>
      <w:r>
        <w:rPr>
          <w:rStyle w:val="Deleted"/>
          <w:noProof/>
        </w:rPr>
        <w:t>2.</w:t>
      </w:r>
      <w:r>
        <w:rPr>
          <w:noProof/>
        </w:rPr>
        <w:tab/>
      </w:r>
      <w:r>
        <w:rPr>
          <w:rStyle w:val="Deleted"/>
          <w:noProof/>
        </w:rPr>
        <w:t xml:space="preserve">Den verkställande direktören ska, när så är lämpligt, inleda förfarandet för utplacering av asylstödgrupper och experter från reserven för asylinsatser i enlighet med artiklarna 17 och 18. Den operativa och tekniska förstärkning som tillhandahålls av asylstödgrupper och experter från reserven för asylinsatser inom ramen för stödgrupperna för migrationshantering får omfatta följande: </w:t>
      </w:r>
    </w:p>
    <w:p>
      <w:pPr>
        <w:pStyle w:val="ManualNumPar2"/>
        <w:ind w:firstLine="0"/>
        <w:rPr>
          <w:rStyle w:val="Deleted"/>
          <w:noProof/>
        </w:rPr>
      </w:pPr>
      <w:r>
        <w:rPr>
          <w:rStyle w:val="Deleted"/>
          <w:noProof/>
        </w:rPr>
        <w:t xml:space="preserve">(a) </w:t>
      </w:r>
      <w:r>
        <w:rPr>
          <w:noProof/>
        </w:rPr>
        <w:tab/>
      </w:r>
      <w:r>
        <w:rPr>
          <w:rStyle w:val="Deleted"/>
          <w:noProof/>
        </w:rPr>
        <w:t xml:space="preserve">Kontroll av tredjelandsmedborgare, inbegripet identifiering och registrering av dessa samt, om medlemsstaterna så begär, tagande av deras fingeravtryck.  </w:t>
      </w:r>
    </w:p>
    <w:p>
      <w:pPr>
        <w:pStyle w:val="ManualNumPar2"/>
        <w:ind w:firstLine="0"/>
        <w:rPr>
          <w:rStyle w:val="Deleted"/>
          <w:noProof/>
        </w:rPr>
      </w:pPr>
      <w:r>
        <w:rPr>
          <w:rStyle w:val="Deleted"/>
          <w:noProof/>
        </w:rPr>
        <w:t xml:space="preserve">Registrering av ansökningar om internationellt skydd och, på begäran av medlemsstaterna, prövning av sådana ansökningar. </w:t>
      </w:r>
    </w:p>
    <w:p>
      <w:pPr>
        <w:pStyle w:val="ManualNumPar2"/>
        <w:ind w:firstLine="0"/>
        <w:rPr>
          <w:noProof/>
        </w:rPr>
      </w:pPr>
      <w:r>
        <w:rPr>
          <w:rStyle w:val="Deleted"/>
          <w:noProof/>
        </w:rPr>
        <w:t xml:space="preserve">Tillhandahållande av information om asylförfaranden, inbegripet om omlokalisering och särskilt stöd till sökande eller potentiella sökande som kan komma i fråga för omplacering. </w:t>
      </w:r>
    </w:p>
    <w:p>
      <w:pPr>
        <w:pStyle w:val="ManualNumPar1"/>
        <w:rPr>
          <w:rStyle w:val="Added"/>
          <w:noProof/>
        </w:rPr>
      </w:pPr>
      <w:r>
        <w:rPr>
          <w:rStyle w:val="Added"/>
          <w:noProof/>
        </w:rPr>
        <w:t>1.</w:t>
      </w:r>
      <w:r>
        <w:rPr>
          <w:noProof/>
        </w:rPr>
        <w:tab/>
      </w:r>
      <w:r>
        <w:rPr>
          <w:rStyle w:val="Added"/>
          <w:noProof/>
        </w:rPr>
        <w:t>Stödgrupper för migrationshantering får, på begäran av en medlemsstat eller på byråns initiativ och med den berörda medlemsstatens samtycke, utplaceras för att tillhandahålla den medlemsstaten med teknisk och operativ förstärkning.</w:t>
      </w:r>
    </w:p>
    <w:p>
      <w:pPr>
        <w:pStyle w:val="ManualNumPar1"/>
        <w:rPr>
          <w:rStyle w:val="Added"/>
          <w:noProof/>
        </w:rPr>
      </w:pPr>
      <w:r>
        <w:rPr>
          <w:rStyle w:val="Added"/>
          <w:noProof/>
        </w:rPr>
        <w:t>2.</w:t>
      </w:r>
      <w:r>
        <w:rPr>
          <w:noProof/>
        </w:rPr>
        <w:tab/>
      </w:r>
      <w:r>
        <w:rPr>
          <w:rStyle w:val="Added"/>
          <w:noProof/>
        </w:rPr>
        <w:t>Grupper för stöd till migrationshantering ska vara sammansatta av asylstödgrupper, operativ personal från Europeiska gräns- och kustbevakningsbyrån och experter från Europol eller andra relevanta unionsorgan.</w:t>
      </w:r>
    </w:p>
    <w:p>
      <w:pPr>
        <w:pStyle w:val="ManualNumPar1"/>
        <w:rPr>
          <w:rStyle w:val="Added"/>
          <w:noProof/>
        </w:rPr>
      </w:pPr>
      <w:r>
        <w:rPr>
          <w:rStyle w:val="Added"/>
          <w:noProof/>
        </w:rPr>
        <w:t>3.</w:t>
      </w:r>
      <w:r>
        <w:rPr>
          <w:noProof/>
        </w:rPr>
        <w:tab/>
      </w:r>
      <w:r>
        <w:rPr>
          <w:rStyle w:val="Added"/>
          <w:noProof/>
        </w:rPr>
        <w:t>Den medlemsstat som avses i första stycket ska lämna in en begäran om förstärkning från stödgrupperna för migrationshantering och en utvärdering av sina behov till kommissionen. Kommissionen ska, på grundval av den medlemsstatens behov, översända ansökan till byrån, Europeiska gräns- och kustbevakningsbyrån, Europol och andra relevanta unionsbyråer enligt vad som är lämpligt, och den ska säkerställa den övergripande samordningen av den bedömningen.</w:t>
      </w:r>
    </w:p>
    <w:p>
      <w:pPr>
        <w:pStyle w:val="ManualNumPar1"/>
        <w:rPr>
          <w:rStyle w:val="Added"/>
          <w:noProof/>
        </w:rPr>
      </w:pPr>
      <w:r>
        <w:rPr>
          <w:rStyle w:val="Added"/>
          <w:noProof/>
        </w:rPr>
        <w:t>4.</w:t>
      </w:r>
      <w:r>
        <w:rPr>
          <w:noProof/>
        </w:rPr>
        <w:tab/>
      </w:r>
      <w:r>
        <w:rPr>
          <w:rStyle w:val="Added"/>
          <w:noProof/>
        </w:rPr>
        <w:t>De relevanta unionsbyråerna ska, under kommissionens samordning, bedöma en medlemsstats begäran om förstärkning och behov för att fastställa de åtgärder som krävs, däribland utplacering av teknisk utrustning, som ska godkännas av den berörda medlemsstaten.</w:t>
      </w:r>
    </w:p>
    <w:p>
      <w:pPr>
        <w:pStyle w:val="ManualNumPar1"/>
        <w:rPr>
          <w:rStyle w:val="Added"/>
          <w:noProof/>
        </w:rPr>
      </w:pPr>
      <w:r>
        <w:rPr>
          <w:rStyle w:val="Added"/>
          <w:noProof/>
        </w:rPr>
        <w:t>5.</w:t>
      </w:r>
      <w:r>
        <w:rPr>
          <w:noProof/>
        </w:rPr>
        <w:tab/>
      </w:r>
      <w:r>
        <w:rPr>
          <w:rStyle w:val="Added"/>
          <w:noProof/>
        </w:rPr>
        <w:t>Kommissionen ska i samarbete med värdmedlemsstaten och relevanta unionsbyråer fastställa villkoren för samarbetet för utplacering av stödgrupper för migrationshantering samt utplaceringen av teknisk utrustning och ansvara för samordningen av dessa gruppers verksamhet.</w:t>
      </w:r>
    </w:p>
    <w:p>
      <w:pPr>
        <w:pStyle w:val="ManualNumPar1"/>
        <w:rPr>
          <w:rFonts w:eastAsia="Times New Roman"/>
          <w:noProof/>
          <w:szCs w:val="24"/>
        </w:rPr>
      </w:pPr>
      <w:r>
        <w:rPr>
          <w:rStyle w:val="Added"/>
          <w:noProof/>
        </w:rPr>
        <w:t xml:space="preserve">6. </w:t>
      </w:r>
      <w:r>
        <w:rPr>
          <w:noProof/>
        </w:rPr>
        <w:tab/>
      </w:r>
      <w:r>
        <w:rPr>
          <w:rStyle w:val="Added"/>
          <w:noProof/>
        </w:rPr>
        <w:t>De asylstödgrupper som utplaceras av byrån inom ramen för stödgrupperna för migrationshantering får utföra de uppgifter som anges i artikel 16.2 och 16a.</w:t>
      </w:r>
    </w:p>
    <w:p>
      <w:pPr>
        <w:pStyle w:val="ManualNumPar1"/>
        <w:rPr>
          <w:rStyle w:val="Added"/>
          <w:noProof/>
        </w:rPr>
      </w:pPr>
      <w:r>
        <w:rPr>
          <w:rStyle w:val="Added"/>
          <w:noProof/>
        </w:rPr>
        <w:t>7.</w:t>
      </w:r>
      <w:r>
        <w:rPr>
          <w:noProof/>
        </w:rPr>
        <w:tab/>
      </w:r>
      <w:r>
        <w:rPr>
          <w:rStyle w:val="Added"/>
          <w:noProof/>
        </w:rPr>
        <w:t>Stödgrupperna för migrationshantering ska vid behov omfatta personal med särskild sakkunskap om skydd av barn, människohandel, grundläggande rättigheter, jämlikhet mellan könen och skydd mot könsrelaterat våld.”</w:t>
      </w:r>
    </w:p>
    <w:p>
      <w:pPr>
        <w:autoSpaceDE w:val="0"/>
        <w:autoSpaceDN w:val="0"/>
        <w:adjustRightInd w:val="0"/>
        <w:spacing w:before="0" w:after="0"/>
        <w:jc w:val="left"/>
        <w:rPr>
          <w:noProof/>
          <w:szCs w:val="24"/>
        </w:rPr>
      </w:pPr>
    </w:p>
    <w:p>
      <w:pPr>
        <w:autoSpaceDE w:val="0"/>
        <w:autoSpaceDN w:val="0"/>
        <w:adjustRightInd w:val="0"/>
        <w:spacing w:before="0" w:after="0"/>
        <w:jc w:val="left"/>
        <w:rPr>
          <w:noProof/>
          <w:szCs w:val="24"/>
        </w:rPr>
      </w:pPr>
      <w:r>
        <w:rPr>
          <w:noProof/>
        </w:rPr>
        <w:t>(6) Artikel 47 ska ersättas med följande:</w:t>
      </w:r>
    </w:p>
    <w:p>
      <w:pPr>
        <w:autoSpaceDE w:val="0"/>
        <w:autoSpaceDN w:val="0"/>
        <w:adjustRightInd w:val="0"/>
        <w:spacing w:before="0" w:after="0"/>
        <w:jc w:val="left"/>
        <w:rPr>
          <w:noProof/>
          <w:szCs w:val="24"/>
        </w:rPr>
      </w:pPr>
    </w:p>
    <w:p>
      <w:pPr>
        <w:jc w:val="center"/>
        <w:rPr>
          <w:rFonts w:cstheme="minorHAnsi"/>
          <w:noProof/>
        </w:rPr>
      </w:pPr>
      <w:r>
        <w:rPr>
          <w:rFonts w:cstheme="minorHAnsi"/>
          <w:i/>
          <w:noProof/>
        </w:rPr>
        <w:t>Artikel 47</w:t>
      </w:r>
      <w:r>
        <w:rPr>
          <w:noProof/>
        </w:rPr>
        <w:br/>
        <w:t>Vice verkställande direktör</w:t>
      </w:r>
    </w:p>
    <w:p>
      <w:pPr>
        <w:rPr>
          <w:rFonts w:cstheme="minorHAnsi"/>
          <w:noProof/>
          <w:u w:val="single"/>
        </w:rPr>
      </w:pPr>
      <w:r>
        <w:rPr>
          <w:noProof/>
        </w:rPr>
        <w:t xml:space="preserve">1. En vice verkställande direktör ska bistå den verkställande direktören </w:t>
      </w:r>
      <w:r>
        <w:rPr>
          <w:rStyle w:val="Added"/>
          <w:noProof/>
        </w:rPr>
        <w:t>i arbetet med att leda byrån och med hans eller hennes uppgifter enligt artikel 46.5. Om den verkställande direktören är frånvarande eller har förhinder ska denne ersättas av vice verkställande direktören.</w:t>
      </w:r>
    </w:p>
    <w:p>
      <w:pPr>
        <w:rPr>
          <w:rFonts w:cstheme="minorHAnsi"/>
          <w:noProof/>
        </w:rPr>
      </w:pPr>
      <w:r>
        <w:rPr>
          <w:noProof/>
        </w:rPr>
        <w:t xml:space="preserve">2. Den vice verkställande direktören ska utses av styrelsen </w:t>
      </w:r>
      <w:r>
        <w:rPr>
          <w:rStyle w:val="Deleted"/>
          <w:noProof/>
        </w:rPr>
        <w:t xml:space="preserve">på förslag av den verkställande direktören </w:t>
      </w:r>
      <w:r>
        <w:rPr>
          <w:rStyle w:val="Added"/>
          <w:noProof/>
        </w:rPr>
        <w:t>från en förteckning över kandidater som föreslagits av kommissionen efter ett öppet och transparent urvalsförfarande. Den vice verkställande direktören ska utses på grundval av sina meriter och lämplig förvaltnings- och ledningskompetens, samt relevant yrkeserfarenhet i chefsställning inom områdena migration och asyl. Den verkställande direktören ska föreslå minst tre kandidater till tjänsten som verkställande direktör.</w:t>
      </w:r>
      <w:r>
        <w:rPr>
          <w:rFonts w:cstheme="minorHAnsi"/>
          <w:b/>
          <w:noProof/>
          <w:u w:val="single"/>
        </w:rPr>
        <w:t xml:space="preserve"> </w:t>
      </w:r>
      <w:r>
        <w:rPr>
          <w:rStyle w:val="Deleted"/>
          <w:noProof/>
        </w:rPr>
        <w:t>Styrelsen ska ha befogenhet att förlänga mandatperioden för eller att avsätta den vice verkställande direktören på grundval av förslaget från den verkställande direktören.</w:t>
      </w:r>
      <w:r>
        <w:rPr>
          <w:noProof/>
        </w:rPr>
        <w:t xml:space="preserve"> Reglerna i artikel 45 </w:t>
      </w:r>
      <w:r>
        <w:rPr>
          <w:rStyle w:val="Added"/>
          <w:noProof/>
        </w:rPr>
        <w:t>1, 4, 5, 7, 8 och 9</w:t>
      </w:r>
      <w:r>
        <w:rPr>
          <w:noProof/>
        </w:rPr>
        <w:t xml:space="preserve"> ska tillämpas på den vice verkställande direktören.</w:t>
      </w:r>
    </w:p>
    <w:p>
      <w:pPr>
        <w:autoSpaceDE w:val="0"/>
        <w:autoSpaceDN w:val="0"/>
        <w:adjustRightInd w:val="0"/>
        <w:spacing w:before="0" w:after="0"/>
        <w:jc w:val="left"/>
        <w:rPr>
          <w:noProof/>
          <w:szCs w:val="24"/>
        </w:rPr>
      </w:pPr>
    </w:p>
    <w:p>
      <w:pPr>
        <w:autoSpaceDE w:val="0"/>
        <w:autoSpaceDN w:val="0"/>
        <w:adjustRightInd w:val="0"/>
        <w:spacing w:before="0" w:after="0"/>
        <w:jc w:val="left"/>
        <w:rPr>
          <w:noProof/>
          <w:szCs w:val="24"/>
        </w:rPr>
      </w:pPr>
    </w:p>
    <w:p>
      <w:pPr>
        <w:autoSpaceDE w:val="0"/>
        <w:autoSpaceDN w:val="0"/>
        <w:adjustRightInd w:val="0"/>
        <w:spacing w:before="0" w:after="0"/>
        <w:jc w:val="left"/>
        <w:rPr>
          <w:noProof/>
          <w:szCs w:val="24"/>
        </w:rPr>
      </w:pPr>
      <w:r>
        <w:rPr>
          <w:noProof/>
        </w:rPr>
        <w:t>Denna förordning är till alla delar bindande och direkt tillämplig i medlemsstaterna i enlighet med fördragen.</w:t>
      </w:r>
    </w:p>
    <w:p>
      <w:pPr>
        <w:pStyle w:val="Fait"/>
        <w:rPr>
          <w:noProof/>
        </w:rPr>
      </w:pPr>
      <w:r>
        <w:t>Utfärdad i Bryssel den</w:t>
      </w:r>
    </w:p>
    <w:p>
      <w:pPr>
        <w:pStyle w:val="Institutionquisigne"/>
        <w:rPr>
          <w:noProof/>
        </w:rPr>
      </w:pPr>
      <w:r>
        <w:rPr>
          <w:noProof/>
        </w:rPr>
        <w:t xml:space="preserve">På Europaparlamentets vägnar </w:t>
      </w:r>
      <w:r>
        <w:rPr>
          <w:noProof/>
        </w:rPr>
        <w:tab/>
      </w:r>
      <w:r>
        <w:rPr>
          <w:noProof/>
        </w:rPr>
        <w:tab/>
      </w:r>
      <w:r>
        <w:rPr>
          <w:noProof/>
        </w:rPr>
        <w:tab/>
      </w:r>
      <w:r>
        <w:rPr>
          <w:noProof/>
        </w:rPr>
        <w:tab/>
        <w:t>På rådets vägnar</w:t>
      </w:r>
    </w:p>
    <w:p>
      <w:pPr>
        <w:pStyle w:val="Personnequisigne"/>
        <w:rPr>
          <w:noProof/>
        </w:rPr>
      </w:pPr>
      <w:r>
        <w:rPr>
          <w:noProof/>
        </w:rPr>
        <w:t>Ordförande</w:t>
      </w:r>
      <w:r>
        <w:rPr>
          <w:noProof/>
        </w:rPr>
        <w:tab/>
      </w:r>
      <w:r>
        <w:rPr>
          <w:noProof/>
        </w:rPr>
        <w:tab/>
      </w:r>
      <w:r>
        <w:rPr>
          <w:noProof/>
        </w:rPr>
        <w:tab/>
      </w:r>
      <w:r>
        <w:rPr>
          <w:noProof/>
        </w:rPr>
        <w:tab/>
        <w:t>Ordförande</w:t>
      </w:r>
    </w:p>
    <w:p>
      <w:pPr>
        <w:rPr>
          <w:noProof/>
        </w:rPr>
        <w:sectPr>
          <w:pgSz w:w="11907" w:h="16839"/>
          <w:pgMar w:top="1134" w:right="1417" w:bottom="1134" w:left="1417" w:header="709" w:footer="709" w:gutter="0"/>
          <w:cols w:space="720"/>
          <w:docGrid w:linePitch="360"/>
        </w:sectPr>
      </w:pPr>
    </w:p>
    <w:p>
      <w:pPr>
        <w:pStyle w:val="Fichefinanciretitre"/>
        <w:rPr>
          <w:noProof/>
        </w:rPr>
      </w:pPr>
      <w:r>
        <w:rPr>
          <w:noProof/>
        </w:rPr>
        <w:t>FINANSIERINGSÖVERSIKT FÖR RÄTTSAKT</w:t>
      </w:r>
    </w:p>
    <w:p>
      <w:pPr>
        <w:pStyle w:val="ManualHeading1"/>
        <w:rPr>
          <w:noProof/>
        </w:rPr>
      </w:pPr>
      <w:r>
        <w:rPr>
          <w:noProof/>
        </w:rPr>
        <w:t>1.</w:t>
      </w:r>
      <w:r>
        <w:rPr>
          <w:noProof/>
        </w:rPr>
        <w:tab/>
        <w:t xml:space="preserve">GRUNDLÄGGANDE UPPGIFTER OM FÖRSLAGET </w:t>
      </w:r>
    </w:p>
    <w:p>
      <w:pPr>
        <w:pStyle w:val="ManualHeading2"/>
        <w:rPr>
          <w:b w:val="0"/>
          <w:noProof/>
        </w:rPr>
      </w:pPr>
      <w:r>
        <w:rPr>
          <w:noProof/>
        </w:rPr>
        <w:tab/>
      </w:r>
      <w:r>
        <w:rPr>
          <w:b w:val="0"/>
          <w:noProof/>
        </w:rPr>
        <w:t>1.1.</w:t>
      </w:r>
      <w:r>
        <w:rPr>
          <w:noProof/>
        </w:rPr>
        <w:tab/>
      </w:r>
      <w:r>
        <w:rPr>
          <w:b w:val="0"/>
          <w:noProof/>
        </w:rPr>
        <w:t xml:space="preserve">Förslagets beteckning </w:t>
      </w:r>
    </w:p>
    <w:p>
      <w:pPr>
        <w:pStyle w:val="ManualHeading2"/>
        <w:rPr>
          <w:b w:val="0"/>
          <w:noProof/>
        </w:rPr>
      </w:pPr>
      <w:r>
        <w:rPr>
          <w:noProof/>
        </w:rPr>
        <w:tab/>
      </w:r>
      <w:r>
        <w:rPr>
          <w:b w:val="0"/>
          <w:noProof/>
        </w:rPr>
        <w:t>1.2.</w:t>
      </w:r>
      <w:r>
        <w:rPr>
          <w:noProof/>
        </w:rPr>
        <w:tab/>
      </w:r>
      <w:r>
        <w:rPr>
          <w:b w:val="0"/>
          <w:noProof/>
        </w:rPr>
        <w:t>Berörda politikområde i den verksamhetsbaserade förvaltningen och budgeteringen</w:t>
      </w:r>
    </w:p>
    <w:p>
      <w:pPr>
        <w:pStyle w:val="ManualHeading2"/>
        <w:rPr>
          <w:b w:val="0"/>
          <w:noProof/>
        </w:rPr>
      </w:pPr>
      <w:r>
        <w:rPr>
          <w:noProof/>
        </w:rPr>
        <w:tab/>
      </w:r>
      <w:r>
        <w:rPr>
          <w:b w:val="0"/>
          <w:noProof/>
        </w:rPr>
        <w:t>1.3.</w:t>
      </w:r>
      <w:r>
        <w:rPr>
          <w:noProof/>
        </w:rPr>
        <w:tab/>
      </w:r>
      <w:r>
        <w:rPr>
          <w:b w:val="0"/>
          <w:noProof/>
        </w:rPr>
        <w:t xml:space="preserve">Förslagets typ </w:t>
      </w:r>
    </w:p>
    <w:p>
      <w:pPr>
        <w:pStyle w:val="ManualHeading2"/>
        <w:rPr>
          <w:b w:val="0"/>
          <w:noProof/>
        </w:rPr>
      </w:pPr>
      <w:r>
        <w:rPr>
          <w:noProof/>
        </w:rPr>
        <w:tab/>
      </w:r>
      <w:r>
        <w:rPr>
          <w:b w:val="0"/>
          <w:noProof/>
        </w:rPr>
        <w:t>1.4.</w:t>
      </w:r>
      <w:r>
        <w:rPr>
          <w:noProof/>
        </w:rPr>
        <w:tab/>
      </w:r>
      <w:r>
        <w:rPr>
          <w:b w:val="0"/>
          <w:noProof/>
        </w:rPr>
        <w:t xml:space="preserve">Mål </w:t>
      </w:r>
    </w:p>
    <w:p>
      <w:pPr>
        <w:pStyle w:val="ManualHeading2"/>
        <w:rPr>
          <w:b w:val="0"/>
          <w:noProof/>
        </w:rPr>
      </w:pPr>
      <w:r>
        <w:rPr>
          <w:noProof/>
        </w:rPr>
        <w:tab/>
      </w:r>
      <w:r>
        <w:rPr>
          <w:b w:val="0"/>
          <w:noProof/>
        </w:rPr>
        <w:t>1.5.</w:t>
      </w:r>
      <w:r>
        <w:rPr>
          <w:noProof/>
        </w:rPr>
        <w:tab/>
      </w:r>
      <w:r>
        <w:rPr>
          <w:b w:val="0"/>
          <w:noProof/>
        </w:rPr>
        <w:t xml:space="preserve">Motivering till förslaget </w:t>
      </w:r>
    </w:p>
    <w:p>
      <w:pPr>
        <w:pStyle w:val="ManualHeading2"/>
        <w:rPr>
          <w:b w:val="0"/>
          <w:noProof/>
        </w:rPr>
      </w:pPr>
      <w:r>
        <w:rPr>
          <w:noProof/>
        </w:rPr>
        <w:tab/>
      </w:r>
      <w:r>
        <w:rPr>
          <w:b w:val="0"/>
          <w:noProof/>
        </w:rPr>
        <w:t>1.6.</w:t>
      </w:r>
      <w:r>
        <w:rPr>
          <w:noProof/>
        </w:rPr>
        <w:tab/>
      </w:r>
      <w:r>
        <w:rPr>
          <w:b w:val="0"/>
          <w:noProof/>
        </w:rPr>
        <w:t xml:space="preserve">Tid under vilken åtgärden kommer att pågå respektive påverka resursanvändningen </w:t>
      </w:r>
    </w:p>
    <w:p>
      <w:pPr>
        <w:pStyle w:val="ManualHeading2"/>
        <w:rPr>
          <w:b w:val="0"/>
          <w:noProof/>
        </w:rPr>
      </w:pPr>
      <w:r>
        <w:rPr>
          <w:noProof/>
        </w:rPr>
        <w:tab/>
      </w:r>
      <w:r>
        <w:rPr>
          <w:b w:val="0"/>
          <w:noProof/>
        </w:rPr>
        <w:t>1.7.</w:t>
      </w:r>
      <w:r>
        <w:rPr>
          <w:noProof/>
        </w:rPr>
        <w:tab/>
      </w:r>
      <w:r>
        <w:rPr>
          <w:b w:val="0"/>
          <w:noProof/>
        </w:rPr>
        <w:t xml:space="preserve">Planerad metod för genomförandet </w:t>
      </w:r>
    </w:p>
    <w:p>
      <w:pPr>
        <w:pStyle w:val="ManualHeading1"/>
        <w:rPr>
          <w:noProof/>
        </w:rPr>
      </w:pPr>
      <w:r>
        <w:rPr>
          <w:noProof/>
        </w:rPr>
        <w:t>2.</w:t>
      </w:r>
      <w:r>
        <w:rPr>
          <w:noProof/>
        </w:rPr>
        <w:tab/>
        <w:t xml:space="preserve">FÖRVALTNING </w:t>
      </w:r>
    </w:p>
    <w:p>
      <w:pPr>
        <w:pStyle w:val="ManualHeading2"/>
        <w:rPr>
          <w:b w:val="0"/>
          <w:noProof/>
        </w:rPr>
      </w:pPr>
      <w:r>
        <w:rPr>
          <w:noProof/>
        </w:rPr>
        <w:tab/>
      </w:r>
      <w:r>
        <w:rPr>
          <w:b w:val="0"/>
          <w:noProof/>
        </w:rPr>
        <w:t>2.1.</w:t>
      </w:r>
      <w:r>
        <w:rPr>
          <w:noProof/>
        </w:rPr>
        <w:tab/>
      </w:r>
      <w:r>
        <w:rPr>
          <w:b w:val="0"/>
          <w:noProof/>
        </w:rPr>
        <w:t xml:space="preserve">Bestämmelser om uppföljning och rapportering </w:t>
      </w:r>
    </w:p>
    <w:p>
      <w:pPr>
        <w:pStyle w:val="ManualHeading2"/>
        <w:rPr>
          <w:b w:val="0"/>
          <w:noProof/>
        </w:rPr>
      </w:pPr>
      <w:r>
        <w:rPr>
          <w:noProof/>
        </w:rPr>
        <w:tab/>
      </w:r>
      <w:r>
        <w:rPr>
          <w:b w:val="0"/>
          <w:noProof/>
        </w:rPr>
        <w:t>2.2.</w:t>
      </w:r>
      <w:r>
        <w:rPr>
          <w:noProof/>
        </w:rPr>
        <w:tab/>
      </w:r>
      <w:r>
        <w:rPr>
          <w:b w:val="0"/>
          <w:noProof/>
        </w:rPr>
        <w:t xml:space="preserve">Administrations- och kontrollsystem </w:t>
      </w:r>
    </w:p>
    <w:p>
      <w:pPr>
        <w:pStyle w:val="ManualHeading2"/>
        <w:rPr>
          <w:b w:val="0"/>
          <w:noProof/>
        </w:rPr>
      </w:pPr>
      <w:r>
        <w:rPr>
          <w:noProof/>
        </w:rPr>
        <w:tab/>
      </w:r>
      <w:r>
        <w:rPr>
          <w:b w:val="0"/>
          <w:noProof/>
        </w:rPr>
        <w:t>2.3.</w:t>
      </w:r>
      <w:r>
        <w:rPr>
          <w:noProof/>
        </w:rPr>
        <w:tab/>
      </w:r>
      <w:r>
        <w:rPr>
          <w:b w:val="0"/>
          <w:noProof/>
        </w:rPr>
        <w:t xml:space="preserve">Åtgärder för att förebygga bedrägeri och oegentligheter/oriktigheter </w:t>
      </w:r>
    </w:p>
    <w:p>
      <w:pPr>
        <w:pStyle w:val="ManualHeading1"/>
        <w:rPr>
          <w:noProof/>
        </w:rPr>
      </w:pPr>
      <w:r>
        <w:rPr>
          <w:noProof/>
        </w:rPr>
        <w:t>3.</w:t>
      </w:r>
      <w:r>
        <w:rPr>
          <w:noProof/>
        </w:rPr>
        <w:tab/>
        <w:t xml:space="preserve">BERÄKNADE BUDGETKONSEKVENSER AV FÖRSLAGET </w:t>
      </w:r>
    </w:p>
    <w:p>
      <w:pPr>
        <w:pStyle w:val="ManualHeading2"/>
        <w:rPr>
          <w:b w:val="0"/>
          <w:noProof/>
        </w:rPr>
      </w:pPr>
      <w:r>
        <w:rPr>
          <w:noProof/>
        </w:rPr>
        <w:tab/>
      </w:r>
      <w:r>
        <w:rPr>
          <w:b w:val="0"/>
          <w:noProof/>
        </w:rPr>
        <w:t>3.1.</w:t>
      </w:r>
      <w:r>
        <w:rPr>
          <w:noProof/>
        </w:rPr>
        <w:tab/>
      </w:r>
      <w:r>
        <w:rPr>
          <w:b w:val="0"/>
          <w:noProof/>
        </w:rPr>
        <w:t xml:space="preserve">Berörda rubriker i den fleråriga budgetramen och budgetrubriker i den årliga budgetens utgiftsdel </w:t>
      </w:r>
    </w:p>
    <w:p>
      <w:pPr>
        <w:pStyle w:val="ManualHeading2"/>
        <w:rPr>
          <w:noProof/>
        </w:rPr>
      </w:pPr>
      <w:r>
        <w:rPr>
          <w:noProof/>
        </w:rPr>
        <w:tab/>
      </w:r>
      <w:r>
        <w:rPr>
          <w:b w:val="0"/>
          <w:noProof/>
        </w:rPr>
        <w:t>3.2.</w:t>
      </w:r>
      <w:r>
        <w:rPr>
          <w:noProof/>
        </w:rPr>
        <w:tab/>
      </w:r>
      <w:r>
        <w:rPr>
          <w:b w:val="0"/>
          <w:noProof/>
        </w:rPr>
        <w:t>Beräknad inverkan på utgifterna</w:t>
      </w:r>
      <w:r>
        <w:rPr>
          <w:noProof/>
        </w:rPr>
        <w:t xml:space="preserve"> </w:t>
      </w:r>
    </w:p>
    <w:p>
      <w:pPr>
        <w:pStyle w:val="ManualHeading3"/>
        <w:rPr>
          <w:noProof/>
        </w:rPr>
      </w:pPr>
      <w:r>
        <w:rPr>
          <w:noProof/>
        </w:rPr>
        <w:tab/>
        <w:t>3.2.1.</w:t>
      </w:r>
      <w:r>
        <w:rPr>
          <w:noProof/>
        </w:rPr>
        <w:tab/>
        <w:t xml:space="preserve">Sammanfattning av den beräknade inverkan på utgifterna </w:t>
      </w:r>
    </w:p>
    <w:p>
      <w:pPr>
        <w:pStyle w:val="ManualHeading3"/>
        <w:rPr>
          <w:noProof/>
        </w:rPr>
      </w:pPr>
      <w:r>
        <w:rPr>
          <w:noProof/>
        </w:rPr>
        <w:tab/>
        <w:t>3.2.2.</w:t>
      </w:r>
      <w:r>
        <w:rPr>
          <w:noProof/>
        </w:rPr>
        <w:tab/>
        <w:t xml:space="preserve">Beräknad inverkan på driftsanslagen </w:t>
      </w:r>
    </w:p>
    <w:p>
      <w:pPr>
        <w:pStyle w:val="ManualHeading3"/>
        <w:rPr>
          <w:noProof/>
        </w:rPr>
      </w:pPr>
      <w:r>
        <w:rPr>
          <w:noProof/>
        </w:rPr>
        <w:tab/>
        <w:t>3.2.3.</w:t>
      </w:r>
      <w:r>
        <w:rPr>
          <w:noProof/>
        </w:rPr>
        <w:tab/>
        <w:t>Beräknad inverkan på anslag av administrativ natur</w:t>
      </w:r>
    </w:p>
    <w:p>
      <w:pPr>
        <w:pStyle w:val="ManualHeading3"/>
        <w:rPr>
          <w:noProof/>
        </w:rPr>
      </w:pPr>
      <w:r>
        <w:rPr>
          <w:noProof/>
        </w:rPr>
        <w:tab/>
        <w:t>3.2.4.</w:t>
      </w:r>
      <w:r>
        <w:rPr>
          <w:noProof/>
        </w:rPr>
        <w:tab/>
        <w:t>Förenlighet med den gällande fleråriga budgetramen</w:t>
      </w:r>
    </w:p>
    <w:p>
      <w:pPr>
        <w:pStyle w:val="ManualHeading3"/>
        <w:rPr>
          <w:noProof/>
        </w:rPr>
      </w:pPr>
      <w:r>
        <w:rPr>
          <w:noProof/>
        </w:rPr>
        <w:tab/>
        <w:t>3.2.5.</w:t>
      </w:r>
      <w:r>
        <w:rPr>
          <w:noProof/>
        </w:rPr>
        <w:tab/>
        <w:t xml:space="preserve">Bidrag från tredje part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Beräknad inverkan på inkomsterna</w:t>
      </w:r>
    </w:p>
    <w:p>
      <w:pPr>
        <w:jc w:val="center"/>
        <w:rPr>
          <w:b/>
          <w:noProof/>
          <w:u w:val="single"/>
        </w:rPr>
      </w:pPr>
      <w:r>
        <w:rPr>
          <w:b/>
          <w:noProof/>
          <w:u w:val="single"/>
        </w:rPr>
        <w:t>FINANSIERINGSÖVERSIKT FÖR RÄTTSAKT</w:t>
      </w:r>
    </w:p>
    <w:p>
      <w:pPr>
        <w:pStyle w:val="ManualHeading1"/>
        <w:rPr>
          <w:noProof/>
        </w:rPr>
      </w:pPr>
      <w:r>
        <w:rPr>
          <w:noProof/>
        </w:rPr>
        <w:t>1.</w:t>
      </w:r>
      <w:r>
        <w:rPr>
          <w:noProof/>
        </w:rPr>
        <w:tab/>
        <w:t>GRUNDLÄGGANDE UPPGIFTER OM FÖRSLAGET</w:t>
      </w:r>
    </w:p>
    <w:p>
      <w:pPr>
        <w:pStyle w:val="ManualHeading2"/>
        <w:rPr>
          <w:noProof/>
        </w:rPr>
      </w:pPr>
      <w:r>
        <w:rPr>
          <w:noProof/>
        </w:rPr>
        <w:t>1.1.</w:t>
      </w:r>
      <w:r>
        <w:rPr>
          <w:noProof/>
        </w:rPr>
        <w:tab/>
        <w:t>Förslagets beteckning</w:t>
      </w:r>
    </w:p>
    <w:p>
      <w:pPr>
        <w:pStyle w:val="Text1"/>
        <w:pBdr>
          <w:top w:val="single" w:sz="4" w:space="1" w:color="auto"/>
          <w:left w:val="single" w:sz="4" w:space="4" w:color="auto"/>
          <w:bottom w:val="single" w:sz="4" w:space="1" w:color="auto"/>
          <w:right w:val="single" w:sz="4" w:space="4" w:color="auto"/>
        </w:pBdr>
        <w:rPr>
          <w:noProof/>
        </w:rPr>
      </w:pPr>
      <w:r>
        <w:rPr>
          <w:noProof/>
        </w:rPr>
        <w:t>Förslag till Europaparlamentets och rådets förordning om Europeiska unionens asylbyrå och om upphävande av förordning (EU) nr 439/2010</w:t>
      </w:r>
    </w:p>
    <w:p>
      <w:pPr>
        <w:pStyle w:val="ManualHeading2"/>
        <w:rPr>
          <w:noProof/>
          <w:szCs w:val="24"/>
        </w:rPr>
      </w:pPr>
      <w:r>
        <w:rPr>
          <w:noProof/>
        </w:rPr>
        <w:t>1.2.</w:t>
      </w:r>
      <w:r>
        <w:rPr>
          <w:noProof/>
        </w:rPr>
        <w:tab/>
        <w:t>Berörda politikområde i den verksamhetsbaserade förvaltningen och budgeteringen</w:t>
      </w:r>
      <w:r>
        <w:rPr>
          <w:rStyle w:val="FootnoteReference"/>
          <w:noProof/>
        </w:rPr>
        <w:footnoteReference w:id="7"/>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Politikområde: Asyl och migration (avdelning 18)</w:t>
      </w:r>
    </w:p>
    <w:p>
      <w:pPr>
        <w:pStyle w:val="Text1"/>
        <w:pBdr>
          <w:top w:val="single" w:sz="4" w:space="1" w:color="auto"/>
          <w:left w:val="single" w:sz="4" w:space="4" w:color="auto"/>
          <w:bottom w:val="single" w:sz="4" w:space="1" w:color="auto"/>
          <w:right w:val="single" w:sz="4" w:space="4" w:color="auto"/>
        </w:pBdr>
        <w:rPr>
          <w:noProof/>
        </w:rPr>
      </w:pPr>
      <w:r>
        <w:rPr>
          <w:noProof/>
        </w:rPr>
        <w:t>Verksamhet: Asyl</w:t>
      </w:r>
    </w:p>
    <w:p>
      <w:pPr>
        <w:pStyle w:val="ManualHeading2"/>
        <w:rPr>
          <w:bCs/>
          <w:noProof/>
          <w:szCs w:val="24"/>
        </w:rPr>
      </w:pPr>
      <w:r>
        <w:rPr>
          <w:noProof/>
        </w:rPr>
        <w:t>1.3.</w:t>
      </w:r>
      <w:r>
        <w:rPr>
          <w:noProof/>
        </w:rPr>
        <w:tab/>
        <w:t xml:space="preserve">Förslagets typ </w:t>
      </w:r>
    </w:p>
    <w:p>
      <w:pPr>
        <w:pStyle w:val="Text1"/>
        <w:rPr>
          <w:b/>
          <w:noProof/>
          <w:sz w:val="22"/>
        </w:rPr>
      </w:pPr>
      <w:r>
        <w:rPr>
          <w:noProof/>
          <w:sz w:val="22"/>
        </w:rPr>
        <w:sym w:font="Wingdings" w:char="F0A8"/>
      </w:r>
      <w:r>
        <w:rPr>
          <w:noProof/>
        </w:rPr>
        <w:t xml:space="preserve"> </w:t>
      </w:r>
      <w:r>
        <w:rPr>
          <w:b/>
          <w:noProof/>
        </w:rPr>
        <w:t>Ny åtgärd</w:t>
      </w:r>
      <w:r>
        <w:rPr>
          <w:b/>
          <w:noProof/>
          <w:sz w:val="22"/>
        </w:rPr>
        <w:t xml:space="preserve"> </w:t>
      </w:r>
    </w:p>
    <w:p>
      <w:pPr>
        <w:pStyle w:val="Text1"/>
        <w:rPr>
          <w:noProof/>
          <w:sz w:val="22"/>
        </w:rPr>
      </w:pPr>
      <w:r>
        <w:rPr>
          <w:noProof/>
          <w:sz w:val="22"/>
        </w:rPr>
        <w:sym w:font="Wingdings" w:char="F0A8"/>
      </w:r>
      <w:r>
        <w:rPr>
          <w:noProof/>
        </w:rPr>
        <w:t xml:space="preserve"> </w:t>
      </w:r>
      <w:r>
        <w:rPr>
          <w:b/>
          <w:noProof/>
        </w:rPr>
        <w:t>Ny åtgärd</w:t>
      </w:r>
      <w:r>
        <w:rPr>
          <w:noProof/>
        </w:rPr>
        <w:t xml:space="preserve"> som bygger på ett </w:t>
      </w:r>
      <w:r>
        <w:rPr>
          <w:b/>
          <w:noProof/>
        </w:rPr>
        <w:t>pilotprojekt eller en förberedande åtgärd</w:t>
      </w:r>
      <w:r>
        <w:rPr>
          <w:rStyle w:val="FootnoteReference"/>
          <w:b/>
          <w:noProof/>
        </w:rPr>
        <w:footnoteReference w:id="8"/>
      </w:r>
      <w:r>
        <w:rPr>
          <w:noProof/>
          <w:sz w:val="22"/>
        </w:rPr>
        <w:t xml:space="preserve"> </w:t>
      </w:r>
    </w:p>
    <w:p>
      <w:pPr>
        <w:pStyle w:val="Text1"/>
        <w:rPr>
          <w:noProof/>
          <w:sz w:val="22"/>
        </w:rPr>
      </w:pPr>
      <w:r>
        <w:rPr>
          <w:noProof/>
          <w:sz w:val="22"/>
        </w:rPr>
        <w:sym w:font="Wingdings" w:char="F0FE"/>
      </w:r>
      <w:r>
        <w:rPr>
          <w:noProof/>
        </w:rPr>
        <w:t xml:space="preserve"> </w:t>
      </w:r>
      <w:r>
        <w:rPr>
          <w:b/>
          <w:noProof/>
        </w:rPr>
        <w:t>Befintlig åtgärd vars genomförande förlängs i tiden</w:t>
      </w:r>
      <w:r>
        <w:rPr>
          <w:noProof/>
          <w:sz w:val="22"/>
        </w:rPr>
        <w:t xml:space="preserve"> </w:t>
      </w:r>
    </w:p>
    <w:p>
      <w:pPr>
        <w:pStyle w:val="Text1"/>
        <w:rPr>
          <w:noProof/>
        </w:rPr>
      </w:pPr>
      <w:r>
        <w:rPr>
          <w:noProof/>
          <w:sz w:val="22"/>
        </w:rPr>
        <w:sym w:font="Wingdings" w:char="F0A8"/>
      </w:r>
      <w:r>
        <w:rPr>
          <w:noProof/>
        </w:rPr>
        <w:t xml:space="preserve"> </w:t>
      </w:r>
      <w:r>
        <w:rPr>
          <w:b/>
          <w:noProof/>
        </w:rPr>
        <w:t>Tidigare åtgärd som omformas till eller ersätts av en ny</w:t>
      </w:r>
      <w:r>
        <w:rPr>
          <w:noProof/>
        </w:rPr>
        <w:t xml:space="preserve"> </w:t>
      </w:r>
    </w:p>
    <w:p>
      <w:pPr>
        <w:pStyle w:val="ManualHeading2"/>
        <w:rPr>
          <w:bCs/>
          <w:noProof/>
          <w:szCs w:val="24"/>
        </w:rPr>
      </w:pPr>
      <w:r>
        <w:rPr>
          <w:noProof/>
        </w:rPr>
        <w:t>1.4.</w:t>
      </w:r>
      <w:r>
        <w:rPr>
          <w:noProof/>
        </w:rPr>
        <w:tab/>
        <w:t>Syfte</w:t>
      </w:r>
    </w:p>
    <w:p>
      <w:pPr>
        <w:pStyle w:val="ManualHeading3"/>
        <w:rPr>
          <w:noProof/>
        </w:rPr>
      </w:pPr>
      <w:r>
        <w:rPr>
          <w:noProof/>
        </w:rPr>
        <w:t>1.4.1.</w:t>
      </w:r>
      <w:r>
        <w:rPr>
          <w:noProof/>
        </w:rPr>
        <w:tab/>
        <w:t xml:space="preserve">Fleråriga strategiska mål för kommissionen som förslaget är avsett att bidra till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Syftet med detta förslag är att stärka rollen för Europeiska stödkontoret för asylfrågor (Easo) och utveckla stödkontoret till en byrå som tillhandahåller övergripande operativt stöd, underlättar genomförandet av och stärker funktionen hos det gemensamma europeiska asylsystemet.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För att återspegla denna utveckling döps Europeiska stödkontoret för asylfrågor i förslaget om till Europeiska unionens asylbyrå. </w:t>
      </w:r>
    </w:p>
    <w:p>
      <w:pPr>
        <w:pStyle w:val="ManualHeading3"/>
        <w:rPr>
          <w:bCs/>
          <w:noProof/>
          <w:szCs w:val="24"/>
        </w:rPr>
      </w:pPr>
      <w:r>
        <w:rPr>
          <w:noProof/>
        </w:rPr>
        <w:t>1.4.2.</w:t>
      </w:r>
      <w:r>
        <w:rPr>
          <w:noProof/>
        </w:rPr>
        <w:tab/>
        <w:t xml:space="preserve">Specifika mål eller verksamheter inom den verksamhetsbaserade förvaltningen och budgeteringen som berörs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SPECIFIKT MÅL nr 1: Underlätta tillämpningen av och förbättra funktionen hos det gemensamma europeiska asylsystemet</w:t>
      </w:r>
    </w:p>
    <w:p>
      <w:pPr>
        <w:pStyle w:val="Text1"/>
        <w:pBdr>
          <w:top w:val="single" w:sz="4" w:space="1" w:color="auto"/>
          <w:left w:val="single" w:sz="4" w:space="4" w:color="auto"/>
          <w:bottom w:val="single" w:sz="4" w:space="1" w:color="auto"/>
          <w:right w:val="single" w:sz="4" w:space="4" w:color="auto"/>
        </w:pBdr>
        <w:rPr>
          <w:noProof/>
        </w:rPr>
      </w:pPr>
      <w:r>
        <w:rPr>
          <w:noProof/>
        </w:rPr>
        <w:t>- Övervaka och utvärdera genomförandet av det gemensamma europeiska asylsystemet</w:t>
      </w:r>
    </w:p>
    <w:p>
      <w:pPr>
        <w:pStyle w:val="Text1"/>
        <w:pBdr>
          <w:top w:val="single" w:sz="4" w:space="1" w:color="auto"/>
          <w:left w:val="single" w:sz="4" w:space="4" w:color="auto"/>
          <w:bottom w:val="single" w:sz="4" w:space="1" w:color="auto"/>
          <w:right w:val="single" w:sz="4" w:space="4" w:color="auto"/>
        </w:pBdr>
        <w:rPr>
          <w:noProof/>
        </w:rPr>
      </w:pPr>
      <w:r>
        <w:rPr>
          <w:noProof/>
        </w:rPr>
        <w:t>- Stödja (verksamhet som avser) genomförande av det gemensamma europeiska asylsystemet</w:t>
      </w:r>
    </w:p>
    <w:p>
      <w:pPr>
        <w:pStyle w:val="Text1"/>
        <w:pBdr>
          <w:top w:val="single" w:sz="4" w:space="1" w:color="auto"/>
          <w:left w:val="single" w:sz="4" w:space="4" w:color="auto"/>
          <w:bottom w:val="single" w:sz="4" w:space="1" w:color="auto"/>
          <w:right w:val="single" w:sz="4" w:space="4" w:color="auto"/>
        </w:pBdr>
        <w:rPr>
          <w:noProof/>
        </w:rPr>
      </w:pPr>
      <w:r>
        <w:rPr>
          <w:noProof/>
        </w:rPr>
        <w:t>- Stödja (verksamhet som avser) det praktiska samarbetet mellan medlemsstater</w:t>
      </w:r>
    </w:p>
    <w:p>
      <w:pPr>
        <w:pStyle w:val="Text1"/>
        <w:pBdr>
          <w:top w:val="single" w:sz="4" w:space="1" w:color="auto"/>
          <w:left w:val="single" w:sz="4" w:space="4" w:color="auto"/>
          <w:bottom w:val="single" w:sz="4" w:space="1" w:color="auto"/>
          <w:right w:val="single" w:sz="4" w:space="4" w:color="auto"/>
        </w:pBdr>
        <w:rPr>
          <w:noProof/>
        </w:rPr>
      </w:pPr>
      <w:r>
        <w:rPr>
          <w:noProof/>
        </w:rPr>
        <w:t>- Information om ursprungsland och gemensam analys</w:t>
      </w:r>
    </w:p>
    <w:p>
      <w:pPr>
        <w:pStyle w:val="Text1"/>
        <w:pBdr>
          <w:top w:val="single" w:sz="4" w:space="1" w:color="auto"/>
          <w:left w:val="single" w:sz="4" w:space="4" w:color="auto"/>
          <w:bottom w:val="single" w:sz="4" w:space="1" w:color="auto"/>
          <w:right w:val="single" w:sz="4" w:space="4" w:color="auto"/>
        </w:pBdr>
        <w:rPr>
          <w:noProof/>
        </w:rPr>
      </w:pPr>
      <w:r>
        <w:rPr>
          <w:noProof/>
        </w:rPr>
        <w:t>- Främja unionslagstiftning och operativa standarder på asylområdet</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SPECIFIKT MÅL nr 2: Ökat det operativa och tekniska stödet till medlemsstaterna</w:t>
      </w:r>
    </w:p>
    <w:p>
      <w:pPr>
        <w:pStyle w:val="Text1"/>
        <w:pBdr>
          <w:top w:val="single" w:sz="4" w:space="1" w:color="auto"/>
          <w:left w:val="single" w:sz="4" w:space="4" w:color="auto"/>
          <w:bottom w:val="single" w:sz="4" w:space="1" w:color="auto"/>
          <w:right w:val="single" w:sz="4" w:space="4" w:color="auto"/>
        </w:pBdr>
        <w:rPr>
          <w:noProof/>
        </w:rPr>
      </w:pPr>
      <w:r>
        <w:rPr>
          <w:noProof/>
        </w:rPr>
        <w:t>- Förbättra det praktiska samarbetet och informationsutbytet på asylområdet</w:t>
      </w:r>
    </w:p>
    <w:p>
      <w:pPr>
        <w:pStyle w:val="Text1"/>
        <w:pBdr>
          <w:top w:val="single" w:sz="4" w:space="1" w:color="auto"/>
          <w:left w:val="single" w:sz="4" w:space="4" w:color="auto"/>
          <w:bottom w:val="single" w:sz="4" w:space="1" w:color="auto"/>
          <w:right w:val="single" w:sz="4" w:space="4" w:color="auto"/>
        </w:pBdr>
        <w:rPr>
          <w:noProof/>
        </w:rPr>
      </w:pPr>
      <w:r>
        <w:rPr>
          <w:noProof/>
        </w:rPr>
        <w:t>- Operativt bistånd</w:t>
      </w:r>
    </w:p>
    <w:p>
      <w:pPr>
        <w:pStyle w:val="Text1"/>
        <w:pBdr>
          <w:top w:val="single" w:sz="4" w:space="1" w:color="auto"/>
          <w:left w:val="single" w:sz="4" w:space="4" w:color="auto"/>
          <w:bottom w:val="single" w:sz="4" w:space="1" w:color="auto"/>
          <w:right w:val="single" w:sz="4" w:space="4" w:color="auto"/>
        </w:pBdr>
        <w:rPr>
          <w:noProof/>
        </w:rPr>
      </w:pPr>
      <w:r>
        <w:rPr>
          <w:noProof/>
        </w:rPr>
        <w:t>- Samarbete med partner och intressenter</w:t>
      </w:r>
    </w:p>
    <w:p>
      <w:pPr>
        <w:pStyle w:val="Text1"/>
        <w:pBdr>
          <w:top w:val="single" w:sz="4" w:space="1" w:color="auto"/>
          <w:left w:val="single" w:sz="4" w:space="4" w:color="auto"/>
          <w:bottom w:val="single" w:sz="4" w:space="1" w:color="auto"/>
          <w:right w:val="single" w:sz="4" w:space="4" w:color="auto"/>
        </w:pBdr>
        <w:rPr>
          <w:noProof/>
        </w:rPr>
      </w:pPr>
      <w:r>
        <w:rPr>
          <w:noProof/>
        </w:rPr>
        <w:t xml:space="preserve">- Operativa standarder och riktlinjer samt bästa metoder på asylområdet </w:t>
      </w:r>
    </w:p>
    <w:p>
      <w:pPr>
        <w:pStyle w:val="Text1"/>
        <w:pBdr>
          <w:top w:val="single" w:sz="4" w:space="1" w:color="auto"/>
          <w:left w:val="single" w:sz="4" w:space="4" w:color="auto"/>
          <w:bottom w:val="single" w:sz="4" w:space="1" w:color="auto"/>
          <w:right w:val="single" w:sz="4" w:space="4" w:color="auto"/>
        </w:pBdr>
        <w:rPr>
          <w:noProof/>
        </w:rPr>
      </w:pPr>
      <w:r>
        <w:rPr>
          <w:noProof/>
        </w:rPr>
        <w:t>- Kommunikation, informationsutbyte</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Berörda verksamheter enligt den verksamhetsbaserade förvaltningen och budgeteringen</w:t>
      </w:r>
    </w:p>
    <w:p>
      <w:pPr>
        <w:pStyle w:val="Text1"/>
        <w:pBdr>
          <w:top w:val="single" w:sz="4" w:space="1" w:color="auto"/>
          <w:left w:val="single" w:sz="4" w:space="4" w:color="auto"/>
          <w:bottom w:val="single" w:sz="4" w:space="1" w:color="auto"/>
          <w:right w:val="single" w:sz="4" w:space="4" w:color="auto"/>
        </w:pBdr>
        <w:rPr>
          <w:b/>
          <w:bCs/>
          <w:noProof/>
        </w:rPr>
      </w:pPr>
      <w:r>
        <w:rPr>
          <w:b/>
          <w:bCs/>
          <w:noProof/>
        </w:rPr>
        <w:sym w:font="Wingdings" w:char="F0E8"/>
      </w:r>
      <w:r>
        <w:rPr>
          <w:b/>
          <w:noProof/>
        </w:rPr>
        <w:t>Den fleråriga budgetramen 2014-2020</w:t>
      </w:r>
    </w:p>
    <w:p>
      <w:pPr>
        <w:pStyle w:val="Text1"/>
        <w:pBdr>
          <w:top w:val="single" w:sz="4" w:space="1" w:color="auto"/>
          <w:left w:val="single" w:sz="4" w:space="4" w:color="auto"/>
          <w:bottom w:val="single" w:sz="4" w:space="1" w:color="auto"/>
          <w:right w:val="single" w:sz="4" w:space="4" w:color="auto"/>
        </w:pBdr>
        <w:rPr>
          <w:noProof/>
        </w:rPr>
      </w:pPr>
      <w:r>
        <w:rPr>
          <w:noProof/>
        </w:rPr>
        <w:t>Verksamhet 1803: Asyl- och migration</w:t>
      </w:r>
    </w:p>
    <w:p>
      <w:pPr>
        <w:pStyle w:val="Text1"/>
        <w:pBdr>
          <w:top w:val="single" w:sz="4" w:space="1" w:color="auto"/>
          <w:left w:val="single" w:sz="4" w:space="4" w:color="auto"/>
          <w:bottom w:val="single" w:sz="4" w:space="1" w:color="auto"/>
          <w:right w:val="single" w:sz="4" w:space="4" w:color="auto"/>
        </w:pBdr>
        <w:rPr>
          <w:b/>
          <w:bCs/>
          <w:noProof/>
        </w:rPr>
      </w:pPr>
      <w:r>
        <w:rPr>
          <w:b/>
          <w:bCs/>
          <w:noProof/>
        </w:rPr>
        <w:sym w:font="Wingdings" w:char="F0E8"/>
      </w:r>
      <w:r>
        <w:rPr>
          <w:b/>
          <w:noProof/>
        </w:rPr>
        <w:t>Den fleråriga budgetramen 2021-2027</w:t>
      </w:r>
    </w:p>
    <w:p>
      <w:pPr>
        <w:pStyle w:val="Text1"/>
        <w:pBdr>
          <w:top w:val="single" w:sz="4" w:space="1" w:color="auto"/>
          <w:left w:val="single" w:sz="4" w:space="4" w:color="auto"/>
          <w:bottom w:val="single" w:sz="4" w:space="1" w:color="auto"/>
          <w:right w:val="single" w:sz="4" w:space="4" w:color="auto"/>
        </w:pBdr>
        <w:rPr>
          <w:noProof/>
        </w:rPr>
      </w:pPr>
      <w:r>
        <w:rPr>
          <w:noProof/>
        </w:rPr>
        <w:t xml:space="preserve">Verksamhet 10: Migration </w:t>
      </w:r>
    </w:p>
    <w:p>
      <w:pPr>
        <w:pStyle w:val="ManualHeading3"/>
        <w:rPr>
          <w:bCs/>
          <w:noProof/>
          <w:szCs w:val="24"/>
        </w:rPr>
      </w:pPr>
      <w:r>
        <w:rPr>
          <w:noProof/>
        </w:rPr>
        <w:br w:type="page"/>
        <w:t>1.4.3.</w:t>
      </w:r>
      <w:r>
        <w:rPr>
          <w:noProof/>
        </w:rPr>
        <w:tab/>
        <w:t>Verkan eller resultat som förväntas</w:t>
      </w:r>
    </w:p>
    <w:p>
      <w:pPr>
        <w:pStyle w:val="Text1"/>
        <w:rPr>
          <w:i/>
          <w:noProof/>
          <w:sz w:val="20"/>
        </w:rPr>
      </w:pPr>
      <w:r>
        <w:rPr>
          <w:i/>
          <w:noProof/>
          <w:sz w:val="20"/>
        </w:rPr>
        <w:t>Beskriv den verkan som förslaget förväntas få på de mottagare eller den del av befolkningen som berörs.</w:t>
      </w:r>
    </w:p>
    <w:p>
      <w:pPr>
        <w:pStyle w:val="Text1"/>
        <w:pBdr>
          <w:top w:val="single" w:sz="4" w:space="1" w:color="auto"/>
          <w:left w:val="single" w:sz="4" w:space="4" w:color="auto"/>
          <w:bottom w:val="single" w:sz="4" w:space="1" w:color="auto"/>
          <w:right w:val="single" w:sz="4" w:space="4" w:color="auto"/>
        </w:pBdr>
        <w:rPr>
          <w:noProof/>
        </w:rPr>
      </w:pPr>
      <w:r>
        <w:rPr>
          <w:noProof/>
        </w:rPr>
        <w:t xml:space="preserve">Syftet är att omvandla Europeiska stödkontoret för asylfrågor till en fullt utvecklad byrå som kan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förse medlemsstaterna med nödvändigt operativt och tekniskt stöd, </w:t>
      </w:r>
    </w:p>
    <w:p>
      <w:pPr>
        <w:pStyle w:val="Text1"/>
        <w:pBdr>
          <w:top w:val="single" w:sz="4" w:space="1" w:color="auto"/>
          <w:left w:val="single" w:sz="4" w:space="4" w:color="auto"/>
          <w:bottom w:val="single" w:sz="4" w:space="1" w:color="auto"/>
          <w:right w:val="single" w:sz="4" w:space="4" w:color="auto"/>
        </w:pBdr>
        <w:rPr>
          <w:noProof/>
        </w:rPr>
      </w:pPr>
      <w:r>
        <w:rPr>
          <w:noProof/>
        </w:rPr>
        <w:t>- stärka det praktiska samarbetet och informationsutbytet mellan medlemsstater,</w:t>
      </w:r>
    </w:p>
    <w:p>
      <w:pPr>
        <w:pStyle w:val="Text1"/>
        <w:pBdr>
          <w:top w:val="single" w:sz="4" w:space="1" w:color="auto"/>
          <w:left w:val="single" w:sz="4" w:space="4" w:color="auto"/>
          <w:bottom w:val="single" w:sz="4" w:space="1" w:color="auto"/>
          <w:right w:val="single" w:sz="4" w:space="4" w:color="auto"/>
        </w:pBdr>
        <w:rPr>
          <w:noProof/>
        </w:rPr>
      </w:pPr>
      <w:r>
        <w:rPr>
          <w:noProof/>
        </w:rPr>
        <w:t xml:space="preserve">- stödja en hållbar och rättvis fördelning av ansökningar om internationellt skydd,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övervaka och utvärdera genomförandet av det gemensamma europeiska asylsystemet och medlemsstaternas asyl- och mottagningssystem, och </w:t>
      </w:r>
    </w:p>
    <w:p>
      <w:pPr>
        <w:pStyle w:val="Text1"/>
        <w:pBdr>
          <w:top w:val="single" w:sz="4" w:space="1" w:color="auto"/>
          <w:left w:val="single" w:sz="4" w:space="4" w:color="auto"/>
          <w:bottom w:val="single" w:sz="4" w:space="1" w:color="auto"/>
          <w:right w:val="single" w:sz="4" w:space="4" w:color="auto"/>
        </w:pBdr>
        <w:rPr>
          <w:noProof/>
        </w:rPr>
      </w:pPr>
      <w:r>
        <w:rPr>
          <w:noProof/>
        </w:rPr>
        <w:t>- skapa förutsättningar för samstämmighet i bedömningen av ansökningar om internationellt skydd inom hela unionen.</w:t>
      </w:r>
    </w:p>
    <w:p>
      <w:pPr>
        <w:pStyle w:val="ManualHeading3"/>
        <w:rPr>
          <w:bCs/>
          <w:noProof/>
          <w:szCs w:val="24"/>
        </w:rPr>
      </w:pPr>
      <w:r>
        <w:rPr>
          <w:noProof/>
        </w:rPr>
        <w:t>1.4.4.</w:t>
      </w:r>
      <w:r>
        <w:rPr>
          <w:noProof/>
        </w:rPr>
        <w:tab/>
        <w:t xml:space="preserve">Indikatorer för bedömning av resultat eller verkan </w:t>
      </w:r>
    </w:p>
    <w:p>
      <w:pPr>
        <w:pStyle w:val="Text1"/>
        <w:rPr>
          <w:i/>
          <w:noProof/>
          <w:sz w:val="20"/>
        </w:rPr>
      </w:pPr>
      <w:r>
        <w:rPr>
          <w:i/>
          <w:noProof/>
          <w:sz w:val="20"/>
        </w:rPr>
        <w:t>Ange vilka indikatorer som ska användas för att följa upp hur förslaget genomförs.</w:t>
      </w:r>
    </w:p>
    <w:p>
      <w:pPr>
        <w:pStyle w:val="Text1"/>
        <w:pBdr>
          <w:top w:val="single" w:sz="4" w:space="1" w:color="auto"/>
          <w:left w:val="single" w:sz="4" w:space="4" w:color="auto"/>
          <w:bottom w:val="single" w:sz="4" w:space="1" w:color="auto"/>
          <w:right w:val="single" w:sz="4" w:space="4" w:color="auto"/>
        </w:pBdr>
        <w:rPr>
          <w:noProof/>
        </w:rPr>
      </w:pPr>
      <w:r>
        <w:rPr>
          <w:noProof/>
        </w:rPr>
        <w:t>- Antal brister som upptäckts under övervakningen och utvärderingen av genomförandet av det gemensamma europeiska asylsystemet/år</w:t>
      </w:r>
    </w:p>
    <w:p>
      <w:pPr>
        <w:pStyle w:val="Text1"/>
        <w:pBdr>
          <w:top w:val="single" w:sz="4" w:space="1" w:color="auto"/>
          <w:left w:val="single" w:sz="4" w:space="4" w:color="auto"/>
          <w:bottom w:val="single" w:sz="4" w:space="1" w:color="auto"/>
          <w:right w:val="single" w:sz="4" w:space="4" w:color="auto"/>
        </w:pBdr>
        <w:rPr>
          <w:noProof/>
        </w:rPr>
      </w:pPr>
      <w:r>
        <w:rPr>
          <w:noProof/>
        </w:rPr>
        <w:t>- Antal stödinsatser för genomförandet av det gemensamma europeiska asylsystemet/år</w:t>
      </w:r>
    </w:p>
    <w:p>
      <w:pPr>
        <w:pStyle w:val="Text1"/>
        <w:pBdr>
          <w:top w:val="single" w:sz="4" w:space="1" w:color="auto"/>
          <w:left w:val="single" w:sz="4" w:space="4" w:color="auto"/>
          <w:bottom w:val="single" w:sz="4" w:space="1" w:color="auto"/>
          <w:right w:val="single" w:sz="4" w:space="4" w:color="auto"/>
        </w:pBdr>
        <w:rPr>
          <w:noProof/>
        </w:rPr>
      </w:pPr>
      <w:r>
        <w:rPr>
          <w:noProof/>
        </w:rPr>
        <w:t>- Antal stödinsatser för praktiskt samarbete mellan medlemsstater/år</w:t>
      </w:r>
    </w:p>
    <w:p>
      <w:pPr>
        <w:pStyle w:val="Text1"/>
        <w:pBdr>
          <w:top w:val="single" w:sz="4" w:space="1" w:color="auto"/>
          <w:left w:val="single" w:sz="4" w:space="4" w:color="auto"/>
          <w:bottom w:val="single" w:sz="4" w:space="1" w:color="auto"/>
          <w:right w:val="single" w:sz="4" w:space="4" w:color="auto"/>
        </w:pBdr>
        <w:rPr>
          <w:noProof/>
        </w:rPr>
      </w:pPr>
      <w:r>
        <w:rPr>
          <w:noProof/>
        </w:rPr>
        <w:t>- Antal ursprungsländer för vilka gemensamma rapporter om ursprungslandsinformation upprättas och för vilka gemensam analys utförs/år</w:t>
      </w:r>
    </w:p>
    <w:p>
      <w:pPr>
        <w:pStyle w:val="Text1"/>
        <w:pBdr>
          <w:top w:val="single" w:sz="4" w:space="1" w:color="auto"/>
          <w:left w:val="single" w:sz="4" w:space="4" w:color="auto"/>
          <w:bottom w:val="single" w:sz="4" w:space="1" w:color="auto"/>
          <w:right w:val="single" w:sz="4" w:space="4" w:color="auto"/>
        </w:pBdr>
        <w:rPr>
          <w:noProof/>
        </w:rPr>
      </w:pPr>
      <w:r>
        <w:rPr>
          <w:noProof/>
        </w:rPr>
        <w:t>- Antal operativa standarder, riktlinjer och bästa metoder på asylområdet/år</w:t>
      </w:r>
    </w:p>
    <w:p>
      <w:pPr>
        <w:pStyle w:val="Text1"/>
        <w:pBdr>
          <w:top w:val="single" w:sz="4" w:space="1" w:color="auto"/>
          <w:left w:val="single" w:sz="4" w:space="4" w:color="auto"/>
          <w:bottom w:val="single" w:sz="4" w:space="1" w:color="auto"/>
          <w:right w:val="single" w:sz="4" w:space="4" w:color="auto"/>
        </w:pBdr>
        <w:rPr>
          <w:noProof/>
        </w:rPr>
      </w:pPr>
      <w:r>
        <w:rPr>
          <w:noProof/>
        </w:rPr>
        <w:t>- Antal fall av praktiskt samarbete och antal upprättade nätverk/år</w:t>
      </w:r>
    </w:p>
    <w:p>
      <w:pPr>
        <w:pStyle w:val="Text1"/>
        <w:pBdr>
          <w:top w:val="single" w:sz="4" w:space="1" w:color="auto"/>
          <w:left w:val="single" w:sz="4" w:space="4" w:color="auto"/>
          <w:bottom w:val="single" w:sz="4" w:space="1" w:color="auto"/>
          <w:right w:val="single" w:sz="4" w:space="4" w:color="auto"/>
        </w:pBdr>
        <w:rPr>
          <w:noProof/>
        </w:rPr>
      </w:pPr>
      <w:r>
        <w:rPr>
          <w:noProof/>
        </w:rPr>
        <w:t>- Antal avtal om informationsutbyte/år</w:t>
      </w:r>
    </w:p>
    <w:p>
      <w:pPr>
        <w:pStyle w:val="Text1"/>
        <w:pBdr>
          <w:top w:val="single" w:sz="4" w:space="1" w:color="auto"/>
          <w:left w:val="single" w:sz="4" w:space="4" w:color="auto"/>
          <w:bottom w:val="single" w:sz="4" w:space="1" w:color="auto"/>
          <w:right w:val="single" w:sz="4" w:space="4" w:color="auto"/>
        </w:pBdr>
        <w:rPr>
          <w:noProof/>
        </w:rPr>
      </w:pPr>
      <w:r>
        <w:rPr>
          <w:noProof/>
        </w:rPr>
        <w:t>- Antal operativa stödinsatser/år</w:t>
      </w:r>
    </w:p>
    <w:p>
      <w:pPr>
        <w:pStyle w:val="Text1"/>
        <w:pBdr>
          <w:top w:val="single" w:sz="4" w:space="1" w:color="auto"/>
          <w:left w:val="single" w:sz="4" w:space="4" w:color="auto"/>
          <w:bottom w:val="single" w:sz="4" w:space="1" w:color="auto"/>
          <w:right w:val="single" w:sz="4" w:space="4" w:color="auto"/>
        </w:pBdr>
        <w:rPr>
          <w:noProof/>
        </w:rPr>
      </w:pPr>
      <w:r>
        <w:rPr>
          <w:noProof/>
        </w:rPr>
        <w:t>- Antal avtal och verksamheter med partner och intressenter/år</w:t>
      </w:r>
    </w:p>
    <w:p>
      <w:pPr>
        <w:pStyle w:val="Text1"/>
        <w:pBdr>
          <w:top w:val="single" w:sz="4" w:space="1" w:color="auto"/>
          <w:left w:val="single" w:sz="4" w:space="4" w:color="auto"/>
          <w:bottom w:val="single" w:sz="4" w:space="1" w:color="auto"/>
          <w:right w:val="single" w:sz="4" w:space="4" w:color="auto"/>
        </w:pBdr>
        <w:rPr>
          <w:noProof/>
        </w:rPr>
      </w:pPr>
      <w:r>
        <w:rPr>
          <w:noProof/>
        </w:rPr>
        <w:t>- Antal kommunikationsverksamheter/år</w:t>
      </w:r>
    </w:p>
    <w:p>
      <w:pPr>
        <w:pStyle w:val="ManualHeading2"/>
        <w:rPr>
          <w:bCs/>
          <w:noProof/>
          <w:szCs w:val="24"/>
        </w:rPr>
      </w:pPr>
      <w:r>
        <w:rPr>
          <w:noProof/>
        </w:rPr>
        <w:t>1.5.</w:t>
      </w:r>
      <w:r>
        <w:rPr>
          <w:noProof/>
        </w:rPr>
        <w:tab/>
        <w:t xml:space="preserve">Motivering till förslaget </w:t>
      </w:r>
    </w:p>
    <w:p>
      <w:pPr>
        <w:pStyle w:val="ManualHeading3"/>
        <w:rPr>
          <w:noProof/>
        </w:rPr>
      </w:pPr>
      <w:r>
        <w:rPr>
          <w:noProof/>
        </w:rPr>
        <w:t>1.5.1.</w:t>
      </w:r>
      <w:r>
        <w:rPr>
          <w:noProof/>
        </w:rPr>
        <w:tab/>
        <w:t xml:space="preserve">Behov som ska tillgodoses på kort eller lång sikt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Detta förslag bygger på stödkontorets nuvarande mandat, men utvidgar detta så att stödkontoret omvandlas till en fullt utvecklad byrå som har de verktyg som krävs för att (1) förbättra det praktiska samarbetet och informationsutbytet på asylområdet, (2) främja unionslagstiftning och operativa standarder för att säkerställa en hög grad av enhetlig tillämpning av den rättsliga ramen på asylområdet, (3) säkerställa större samstämmighet vid bedömningen av skyddsbehov i hela unionen, (4) övervaka och utvärdera genomförandet av det gemensamma europeiska asylsystemet, 5) förstärka det tekniska och operativa stödet till medlemsstaterna för förvaltningen av asyl- och mottagningssystemen, bland annat genom ökat stöd i fråga om internationellt skydd för att se till att asyl- och mottagningssystemen fungerar på ett effektivt och välordnat sätt samt för att bistå medlemsstaterna i arbetet med Dublinförfarandet, 6) tillhandahållande av övergripande verksamhet till stöd för värdmedlemsstaten för att säkerställa en skyndsam behandling genom att genomföra hela eller delar av det administrativa förfarandet för internationellt skydd, även i de kontrollerade centrumen, och för att bistå rättsväsendet vid handläggningen av överklaganden. </w:t>
      </w:r>
    </w:p>
    <w:p>
      <w:pPr>
        <w:pStyle w:val="ManualHeading3"/>
        <w:rPr>
          <w:bCs/>
          <w:noProof/>
          <w:szCs w:val="24"/>
        </w:rPr>
      </w:pPr>
      <w:r>
        <w:rPr>
          <w:noProof/>
        </w:rPr>
        <w:t>1.5.2.</w:t>
      </w:r>
      <w:r>
        <w:rPr>
          <w:noProof/>
        </w:rPr>
        <w:tab/>
        <w:t>Mervärdet av en åtgärd på unionsnivå:</w:t>
      </w:r>
    </w:p>
    <w:p>
      <w:pPr>
        <w:pStyle w:val="Text1"/>
        <w:pBdr>
          <w:top w:val="single" w:sz="4" w:space="1" w:color="auto"/>
          <w:left w:val="single" w:sz="4" w:space="4" w:color="auto"/>
          <w:bottom w:val="single" w:sz="4" w:space="1" w:color="auto"/>
          <w:right w:val="single" w:sz="4" w:space="4" w:color="auto"/>
        </w:pBdr>
        <w:rPr>
          <w:noProof/>
        </w:rPr>
      </w:pPr>
      <w:r>
        <w:rPr>
          <w:noProof/>
        </w:rPr>
        <w:t xml:space="preserve">Syftet med detta förslag är att förenkla genomförandet av och förbättra funktionen hos det gemensamma europeiska asylsystemet, att stärka det praktiska samarbetet och informationsutbytet mellan medlemsstaterna i asylfrågor, att främja unionslagstiftning och operativa standarder för att garantera en hög grad av enhetlighet när det gäller asylförfaranden, mottagningsvillkor och bedömning av skyddsbehov i hela EU, att övervaka den operativa och tekniska tillämpningen av unionslagstiftning om och standarder för asyl och att förse medlemsstaterna med ökat tekniskt och operativt stöd för hantering av asyl- och mottagningssystem, särskilt till de medlemsstater som är utsatta för ett oproportionerligt tryck på sina asyl- och mottagningssystem. </w:t>
      </w:r>
    </w:p>
    <w:p>
      <w:pPr>
        <w:pStyle w:val="Text1"/>
        <w:pBdr>
          <w:top w:val="single" w:sz="4" w:space="1" w:color="auto"/>
          <w:left w:val="single" w:sz="4" w:space="4" w:color="auto"/>
          <w:bottom w:val="single" w:sz="4" w:space="1" w:color="auto"/>
          <w:right w:val="single" w:sz="4" w:space="4" w:color="auto"/>
        </w:pBdr>
        <w:rPr>
          <w:noProof/>
        </w:rPr>
      </w:pPr>
      <w:r>
        <w:rPr>
          <w:noProof/>
        </w:rPr>
        <w:t>Eftersom det är ett gemensamt och delat intresse att genom samordnade åtgärder mellan medlemsstaterna med stöd av Europeiska unionens asylbyrå säkerställa en korrekt tillämpning av den rättsliga ramen på asylområdet, så att det blir möjligt att konsolidera ett stabilt och väl fungerande gemensamt europeiskt asylsystem, kan målen med detta förslag inte i tillräcklig utsträckning uppnås av medlemsstaterna, utan kan bättre uppnås på unionsnivå.</w:t>
      </w:r>
    </w:p>
    <w:p>
      <w:pPr>
        <w:pStyle w:val="ManualHeading3"/>
        <w:rPr>
          <w:bCs/>
          <w:noProof/>
          <w:szCs w:val="24"/>
        </w:rPr>
      </w:pPr>
      <w:r>
        <w:rPr>
          <w:noProof/>
        </w:rPr>
        <w:t>1.5.3.</w:t>
      </w:r>
      <w:r>
        <w:rPr>
          <w:noProof/>
        </w:rPr>
        <w:tab/>
        <w:t>Huvudsakliga erfarenheter från liknande försök eller åtgärder</w:t>
      </w:r>
    </w:p>
    <w:p>
      <w:pPr>
        <w:pStyle w:val="Text1"/>
        <w:pBdr>
          <w:top w:val="single" w:sz="4" w:space="1" w:color="auto"/>
          <w:left w:val="single" w:sz="4" w:space="4" w:color="auto"/>
          <w:bottom w:val="single" w:sz="4" w:space="1" w:color="auto"/>
          <w:right w:val="single" w:sz="4" w:space="4" w:color="auto"/>
        </w:pBdr>
        <w:rPr>
          <w:noProof/>
        </w:rPr>
      </w:pPr>
      <w:r>
        <w:rPr>
          <w:noProof/>
        </w:rPr>
        <w:t>Sedan Europeiska stödkontoret för asylfrågor inledde sitt arbete 2011 har det kontinuerligt hjälpt medlemsstaterna att tillämpa gällande regler och att förbättra befintliga verktyg. Byrån har förvärvat erfarenhet och skapat trovärdighet genom sina insatser för att åstadkomma praktiskt samarbete mellan medlemsstaterna och genom att hjälpa dem att fullgöra sina skyldigheter inom ramen för det gemensamma europeiska asylsystemet. Uppgifterna för Europeiska stödkontoret för asylfrågor har utvecklats successivt för att tillgodose de ökande behoven i medlemsstaterna och hos det gemensamma europeiska asylsystemet som helhet. Medlemsstaterna förlitar sig i ökande utsträckning på byråns operativa och tekniska stöd. Byrån har inhämtat betydande kunskaper och erfarenheter på asylområdet och det är tid att omvandla den till ett centrum för expertis i egen rätt, så att den inte som för närvarande är fallet, till stor del måste förlita sig på information och sakkunskap som tillhandahålls av medlemsstaterna.</w:t>
      </w:r>
    </w:p>
    <w:p>
      <w:pPr>
        <w:pStyle w:val="Text1"/>
        <w:pBdr>
          <w:top w:val="single" w:sz="4" w:space="1" w:color="auto"/>
          <w:left w:val="single" w:sz="4" w:space="4" w:color="auto"/>
          <w:bottom w:val="single" w:sz="4" w:space="1" w:color="auto"/>
          <w:right w:val="single" w:sz="4" w:space="4" w:color="auto"/>
        </w:pBdr>
        <w:rPr>
          <w:noProof/>
        </w:rPr>
      </w:pPr>
      <w:r>
        <w:rPr>
          <w:noProof/>
        </w:rPr>
        <w:t>Kommissionen anser att byrån är ett av de verktyg som kan användas för att på ett effektivt sätt ta itu med de strukturella svagheterna inom det gemensamma europeiska asylsystemet, som har förvärrats ytterligare av en omfattande och okontrollerad tillströmning av migranter och asylsökande till Europeiska unionen, särskilt på senare år. Det skulle inte vara rimligt att reformera det gemensamma europeiska asylsystemet utan att förse byrån med ett mandat som motsvarar de krav som reformen ställer. Det är av största vikt att förse byrån med de resurser som krävs för att bistå medlemsstaterna i krissituationer, men det är ännu viktigare att bygga upp en solid rättslig, operativ och praktisk ramar som gör det möjligt för byrån att förstärka och komplettera medlemsstaternas asyl- och mottagningssystem.</w:t>
      </w:r>
    </w:p>
    <w:p>
      <w:pPr>
        <w:pStyle w:val="ManualHeading3"/>
        <w:rPr>
          <w:bCs/>
          <w:noProof/>
          <w:szCs w:val="24"/>
        </w:rPr>
      </w:pPr>
      <w:r>
        <w:rPr>
          <w:noProof/>
        </w:rPr>
        <w:t>1.5.4.</w:t>
      </w:r>
      <w:r>
        <w:rPr>
          <w:noProof/>
        </w:rPr>
        <w:tab/>
        <w:t>Förenlighet med andra finansieringsformer och eventuella synergieffekter</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Detta förslag är förenligt med den övergripande långsiktiga strategi för bättre migrationshantering som lades fram av kommissionen inom ramen för den europeiska migrationsagendan, som utvecklade ordförande Junckers politiska riktlinjer till en uppsättning sammanhängande och ömsesidigt stärkande initiativ på grundval av fyra pelare. Dessa pelare består i att minska incitamenten för irreguljär migration, säkra yttre gränser och rädda liv samt främja en stark asylpolitik och en ny politik för laglig migration. Detta förslag förstärker genomförandet av den europeiska migrationsagendan, särskilt vad gäller målet att stärka unionens asylpolitik, eftersom Europeiska unionens asylbyrå kommer att säkerställa ett fullständigt och konsekvent genomförande av det gemensamma europeiska asylsystemet. Detta ändringsförslag kompletterar kommissionens ursprungliga förslag och är förenligt med målet att bygga upp en intern politik som bygger på en balans mellan solidaritet och ansvar med avseende på Europeiska rådets slutsatser från juni 2018. Det förstärkta stödet från Europeiska unionens asylbyrå är en viktig solidaritetsfaktor. Detta förslag stärker också de delar av samarbetet mellan Europeiska unionens asylbyrå och Europeiska gräns- och kustbevakningsbyrån som motsvarar kommissionens förslag till ändring av förordningen om den europeiska gränsbevakningen och kustbevakningen, särskilt när det gäller utplaceringen av stödgrupper för migrationshantering. </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br w:type="page"/>
        <w:t>1.6.</w:t>
      </w:r>
      <w:r>
        <w:rPr>
          <w:noProof/>
        </w:rPr>
        <w:tab/>
        <w:t xml:space="preserve">Tid under vilken åtgärden kommer att pågå respektive påverka resursanvändningen </w:t>
      </w:r>
    </w:p>
    <w:p>
      <w:pPr>
        <w:pStyle w:val="Text1"/>
        <w:rPr>
          <w:noProof/>
        </w:rPr>
      </w:pPr>
      <w:r>
        <w:rPr>
          <w:noProof/>
        </w:rPr>
        <w:sym w:font="Wingdings" w:char="F0A8"/>
      </w:r>
      <w:r>
        <w:rPr>
          <w:noProof/>
        </w:rPr>
        <w:t xml:space="preserve"> Förslag som pågår under en </w:t>
      </w:r>
      <w:r>
        <w:rPr>
          <w:b/>
          <w:noProof/>
        </w:rPr>
        <w:t xml:space="preserve">begränsad tid </w:t>
      </w:r>
    </w:p>
    <w:p>
      <w:pPr>
        <w:pStyle w:val="ListDash2"/>
        <w:rPr>
          <w:noProof/>
        </w:rPr>
      </w:pPr>
      <w:r>
        <w:rPr>
          <w:noProof/>
        </w:rPr>
        <w:sym w:font="Wingdings" w:char="F0A8"/>
      </w:r>
      <w:r>
        <w:rPr>
          <w:noProof/>
        </w:rPr>
        <w:tab/>
        <w:t xml:space="preserve">Förslaget eller initiativet ska gälla från [den DD/MM]ÅÅÅÅ till [den DD/MM]ÅÅÅÅ. </w:t>
      </w:r>
    </w:p>
    <w:p>
      <w:pPr>
        <w:pStyle w:val="ListDash2"/>
        <w:rPr>
          <w:noProof/>
        </w:rPr>
      </w:pPr>
      <w:r>
        <w:rPr>
          <w:noProof/>
        </w:rPr>
        <w:sym w:font="Wingdings" w:char="F0A8"/>
      </w:r>
      <w:r>
        <w:rPr>
          <w:noProof/>
        </w:rPr>
        <w:tab/>
        <w:t xml:space="preserve">Det påverkar resursanvändningen från ÅÅÅÅ till ÅÅÅÅ. </w:t>
      </w:r>
    </w:p>
    <w:p>
      <w:pPr>
        <w:pStyle w:val="Text1"/>
        <w:rPr>
          <w:noProof/>
        </w:rPr>
      </w:pPr>
      <w:r>
        <w:rPr>
          <w:noProof/>
          <w:sz w:val="22"/>
        </w:rPr>
        <w:sym w:font="Wingdings" w:char="F0FE"/>
      </w:r>
      <w:r>
        <w:rPr>
          <w:noProof/>
        </w:rPr>
        <w:t xml:space="preserve"> Förslag som pågår under en </w:t>
      </w:r>
      <w:r>
        <w:rPr>
          <w:b/>
          <w:noProof/>
        </w:rPr>
        <w:t>obegränsad tid</w:t>
      </w:r>
    </w:p>
    <w:p>
      <w:pPr>
        <w:pStyle w:val="ListDash1"/>
        <w:tabs>
          <w:tab w:val="clear" w:pos="1134"/>
          <w:tab w:val="num" w:pos="992"/>
        </w:tabs>
        <w:ind w:left="992"/>
        <w:rPr>
          <w:noProof/>
        </w:rPr>
      </w:pPr>
      <w:r>
        <w:rPr>
          <w:noProof/>
        </w:rPr>
        <w:t>Efter en inledande period ÅÅÅÅ–ÅÅÅÅ,</w:t>
      </w:r>
    </w:p>
    <w:p>
      <w:pPr>
        <w:pStyle w:val="ListDash1"/>
        <w:tabs>
          <w:tab w:val="clear" w:pos="1134"/>
          <w:tab w:val="num" w:pos="992"/>
        </w:tabs>
        <w:ind w:left="992"/>
        <w:rPr>
          <w:noProof/>
        </w:rPr>
      </w:pPr>
      <w:r>
        <w:rPr>
          <w:noProof/>
        </w:rPr>
        <w:t>beräknas genomförandetakten nå en stabil nivå.</w:t>
      </w:r>
    </w:p>
    <w:p>
      <w:pPr>
        <w:pStyle w:val="ManualHeading2"/>
        <w:rPr>
          <w:bCs/>
          <w:noProof/>
          <w:szCs w:val="24"/>
        </w:rPr>
      </w:pPr>
      <w:r>
        <w:rPr>
          <w:noProof/>
        </w:rPr>
        <w:t>1.7.</w:t>
      </w:r>
      <w:r>
        <w:rPr>
          <w:noProof/>
        </w:rPr>
        <w:tab/>
        <w:t>Planerad metod för genomförandet</w:t>
      </w:r>
      <w:r>
        <w:rPr>
          <w:rStyle w:val="FootnoteReference"/>
          <w:noProof/>
        </w:rPr>
        <w:footnoteReference w:id="9"/>
      </w:r>
      <w:r>
        <w:rPr>
          <w:rStyle w:val="FootnoteReference"/>
          <w:noProof/>
        </w:rPr>
        <w:t xml:space="preserve"> </w:t>
      </w:r>
    </w:p>
    <w:p>
      <w:pPr>
        <w:pStyle w:val="Text1"/>
        <w:rPr>
          <w:noProof/>
        </w:rPr>
      </w:pPr>
      <w:r>
        <w:rPr>
          <w:noProof/>
        </w:rPr>
        <w:sym w:font="Wingdings" w:char="F0A8"/>
      </w:r>
      <w:r>
        <w:rPr>
          <w:noProof/>
        </w:rPr>
        <w:t xml:space="preserve"> </w:t>
      </w:r>
      <w:r>
        <w:rPr>
          <w:b/>
          <w:noProof/>
        </w:rPr>
        <w:t>Direkt förvaltning</w:t>
      </w:r>
      <w:r>
        <w:rPr>
          <w:noProof/>
        </w:rPr>
        <w:t xml:space="preserve"> som sköts av kommissionen</w:t>
      </w:r>
    </w:p>
    <w:p>
      <w:pPr>
        <w:pStyle w:val="ListDash2"/>
        <w:rPr>
          <w:rFonts w:cs="EUAlbertina"/>
          <w:noProof/>
        </w:rPr>
      </w:pPr>
      <w:r>
        <w:rPr>
          <w:noProof/>
        </w:rPr>
        <w:sym w:font="Wingdings" w:char="F0A8"/>
      </w:r>
      <w:r>
        <w:rPr>
          <w:noProof/>
        </w:rPr>
        <w:t xml:space="preserve"> inom dess avdelningar, vilket också inbegriper personalen vid unionens delegationer </w:t>
      </w:r>
    </w:p>
    <w:p>
      <w:pPr>
        <w:pStyle w:val="ListDash2"/>
        <w:rPr>
          <w:noProof/>
        </w:rPr>
      </w:pPr>
      <w:r>
        <w:rPr>
          <w:noProof/>
        </w:rPr>
        <w:sym w:font="Wingdings" w:char="F0A8"/>
      </w:r>
      <w:r>
        <w:rPr>
          <w:noProof/>
        </w:rPr>
        <w:tab/>
        <w:t xml:space="preserve">via genomförandeorgan </w:t>
      </w:r>
    </w:p>
    <w:p>
      <w:pPr>
        <w:pStyle w:val="Text1"/>
        <w:rPr>
          <w:noProof/>
        </w:rPr>
      </w:pPr>
      <w:r>
        <w:rPr>
          <w:noProof/>
        </w:rPr>
        <w:sym w:font="Wingdings" w:char="F0A8"/>
      </w:r>
      <w:r>
        <w:rPr>
          <w:noProof/>
        </w:rPr>
        <w:t xml:space="preserve"> </w:t>
      </w:r>
      <w:r>
        <w:rPr>
          <w:b/>
          <w:noProof/>
        </w:rPr>
        <w:t>Delad förvaltning</w:t>
      </w:r>
      <w:r>
        <w:rPr>
          <w:noProof/>
        </w:rPr>
        <w:t xml:space="preserve"> med medlemsstaterna </w:t>
      </w:r>
    </w:p>
    <w:p>
      <w:pPr>
        <w:pStyle w:val="Text1"/>
        <w:rPr>
          <w:noProof/>
        </w:rPr>
      </w:pPr>
      <w:r>
        <w:rPr>
          <w:noProof/>
          <w:sz w:val="22"/>
        </w:rPr>
        <w:sym w:font="Wingdings" w:char="F0FE"/>
      </w:r>
      <w:r>
        <w:rPr>
          <w:noProof/>
        </w:rPr>
        <w:t xml:space="preserve"> </w:t>
      </w:r>
      <w:r>
        <w:rPr>
          <w:b/>
          <w:noProof/>
        </w:rPr>
        <w:t>Indirekt förvaltning</w:t>
      </w:r>
      <w:r>
        <w:rPr>
          <w:noProof/>
        </w:rPr>
        <w:t xml:space="preserve"> genom att budgetgenomförandet anförtros till</w:t>
      </w:r>
    </w:p>
    <w:p>
      <w:pPr>
        <w:pStyle w:val="ListDash2"/>
        <w:rPr>
          <w:noProof/>
        </w:rPr>
      </w:pPr>
      <w:r>
        <w:rPr>
          <w:noProof/>
        </w:rPr>
        <w:sym w:font="Wingdings" w:char="F0A8"/>
      </w:r>
      <w:r>
        <w:rPr>
          <w:noProof/>
        </w:rPr>
        <w:t xml:space="preserve"> tredjeländer eller organ som de har utsett</w:t>
      </w:r>
    </w:p>
    <w:p>
      <w:pPr>
        <w:pStyle w:val="ListDash2"/>
        <w:rPr>
          <w:noProof/>
        </w:rPr>
      </w:pPr>
      <w:r>
        <w:rPr>
          <w:noProof/>
        </w:rPr>
        <w:sym w:font="Wingdings" w:char="F0A8"/>
      </w:r>
      <w:r>
        <w:rPr>
          <w:noProof/>
        </w:rPr>
        <w:t xml:space="preserve"> internationella organisationer och organ kopplade till dem (ange vilka)</w:t>
      </w:r>
    </w:p>
    <w:p>
      <w:pPr>
        <w:pStyle w:val="ListDash2"/>
        <w:rPr>
          <w:noProof/>
        </w:rPr>
      </w:pPr>
      <w:r>
        <w:rPr>
          <w:noProof/>
        </w:rPr>
        <w:t>EIB och Europeiska investeringsfonden</w:t>
      </w:r>
    </w:p>
    <w:p>
      <w:pPr>
        <w:pStyle w:val="ListDash2"/>
        <w:rPr>
          <w:noProof/>
        </w:rPr>
      </w:pPr>
      <w:r>
        <w:rPr>
          <w:noProof/>
          <w:sz w:val="22"/>
        </w:rPr>
        <w:sym w:font="Wingdings" w:char="F0FE"/>
      </w:r>
      <w:r>
        <w:rPr>
          <w:noProof/>
        </w:rPr>
        <w:t xml:space="preserve"> organ som avses i artiklarna 208 och 209 i budgetförordningen</w:t>
      </w:r>
    </w:p>
    <w:p>
      <w:pPr>
        <w:pStyle w:val="ListDash2"/>
        <w:rPr>
          <w:noProof/>
        </w:rPr>
      </w:pPr>
      <w:r>
        <w:rPr>
          <w:noProof/>
        </w:rPr>
        <w:sym w:font="Wingdings" w:char="F0A8"/>
      </w:r>
      <w:r>
        <w:rPr>
          <w:noProof/>
        </w:rPr>
        <w:t xml:space="preserve"> offentligrättsliga organ</w:t>
      </w:r>
    </w:p>
    <w:p>
      <w:pPr>
        <w:pStyle w:val="ListDash2"/>
        <w:rPr>
          <w:noProof/>
        </w:rPr>
      </w:pPr>
      <w:r>
        <w:rPr>
          <w:noProof/>
        </w:rPr>
        <w:sym w:font="Wingdings" w:char="F0A8"/>
      </w:r>
      <w:r>
        <w:rPr>
          <w:noProof/>
        </w:rPr>
        <w:t xml:space="preserve"> privaträttsliga organ som anförtrotts uppgifter som faller inom offentlig förvaltning och som lämnat tillräckliga ekonomiska garantier</w:t>
      </w:r>
    </w:p>
    <w:p>
      <w:pPr>
        <w:pStyle w:val="ListDash2"/>
        <w:rPr>
          <w:noProof/>
        </w:rPr>
      </w:pPr>
      <w:r>
        <w:rPr>
          <w:noProof/>
        </w:rPr>
        <w:sym w:font="Wingdings" w:char="F0A8"/>
      </w:r>
      <w:r>
        <w:rPr>
          <w:noProof/>
        </w:rPr>
        <w:t xml:space="preserve"> organ som omfattas av privaträtten i en medlemsstat, som anförtrotts genomförandet av ett offentlig-privat partnerskap och som lämnat tillräckliga ekonomiska garantier</w:t>
      </w:r>
    </w:p>
    <w:p>
      <w:pPr>
        <w:pStyle w:val="ListDash2"/>
        <w:rPr>
          <w:noProof/>
        </w:rPr>
      </w:pPr>
      <w:r>
        <w:rPr>
          <w:noProof/>
        </w:rPr>
        <w:sym w:font="Wingdings" w:char="F0A8"/>
      </w:r>
      <w:r>
        <w:rPr>
          <w:noProof/>
        </w:rPr>
        <w:t xml:space="preserve"> personer som anförtrotts ansvaret för genomförandet av särskilda åtgärder inom Gusp som följer av avdelning V i fördraget om Europeiska unionen och som anges i den berörda grundläggande rättsakten</w:t>
      </w:r>
    </w:p>
    <w:p>
      <w:pPr>
        <w:pStyle w:val="ListDash2"/>
        <w:rPr>
          <w:i/>
          <w:noProof/>
          <w:sz w:val="18"/>
          <w:u w:val="single"/>
        </w:rPr>
      </w:pPr>
      <w:r>
        <w:rPr>
          <w:i/>
          <w:noProof/>
          <w:sz w:val="18"/>
        </w:rPr>
        <w:t>Vid fler än en metod, ange kompletterande uppgifter under ”Anmärkningar”.</w:t>
      </w:r>
    </w:p>
    <w:p>
      <w:pPr>
        <w:rPr>
          <w:noProof/>
        </w:rPr>
      </w:pPr>
      <w:r>
        <w:rPr>
          <w:noProof/>
        </w:rPr>
        <w:t xml:space="preserve">Anmärkningar </w:t>
      </w:r>
    </w:p>
    <w:p>
      <w:pPr>
        <w:pBdr>
          <w:top w:val="single" w:sz="4" w:space="1" w:color="auto"/>
          <w:left w:val="single" w:sz="4" w:space="4" w:color="auto"/>
          <w:bottom w:val="single" w:sz="4" w:space="1" w:color="auto"/>
          <w:right w:val="single" w:sz="4" w:space="4" w:color="auto"/>
        </w:pBdr>
        <w:rPr>
          <w:noProof/>
        </w:rPr>
      </w:pPr>
    </w:p>
    <w:p>
      <w:pPr>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FÖRVALTNING </w:t>
      </w:r>
    </w:p>
    <w:p>
      <w:pPr>
        <w:pStyle w:val="ManualHeading2"/>
        <w:rPr>
          <w:noProof/>
        </w:rPr>
      </w:pPr>
      <w:r>
        <w:rPr>
          <w:noProof/>
        </w:rPr>
        <w:t>2.1.</w:t>
      </w:r>
      <w:r>
        <w:rPr>
          <w:noProof/>
        </w:rPr>
        <w:tab/>
        <w:t xml:space="preserve">Bestämmelser om uppföljning och rapportering </w:t>
      </w:r>
    </w:p>
    <w:p>
      <w:pPr>
        <w:pStyle w:val="Text1"/>
        <w:rPr>
          <w:i/>
          <w:noProof/>
          <w:sz w:val="20"/>
          <w:u w:val="single"/>
        </w:rPr>
      </w:pPr>
      <w:r>
        <w:rPr>
          <w:i/>
          <w:noProof/>
          <w:sz w:val="20"/>
        </w:rPr>
        <w:t>Ange intervall och andra villkor för sådana åtgärder:</w:t>
      </w:r>
    </w:p>
    <w:p>
      <w:pPr>
        <w:pStyle w:val="Text1"/>
        <w:pBdr>
          <w:top w:val="single" w:sz="4" w:space="1" w:color="auto"/>
          <w:left w:val="single" w:sz="4" w:space="4" w:color="auto"/>
          <w:bottom w:val="single" w:sz="4" w:space="1" w:color="auto"/>
          <w:right w:val="single" w:sz="4" w:space="4" w:color="auto"/>
        </w:pBdr>
        <w:rPr>
          <w:noProof/>
        </w:rPr>
      </w:pPr>
      <w:r>
        <w:rPr>
          <w:noProof/>
        </w:rPr>
        <w:t>Europeiska unionens asylbyrå är skyldig att rapportera om sin verksamhet. Byrån ska utarbeta en årsrapport om asylsituationen, där den ska utvärdera resultaten av de verksamheter som bedrivits under hela året. Rapporten måste innehålla en jämförande analys av byråns verksamheter, så att byrån kan bidra till att förbättra kvaliteten, enhetligheten och effektiviteten i det gemensamma europeiska asylsystemet. Byrån ska översända den årliga verksamhetsrapporten till styrelsen, Europaparlamentet och rådet.</w:t>
      </w:r>
    </w:p>
    <w:p>
      <w:pPr>
        <w:pStyle w:val="Text1"/>
        <w:pBdr>
          <w:top w:val="single" w:sz="4" w:space="1" w:color="auto"/>
          <w:left w:val="single" w:sz="4" w:space="4" w:color="auto"/>
          <w:bottom w:val="single" w:sz="4" w:space="1" w:color="auto"/>
          <w:right w:val="single" w:sz="4" w:space="4" w:color="auto"/>
        </w:pBdr>
        <w:rPr>
          <w:noProof/>
        </w:rPr>
      </w:pPr>
      <w:r>
        <w:rPr>
          <w:noProof/>
        </w:rPr>
        <w:t>Kommissionen måste beställa en utvärdering inom tre år efter ikraftträdandet av denna förordning och sedan vart femte år därefter. Syftet ska särskilt vara att granska effekterna, ändamålsenligheten och effektiviteten i byråns arbete och dess arbetsmetoder. Denna utvärdering måste omfatta byråns betydelse för det praktiska samarbetet om asylfrågor och om det gemensamma europeiska asylsystemet. Kommissionen måste översända utvärderingsrapporten och sina slutsatser om denna till Europaparlamentet, rådet och byråns styrelse. Resultaten från utvärderingen ska offentliggöras.</w:t>
      </w:r>
    </w:p>
    <w:p>
      <w:pPr>
        <w:pStyle w:val="ManualHeading2"/>
        <w:rPr>
          <w:bCs/>
          <w:noProof/>
          <w:szCs w:val="24"/>
        </w:rPr>
      </w:pPr>
      <w:r>
        <w:rPr>
          <w:noProof/>
        </w:rPr>
        <w:t>2.2.</w:t>
      </w:r>
      <w:r>
        <w:rPr>
          <w:noProof/>
        </w:rPr>
        <w:tab/>
        <w:t xml:space="preserve">Administrations- och kontrollsystem </w:t>
      </w:r>
    </w:p>
    <w:p>
      <w:pPr>
        <w:pStyle w:val="ManualHeading3"/>
        <w:rPr>
          <w:noProof/>
        </w:rPr>
      </w:pPr>
      <w:r>
        <w:rPr>
          <w:noProof/>
        </w:rPr>
        <w:t>2.2.1.</w:t>
      </w:r>
      <w:r>
        <w:rPr>
          <w:noProof/>
        </w:rPr>
        <w:tab/>
        <w:t xml:space="preserve">Risker som identifierats: </w:t>
      </w:r>
    </w:p>
    <w:p>
      <w:pPr>
        <w:pStyle w:val="Text1"/>
        <w:pBdr>
          <w:top w:val="single" w:sz="4" w:space="1" w:color="auto"/>
          <w:left w:val="single" w:sz="4" w:space="4" w:color="auto"/>
          <w:bottom w:val="single" w:sz="4" w:space="1" w:color="auto"/>
          <w:right w:val="single" w:sz="4" w:space="4" w:color="auto"/>
        </w:pBdr>
        <w:rPr>
          <w:noProof/>
        </w:rPr>
      </w:pPr>
      <w:r>
        <w:rPr>
          <w:noProof/>
        </w:rPr>
        <w:t>- En utvidgning av byråns befintliga befogenheter är nödvändig för att säkerställa genomförandet av det gemensamma europeiska asylsystemet och det reformerade Dublinsystemet. En förstärkning av byråns personal och resurser är nödvändig för att den ska kunna fullgöra sitt uppdrag. Utan dessa ändringar kommer det gemensamma europeiska asylsystemet äventyras.</w:t>
      </w:r>
    </w:p>
    <w:p>
      <w:pPr>
        <w:pStyle w:val="Text1"/>
        <w:pBdr>
          <w:top w:val="single" w:sz="4" w:space="1" w:color="auto"/>
          <w:left w:val="single" w:sz="4" w:space="4" w:color="auto"/>
          <w:bottom w:val="single" w:sz="4" w:space="1" w:color="auto"/>
          <w:right w:val="single" w:sz="4" w:space="4" w:color="auto"/>
        </w:pBdr>
        <w:rPr>
          <w:noProof/>
        </w:rPr>
      </w:pPr>
      <w:r>
        <w:rPr>
          <w:noProof/>
        </w:rPr>
        <w:t>- Stora och okontrollerade migrationsströmmar som fortsätter att sätta press på asyl- och mottagningssystem och därigenom försena övergången från katastrofläge till en ordnad förvaltning av migrations- och asylsystemen.</w:t>
      </w:r>
    </w:p>
    <w:p>
      <w:pPr>
        <w:pStyle w:val="Text1"/>
        <w:pBdr>
          <w:top w:val="single" w:sz="4" w:space="1" w:color="auto"/>
          <w:left w:val="single" w:sz="4" w:space="4" w:color="auto"/>
          <w:bottom w:val="single" w:sz="4" w:space="1" w:color="auto"/>
          <w:right w:val="single" w:sz="4" w:space="4" w:color="auto"/>
        </w:pBdr>
        <w:rPr>
          <w:noProof/>
        </w:rPr>
      </w:pPr>
      <w:r>
        <w:rPr>
          <w:noProof/>
        </w:rPr>
        <w:t>- Personalrekrytering: Takten i personalrekryteringen kan utgöra en risk med tanke på att byråns nuvarande kapacitet fortfarande är begränsad, rekryteringen är relativt långsam och antalet nya uppgifter ökar. GD HOME försöker mildra denna aspekt genom att tillhandahålla fortsatt stöd och uppföljning.</w:t>
      </w:r>
    </w:p>
    <w:p>
      <w:pPr>
        <w:pStyle w:val="Text1"/>
        <w:pBdr>
          <w:top w:val="single" w:sz="4" w:space="1" w:color="auto"/>
          <w:left w:val="single" w:sz="4" w:space="4" w:color="auto"/>
          <w:bottom w:val="single" w:sz="4" w:space="1" w:color="auto"/>
          <w:right w:val="single" w:sz="4" w:space="4" w:color="auto"/>
        </w:pBdr>
        <w:rPr>
          <w:noProof/>
        </w:rPr>
      </w:pPr>
      <w:r>
        <w:rPr>
          <w:noProof/>
        </w:rPr>
        <w:t>- Förseningar i antagandet av den rättsliga grunden för det ändrade Dublinsystemet och anknytande utveckling på it-området som byrån bör driva och förvalta skulle kunna hindra fullgörandet av byråns nya uppgifter i detta avseende.</w:t>
      </w:r>
    </w:p>
    <w:p>
      <w:pPr>
        <w:pStyle w:val="Text1"/>
        <w:pBdr>
          <w:top w:val="single" w:sz="4" w:space="1" w:color="auto"/>
          <w:left w:val="single" w:sz="4" w:space="4" w:color="auto"/>
          <w:bottom w:val="single" w:sz="4" w:space="1" w:color="auto"/>
          <w:right w:val="single" w:sz="4" w:space="4" w:color="auto"/>
        </w:pBdr>
        <w:rPr>
          <w:noProof/>
        </w:rPr>
      </w:pPr>
      <w:r>
        <w:rPr>
          <w:noProof/>
        </w:rPr>
        <w:t>- Fortsatt kraftigt beroende av medlemsstaternas kunskaper och förseningar för byrån i arbetet med att utveckla en egen kunskapsbas och bli ett verkligt kompetenscentrum i egen rätt.</w:t>
      </w:r>
    </w:p>
    <w:p>
      <w:pPr>
        <w:pStyle w:val="Text1"/>
        <w:pBdr>
          <w:top w:val="single" w:sz="4" w:space="1" w:color="auto"/>
          <w:left w:val="single" w:sz="4" w:space="4" w:color="auto"/>
          <w:bottom w:val="single" w:sz="4" w:space="1" w:color="auto"/>
          <w:right w:val="single" w:sz="4" w:space="4" w:color="auto"/>
        </w:pBdr>
        <w:rPr>
          <w:noProof/>
        </w:rPr>
      </w:pPr>
      <w:r>
        <w:rPr>
          <w:noProof/>
        </w:rPr>
        <w:t>Till följd av de betydande brister som fastställts av Europeiska revisionsrätten och IAS i förvaltningen och kontrollen av Easo, vilket ledde till reservationer i den årliga verksamhetsrapporten för 2017, utarbetade GD Migration och inrikes frågor en plan för avhjälpande åtgärder, förbättrad samordning, samarbetsavtal mellan det ansvariga generaldirektoratet och byrån samt noggrann övervakning för att åtgärda situationen och undvika återkommande risker.</w:t>
      </w:r>
    </w:p>
    <w:p>
      <w:pPr>
        <w:pStyle w:val="Text1"/>
        <w:pBdr>
          <w:top w:val="single" w:sz="4" w:space="1" w:color="auto"/>
          <w:left w:val="single" w:sz="4" w:space="4" w:color="auto"/>
          <w:bottom w:val="single" w:sz="4" w:space="1" w:color="auto"/>
          <w:right w:val="single" w:sz="4" w:space="4" w:color="auto"/>
        </w:pBdr>
        <w:rPr>
          <w:noProof/>
        </w:rPr>
      </w:pPr>
      <w:r>
        <w:rPr>
          <w:noProof/>
        </w:rPr>
        <w:t xml:space="preserve">I detta avseende övervakar kommissionen byråns verksamhet ingående, vilket även inbegriper budgetgenomförandet, genom att närvara vid styrelsemöten och vid mötena i förvaltningsstyrelsens beredningsgrupp. I syfte att ytterligare främja styrelsens övervakningsfunktion får kommissionen, på grundval av ett styrelsebeslut om provisoriska åtgärder avseende den verkställande direktören, sedan februari 2018 regelbundna rapporter (varannan vecka) med fokus på finansiering av upphandling och rekrytering som den granskar. </w:t>
      </w:r>
    </w:p>
    <w:p>
      <w:pPr>
        <w:pStyle w:val="ManualHeading3"/>
        <w:rPr>
          <w:bCs/>
          <w:noProof/>
          <w:szCs w:val="24"/>
        </w:rPr>
      </w:pPr>
      <w:r>
        <w:rPr>
          <w:noProof/>
        </w:rPr>
        <w:t>2.2.2.</w:t>
      </w:r>
      <w:r>
        <w:rPr>
          <w:noProof/>
        </w:rPr>
        <w:tab/>
        <w:t>Planerade kontrollmetoder</w:t>
      </w:r>
    </w:p>
    <w:p>
      <w:pPr>
        <w:pStyle w:val="Text1"/>
        <w:pBdr>
          <w:top w:val="single" w:sz="4" w:space="1" w:color="auto"/>
          <w:left w:val="single" w:sz="4" w:space="4" w:color="auto"/>
          <w:bottom w:val="single" w:sz="4" w:space="1" w:color="auto"/>
          <w:right w:val="single" w:sz="4" w:space="4" w:color="auto"/>
        </w:pBdr>
        <w:rPr>
          <w:noProof/>
        </w:rPr>
      </w:pPr>
      <w:r>
        <w:rPr>
          <w:noProof/>
        </w:rPr>
        <w:t>Byråns räkenskaper ska godkännas av revisionsrätten och behandlas enligt förfarandet för beviljande av ansvarsfrihet. Kommissionens interna revisionstjänst kommer att genomföra revisioner i samarbete med byråns interna revisor.</w:t>
      </w:r>
    </w:p>
    <w:p>
      <w:pPr>
        <w:pStyle w:val="Text1"/>
        <w:pBdr>
          <w:top w:val="single" w:sz="4" w:space="1" w:color="auto"/>
          <w:left w:val="single" w:sz="4" w:space="4" w:color="auto"/>
          <w:bottom w:val="single" w:sz="4" w:space="1" w:color="auto"/>
          <w:right w:val="single" w:sz="4" w:space="4" w:color="auto"/>
        </w:pBdr>
        <w:rPr>
          <w:noProof/>
        </w:rPr>
      </w:pPr>
      <w:r>
        <w:rPr>
          <w:noProof/>
        </w:rPr>
        <w:t>Vid sidan av de oberoende kontroller som revisionsrätten och tjänsten för internrevision genomför kommer genomförandet av den principbaserade ramen för intern kontroll inom byrån att göra det möjligt att kontrollera de fastställda riskerna. I synnerhet torde informations- och kommunikationsdelen öka medvetenheten bland personal som arbetar med decentraliserade organ, medan övervakningen av verksamheten kommer att göra det möjligt att lämna rapporter på grundval av robusta övervakningsindikatorer för att upptäcka brister på förhand.</w:t>
      </w:r>
    </w:p>
    <w:p>
      <w:pPr>
        <w:pStyle w:val="ManualHeading2"/>
        <w:rPr>
          <w:bCs/>
          <w:noProof/>
          <w:szCs w:val="24"/>
        </w:rPr>
      </w:pPr>
      <w:r>
        <w:rPr>
          <w:noProof/>
        </w:rPr>
        <w:t>2.3.</w:t>
      </w:r>
      <w:r>
        <w:rPr>
          <w:noProof/>
        </w:rPr>
        <w:tab/>
        <w:t xml:space="preserve">Åtgärder för att förebygga bedrägeri och oegentligheter/oriktigheter </w:t>
      </w:r>
    </w:p>
    <w:p>
      <w:pPr>
        <w:pStyle w:val="Text1"/>
        <w:rPr>
          <w:i/>
          <w:noProof/>
          <w:sz w:val="20"/>
        </w:rPr>
      </w:pPr>
      <w:r>
        <w:rPr>
          <w:i/>
          <w:noProof/>
          <w:sz w:val="20"/>
        </w:rPr>
        <w:t>Beskriv förebyggande åtgärder (befintliga eller planerade)</w:t>
      </w:r>
    </w:p>
    <w:p>
      <w:pPr>
        <w:pStyle w:val="Text1"/>
        <w:pBdr>
          <w:top w:val="single" w:sz="4" w:space="1" w:color="auto"/>
          <w:left w:val="single" w:sz="4" w:space="4" w:color="auto"/>
          <w:bottom w:val="single" w:sz="4" w:space="1" w:color="auto"/>
          <w:right w:val="single" w:sz="4" w:space="4" w:color="auto"/>
        </w:pBdr>
        <w:rPr>
          <w:noProof/>
        </w:rPr>
      </w:pPr>
      <w:r>
        <w:rPr>
          <w:noProof/>
        </w:rPr>
        <w:t xml:space="preserve">- Byrån: Den verkställande direktören ska genomföra byråns budget. Varje år kommer den verkställande direktören att översända utförliga räkenskaper över intäkter och utgifter under föregående räkenskapsår till kommissionen, styrelsen och revisionsrätten. Dessutom kommer kommissionens tjänst för internrevision att avge ett yttrande om resultatet av uppföljningsrevisionen som avser läget i fråga om genomförandet av de åtgärder som härrör från IAS revision 2016 om budgetgenomförande och planering av upphandling. Resultatet av revisionen torde ge byrån en försäkran om hur robusta de kontroller som införts är och ge vägledning om eventuella ytterligare förbättringar som kan behövas. </w:t>
      </w:r>
    </w:p>
    <w:p>
      <w:pPr>
        <w:pStyle w:val="Text1"/>
        <w:pBdr>
          <w:top w:val="single" w:sz="4" w:space="1" w:color="auto"/>
          <w:left w:val="single" w:sz="4" w:space="4" w:color="auto"/>
          <w:bottom w:val="single" w:sz="4" w:space="1" w:color="auto"/>
          <w:right w:val="single" w:sz="4" w:space="4" w:color="auto"/>
        </w:pBdr>
        <w:rPr>
          <w:noProof/>
        </w:rPr>
      </w:pPr>
      <w:r>
        <w:rPr>
          <w:noProof/>
        </w:rPr>
        <w:t>Byrån ska anta sin budgetförordning enligt delegerad förordning nr 1271/2013, efter att ha inhämtat kommissionens och revisionsrättens godkännande. Byrån ska inrätta ett system för internrevision som motsvarar det system som kommissionen inrättade vid sin omorganisation. Byrån kommer att inrätta samma ram för intern kontroll som kommissionen, vilket är en solid struktur för upptäckt och förebyggande av bedrägerier, medan strategin mot bedrägerier inom GD Migration och inrikes frågor kommer att omfatta de riskområden som fastställts inom byrån.</w:t>
      </w:r>
    </w:p>
    <w:p>
      <w:pPr>
        <w:pStyle w:val="Text1"/>
        <w:pBdr>
          <w:top w:val="single" w:sz="4" w:space="1" w:color="auto"/>
          <w:left w:val="single" w:sz="4" w:space="4" w:color="auto"/>
          <w:bottom w:val="single" w:sz="4" w:space="1" w:color="auto"/>
          <w:right w:val="single" w:sz="4" w:space="4" w:color="auto"/>
        </w:pBdr>
        <w:rPr>
          <w:noProof/>
          <w:u w:val="single"/>
        </w:rPr>
      </w:pPr>
      <w:r>
        <w:rPr>
          <w:noProof/>
        </w:rPr>
        <w:t>- Samarbete med Olaf den personal som omfattas av kommissionens tjänsteföreskrifter ska samarbeta med Olaf för att bekämpa bedrägerier.</w:t>
      </w:r>
    </w:p>
    <w:p>
      <w:pPr>
        <w:pStyle w:val="Text1"/>
        <w:pBdr>
          <w:top w:val="single" w:sz="4" w:space="1" w:color="auto"/>
          <w:left w:val="single" w:sz="4" w:space="4" w:color="auto"/>
          <w:bottom w:val="single" w:sz="4" w:space="1" w:color="auto"/>
          <w:right w:val="single" w:sz="4" w:space="4" w:color="auto"/>
        </w:pBdr>
        <w:rPr>
          <w:noProof/>
          <w:u w:val="single"/>
        </w:rPr>
      </w:pPr>
      <w:r>
        <w:rPr>
          <w:noProof/>
        </w:rPr>
        <w:t>- Revisionsrätten: Revisionsrätten ska granska räkenskaperna i enlighet med artikel 248 i fördraget, och årligen offentliggöra en rapport om byråns verksamhet.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BERÄKNADE BUDGETKONSEKVENSER AV FÖRSLAGET </w:t>
      </w:r>
    </w:p>
    <w:p>
      <w:pPr>
        <w:pStyle w:val="ManualHeading2"/>
        <w:rPr>
          <w:noProof/>
        </w:rPr>
      </w:pPr>
      <w:r>
        <w:rPr>
          <w:noProof/>
        </w:rPr>
        <w:t>3.1.</w:t>
      </w:r>
      <w:r>
        <w:rPr>
          <w:noProof/>
        </w:rPr>
        <w:tab/>
        <w:t xml:space="preserve">Berörda rubriker i den fleråriga budgetramen och budgetrubriker i den årliga budgetens utgiftsdel </w:t>
      </w:r>
    </w:p>
    <w:p>
      <w:pPr>
        <w:pStyle w:val="ListBullet1"/>
        <w:rPr>
          <w:noProof/>
        </w:rPr>
      </w:pPr>
      <w:r>
        <w:rPr>
          <w:noProof/>
        </w:rPr>
        <w:t xml:space="preserve">Befintliga budgetrubriker (även kallade ”budgetposter”) </w:t>
      </w:r>
    </w:p>
    <w:p>
      <w:pPr>
        <w:pStyle w:val="Text1"/>
        <w:rPr>
          <w:i/>
          <w:noProof/>
        </w:rPr>
      </w:pPr>
      <w:r>
        <w:rPr>
          <w:i/>
          <w:noProof/>
        </w:rPr>
        <w:t>Redovisa enligt de berörda rubrikerna i den fleråriga budgetramen i nummerföljd</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Rubrik i den fleråriga budgetramen</w:t>
            </w:r>
          </w:p>
        </w:tc>
        <w:tc>
          <w:tcPr>
            <w:tcW w:w="3960" w:type="dxa"/>
            <w:vAlign w:val="center"/>
          </w:tcPr>
          <w:p>
            <w:pPr>
              <w:spacing w:before="60" w:after="60"/>
              <w:jc w:val="center"/>
              <w:rPr>
                <w:noProof/>
              </w:rPr>
            </w:pPr>
            <w:r>
              <w:rPr>
                <w:noProof/>
                <w:sz w:val="20"/>
              </w:rPr>
              <w:t>Budgetrubrik</w:t>
            </w:r>
          </w:p>
        </w:tc>
        <w:tc>
          <w:tcPr>
            <w:tcW w:w="1080" w:type="dxa"/>
            <w:vAlign w:val="center"/>
          </w:tcPr>
          <w:p>
            <w:pPr>
              <w:spacing w:before="60" w:after="60"/>
              <w:jc w:val="center"/>
              <w:rPr>
                <w:noProof/>
              </w:rPr>
            </w:pPr>
            <w:r>
              <w:rPr>
                <w:noProof/>
                <w:sz w:val="18"/>
              </w:rPr>
              <w:t xml:space="preserve">Typ av </w:t>
            </w:r>
            <w:r>
              <w:rPr>
                <w:noProof/>
                <w:sz w:val="22"/>
              </w:rPr>
              <w:br/>
            </w:r>
            <w:r>
              <w:rPr>
                <w:noProof/>
                <w:sz w:val="18"/>
              </w:rPr>
              <w:t>anslag</w:t>
            </w:r>
          </w:p>
        </w:tc>
        <w:tc>
          <w:tcPr>
            <w:tcW w:w="4440" w:type="dxa"/>
            <w:gridSpan w:val="4"/>
            <w:vAlign w:val="center"/>
          </w:tcPr>
          <w:p>
            <w:pPr>
              <w:spacing w:before="60" w:after="60"/>
              <w:jc w:val="center"/>
              <w:rPr>
                <w:noProof/>
              </w:rPr>
            </w:pPr>
            <w:r>
              <w:rPr>
                <w:noProof/>
                <w:sz w:val="20"/>
              </w:rPr>
              <w:t xml:space="preserve">Bidrag </w:t>
            </w:r>
          </w:p>
        </w:tc>
      </w:tr>
      <w:tr>
        <w:tc>
          <w:tcPr>
            <w:tcW w:w="1080" w:type="dxa"/>
            <w:vMerge/>
            <w:vAlign w:val="center"/>
          </w:tcPr>
          <w:p>
            <w:pPr>
              <w:jc w:val="center"/>
              <w:rPr>
                <w:noProof/>
              </w:rPr>
            </w:pPr>
          </w:p>
        </w:tc>
        <w:tc>
          <w:tcPr>
            <w:tcW w:w="3960" w:type="dxa"/>
            <w:vAlign w:val="center"/>
          </w:tcPr>
          <w:p>
            <w:pPr>
              <w:rPr>
                <w:noProof/>
              </w:rPr>
            </w:pPr>
            <w:r>
              <w:rPr>
                <w:noProof/>
              </w:rPr>
              <w:t>Nummer</w:t>
            </w:r>
            <w:r>
              <w:rPr>
                <w:noProof/>
                <w:sz w:val="20"/>
              </w:rPr>
              <w:t xml:space="preserve"> </w:t>
            </w:r>
            <w:r>
              <w:rPr>
                <w:noProof/>
                <w:sz w:val="22"/>
              </w:rPr>
              <w:br/>
            </w:r>
            <w:r>
              <w:rPr>
                <w:noProof/>
                <w:sz w:val="20"/>
              </w:rPr>
              <w:t>[RUBRIK 3]</w:t>
            </w:r>
          </w:p>
        </w:tc>
        <w:tc>
          <w:tcPr>
            <w:tcW w:w="1080" w:type="dxa"/>
            <w:vAlign w:val="center"/>
          </w:tcPr>
          <w:p>
            <w:pPr>
              <w:jc w:val="center"/>
              <w:rPr>
                <w:noProof/>
              </w:rPr>
            </w:pPr>
            <w:r>
              <w:rPr>
                <w:noProof/>
                <w:sz w:val="18"/>
              </w:rPr>
              <w:t>Diff./Icke-diff.</w:t>
            </w:r>
          </w:p>
        </w:tc>
        <w:tc>
          <w:tcPr>
            <w:tcW w:w="956" w:type="dxa"/>
            <w:vAlign w:val="center"/>
          </w:tcPr>
          <w:p>
            <w:pPr>
              <w:jc w:val="center"/>
              <w:rPr>
                <w:noProof/>
              </w:rPr>
            </w:pPr>
            <w:r>
              <w:rPr>
                <w:noProof/>
                <w:sz w:val="18"/>
              </w:rPr>
              <w:t>från Efta-länder</w:t>
            </w:r>
          </w:p>
          <w:p>
            <w:pPr>
              <w:spacing w:before="0" w:after="0"/>
              <w:jc w:val="center"/>
              <w:rPr>
                <w:b/>
                <w:noProof/>
                <w:sz w:val="18"/>
              </w:rPr>
            </w:pPr>
          </w:p>
        </w:tc>
        <w:tc>
          <w:tcPr>
            <w:tcW w:w="1080" w:type="dxa"/>
            <w:vAlign w:val="center"/>
          </w:tcPr>
          <w:p>
            <w:pPr>
              <w:jc w:val="center"/>
              <w:rPr>
                <w:noProof/>
              </w:rPr>
            </w:pPr>
            <w:r>
              <w:rPr>
                <w:noProof/>
                <w:sz w:val="18"/>
              </w:rPr>
              <w:t>från kandidat-länder</w:t>
            </w:r>
          </w:p>
          <w:p>
            <w:pPr>
              <w:spacing w:before="0" w:after="0"/>
              <w:jc w:val="center"/>
              <w:rPr>
                <w:noProof/>
                <w:sz w:val="18"/>
              </w:rPr>
            </w:pPr>
          </w:p>
        </w:tc>
        <w:tc>
          <w:tcPr>
            <w:tcW w:w="956" w:type="dxa"/>
            <w:vAlign w:val="center"/>
          </w:tcPr>
          <w:p>
            <w:pPr>
              <w:jc w:val="center"/>
              <w:rPr>
                <w:noProof/>
                <w:sz w:val="18"/>
              </w:rPr>
            </w:pPr>
            <w:r>
              <w:rPr>
                <w:noProof/>
                <w:sz w:val="18"/>
              </w:rPr>
              <w:t>från tredje-länder</w:t>
            </w:r>
          </w:p>
        </w:tc>
        <w:tc>
          <w:tcPr>
            <w:tcW w:w="1448" w:type="dxa"/>
            <w:vAlign w:val="center"/>
          </w:tcPr>
          <w:p>
            <w:pPr>
              <w:jc w:val="center"/>
              <w:rPr>
                <w:noProof/>
              </w:rPr>
            </w:pPr>
            <w:r>
              <w:rPr>
                <w:noProof/>
                <w:sz w:val="16"/>
              </w:rPr>
              <w:t xml:space="preserve">enligt artikel 21.2 b i budget-förordningen </w:t>
            </w:r>
          </w:p>
        </w:tc>
      </w:tr>
      <w:tr>
        <w:tc>
          <w:tcPr>
            <w:tcW w:w="1080" w:type="dxa"/>
            <w:vAlign w:val="center"/>
          </w:tcPr>
          <w:p>
            <w:pPr>
              <w:jc w:val="center"/>
              <w:rPr>
                <w:noProof/>
              </w:rPr>
            </w:pPr>
            <w:r>
              <w:rPr>
                <w:noProof/>
              </w:rPr>
              <w:t>3</w:t>
            </w:r>
          </w:p>
        </w:tc>
        <w:tc>
          <w:tcPr>
            <w:tcW w:w="3960" w:type="dxa"/>
            <w:vAlign w:val="center"/>
          </w:tcPr>
          <w:p>
            <w:pPr>
              <w:spacing w:before="60"/>
              <w:rPr>
                <w:noProof/>
              </w:rPr>
            </w:pPr>
            <w:r>
              <w:rPr>
                <w:noProof/>
              </w:rPr>
              <w:t>18.03.02 Europeiska stödkontoret för asylfrågor (Easo)</w:t>
            </w:r>
          </w:p>
          <w:p>
            <w:pPr>
              <w:spacing w:after="60"/>
              <w:rPr>
                <w:noProof/>
              </w:rPr>
            </w:pPr>
          </w:p>
        </w:tc>
        <w:tc>
          <w:tcPr>
            <w:tcW w:w="1080" w:type="dxa"/>
            <w:vAlign w:val="center"/>
          </w:tcPr>
          <w:p>
            <w:pPr>
              <w:jc w:val="center"/>
              <w:rPr>
                <w:noProof/>
              </w:rPr>
            </w:pPr>
            <w:r>
              <w:rPr>
                <w:noProof/>
                <w:sz w:val="22"/>
              </w:rPr>
              <w:t>Diff./Icke-diff.</w:t>
            </w:r>
          </w:p>
        </w:tc>
        <w:tc>
          <w:tcPr>
            <w:tcW w:w="956" w:type="dxa"/>
            <w:vAlign w:val="center"/>
          </w:tcPr>
          <w:p>
            <w:pPr>
              <w:jc w:val="center"/>
              <w:rPr>
                <w:noProof/>
              </w:rPr>
            </w:pPr>
            <w:r>
              <w:rPr>
                <w:noProof/>
                <w:sz w:val="22"/>
              </w:rPr>
              <w:t>NEJ</w:t>
            </w:r>
          </w:p>
        </w:tc>
        <w:tc>
          <w:tcPr>
            <w:tcW w:w="1080" w:type="dxa"/>
            <w:vAlign w:val="center"/>
          </w:tcPr>
          <w:p>
            <w:pPr>
              <w:jc w:val="center"/>
              <w:rPr>
                <w:noProof/>
              </w:rPr>
            </w:pPr>
            <w:r>
              <w:rPr>
                <w:noProof/>
                <w:sz w:val="22"/>
              </w:rPr>
              <w:t>NEJ</w:t>
            </w:r>
          </w:p>
        </w:tc>
        <w:tc>
          <w:tcPr>
            <w:tcW w:w="956" w:type="dxa"/>
            <w:vAlign w:val="center"/>
          </w:tcPr>
          <w:p>
            <w:pPr>
              <w:jc w:val="center"/>
              <w:rPr>
                <w:noProof/>
              </w:rPr>
            </w:pPr>
            <w:r>
              <w:rPr>
                <w:noProof/>
                <w:sz w:val="22"/>
              </w:rPr>
              <w:t>JA*</w:t>
            </w:r>
          </w:p>
        </w:tc>
        <w:tc>
          <w:tcPr>
            <w:tcW w:w="1448" w:type="dxa"/>
            <w:vAlign w:val="center"/>
          </w:tcPr>
          <w:p>
            <w:pPr>
              <w:jc w:val="center"/>
              <w:rPr>
                <w:noProof/>
              </w:rPr>
            </w:pPr>
            <w:r>
              <w:rPr>
                <w:noProof/>
                <w:sz w:val="22"/>
              </w:rPr>
              <w:t>NEJ</w:t>
            </w:r>
          </w:p>
        </w:tc>
      </w:tr>
    </w:tbl>
    <w:p>
      <w:pPr>
        <w:rPr>
          <w:noProof/>
        </w:rPr>
      </w:pPr>
      <w:r>
        <w:rPr>
          <w:noProof/>
        </w:rPr>
        <w:t>* Easo mottar bidrag från länder som är associerade till Schengensamarbetet.</w:t>
      </w:r>
    </w:p>
    <w:p>
      <w:pPr>
        <w:pStyle w:val="ListBullet1"/>
        <w:rPr>
          <w:noProof/>
        </w:rPr>
      </w:pPr>
      <w:r>
        <w:rPr>
          <w:noProof/>
        </w:rPr>
        <w:t>Nya budgetrubriker som begärs till den fleråriga budgetramen 2021-2027.</w:t>
      </w:r>
    </w:p>
    <w:p>
      <w:pPr>
        <w:pStyle w:val="ListBullet1"/>
        <w:rPr>
          <w:noProof/>
        </w:rPr>
      </w:pPr>
      <w:r>
        <w:rPr>
          <w:noProof/>
        </w:rPr>
        <w:t xml:space="preserve">Det behövs ingen ny budgetrubrik i den fleråriga budgetramen 2014-2020, men rubrik 18 03 02 bör få ett nytt namn </w:t>
      </w:r>
    </w:p>
    <w:p>
      <w:pPr>
        <w:pStyle w:val="Text1"/>
        <w:rPr>
          <w:i/>
          <w:noProof/>
          <w:sz w:val="20"/>
        </w:rPr>
      </w:pPr>
      <w:r>
        <w:rPr>
          <w:i/>
          <w:noProof/>
        </w:rPr>
        <w:t>Redovisa enligt de berörda rubrikerna i den fleråriga budgetramen i nummerföljd</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Rubrik i den fleråriga budgetramen</w:t>
            </w:r>
          </w:p>
        </w:tc>
        <w:tc>
          <w:tcPr>
            <w:tcW w:w="3960" w:type="dxa"/>
            <w:vAlign w:val="center"/>
          </w:tcPr>
          <w:p>
            <w:pPr>
              <w:spacing w:before="60" w:after="60"/>
              <w:jc w:val="center"/>
              <w:rPr>
                <w:noProof/>
              </w:rPr>
            </w:pPr>
            <w:r>
              <w:rPr>
                <w:noProof/>
                <w:sz w:val="20"/>
              </w:rPr>
              <w:t>Budgetrubrik</w:t>
            </w:r>
          </w:p>
        </w:tc>
        <w:tc>
          <w:tcPr>
            <w:tcW w:w="1080" w:type="dxa"/>
            <w:vAlign w:val="center"/>
          </w:tcPr>
          <w:p>
            <w:pPr>
              <w:spacing w:before="60" w:after="60"/>
              <w:jc w:val="center"/>
              <w:rPr>
                <w:noProof/>
              </w:rPr>
            </w:pPr>
            <w:r>
              <w:rPr>
                <w:noProof/>
                <w:sz w:val="18"/>
              </w:rPr>
              <w:t>Typ av</w:t>
            </w:r>
            <w:r>
              <w:rPr>
                <w:noProof/>
                <w:sz w:val="22"/>
              </w:rPr>
              <w:br/>
            </w:r>
            <w:r>
              <w:rPr>
                <w:noProof/>
                <w:sz w:val="18"/>
              </w:rPr>
              <w:t>anslag</w:t>
            </w:r>
          </w:p>
        </w:tc>
        <w:tc>
          <w:tcPr>
            <w:tcW w:w="4440" w:type="dxa"/>
            <w:gridSpan w:val="4"/>
            <w:vAlign w:val="center"/>
          </w:tcPr>
          <w:p>
            <w:pPr>
              <w:spacing w:before="60" w:after="60"/>
              <w:jc w:val="center"/>
              <w:rPr>
                <w:noProof/>
              </w:rPr>
            </w:pPr>
            <w:r>
              <w:rPr>
                <w:noProof/>
                <w:sz w:val="20"/>
              </w:rPr>
              <w:t xml:space="preserve">Bidrag </w:t>
            </w:r>
          </w:p>
        </w:tc>
      </w:tr>
      <w:tr>
        <w:tc>
          <w:tcPr>
            <w:tcW w:w="1080" w:type="dxa"/>
            <w:vMerge/>
            <w:vAlign w:val="center"/>
          </w:tcPr>
          <w:p>
            <w:pPr>
              <w:jc w:val="center"/>
              <w:rPr>
                <w:noProof/>
              </w:rPr>
            </w:pPr>
          </w:p>
        </w:tc>
        <w:tc>
          <w:tcPr>
            <w:tcW w:w="3960" w:type="dxa"/>
            <w:vAlign w:val="center"/>
          </w:tcPr>
          <w:p>
            <w:pPr>
              <w:rPr>
                <w:noProof/>
              </w:rPr>
            </w:pPr>
            <w:r>
              <w:rPr>
                <w:noProof/>
              </w:rPr>
              <w:t>Nummer</w:t>
            </w:r>
            <w:r>
              <w:rPr>
                <w:noProof/>
                <w:sz w:val="20"/>
              </w:rPr>
              <w:t xml:space="preserve"> </w:t>
            </w:r>
            <w:r>
              <w:rPr>
                <w:noProof/>
                <w:sz w:val="22"/>
              </w:rPr>
              <w:br/>
            </w:r>
            <w:r>
              <w:rPr>
                <w:noProof/>
                <w:sz w:val="20"/>
              </w:rPr>
              <w:t>[Rubrik 4 Migration och gränsförvaltning]</w:t>
            </w:r>
          </w:p>
        </w:tc>
        <w:tc>
          <w:tcPr>
            <w:tcW w:w="1080" w:type="dxa"/>
            <w:vAlign w:val="center"/>
          </w:tcPr>
          <w:p>
            <w:pPr>
              <w:jc w:val="center"/>
              <w:rPr>
                <w:noProof/>
              </w:rPr>
            </w:pPr>
            <w:r>
              <w:rPr>
                <w:noProof/>
                <w:sz w:val="18"/>
              </w:rPr>
              <w:t>Diff./Icke-diff.</w:t>
            </w:r>
          </w:p>
        </w:tc>
        <w:tc>
          <w:tcPr>
            <w:tcW w:w="956" w:type="dxa"/>
            <w:vAlign w:val="center"/>
          </w:tcPr>
          <w:p>
            <w:pPr>
              <w:jc w:val="center"/>
              <w:rPr>
                <w:noProof/>
                <w:sz w:val="18"/>
              </w:rPr>
            </w:pPr>
            <w:r>
              <w:rPr>
                <w:noProof/>
                <w:sz w:val="18"/>
              </w:rPr>
              <w:t>från Efta-länder</w:t>
            </w:r>
          </w:p>
        </w:tc>
        <w:tc>
          <w:tcPr>
            <w:tcW w:w="1080" w:type="dxa"/>
            <w:vAlign w:val="center"/>
          </w:tcPr>
          <w:p>
            <w:pPr>
              <w:jc w:val="center"/>
              <w:rPr>
                <w:noProof/>
                <w:sz w:val="18"/>
              </w:rPr>
            </w:pPr>
            <w:r>
              <w:rPr>
                <w:noProof/>
                <w:sz w:val="18"/>
              </w:rPr>
              <w:t>från kandidat-länder</w:t>
            </w:r>
          </w:p>
        </w:tc>
        <w:tc>
          <w:tcPr>
            <w:tcW w:w="956" w:type="dxa"/>
            <w:vAlign w:val="center"/>
          </w:tcPr>
          <w:p>
            <w:pPr>
              <w:jc w:val="center"/>
              <w:rPr>
                <w:noProof/>
                <w:sz w:val="18"/>
              </w:rPr>
            </w:pPr>
            <w:r>
              <w:rPr>
                <w:noProof/>
                <w:sz w:val="18"/>
              </w:rPr>
              <w:t>från tredje-länder</w:t>
            </w:r>
          </w:p>
        </w:tc>
        <w:tc>
          <w:tcPr>
            <w:tcW w:w="1448" w:type="dxa"/>
            <w:vAlign w:val="center"/>
          </w:tcPr>
          <w:p>
            <w:pPr>
              <w:jc w:val="center"/>
              <w:rPr>
                <w:noProof/>
              </w:rPr>
            </w:pPr>
            <w:r>
              <w:rPr>
                <w:noProof/>
                <w:sz w:val="16"/>
              </w:rPr>
              <w:t xml:space="preserve">enligt artikel 21.2 b i budget-förordningen </w:t>
            </w:r>
          </w:p>
        </w:tc>
      </w:tr>
      <w:tr>
        <w:tc>
          <w:tcPr>
            <w:tcW w:w="1080" w:type="dxa"/>
            <w:vAlign w:val="center"/>
          </w:tcPr>
          <w:p>
            <w:pPr>
              <w:jc w:val="center"/>
              <w:rPr>
                <w:noProof/>
              </w:rPr>
            </w:pPr>
            <w:r>
              <w:rPr>
                <w:noProof/>
              </w:rPr>
              <w:t>4</w:t>
            </w:r>
          </w:p>
        </w:tc>
        <w:tc>
          <w:tcPr>
            <w:tcW w:w="3960" w:type="dxa"/>
            <w:vAlign w:val="center"/>
          </w:tcPr>
          <w:p>
            <w:pPr>
              <w:spacing w:before="60"/>
              <w:rPr>
                <w:noProof/>
              </w:rPr>
            </w:pPr>
            <w:r>
              <w:rPr>
                <w:noProof/>
              </w:rPr>
              <w:t>10.ÅÅ.ÅÅ Europeiska unionens asylbyrå</w:t>
            </w:r>
          </w:p>
          <w:p>
            <w:pPr>
              <w:spacing w:before="60"/>
              <w:rPr>
                <w:noProof/>
              </w:rPr>
            </w:pPr>
            <w:r>
              <w:rPr>
                <w:noProof/>
                <w:sz w:val="22"/>
              </w:rPr>
              <w:t xml:space="preserve"> </w:t>
            </w:r>
          </w:p>
          <w:p>
            <w:pPr>
              <w:spacing w:after="60"/>
              <w:rPr>
                <w:noProof/>
              </w:rPr>
            </w:pPr>
          </w:p>
        </w:tc>
        <w:tc>
          <w:tcPr>
            <w:tcW w:w="1080" w:type="dxa"/>
            <w:vAlign w:val="center"/>
          </w:tcPr>
          <w:p>
            <w:pPr>
              <w:jc w:val="center"/>
              <w:rPr>
                <w:noProof/>
              </w:rPr>
            </w:pPr>
            <w:r>
              <w:rPr>
                <w:noProof/>
                <w:sz w:val="22"/>
              </w:rPr>
              <w:t>Diff./Icke-diff.</w:t>
            </w:r>
          </w:p>
        </w:tc>
        <w:tc>
          <w:tcPr>
            <w:tcW w:w="956" w:type="dxa"/>
            <w:vAlign w:val="center"/>
          </w:tcPr>
          <w:p>
            <w:pPr>
              <w:jc w:val="center"/>
              <w:rPr>
                <w:noProof/>
              </w:rPr>
            </w:pPr>
            <w:r>
              <w:rPr>
                <w:noProof/>
                <w:sz w:val="22"/>
              </w:rPr>
              <w:t>NEJ</w:t>
            </w:r>
          </w:p>
        </w:tc>
        <w:tc>
          <w:tcPr>
            <w:tcW w:w="1080" w:type="dxa"/>
            <w:vAlign w:val="center"/>
          </w:tcPr>
          <w:p>
            <w:pPr>
              <w:jc w:val="center"/>
              <w:rPr>
                <w:noProof/>
                <w:sz w:val="18"/>
              </w:rPr>
            </w:pPr>
            <w:r>
              <w:rPr>
                <w:noProof/>
                <w:sz w:val="22"/>
              </w:rPr>
              <w:t>NEJ</w:t>
            </w:r>
          </w:p>
        </w:tc>
        <w:tc>
          <w:tcPr>
            <w:tcW w:w="956" w:type="dxa"/>
            <w:vAlign w:val="center"/>
          </w:tcPr>
          <w:p>
            <w:pPr>
              <w:jc w:val="center"/>
              <w:rPr>
                <w:noProof/>
                <w:sz w:val="18"/>
              </w:rPr>
            </w:pPr>
            <w:r>
              <w:rPr>
                <w:noProof/>
                <w:sz w:val="22"/>
              </w:rPr>
              <w:t>JA*</w:t>
            </w:r>
          </w:p>
        </w:tc>
        <w:tc>
          <w:tcPr>
            <w:tcW w:w="1448" w:type="dxa"/>
            <w:vAlign w:val="center"/>
          </w:tcPr>
          <w:p>
            <w:pPr>
              <w:jc w:val="center"/>
              <w:rPr>
                <w:noProof/>
              </w:rPr>
            </w:pPr>
            <w:r>
              <w:rPr>
                <w:noProof/>
                <w:sz w:val="22"/>
              </w:rPr>
              <w:t>NEJ</w:t>
            </w:r>
          </w:p>
        </w:tc>
      </w:tr>
    </w:tbl>
    <w:p>
      <w:pPr>
        <w:rPr>
          <w:noProof/>
        </w:rPr>
        <w:sectPr>
          <w:pgSz w:w="11907" w:h="16840" w:code="1"/>
          <w:pgMar w:top="1134" w:right="1418" w:bottom="1134" w:left="1418" w:header="709" w:footer="709" w:gutter="0"/>
          <w:cols w:space="708"/>
          <w:docGrid w:linePitch="360"/>
        </w:sectPr>
      </w:pPr>
    </w:p>
    <w:p>
      <w:pPr>
        <w:pStyle w:val="ManualHeading2"/>
        <w:rPr>
          <w:noProof/>
        </w:rPr>
      </w:pPr>
      <w:r>
        <w:rPr>
          <w:noProof/>
        </w:rPr>
        <w:t>3.2.</w:t>
      </w:r>
      <w:r>
        <w:rPr>
          <w:noProof/>
        </w:rPr>
        <w:tab/>
        <w:t xml:space="preserve">Beräknad inverkan på utgifterna </w:t>
      </w:r>
    </w:p>
    <w:p>
      <w:pPr>
        <w:pStyle w:val="Text1"/>
        <w:rPr>
          <w:rFonts w:eastAsia="Times New Roman"/>
          <w:noProof/>
          <w:szCs w:val="24"/>
        </w:rPr>
      </w:pPr>
      <w:r>
        <w:rPr>
          <w:noProof/>
        </w:rPr>
        <w:t xml:space="preserve">En ökning om 55 miljoner euro från 2019 till 2027, jämfört med AKU-versionen som åtföljer kommissionens förslag COM (2016) 271 final, 4.5.2016. </w:t>
      </w:r>
    </w:p>
    <w:p>
      <w:pPr>
        <w:pStyle w:val="Text1"/>
        <w:rPr>
          <w:rFonts w:eastAsia="Times New Roman"/>
          <w:noProof/>
          <w:szCs w:val="24"/>
        </w:rPr>
      </w:pPr>
      <w:r>
        <w:rPr>
          <w:noProof/>
        </w:rPr>
        <w:t xml:space="preserve">Syftet med ökningen är att fördubbla de tillgängliga medlen för utgifter i samband med operativt stöd (budgetpost 33 i byråns budget) för följande verksamhetsområden: </w:t>
      </w:r>
    </w:p>
    <w:p>
      <w:pPr>
        <w:pStyle w:val="Text1"/>
        <w:rPr>
          <w:rFonts w:eastAsia="Times New Roman"/>
          <w:noProof/>
          <w:szCs w:val="24"/>
        </w:rPr>
      </w:pPr>
      <w:r>
        <w:rPr>
          <w:noProof/>
        </w:rPr>
        <w:t xml:space="preserve">1) Förstärkt tekniskt och operativt stöd till medlemsstaterna för förvaltningen av asyl- och mottagningssystemen, inbegripet ökat stöd på området internationellt skydd för att säkerställa skyndsam handläggning av asyl- och mottagningssystem i god tid så att asyl- och mottagningssystemen kan fungera på ett effektivt och välordnat sätt och för att bistå medlemsstaterna i Dublinförfarandet.  </w:t>
      </w:r>
    </w:p>
    <w:p>
      <w:pPr>
        <w:pStyle w:val="Text1"/>
        <w:rPr>
          <w:rFonts w:eastAsia="Times New Roman"/>
          <w:noProof/>
          <w:szCs w:val="24"/>
        </w:rPr>
      </w:pPr>
      <w:r>
        <w:rPr>
          <w:noProof/>
        </w:rPr>
        <w:t xml:space="preserve">2) Stärkt verksamhet till stöd för värdmedlemsstaten för att säkerställa en skyndsam behandling genom att genomföra hela eller delar av det administrativa förfarandet för internationellt skydd, även i de kontrollerade centrumen, och för att bistå rättsväsendet vid handläggningen av överklaganden. </w:t>
      </w:r>
    </w:p>
    <w:p>
      <w:pPr>
        <w:pStyle w:val="Text1"/>
        <w:rPr>
          <w:rFonts w:eastAsia="Times New Roman"/>
          <w:noProof/>
          <w:szCs w:val="24"/>
        </w:rPr>
      </w:pPr>
      <w:r>
        <w:rPr>
          <w:noProof/>
        </w:rPr>
        <w:t>Uppskattningsvis 500 000 ärenden (asylsökande) årligen beräknas för de kommande tio åren för alla EU-länder (för närvarande, efter åtta månader, har 382 000 asylsökande tagits emot i EU 2018). För Grekland och Italien förväntas omkring 120 000 fall årligen, varav 60 000 i Grekland och 60 000 i Italien. I Grekland finns omkring 15 000 fall på de grekiska öarna som väntar på handläggning. Easo arbetar för närvarande endast med en del av dessa öar och ger ännu inte något liknande stöd på fastlandet såsom Grekland begärt. Generellt är resultatet av Easos hjälp till medlemsstaterna i handläggningen av alla ärenden för närvarande begränsat. Syftet med den ändrade förordningen är att utöka Easos kapacitet och områden för att stöd ska kunna ges till medlemsstaterna, särskilt dem i frontlinjen (t.ex. GR och IT), bl.a. genom konceptet med kontrollerade centrum, enligt vad som begärs i slutsatserna från Europeiska rådets möte den 28 juni.</w:t>
      </w:r>
    </w:p>
    <w:p>
      <w:pPr>
        <w:spacing w:before="0" w:after="200" w:line="276" w:lineRule="auto"/>
        <w:jc w:val="left"/>
        <w:rPr>
          <w:noProof/>
        </w:rPr>
      </w:pPr>
      <w:r>
        <w:rPr>
          <w:noProof/>
        </w:rPr>
        <w:br w:type="page"/>
      </w:r>
    </w:p>
    <w:p>
      <w:pPr>
        <w:pStyle w:val="Text1"/>
        <w:rPr>
          <w:noProof/>
        </w:rPr>
      </w:pPr>
    </w:p>
    <w:p>
      <w:pPr>
        <w:pStyle w:val="ManualHeading3"/>
        <w:rPr>
          <w:noProof/>
          <w:u w:val="single"/>
        </w:rPr>
      </w:pPr>
      <w:r>
        <w:rPr>
          <w:noProof/>
        </w:rPr>
        <w:t>3.2.1.</w:t>
      </w:r>
      <w:r>
        <w:rPr>
          <w:noProof/>
        </w:rPr>
        <w:tab/>
        <w:t xml:space="preserve">Sammanfattning av den beräknade inverkan på utgifterna </w:t>
      </w:r>
    </w:p>
    <w:p>
      <w:pPr>
        <w:jc w:val="right"/>
        <w:rPr>
          <w:noProof/>
          <w:sz w:val="20"/>
        </w:rPr>
      </w:pPr>
      <w:r>
        <w:rPr>
          <w:noProof/>
          <w:sz w:val="20"/>
        </w:rPr>
        <w:t>Miljoner euro (avrundat till tre decimaler)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1560"/>
        <w:gridCol w:w="7942"/>
      </w:tblGrid>
      <w:tr>
        <w:trPr>
          <w:jc w:val="center"/>
        </w:trPr>
        <w:tc>
          <w:tcPr>
            <w:tcW w:w="4139" w:type="dxa"/>
            <w:shd w:val="thinDiagStripe" w:color="C0C0C0" w:fill="auto"/>
            <w:vAlign w:val="center"/>
          </w:tcPr>
          <w:p>
            <w:pPr>
              <w:spacing w:before="60" w:after="60"/>
              <w:jc w:val="center"/>
              <w:rPr>
                <w:b/>
                <w:noProof/>
              </w:rPr>
            </w:pPr>
            <w:r>
              <w:rPr>
                <w:b/>
                <w:noProof/>
              </w:rPr>
              <w:t>Rubrik i den fleråriga</w:t>
            </w:r>
            <w:r>
              <w:rPr>
                <w:noProof/>
                <w:sz w:val="22"/>
              </w:rPr>
              <w:br/>
            </w:r>
            <w:r>
              <w:rPr>
                <w:b/>
                <w:noProof/>
                <w:sz w:val="22"/>
              </w:rPr>
              <w:t>budgetramen 2014-2020</w:t>
            </w:r>
          </w:p>
        </w:tc>
        <w:tc>
          <w:tcPr>
            <w:tcW w:w="1560" w:type="dxa"/>
            <w:vAlign w:val="center"/>
          </w:tcPr>
          <w:p>
            <w:pPr>
              <w:spacing w:before="60" w:after="60"/>
              <w:jc w:val="center"/>
              <w:rPr>
                <w:noProof/>
              </w:rPr>
            </w:pPr>
            <w:r>
              <w:rPr>
                <w:noProof/>
                <w:sz w:val="22"/>
              </w:rPr>
              <w:t>3</w:t>
            </w:r>
          </w:p>
        </w:tc>
        <w:tc>
          <w:tcPr>
            <w:tcW w:w="7942" w:type="dxa"/>
            <w:vAlign w:val="center"/>
          </w:tcPr>
          <w:p>
            <w:pPr>
              <w:spacing w:before="60" w:after="60"/>
              <w:rPr>
                <w:noProof/>
              </w:rPr>
            </w:pPr>
            <w:r>
              <w:rPr>
                <w:noProof/>
              </w:rPr>
              <w:t>Säkerhet och medborgarskap</w:t>
            </w:r>
          </w:p>
        </w:tc>
      </w:tr>
    </w:tbl>
    <w:p>
      <w:pPr>
        <w:rPr>
          <w:noProof/>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
        <w:gridCol w:w="4048"/>
        <w:gridCol w:w="81"/>
        <w:gridCol w:w="1359"/>
        <w:gridCol w:w="152"/>
        <w:gridCol w:w="583"/>
        <w:gridCol w:w="868"/>
        <w:gridCol w:w="868"/>
        <w:gridCol w:w="868"/>
        <w:gridCol w:w="3865"/>
        <w:gridCol w:w="1116"/>
      </w:tblGrid>
      <w:tr>
        <w:trPr>
          <w:gridBefore w:val="1"/>
          <w:gridAfter w:val="1"/>
          <w:wBefore w:w="348" w:type="dxa"/>
          <w:wAfter w:w="1116" w:type="dxa"/>
        </w:trPr>
        <w:tc>
          <w:tcPr>
            <w:tcW w:w="4129" w:type="dxa"/>
            <w:gridSpan w:val="2"/>
            <w:vAlign w:val="center"/>
          </w:tcPr>
          <w:p>
            <w:pPr>
              <w:jc w:val="center"/>
              <w:rPr>
                <w:noProof/>
              </w:rPr>
            </w:pPr>
            <w:r>
              <w:rPr>
                <w:noProof/>
                <w:sz w:val="22"/>
              </w:rPr>
              <w:t>Europeiska unionens asylbyrå</w:t>
            </w:r>
          </w:p>
        </w:tc>
        <w:tc>
          <w:tcPr>
            <w:tcW w:w="1511" w:type="dxa"/>
            <w:gridSpan w:val="2"/>
          </w:tcPr>
          <w:p>
            <w:pPr>
              <w:rPr>
                <w:noProof/>
                <w:sz w:val="20"/>
              </w:rPr>
            </w:pPr>
          </w:p>
        </w:tc>
        <w:tc>
          <w:tcPr>
            <w:tcW w:w="583" w:type="dxa"/>
          </w:tcPr>
          <w:p>
            <w:pPr>
              <w:jc w:val="center"/>
              <w:rPr>
                <w:noProof/>
                <w:sz w:val="20"/>
              </w:rPr>
            </w:pPr>
          </w:p>
        </w:tc>
        <w:tc>
          <w:tcPr>
            <w:tcW w:w="868" w:type="dxa"/>
            <w:vAlign w:val="center"/>
          </w:tcPr>
          <w:p>
            <w:pPr>
              <w:jc w:val="center"/>
              <w:rPr>
                <w:noProof/>
                <w:sz w:val="20"/>
              </w:rPr>
            </w:pPr>
            <w:r>
              <w:rPr>
                <w:noProof/>
                <w:sz w:val="20"/>
              </w:rPr>
              <w:t>År</w:t>
            </w:r>
            <w:r>
              <w:rPr>
                <w:noProof/>
                <w:sz w:val="22"/>
              </w:rPr>
              <w:br/>
            </w:r>
            <w:r>
              <w:rPr>
                <w:b/>
                <w:noProof/>
                <w:sz w:val="20"/>
              </w:rPr>
              <w:t>2018</w:t>
            </w:r>
          </w:p>
        </w:tc>
        <w:tc>
          <w:tcPr>
            <w:tcW w:w="868" w:type="dxa"/>
            <w:vAlign w:val="center"/>
          </w:tcPr>
          <w:p>
            <w:pPr>
              <w:jc w:val="center"/>
              <w:rPr>
                <w:noProof/>
                <w:sz w:val="20"/>
              </w:rPr>
            </w:pPr>
            <w:r>
              <w:rPr>
                <w:noProof/>
                <w:sz w:val="20"/>
              </w:rPr>
              <w:t>År</w:t>
            </w:r>
            <w:r>
              <w:rPr>
                <w:noProof/>
                <w:sz w:val="22"/>
              </w:rPr>
              <w:br/>
            </w:r>
            <w:r>
              <w:rPr>
                <w:b/>
                <w:noProof/>
                <w:sz w:val="20"/>
              </w:rPr>
              <w:t>2019</w:t>
            </w:r>
          </w:p>
        </w:tc>
        <w:tc>
          <w:tcPr>
            <w:tcW w:w="868" w:type="dxa"/>
            <w:vAlign w:val="center"/>
          </w:tcPr>
          <w:p>
            <w:pPr>
              <w:jc w:val="center"/>
              <w:rPr>
                <w:noProof/>
                <w:sz w:val="20"/>
              </w:rPr>
            </w:pPr>
            <w:r>
              <w:rPr>
                <w:noProof/>
                <w:sz w:val="20"/>
              </w:rPr>
              <w:t>År</w:t>
            </w:r>
            <w:r>
              <w:rPr>
                <w:noProof/>
                <w:sz w:val="22"/>
              </w:rPr>
              <w:br/>
            </w:r>
            <w:r>
              <w:rPr>
                <w:b/>
                <w:noProof/>
                <w:sz w:val="20"/>
              </w:rPr>
              <w:t>2020</w:t>
            </w:r>
          </w:p>
        </w:tc>
        <w:tc>
          <w:tcPr>
            <w:tcW w:w="3865" w:type="dxa"/>
            <w:vAlign w:val="center"/>
          </w:tcPr>
          <w:p>
            <w:pPr>
              <w:jc w:val="center"/>
              <w:rPr>
                <w:b/>
                <w:noProof/>
                <w:sz w:val="20"/>
              </w:rPr>
            </w:pPr>
            <w:r>
              <w:rPr>
                <w:b/>
                <w:noProof/>
                <w:sz w:val="20"/>
              </w:rPr>
              <w:t>TOTALT</w:t>
            </w:r>
          </w:p>
        </w:tc>
      </w:tr>
      <w:tr>
        <w:trPr>
          <w:gridBefore w:val="1"/>
          <w:gridAfter w:val="1"/>
          <w:wBefore w:w="348" w:type="dxa"/>
          <w:wAfter w:w="1116" w:type="dxa"/>
          <w:trHeight w:val="213"/>
        </w:trPr>
        <w:tc>
          <w:tcPr>
            <w:tcW w:w="6223" w:type="dxa"/>
            <w:gridSpan w:val="5"/>
            <w:vAlign w:val="center"/>
          </w:tcPr>
          <w:p>
            <w:pPr>
              <w:spacing w:before="20" w:after="20"/>
              <w:rPr>
                <w:noProof/>
                <w:sz w:val="21"/>
              </w:rPr>
            </w:pPr>
            <w:r>
              <w:rPr>
                <w:noProof/>
                <w:sz w:val="21"/>
              </w:rPr>
              <w:sym w:font="Wingdings" w:char="F09F"/>
            </w:r>
            <w:r>
              <w:rPr>
                <w:noProof/>
              </w:rPr>
              <w:t xml:space="preserve"> Driftsanslag</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3865" w:type="dxa"/>
            <w:vAlign w:val="center"/>
          </w:tcPr>
          <w:p>
            <w:pPr>
              <w:rPr>
                <w:b/>
                <w:noProof/>
                <w:sz w:val="20"/>
              </w:rPr>
            </w:pPr>
          </w:p>
        </w:tc>
      </w:tr>
      <w:tr>
        <w:trPr>
          <w:gridBefore w:val="1"/>
          <w:gridAfter w:val="1"/>
          <w:wBefore w:w="348" w:type="dxa"/>
          <w:wAfter w:w="1116" w:type="dxa"/>
          <w:trHeight w:val="277"/>
        </w:trPr>
        <w:tc>
          <w:tcPr>
            <w:tcW w:w="4129" w:type="dxa"/>
            <w:gridSpan w:val="2"/>
            <w:vMerge w:val="restart"/>
            <w:vAlign w:val="center"/>
          </w:tcPr>
          <w:p>
            <w:pPr>
              <w:rPr>
                <w:noProof/>
              </w:rPr>
            </w:pPr>
            <w:r>
              <w:rPr>
                <w:noProof/>
                <w:sz w:val="20"/>
              </w:rPr>
              <w:t>Budgetrubrik (nr)</w:t>
            </w:r>
          </w:p>
        </w:tc>
        <w:tc>
          <w:tcPr>
            <w:tcW w:w="1511" w:type="dxa"/>
            <w:gridSpan w:val="2"/>
            <w:vAlign w:val="center"/>
          </w:tcPr>
          <w:p>
            <w:pPr>
              <w:spacing w:before="20" w:after="20"/>
              <w:rPr>
                <w:noProof/>
                <w:sz w:val="18"/>
              </w:rPr>
            </w:pPr>
            <w:r>
              <w:rPr>
                <w:noProof/>
                <w:sz w:val="18"/>
              </w:rPr>
              <w:t>Åtaganden</w:t>
            </w:r>
          </w:p>
        </w:tc>
        <w:tc>
          <w:tcPr>
            <w:tcW w:w="583"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3865" w:type="dxa"/>
            <w:vAlign w:val="center"/>
          </w:tcPr>
          <w:p>
            <w:pPr>
              <w:spacing w:before="20" w:after="20"/>
              <w:jc w:val="right"/>
              <w:rPr>
                <w:b/>
                <w:noProof/>
                <w:sz w:val="20"/>
              </w:rPr>
            </w:pPr>
          </w:p>
        </w:tc>
      </w:tr>
      <w:tr>
        <w:trPr>
          <w:gridBefore w:val="1"/>
          <w:gridAfter w:val="1"/>
          <w:wBefore w:w="348" w:type="dxa"/>
          <w:wAfter w:w="1116" w:type="dxa"/>
        </w:trPr>
        <w:tc>
          <w:tcPr>
            <w:tcW w:w="4129" w:type="dxa"/>
            <w:gridSpan w:val="2"/>
            <w:vMerge/>
          </w:tcPr>
          <w:p>
            <w:pPr>
              <w:jc w:val="center"/>
              <w:rPr>
                <w:noProof/>
                <w:sz w:val="20"/>
              </w:rPr>
            </w:pPr>
          </w:p>
        </w:tc>
        <w:tc>
          <w:tcPr>
            <w:tcW w:w="1511" w:type="dxa"/>
            <w:gridSpan w:val="2"/>
            <w:vAlign w:val="center"/>
          </w:tcPr>
          <w:p>
            <w:pPr>
              <w:spacing w:before="20" w:after="20"/>
              <w:rPr>
                <w:noProof/>
                <w:sz w:val="18"/>
              </w:rPr>
            </w:pPr>
            <w:r>
              <w:rPr>
                <w:noProof/>
                <w:sz w:val="18"/>
              </w:rPr>
              <w:t>Betalningar</w:t>
            </w:r>
          </w:p>
        </w:tc>
        <w:tc>
          <w:tcPr>
            <w:tcW w:w="583"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3865" w:type="dxa"/>
            <w:vAlign w:val="center"/>
          </w:tcPr>
          <w:p>
            <w:pPr>
              <w:spacing w:before="20" w:after="20"/>
              <w:jc w:val="right"/>
              <w:rPr>
                <w:b/>
                <w:noProof/>
                <w:sz w:val="20"/>
              </w:rPr>
            </w:pPr>
          </w:p>
        </w:tc>
      </w:tr>
      <w:tr>
        <w:trPr>
          <w:gridBefore w:val="1"/>
          <w:gridAfter w:val="1"/>
          <w:wBefore w:w="348" w:type="dxa"/>
          <w:wAfter w:w="1116" w:type="dxa"/>
        </w:trPr>
        <w:tc>
          <w:tcPr>
            <w:tcW w:w="4129" w:type="dxa"/>
            <w:gridSpan w:val="2"/>
            <w:vMerge w:val="restart"/>
            <w:vAlign w:val="center"/>
          </w:tcPr>
          <w:p>
            <w:pPr>
              <w:rPr>
                <w:noProof/>
              </w:rPr>
            </w:pPr>
            <w:r>
              <w:rPr>
                <w:noProof/>
                <w:sz w:val="20"/>
              </w:rPr>
              <w:t>Budgetrubrik (nr)</w:t>
            </w:r>
          </w:p>
        </w:tc>
        <w:tc>
          <w:tcPr>
            <w:tcW w:w="1511" w:type="dxa"/>
            <w:gridSpan w:val="2"/>
            <w:vAlign w:val="center"/>
          </w:tcPr>
          <w:p>
            <w:pPr>
              <w:spacing w:before="20" w:after="20"/>
              <w:rPr>
                <w:noProof/>
                <w:sz w:val="18"/>
              </w:rPr>
            </w:pPr>
            <w:r>
              <w:rPr>
                <w:noProof/>
                <w:sz w:val="18"/>
              </w:rPr>
              <w:t>Åtaganden</w:t>
            </w:r>
          </w:p>
        </w:tc>
        <w:tc>
          <w:tcPr>
            <w:tcW w:w="583" w:type="dxa"/>
            <w:vAlign w:val="center"/>
          </w:tcPr>
          <w:p>
            <w:pPr>
              <w:spacing w:before="20" w:after="20"/>
              <w:jc w:val="center"/>
              <w:rPr>
                <w:noProof/>
                <w:sz w:val="14"/>
              </w:rPr>
            </w:pPr>
            <w:r>
              <w:rPr>
                <w:noProof/>
                <w:sz w:val="14"/>
              </w:rPr>
              <w:t>(1 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3865" w:type="dxa"/>
            <w:vAlign w:val="center"/>
          </w:tcPr>
          <w:p>
            <w:pPr>
              <w:spacing w:before="20" w:after="20"/>
              <w:jc w:val="right"/>
              <w:rPr>
                <w:b/>
                <w:noProof/>
                <w:sz w:val="20"/>
              </w:rPr>
            </w:pPr>
          </w:p>
        </w:tc>
      </w:tr>
      <w:tr>
        <w:trPr>
          <w:gridBefore w:val="1"/>
          <w:gridAfter w:val="1"/>
          <w:wBefore w:w="348" w:type="dxa"/>
          <w:wAfter w:w="1116" w:type="dxa"/>
        </w:trPr>
        <w:tc>
          <w:tcPr>
            <w:tcW w:w="4129" w:type="dxa"/>
            <w:gridSpan w:val="2"/>
            <w:vMerge/>
          </w:tcPr>
          <w:p>
            <w:pPr>
              <w:jc w:val="center"/>
              <w:rPr>
                <w:noProof/>
                <w:sz w:val="20"/>
              </w:rPr>
            </w:pPr>
          </w:p>
        </w:tc>
        <w:tc>
          <w:tcPr>
            <w:tcW w:w="1511" w:type="dxa"/>
            <w:gridSpan w:val="2"/>
            <w:vAlign w:val="center"/>
          </w:tcPr>
          <w:p>
            <w:pPr>
              <w:spacing w:before="20" w:after="20"/>
              <w:rPr>
                <w:noProof/>
                <w:sz w:val="18"/>
              </w:rPr>
            </w:pPr>
            <w:r>
              <w:rPr>
                <w:noProof/>
                <w:sz w:val="18"/>
              </w:rPr>
              <w:t>Betalningar</w:t>
            </w:r>
          </w:p>
        </w:tc>
        <w:tc>
          <w:tcPr>
            <w:tcW w:w="583" w:type="dxa"/>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3865" w:type="dxa"/>
            <w:vAlign w:val="center"/>
          </w:tcPr>
          <w:p>
            <w:pPr>
              <w:spacing w:before="20" w:after="20"/>
              <w:jc w:val="right"/>
              <w:rPr>
                <w:b/>
                <w:noProof/>
                <w:sz w:val="20"/>
              </w:rPr>
            </w:pPr>
          </w:p>
        </w:tc>
      </w:tr>
      <w:tr>
        <w:trPr>
          <w:gridBefore w:val="1"/>
          <w:gridAfter w:val="1"/>
          <w:wBefore w:w="348" w:type="dxa"/>
          <w:wAfter w:w="1116" w:type="dxa"/>
          <w:trHeight w:val="231"/>
        </w:trPr>
        <w:tc>
          <w:tcPr>
            <w:tcW w:w="6223" w:type="dxa"/>
            <w:gridSpan w:val="5"/>
            <w:vAlign w:val="center"/>
          </w:tcPr>
          <w:p>
            <w:pPr>
              <w:spacing w:before="20" w:after="20"/>
              <w:rPr>
                <w:noProof/>
              </w:rPr>
            </w:pPr>
            <w:r>
              <w:rPr>
                <w:noProof/>
                <w:sz w:val="21"/>
              </w:rPr>
              <w:t xml:space="preserve">Anslag av administrativ natur som finansieras genom ramanslagen för vissa operativa program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3865" w:type="dxa"/>
            <w:vAlign w:val="center"/>
          </w:tcPr>
          <w:p>
            <w:pPr>
              <w:rPr>
                <w:b/>
                <w:noProof/>
                <w:sz w:val="20"/>
              </w:rPr>
            </w:pPr>
          </w:p>
        </w:tc>
      </w:tr>
      <w:tr>
        <w:trPr>
          <w:gridBefore w:val="1"/>
          <w:gridAfter w:val="1"/>
          <w:wBefore w:w="348" w:type="dxa"/>
          <w:wAfter w:w="1116" w:type="dxa"/>
          <w:trHeight w:val="319"/>
        </w:trPr>
        <w:tc>
          <w:tcPr>
            <w:tcW w:w="4129" w:type="dxa"/>
            <w:gridSpan w:val="2"/>
            <w:vAlign w:val="center"/>
          </w:tcPr>
          <w:p>
            <w:pPr>
              <w:spacing w:before="60" w:after="60"/>
              <w:rPr>
                <w:noProof/>
              </w:rPr>
            </w:pPr>
            <w:r>
              <w:rPr>
                <w:noProof/>
                <w:sz w:val="20"/>
              </w:rPr>
              <w:t>Budgetrubrik (nr)</w:t>
            </w:r>
          </w:p>
        </w:tc>
        <w:tc>
          <w:tcPr>
            <w:tcW w:w="1511" w:type="dxa"/>
            <w:gridSpan w:val="2"/>
            <w:vAlign w:val="center"/>
          </w:tcPr>
          <w:p>
            <w:pPr>
              <w:spacing w:before="40" w:after="40"/>
              <w:jc w:val="right"/>
              <w:rPr>
                <w:noProof/>
                <w:sz w:val="18"/>
              </w:rPr>
            </w:pPr>
          </w:p>
        </w:tc>
        <w:tc>
          <w:tcPr>
            <w:tcW w:w="583" w:type="dxa"/>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3865" w:type="dxa"/>
            <w:vAlign w:val="center"/>
          </w:tcPr>
          <w:p>
            <w:pPr>
              <w:spacing w:before="40" w:after="40"/>
              <w:jc w:val="right"/>
              <w:rPr>
                <w:b/>
                <w:noProof/>
                <w:sz w:val="20"/>
              </w:rPr>
            </w:pPr>
          </w:p>
        </w:tc>
      </w:tr>
      <w:tr>
        <w:trPr>
          <w:gridBefore w:val="1"/>
          <w:gridAfter w:val="1"/>
          <w:wBefore w:w="348" w:type="dxa"/>
          <w:wAfter w:w="1116" w:type="dxa"/>
        </w:trPr>
        <w:tc>
          <w:tcPr>
            <w:tcW w:w="4129" w:type="dxa"/>
            <w:gridSpan w:val="2"/>
            <w:vMerge w:val="restart"/>
            <w:vAlign w:val="center"/>
          </w:tcPr>
          <w:p>
            <w:pPr>
              <w:jc w:val="center"/>
              <w:rPr>
                <w:b/>
                <w:noProof/>
              </w:rPr>
            </w:pPr>
            <w:r>
              <w:rPr>
                <w:b/>
                <w:noProof/>
              </w:rPr>
              <w:t>TOTALA anslag</w:t>
            </w:r>
            <w:r>
              <w:rPr>
                <w:noProof/>
                <w:sz w:val="22"/>
              </w:rPr>
              <w:br/>
            </w:r>
            <w:r>
              <w:rPr>
                <w:b/>
                <w:noProof/>
                <w:sz w:val="22"/>
              </w:rPr>
              <w:t>för Europeiska unionens asylbyrå (ursprungligt förslag COM (2016) 271)</w:t>
            </w:r>
          </w:p>
        </w:tc>
        <w:tc>
          <w:tcPr>
            <w:tcW w:w="1511" w:type="dxa"/>
            <w:gridSpan w:val="2"/>
            <w:vAlign w:val="center"/>
          </w:tcPr>
          <w:p>
            <w:pPr>
              <w:rPr>
                <w:noProof/>
                <w:sz w:val="18"/>
              </w:rPr>
            </w:pPr>
            <w:r>
              <w:rPr>
                <w:noProof/>
                <w:sz w:val="18"/>
              </w:rPr>
              <w:t>Åtaganden</w:t>
            </w:r>
          </w:p>
        </w:tc>
        <w:tc>
          <w:tcPr>
            <w:tcW w:w="583" w:type="dxa"/>
            <w:vAlign w:val="center"/>
          </w:tcPr>
          <w:p>
            <w:pPr>
              <w:jc w:val="center"/>
              <w:rPr>
                <w:noProof/>
                <w:sz w:val="14"/>
              </w:rPr>
            </w:pPr>
            <w:r>
              <w:rPr>
                <w:noProof/>
                <w:sz w:val="14"/>
              </w:rPr>
              <w:t>= 1+1 a +3</w:t>
            </w:r>
          </w:p>
        </w:tc>
        <w:tc>
          <w:tcPr>
            <w:tcW w:w="868" w:type="dxa"/>
          </w:tcPr>
          <w:p>
            <w:pPr>
              <w:spacing w:before="20" w:after="20"/>
              <w:jc w:val="right"/>
              <w:rPr>
                <w:noProof/>
                <w:sz w:val="20"/>
                <w:szCs w:val="20"/>
              </w:rPr>
            </w:pPr>
            <w:r>
              <w:rPr>
                <w:noProof/>
                <w:sz w:val="20"/>
              </w:rPr>
              <w:t>86,971</w:t>
            </w:r>
          </w:p>
        </w:tc>
        <w:tc>
          <w:tcPr>
            <w:tcW w:w="868" w:type="dxa"/>
          </w:tcPr>
          <w:p>
            <w:pPr>
              <w:spacing w:before="20" w:after="20"/>
              <w:jc w:val="right"/>
              <w:rPr>
                <w:noProof/>
                <w:sz w:val="20"/>
                <w:szCs w:val="20"/>
              </w:rPr>
            </w:pPr>
            <w:r>
              <w:rPr>
                <w:noProof/>
                <w:sz w:val="20"/>
              </w:rPr>
              <w:t>96,686</w:t>
            </w:r>
          </w:p>
        </w:tc>
        <w:tc>
          <w:tcPr>
            <w:tcW w:w="868" w:type="dxa"/>
          </w:tcPr>
          <w:p>
            <w:pPr>
              <w:spacing w:before="20" w:after="20"/>
              <w:jc w:val="right"/>
              <w:rPr>
                <w:noProof/>
                <w:sz w:val="20"/>
                <w:szCs w:val="20"/>
              </w:rPr>
            </w:pPr>
            <w:r>
              <w:rPr>
                <w:noProof/>
                <w:sz w:val="20"/>
              </w:rPr>
              <w:t>114,100</w:t>
            </w:r>
          </w:p>
        </w:tc>
        <w:tc>
          <w:tcPr>
            <w:tcW w:w="3865" w:type="dxa"/>
            <w:vAlign w:val="center"/>
          </w:tcPr>
          <w:p>
            <w:pPr>
              <w:spacing w:before="20" w:after="20"/>
              <w:jc w:val="right"/>
              <w:rPr>
                <w:noProof/>
                <w:sz w:val="20"/>
                <w:szCs w:val="20"/>
              </w:rPr>
            </w:pPr>
            <w:r>
              <w:rPr>
                <w:noProof/>
                <w:sz w:val="20"/>
              </w:rPr>
              <w:t>297,757</w:t>
            </w:r>
          </w:p>
        </w:tc>
      </w:tr>
      <w:tr>
        <w:trPr>
          <w:gridBefore w:val="1"/>
          <w:gridAfter w:val="1"/>
          <w:wBefore w:w="348" w:type="dxa"/>
          <w:wAfter w:w="1116" w:type="dxa"/>
        </w:trPr>
        <w:tc>
          <w:tcPr>
            <w:tcW w:w="4129" w:type="dxa"/>
            <w:gridSpan w:val="2"/>
            <w:vMerge/>
          </w:tcPr>
          <w:p>
            <w:pPr>
              <w:rPr>
                <w:noProof/>
                <w:sz w:val="20"/>
              </w:rPr>
            </w:pPr>
          </w:p>
        </w:tc>
        <w:tc>
          <w:tcPr>
            <w:tcW w:w="1511" w:type="dxa"/>
            <w:gridSpan w:val="2"/>
            <w:vAlign w:val="center"/>
          </w:tcPr>
          <w:p>
            <w:pPr>
              <w:rPr>
                <w:noProof/>
                <w:sz w:val="18"/>
              </w:rPr>
            </w:pPr>
            <w:r>
              <w:rPr>
                <w:noProof/>
                <w:sz w:val="18"/>
              </w:rPr>
              <w:t>Betalningar</w:t>
            </w:r>
          </w:p>
        </w:tc>
        <w:tc>
          <w:tcPr>
            <w:tcW w:w="583" w:type="dxa"/>
            <w:vAlign w:val="center"/>
          </w:tcPr>
          <w:p>
            <w:pPr>
              <w:jc w:val="center"/>
              <w:rPr>
                <w:noProof/>
                <w:sz w:val="14"/>
              </w:rPr>
            </w:pPr>
            <w:r>
              <w:rPr>
                <w:noProof/>
                <w:sz w:val="14"/>
              </w:rPr>
              <w:t>= 2+2 a</w:t>
            </w:r>
          </w:p>
          <w:p>
            <w:pPr>
              <w:jc w:val="center"/>
              <w:rPr>
                <w:noProof/>
                <w:sz w:val="14"/>
              </w:rPr>
            </w:pPr>
            <w:r>
              <w:rPr>
                <w:noProof/>
                <w:sz w:val="14"/>
              </w:rPr>
              <w:t>+3</w:t>
            </w:r>
          </w:p>
        </w:tc>
        <w:tc>
          <w:tcPr>
            <w:tcW w:w="868" w:type="dxa"/>
          </w:tcPr>
          <w:p>
            <w:pPr>
              <w:spacing w:before="20" w:after="20"/>
              <w:jc w:val="right"/>
              <w:rPr>
                <w:noProof/>
                <w:sz w:val="20"/>
                <w:szCs w:val="20"/>
              </w:rPr>
            </w:pPr>
            <w:r>
              <w:rPr>
                <w:noProof/>
                <w:sz w:val="20"/>
              </w:rPr>
              <w:t>86,971</w:t>
            </w:r>
          </w:p>
        </w:tc>
        <w:tc>
          <w:tcPr>
            <w:tcW w:w="868" w:type="dxa"/>
          </w:tcPr>
          <w:p>
            <w:pPr>
              <w:spacing w:before="20" w:after="20"/>
              <w:jc w:val="right"/>
              <w:rPr>
                <w:noProof/>
                <w:sz w:val="20"/>
                <w:szCs w:val="20"/>
              </w:rPr>
            </w:pPr>
            <w:r>
              <w:rPr>
                <w:noProof/>
                <w:sz w:val="20"/>
              </w:rPr>
              <w:t>96,686</w:t>
            </w:r>
          </w:p>
        </w:tc>
        <w:tc>
          <w:tcPr>
            <w:tcW w:w="868" w:type="dxa"/>
          </w:tcPr>
          <w:p>
            <w:pPr>
              <w:spacing w:before="20" w:after="20"/>
              <w:jc w:val="right"/>
              <w:rPr>
                <w:noProof/>
                <w:sz w:val="20"/>
                <w:szCs w:val="20"/>
              </w:rPr>
            </w:pPr>
            <w:r>
              <w:rPr>
                <w:noProof/>
                <w:sz w:val="20"/>
              </w:rPr>
              <w:t>114,100</w:t>
            </w:r>
          </w:p>
        </w:tc>
        <w:tc>
          <w:tcPr>
            <w:tcW w:w="3865" w:type="dxa"/>
            <w:vAlign w:val="center"/>
          </w:tcPr>
          <w:p>
            <w:pPr>
              <w:spacing w:before="20" w:after="20"/>
              <w:jc w:val="right"/>
              <w:rPr>
                <w:noProof/>
                <w:sz w:val="20"/>
                <w:szCs w:val="20"/>
              </w:rPr>
            </w:pPr>
            <w:r>
              <w:rPr>
                <w:noProof/>
                <w:sz w:val="20"/>
              </w:rPr>
              <w:t>297,757</w:t>
            </w:r>
          </w:p>
        </w:tc>
      </w:tr>
      <w:tr>
        <w:trPr>
          <w:gridBefore w:val="1"/>
          <w:gridAfter w:val="1"/>
          <w:wBefore w:w="348" w:type="dxa"/>
          <w:wAfter w:w="1116" w:type="dxa"/>
        </w:trPr>
        <w:tc>
          <w:tcPr>
            <w:tcW w:w="4129" w:type="dxa"/>
            <w:gridSpan w:val="2"/>
            <w:vMerge w:val="restart"/>
          </w:tcPr>
          <w:p>
            <w:pPr>
              <w:rPr>
                <w:noProof/>
                <w:sz w:val="20"/>
              </w:rPr>
            </w:pPr>
            <w:r>
              <w:rPr>
                <w:noProof/>
                <w:sz w:val="20"/>
              </w:rPr>
              <w:t xml:space="preserve">Ytterligare resurser med anknytning till det aktuella förslaget </w:t>
            </w:r>
          </w:p>
        </w:tc>
        <w:tc>
          <w:tcPr>
            <w:tcW w:w="1511" w:type="dxa"/>
            <w:gridSpan w:val="2"/>
            <w:vAlign w:val="center"/>
          </w:tcPr>
          <w:p>
            <w:pPr>
              <w:rPr>
                <w:noProof/>
                <w:sz w:val="18"/>
              </w:rPr>
            </w:pPr>
            <w:r>
              <w:rPr>
                <w:noProof/>
                <w:sz w:val="18"/>
              </w:rPr>
              <w:t>Åtaganden</w:t>
            </w:r>
          </w:p>
        </w:tc>
        <w:tc>
          <w:tcPr>
            <w:tcW w:w="583" w:type="dxa"/>
            <w:vAlign w:val="center"/>
          </w:tcPr>
          <w:p>
            <w:pPr>
              <w:jc w:val="center"/>
              <w:rPr>
                <w:noProof/>
                <w:sz w:val="14"/>
              </w:rPr>
            </w:pPr>
          </w:p>
        </w:tc>
        <w:tc>
          <w:tcPr>
            <w:tcW w:w="868" w:type="dxa"/>
          </w:tcPr>
          <w:p>
            <w:pPr>
              <w:spacing w:before="20" w:after="20"/>
              <w:jc w:val="right"/>
              <w:rPr>
                <w:noProof/>
                <w:sz w:val="20"/>
                <w:szCs w:val="20"/>
              </w:rPr>
            </w:pPr>
          </w:p>
        </w:tc>
        <w:tc>
          <w:tcPr>
            <w:tcW w:w="868" w:type="dxa"/>
          </w:tcPr>
          <w:p>
            <w:pPr>
              <w:spacing w:before="20" w:after="20"/>
              <w:jc w:val="right"/>
              <w:rPr>
                <w:noProof/>
                <w:sz w:val="20"/>
                <w:szCs w:val="20"/>
              </w:rPr>
            </w:pPr>
            <w:r>
              <w:rPr>
                <w:noProof/>
                <w:sz w:val="20"/>
              </w:rPr>
              <w:t>55,000</w:t>
            </w:r>
          </w:p>
        </w:tc>
        <w:tc>
          <w:tcPr>
            <w:tcW w:w="868" w:type="dxa"/>
          </w:tcPr>
          <w:p>
            <w:pPr>
              <w:spacing w:before="20" w:after="20"/>
              <w:jc w:val="right"/>
              <w:rPr>
                <w:noProof/>
                <w:sz w:val="20"/>
                <w:szCs w:val="20"/>
              </w:rPr>
            </w:pPr>
            <w:r>
              <w:rPr>
                <w:noProof/>
                <w:sz w:val="20"/>
              </w:rPr>
              <w:t>55,000</w:t>
            </w:r>
          </w:p>
        </w:tc>
        <w:tc>
          <w:tcPr>
            <w:tcW w:w="3865" w:type="dxa"/>
            <w:vAlign w:val="center"/>
          </w:tcPr>
          <w:p>
            <w:pPr>
              <w:spacing w:before="20" w:after="20"/>
              <w:jc w:val="right"/>
              <w:rPr>
                <w:noProof/>
                <w:sz w:val="20"/>
                <w:szCs w:val="20"/>
              </w:rPr>
            </w:pPr>
            <w:r>
              <w:rPr>
                <w:noProof/>
                <w:sz w:val="20"/>
              </w:rPr>
              <w:t>110,000</w:t>
            </w:r>
          </w:p>
        </w:tc>
      </w:tr>
      <w:tr>
        <w:trPr>
          <w:gridBefore w:val="1"/>
          <w:gridAfter w:val="1"/>
          <w:wBefore w:w="348" w:type="dxa"/>
          <w:wAfter w:w="1116" w:type="dxa"/>
        </w:trPr>
        <w:tc>
          <w:tcPr>
            <w:tcW w:w="4129" w:type="dxa"/>
            <w:gridSpan w:val="2"/>
            <w:vMerge/>
          </w:tcPr>
          <w:p>
            <w:pPr>
              <w:rPr>
                <w:noProof/>
                <w:sz w:val="20"/>
              </w:rPr>
            </w:pPr>
          </w:p>
        </w:tc>
        <w:tc>
          <w:tcPr>
            <w:tcW w:w="1511" w:type="dxa"/>
            <w:gridSpan w:val="2"/>
            <w:vAlign w:val="center"/>
          </w:tcPr>
          <w:p>
            <w:pPr>
              <w:rPr>
                <w:noProof/>
                <w:sz w:val="18"/>
              </w:rPr>
            </w:pPr>
            <w:r>
              <w:rPr>
                <w:noProof/>
                <w:sz w:val="18"/>
              </w:rPr>
              <w:t>Betalningar</w:t>
            </w:r>
          </w:p>
        </w:tc>
        <w:tc>
          <w:tcPr>
            <w:tcW w:w="583" w:type="dxa"/>
            <w:vAlign w:val="center"/>
          </w:tcPr>
          <w:p>
            <w:pPr>
              <w:jc w:val="center"/>
              <w:rPr>
                <w:noProof/>
                <w:sz w:val="14"/>
              </w:rPr>
            </w:pPr>
          </w:p>
        </w:tc>
        <w:tc>
          <w:tcPr>
            <w:tcW w:w="868" w:type="dxa"/>
          </w:tcPr>
          <w:p>
            <w:pPr>
              <w:spacing w:before="20" w:after="20"/>
              <w:jc w:val="right"/>
              <w:rPr>
                <w:noProof/>
                <w:sz w:val="20"/>
                <w:szCs w:val="20"/>
              </w:rPr>
            </w:pPr>
          </w:p>
        </w:tc>
        <w:tc>
          <w:tcPr>
            <w:tcW w:w="868" w:type="dxa"/>
          </w:tcPr>
          <w:p>
            <w:pPr>
              <w:spacing w:before="20" w:after="20"/>
              <w:jc w:val="right"/>
              <w:rPr>
                <w:noProof/>
                <w:sz w:val="20"/>
                <w:szCs w:val="20"/>
              </w:rPr>
            </w:pPr>
            <w:r>
              <w:rPr>
                <w:noProof/>
                <w:sz w:val="20"/>
              </w:rPr>
              <w:t>55,000</w:t>
            </w:r>
          </w:p>
        </w:tc>
        <w:tc>
          <w:tcPr>
            <w:tcW w:w="868" w:type="dxa"/>
          </w:tcPr>
          <w:p>
            <w:pPr>
              <w:spacing w:before="20" w:after="20"/>
              <w:jc w:val="right"/>
              <w:rPr>
                <w:noProof/>
                <w:sz w:val="20"/>
                <w:szCs w:val="20"/>
              </w:rPr>
            </w:pPr>
            <w:r>
              <w:rPr>
                <w:noProof/>
                <w:sz w:val="20"/>
              </w:rPr>
              <w:t>55,000</w:t>
            </w:r>
          </w:p>
        </w:tc>
        <w:tc>
          <w:tcPr>
            <w:tcW w:w="3865" w:type="dxa"/>
            <w:vAlign w:val="center"/>
          </w:tcPr>
          <w:p>
            <w:pPr>
              <w:spacing w:before="20" w:after="20"/>
              <w:jc w:val="right"/>
              <w:rPr>
                <w:noProof/>
                <w:sz w:val="20"/>
                <w:szCs w:val="20"/>
              </w:rPr>
            </w:pPr>
            <w:r>
              <w:rPr>
                <w:noProof/>
                <w:sz w:val="20"/>
              </w:rPr>
              <w:t>110,000</w:t>
            </w:r>
          </w:p>
        </w:tc>
      </w:tr>
      <w:tr>
        <w:trPr>
          <w:gridBefore w:val="1"/>
          <w:gridAfter w:val="1"/>
          <w:wBefore w:w="348" w:type="dxa"/>
          <w:wAfter w:w="1116" w:type="dxa"/>
        </w:trPr>
        <w:tc>
          <w:tcPr>
            <w:tcW w:w="4129" w:type="dxa"/>
            <w:gridSpan w:val="2"/>
            <w:vMerge w:val="restart"/>
          </w:tcPr>
          <w:p>
            <w:pPr>
              <w:jc w:val="center"/>
              <w:rPr>
                <w:noProof/>
                <w:sz w:val="20"/>
              </w:rPr>
            </w:pPr>
            <w:r>
              <w:rPr>
                <w:b/>
                <w:noProof/>
              </w:rPr>
              <w:t>TOTALA anslag</w:t>
            </w:r>
            <w:r>
              <w:rPr>
                <w:noProof/>
                <w:sz w:val="22"/>
              </w:rPr>
              <w:br/>
            </w:r>
            <w:r>
              <w:rPr>
                <w:b/>
                <w:noProof/>
                <w:sz w:val="22"/>
              </w:rPr>
              <w:t>för Europeiska unionens asylbyrå</w:t>
            </w:r>
          </w:p>
        </w:tc>
        <w:tc>
          <w:tcPr>
            <w:tcW w:w="1511" w:type="dxa"/>
            <w:gridSpan w:val="2"/>
            <w:vAlign w:val="center"/>
          </w:tcPr>
          <w:p>
            <w:pPr>
              <w:rPr>
                <w:noProof/>
                <w:sz w:val="18"/>
              </w:rPr>
            </w:pPr>
          </w:p>
        </w:tc>
        <w:tc>
          <w:tcPr>
            <w:tcW w:w="583" w:type="dxa"/>
            <w:vAlign w:val="center"/>
          </w:tcPr>
          <w:p>
            <w:pPr>
              <w:jc w:val="center"/>
              <w:rPr>
                <w:noProof/>
                <w:sz w:val="14"/>
              </w:rPr>
            </w:pPr>
          </w:p>
        </w:tc>
        <w:tc>
          <w:tcPr>
            <w:tcW w:w="868" w:type="dxa"/>
          </w:tcPr>
          <w:p>
            <w:pPr>
              <w:spacing w:before="20" w:after="20"/>
              <w:jc w:val="right"/>
              <w:rPr>
                <w:noProof/>
                <w:sz w:val="20"/>
                <w:szCs w:val="20"/>
              </w:rPr>
            </w:pPr>
            <w:r>
              <w:rPr>
                <w:noProof/>
                <w:sz w:val="20"/>
              </w:rPr>
              <w:t>86,971</w:t>
            </w:r>
          </w:p>
        </w:tc>
        <w:tc>
          <w:tcPr>
            <w:tcW w:w="868" w:type="dxa"/>
          </w:tcPr>
          <w:p>
            <w:pPr>
              <w:spacing w:before="20" w:after="20"/>
              <w:jc w:val="right"/>
              <w:rPr>
                <w:noProof/>
                <w:sz w:val="20"/>
                <w:szCs w:val="20"/>
              </w:rPr>
            </w:pPr>
            <w:r>
              <w:rPr>
                <w:noProof/>
                <w:sz w:val="20"/>
              </w:rPr>
              <w:t>151,686</w:t>
            </w:r>
          </w:p>
        </w:tc>
        <w:tc>
          <w:tcPr>
            <w:tcW w:w="868" w:type="dxa"/>
          </w:tcPr>
          <w:p>
            <w:pPr>
              <w:spacing w:before="20" w:after="20"/>
              <w:jc w:val="right"/>
              <w:rPr>
                <w:noProof/>
                <w:sz w:val="20"/>
                <w:szCs w:val="20"/>
              </w:rPr>
            </w:pPr>
            <w:r>
              <w:rPr>
                <w:noProof/>
                <w:sz w:val="20"/>
              </w:rPr>
              <w:t>169,100</w:t>
            </w:r>
          </w:p>
        </w:tc>
        <w:tc>
          <w:tcPr>
            <w:tcW w:w="3865" w:type="dxa"/>
            <w:vAlign w:val="center"/>
          </w:tcPr>
          <w:p>
            <w:pPr>
              <w:spacing w:before="20" w:after="20"/>
              <w:jc w:val="right"/>
              <w:rPr>
                <w:noProof/>
                <w:sz w:val="20"/>
                <w:szCs w:val="20"/>
              </w:rPr>
            </w:pPr>
            <w:r>
              <w:rPr>
                <w:noProof/>
                <w:sz w:val="20"/>
              </w:rPr>
              <w:t>407,757</w:t>
            </w:r>
          </w:p>
        </w:tc>
      </w:tr>
      <w:tr>
        <w:trPr>
          <w:gridBefore w:val="1"/>
          <w:gridAfter w:val="1"/>
          <w:wBefore w:w="348" w:type="dxa"/>
          <w:wAfter w:w="1116" w:type="dxa"/>
        </w:trPr>
        <w:tc>
          <w:tcPr>
            <w:tcW w:w="4129" w:type="dxa"/>
            <w:gridSpan w:val="2"/>
            <w:vMerge/>
          </w:tcPr>
          <w:p>
            <w:pPr>
              <w:rPr>
                <w:noProof/>
                <w:sz w:val="20"/>
              </w:rPr>
            </w:pPr>
          </w:p>
        </w:tc>
        <w:tc>
          <w:tcPr>
            <w:tcW w:w="1511" w:type="dxa"/>
            <w:gridSpan w:val="2"/>
            <w:vAlign w:val="center"/>
          </w:tcPr>
          <w:p>
            <w:pPr>
              <w:rPr>
                <w:noProof/>
                <w:sz w:val="18"/>
              </w:rPr>
            </w:pPr>
          </w:p>
        </w:tc>
        <w:tc>
          <w:tcPr>
            <w:tcW w:w="583" w:type="dxa"/>
            <w:vAlign w:val="center"/>
          </w:tcPr>
          <w:p>
            <w:pPr>
              <w:jc w:val="center"/>
              <w:rPr>
                <w:noProof/>
                <w:sz w:val="14"/>
              </w:rPr>
            </w:pPr>
          </w:p>
        </w:tc>
        <w:tc>
          <w:tcPr>
            <w:tcW w:w="868" w:type="dxa"/>
          </w:tcPr>
          <w:p>
            <w:pPr>
              <w:spacing w:before="20" w:after="20"/>
              <w:jc w:val="right"/>
              <w:rPr>
                <w:noProof/>
                <w:sz w:val="20"/>
                <w:szCs w:val="20"/>
              </w:rPr>
            </w:pPr>
            <w:r>
              <w:rPr>
                <w:noProof/>
                <w:sz w:val="20"/>
              </w:rPr>
              <w:t>86,971</w:t>
            </w:r>
          </w:p>
        </w:tc>
        <w:tc>
          <w:tcPr>
            <w:tcW w:w="868" w:type="dxa"/>
          </w:tcPr>
          <w:p>
            <w:pPr>
              <w:spacing w:before="20" w:after="20"/>
              <w:jc w:val="right"/>
              <w:rPr>
                <w:noProof/>
                <w:sz w:val="20"/>
                <w:szCs w:val="20"/>
              </w:rPr>
            </w:pPr>
            <w:r>
              <w:rPr>
                <w:noProof/>
                <w:sz w:val="20"/>
              </w:rPr>
              <w:t>151,686</w:t>
            </w:r>
          </w:p>
        </w:tc>
        <w:tc>
          <w:tcPr>
            <w:tcW w:w="868" w:type="dxa"/>
          </w:tcPr>
          <w:p>
            <w:pPr>
              <w:spacing w:before="20" w:after="20"/>
              <w:jc w:val="right"/>
              <w:rPr>
                <w:noProof/>
                <w:sz w:val="20"/>
                <w:szCs w:val="20"/>
              </w:rPr>
            </w:pPr>
            <w:r>
              <w:rPr>
                <w:noProof/>
                <w:sz w:val="20"/>
              </w:rPr>
              <w:t>169,100</w:t>
            </w:r>
          </w:p>
        </w:tc>
        <w:tc>
          <w:tcPr>
            <w:tcW w:w="3865" w:type="dxa"/>
            <w:vAlign w:val="center"/>
          </w:tcPr>
          <w:p>
            <w:pPr>
              <w:spacing w:before="20" w:after="20"/>
              <w:jc w:val="right"/>
              <w:rPr>
                <w:noProof/>
                <w:sz w:val="20"/>
                <w:szCs w:val="20"/>
              </w:rPr>
            </w:pPr>
            <w:r>
              <w:rPr>
                <w:noProof/>
                <w:sz w:val="20"/>
              </w:rPr>
              <w:t>407,757</w:t>
            </w:r>
          </w:p>
        </w:tc>
      </w:tr>
      <w:tr>
        <w:tblPrEx>
          <w:jc w:val="center"/>
        </w:tblPrEx>
        <w:trPr>
          <w:jc w:val="center"/>
        </w:trPr>
        <w:tc>
          <w:tcPr>
            <w:tcW w:w="4396" w:type="dxa"/>
            <w:gridSpan w:val="2"/>
            <w:shd w:val="thinDiagStripe" w:color="C0C0C0" w:fill="auto"/>
            <w:vAlign w:val="center"/>
          </w:tcPr>
          <w:p>
            <w:pPr>
              <w:spacing w:before="60" w:after="60"/>
              <w:jc w:val="center"/>
              <w:rPr>
                <w:b/>
                <w:noProof/>
              </w:rPr>
            </w:pPr>
            <w:r>
              <w:rPr>
                <w:noProof/>
              </w:rPr>
              <w:br w:type="page"/>
            </w:r>
            <w:r>
              <w:rPr>
                <w:b/>
                <w:noProof/>
              </w:rPr>
              <w:t>Rubrik i den fleråriga</w:t>
            </w:r>
            <w:r>
              <w:rPr>
                <w:noProof/>
                <w:sz w:val="22"/>
              </w:rPr>
              <w:br/>
            </w:r>
            <w:r>
              <w:rPr>
                <w:b/>
                <w:noProof/>
                <w:sz w:val="22"/>
              </w:rPr>
              <w:t>budgetramen 2014-2020</w:t>
            </w:r>
          </w:p>
        </w:tc>
        <w:tc>
          <w:tcPr>
            <w:tcW w:w="1440" w:type="dxa"/>
            <w:gridSpan w:val="2"/>
            <w:shd w:val="clear" w:color="C0C0C0" w:fill="auto"/>
            <w:vAlign w:val="center"/>
          </w:tcPr>
          <w:p>
            <w:pPr>
              <w:spacing w:before="60" w:after="60"/>
              <w:jc w:val="center"/>
              <w:rPr>
                <w:noProof/>
              </w:rPr>
            </w:pPr>
            <w:r>
              <w:rPr>
                <w:b/>
                <w:noProof/>
                <w:sz w:val="22"/>
              </w:rPr>
              <w:t>5</w:t>
            </w:r>
          </w:p>
        </w:tc>
        <w:tc>
          <w:tcPr>
            <w:tcW w:w="8320" w:type="dxa"/>
            <w:gridSpan w:val="7"/>
            <w:vAlign w:val="center"/>
          </w:tcPr>
          <w:p>
            <w:pPr>
              <w:spacing w:before="60" w:after="60"/>
              <w:rPr>
                <w:noProof/>
              </w:rPr>
            </w:pPr>
            <w:r>
              <w:rPr>
                <w:noProof/>
                <w:sz w:val="22"/>
              </w:rPr>
              <w:t>”Administrativa utgifter”</w:t>
            </w:r>
          </w:p>
        </w:tc>
      </w:tr>
    </w:tbl>
    <w:p>
      <w:pPr>
        <w:jc w:val="right"/>
        <w:rPr>
          <w:noProof/>
          <w:sz w:val="20"/>
        </w:rPr>
      </w:pPr>
      <w:r>
        <w:rPr>
          <w:noProof/>
          <w:sz w:val="20"/>
        </w:rPr>
        <w:t>Miljoner euro (avrundat till tre decimaler)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840"/>
        <w:gridCol w:w="534"/>
        <w:gridCol w:w="868"/>
        <w:gridCol w:w="868"/>
        <w:gridCol w:w="868"/>
        <w:gridCol w:w="4868"/>
      </w:tblGrid>
      <w:tr>
        <w:tc>
          <w:tcPr>
            <w:tcW w:w="4320" w:type="dxa"/>
            <w:tcBorders>
              <w:top w:val="nil"/>
              <w:left w:val="nil"/>
              <w:right w:val="nil"/>
            </w:tcBorders>
            <w:vAlign w:val="center"/>
          </w:tcPr>
          <w:p>
            <w:pPr>
              <w:jc w:val="center"/>
              <w:rPr>
                <w:noProof/>
              </w:rPr>
            </w:pPr>
          </w:p>
        </w:tc>
        <w:tc>
          <w:tcPr>
            <w:tcW w:w="84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År</w:t>
            </w:r>
            <w:r>
              <w:rPr>
                <w:noProof/>
                <w:sz w:val="22"/>
              </w:rPr>
              <w:br/>
            </w:r>
            <w:r>
              <w:rPr>
                <w:b/>
                <w:noProof/>
                <w:sz w:val="20"/>
              </w:rPr>
              <w:t>2018</w:t>
            </w:r>
          </w:p>
        </w:tc>
        <w:tc>
          <w:tcPr>
            <w:tcW w:w="868" w:type="dxa"/>
            <w:vAlign w:val="center"/>
          </w:tcPr>
          <w:p>
            <w:pPr>
              <w:jc w:val="center"/>
              <w:rPr>
                <w:noProof/>
                <w:sz w:val="20"/>
              </w:rPr>
            </w:pPr>
            <w:r>
              <w:rPr>
                <w:noProof/>
                <w:sz w:val="20"/>
              </w:rPr>
              <w:t>År</w:t>
            </w:r>
            <w:r>
              <w:rPr>
                <w:noProof/>
                <w:sz w:val="22"/>
              </w:rPr>
              <w:br/>
            </w:r>
            <w:r>
              <w:rPr>
                <w:b/>
                <w:noProof/>
                <w:sz w:val="20"/>
              </w:rPr>
              <w:t>2019</w:t>
            </w:r>
          </w:p>
        </w:tc>
        <w:tc>
          <w:tcPr>
            <w:tcW w:w="868" w:type="dxa"/>
            <w:vAlign w:val="center"/>
          </w:tcPr>
          <w:p>
            <w:pPr>
              <w:jc w:val="center"/>
              <w:rPr>
                <w:noProof/>
                <w:sz w:val="20"/>
              </w:rPr>
            </w:pPr>
            <w:r>
              <w:rPr>
                <w:noProof/>
                <w:sz w:val="20"/>
              </w:rPr>
              <w:t>År</w:t>
            </w:r>
            <w:r>
              <w:rPr>
                <w:noProof/>
                <w:sz w:val="22"/>
              </w:rPr>
              <w:br/>
            </w:r>
            <w:r>
              <w:rPr>
                <w:b/>
                <w:noProof/>
                <w:sz w:val="20"/>
              </w:rPr>
              <w:t>2020</w:t>
            </w:r>
          </w:p>
        </w:tc>
        <w:tc>
          <w:tcPr>
            <w:tcW w:w="4868" w:type="dxa"/>
            <w:vAlign w:val="center"/>
          </w:tcPr>
          <w:p>
            <w:pPr>
              <w:jc w:val="center"/>
              <w:rPr>
                <w:b/>
                <w:noProof/>
                <w:sz w:val="20"/>
              </w:rPr>
            </w:pPr>
            <w:r>
              <w:rPr>
                <w:b/>
                <w:noProof/>
                <w:sz w:val="20"/>
              </w:rPr>
              <w:t>TOTALT</w:t>
            </w:r>
          </w:p>
        </w:tc>
      </w:tr>
      <w:tr>
        <w:trPr>
          <w:gridAfter w:val="6"/>
          <w:wAfter w:w="8846" w:type="dxa"/>
        </w:trPr>
        <w:tc>
          <w:tcPr>
            <w:tcW w:w="4320" w:type="dxa"/>
            <w:vAlign w:val="center"/>
          </w:tcPr>
          <w:p>
            <w:pPr>
              <w:spacing w:before="60" w:after="60"/>
              <w:jc w:val="center"/>
              <w:rPr>
                <w:noProof/>
              </w:rPr>
            </w:pPr>
            <w:r>
              <w:rPr>
                <w:noProof/>
                <w:sz w:val="22"/>
              </w:rPr>
              <w:t>GD: HOME</w:t>
            </w:r>
          </w:p>
        </w:tc>
      </w:tr>
      <w:tr>
        <w:trPr>
          <w:trHeight w:val="313"/>
        </w:trPr>
        <w:tc>
          <w:tcPr>
            <w:tcW w:w="5694" w:type="dxa"/>
            <w:gridSpan w:val="3"/>
            <w:vAlign w:val="center"/>
          </w:tcPr>
          <w:p>
            <w:pPr>
              <w:spacing w:before="20" w:after="20"/>
              <w:rPr>
                <w:noProof/>
              </w:rPr>
            </w:pPr>
            <w:r>
              <w:rPr>
                <w:noProof/>
                <w:sz w:val="22"/>
              </w:rPr>
              <w:sym w:font="Wingdings" w:char="F09F"/>
            </w:r>
            <w:r>
              <w:rPr>
                <w:noProof/>
              </w:rPr>
              <w:t xml:space="preserve"> Personalresurser</w:t>
            </w:r>
          </w:p>
        </w:tc>
        <w:tc>
          <w:tcPr>
            <w:tcW w:w="868" w:type="dxa"/>
            <w:vAlign w:val="center"/>
          </w:tcPr>
          <w:p>
            <w:pPr>
              <w:spacing w:before="20" w:after="20"/>
              <w:jc w:val="right"/>
              <w:rPr>
                <w:noProof/>
                <w:sz w:val="20"/>
              </w:rPr>
            </w:pPr>
            <w:r>
              <w:rPr>
                <w:noProof/>
                <w:sz w:val="20"/>
              </w:rPr>
              <w:t>0,536</w:t>
            </w:r>
          </w:p>
        </w:tc>
        <w:tc>
          <w:tcPr>
            <w:tcW w:w="868" w:type="dxa"/>
            <w:vAlign w:val="center"/>
          </w:tcPr>
          <w:p>
            <w:pPr>
              <w:spacing w:before="20" w:after="20"/>
              <w:jc w:val="right"/>
              <w:rPr>
                <w:noProof/>
                <w:sz w:val="20"/>
              </w:rPr>
            </w:pPr>
            <w:r>
              <w:rPr>
                <w:noProof/>
                <w:sz w:val="20"/>
              </w:rPr>
              <w:t>0,536</w:t>
            </w:r>
          </w:p>
        </w:tc>
        <w:tc>
          <w:tcPr>
            <w:tcW w:w="868" w:type="dxa"/>
            <w:vAlign w:val="center"/>
          </w:tcPr>
          <w:p>
            <w:pPr>
              <w:spacing w:before="20" w:after="20"/>
              <w:jc w:val="right"/>
              <w:rPr>
                <w:noProof/>
                <w:sz w:val="20"/>
              </w:rPr>
            </w:pPr>
            <w:r>
              <w:rPr>
                <w:noProof/>
                <w:sz w:val="20"/>
              </w:rPr>
              <w:t>0,536</w:t>
            </w:r>
          </w:p>
        </w:tc>
        <w:tc>
          <w:tcPr>
            <w:tcW w:w="4868" w:type="dxa"/>
            <w:vAlign w:val="center"/>
          </w:tcPr>
          <w:p>
            <w:pPr>
              <w:spacing w:before="20" w:after="20"/>
              <w:jc w:val="right"/>
              <w:rPr>
                <w:b/>
                <w:noProof/>
                <w:sz w:val="20"/>
              </w:rPr>
            </w:pPr>
            <w:r>
              <w:rPr>
                <w:b/>
                <w:noProof/>
                <w:sz w:val="20"/>
              </w:rPr>
              <w:t>1,608</w:t>
            </w:r>
          </w:p>
        </w:tc>
      </w:tr>
      <w:tr>
        <w:trPr>
          <w:trHeight w:val="351"/>
        </w:trPr>
        <w:tc>
          <w:tcPr>
            <w:tcW w:w="5694" w:type="dxa"/>
            <w:gridSpan w:val="3"/>
            <w:vAlign w:val="center"/>
          </w:tcPr>
          <w:p>
            <w:pPr>
              <w:spacing w:before="20" w:after="20"/>
              <w:rPr>
                <w:noProof/>
              </w:rPr>
            </w:pPr>
            <w:r>
              <w:rPr>
                <w:noProof/>
                <w:sz w:val="22"/>
              </w:rPr>
              <w:sym w:font="Wingdings" w:char="F09F"/>
            </w:r>
            <w:r>
              <w:rPr>
                <w:noProof/>
              </w:rPr>
              <w:t xml:space="preserve"> Övriga administrativa utgifter</w:t>
            </w:r>
          </w:p>
        </w:tc>
        <w:tc>
          <w:tcPr>
            <w:tcW w:w="868" w:type="dxa"/>
            <w:vAlign w:val="center"/>
          </w:tcPr>
          <w:p>
            <w:pPr>
              <w:spacing w:before="20" w:after="20"/>
              <w:jc w:val="right"/>
              <w:rPr>
                <w:b/>
                <w:noProof/>
                <w:sz w:val="20"/>
              </w:rPr>
            </w:pPr>
            <w:r>
              <w:rPr>
                <w:noProof/>
                <w:sz w:val="20"/>
              </w:rPr>
              <w:t>0,030</w:t>
            </w:r>
          </w:p>
        </w:tc>
        <w:tc>
          <w:tcPr>
            <w:tcW w:w="868" w:type="dxa"/>
            <w:vAlign w:val="center"/>
          </w:tcPr>
          <w:p>
            <w:pPr>
              <w:spacing w:before="20" w:after="20"/>
              <w:jc w:val="right"/>
              <w:rPr>
                <w:b/>
                <w:noProof/>
                <w:sz w:val="20"/>
              </w:rPr>
            </w:pPr>
            <w:r>
              <w:rPr>
                <w:noProof/>
                <w:sz w:val="20"/>
              </w:rPr>
              <w:t>0,030</w:t>
            </w:r>
          </w:p>
        </w:tc>
        <w:tc>
          <w:tcPr>
            <w:tcW w:w="868" w:type="dxa"/>
            <w:vAlign w:val="center"/>
          </w:tcPr>
          <w:p>
            <w:pPr>
              <w:spacing w:before="20" w:after="20"/>
              <w:jc w:val="right"/>
              <w:rPr>
                <w:noProof/>
                <w:sz w:val="20"/>
              </w:rPr>
            </w:pPr>
            <w:r>
              <w:rPr>
                <w:noProof/>
                <w:sz w:val="20"/>
              </w:rPr>
              <w:t>0,030</w:t>
            </w:r>
          </w:p>
        </w:tc>
        <w:tc>
          <w:tcPr>
            <w:tcW w:w="4868" w:type="dxa"/>
            <w:vAlign w:val="center"/>
          </w:tcPr>
          <w:p>
            <w:pPr>
              <w:spacing w:before="20" w:after="20"/>
              <w:jc w:val="right"/>
              <w:rPr>
                <w:b/>
                <w:noProof/>
                <w:sz w:val="20"/>
              </w:rPr>
            </w:pPr>
            <w:r>
              <w:rPr>
                <w:b/>
                <w:noProof/>
                <w:sz w:val="20"/>
              </w:rPr>
              <w:t>0,090</w:t>
            </w:r>
          </w:p>
        </w:tc>
      </w:tr>
      <w:tr>
        <w:tc>
          <w:tcPr>
            <w:tcW w:w="4320" w:type="dxa"/>
            <w:vAlign w:val="center"/>
          </w:tcPr>
          <w:p>
            <w:pPr>
              <w:jc w:val="center"/>
              <w:rPr>
                <w:b/>
                <w:noProof/>
              </w:rPr>
            </w:pPr>
            <w:r>
              <w:rPr>
                <w:b/>
                <w:noProof/>
                <w:sz w:val="22"/>
              </w:rPr>
              <w:t>GD MIGRATION OCH INRIKES FRÅGOR TOTALT</w:t>
            </w:r>
          </w:p>
        </w:tc>
        <w:tc>
          <w:tcPr>
            <w:tcW w:w="1374" w:type="dxa"/>
            <w:gridSpan w:val="2"/>
            <w:vAlign w:val="center"/>
          </w:tcPr>
          <w:p>
            <w:pPr>
              <w:rPr>
                <w:noProof/>
                <w:sz w:val="14"/>
              </w:rPr>
            </w:pPr>
            <w:r>
              <w:rPr>
                <w:noProof/>
                <w:sz w:val="18"/>
              </w:rPr>
              <w:t xml:space="preserve">Anslag </w:t>
            </w:r>
          </w:p>
        </w:tc>
        <w:tc>
          <w:tcPr>
            <w:tcW w:w="868" w:type="dxa"/>
            <w:vAlign w:val="center"/>
          </w:tcPr>
          <w:p>
            <w:pPr>
              <w:spacing w:before="20" w:after="20"/>
              <w:jc w:val="right"/>
              <w:rPr>
                <w:noProof/>
                <w:sz w:val="20"/>
              </w:rPr>
            </w:pPr>
            <w:r>
              <w:rPr>
                <w:noProof/>
                <w:sz w:val="20"/>
              </w:rPr>
              <w:t>0,566</w:t>
            </w:r>
          </w:p>
        </w:tc>
        <w:tc>
          <w:tcPr>
            <w:tcW w:w="868" w:type="dxa"/>
            <w:vAlign w:val="center"/>
          </w:tcPr>
          <w:p>
            <w:pPr>
              <w:spacing w:before="20" w:after="20"/>
              <w:jc w:val="right"/>
              <w:rPr>
                <w:noProof/>
                <w:sz w:val="20"/>
              </w:rPr>
            </w:pPr>
            <w:r>
              <w:rPr>
                <w:noProof/>
                <w:sz w:val="20"/>
              </w:rPr>
              <w:t>0,566</w:t>
            </w:r>
          </w:p>
        </w:tc>
        <w:tc>
          <w:tcPr>
            <w:tcW w:w="868" w:type="dxa"/>
            <w:vAlign w:val="center"/>
          </w:tcPr>
          <w:p>
            <w:pPr>
              <w:spacing w:before="20" w:after="20"/>
              <w:jc w:val="right"/>
              <w:rPr>
                <w:noProof/>
                <w:sz w:val="20"/>
              </w:rPr>
            </w:pPr>
            <w:r>
              <w:rPr>
                <w:noProof/>
                <w:sz w:val="20"/>
              </w:rPr>
              <w:t>0,566</w:t>
            </w:r>
          </w:p>
        </w:tc>
        <w:tc>
          <w:tcPr>
            <w:tcW w:w="4868" w:type="dxa"/>
            <w:vAlign w:val="center"/>
          </w:tcPr>
          <w:p>
            <w:pPr>
              <w:spacing w:before="20" w:after="20"/>
              <w:jc w:val="right"/>
              <w:rPr>
                <w:b/>
                <w:noProof/>
                <w:sz w:val="20"/>
              </w:rPr>
            </w:pPr>
            <w:r>
              <w:rPr>
                <w:b/>
                <w:noProof/>
                <w:sz w:val="20"/>
              </w:rPr>
              <w:t>1,698</w:t>
            </w:r>
          </w:p>
        </w:tc>
      </w:tr>
      <w:tr>
        <w:tc>
          <w:tcPr>
            <w:tcW w:w="4320" w:type="dxa"/>
            <w:shd w:val="thinDiagStripe" w:color="C0C0C0" w:fill="auto"/>
            <w:vAlign w:val="center"/>
          </w:tcPr>
          <w:p>
            <w:pPr>
              <w:jc w:val="center"/>
              <w:rPr>
                <w:b/>
                <w:noProof/>
                <w:sz w:val="22"/>
              </w:rPr>
            </w:pPr>
            <w:r>
              <w:rPr>
                <w:b/>
                <w:noProof/>
              </w:rPr>
              <w:t>TOTALA anslag</w:t>
            </w:r>
            <w:r>
              <w:rPr>
                <w:noProof/>
                <w:sz w:val="22"/>
              </w:rPr>
              <w:br/>
            </w:r>
            <w:r>
              <w:rPr>
                <w:b/>
                <w:noProof/>
                <w:sz w:val="22"/>
              </w:rPr>
              <w:t>i RUBRIK 5</w:t>
            </w:r>
            <w:r>
              <w:rPr>
                <w:noProof/>
                <w:sz w:val="22"/>
              </w:rPr>
              <w:br/>
              <w:t>i den fleråriga budgetramen</w:t>
            </w:r>
            <w:r>
              <w:rPr>
                <w:b/>
                <w:noProof/>
                <w:sz w:val="22"/>
              </w:rPr>
              <w:t xml:space="preserve"> </w:t>
            </w:r>
          </w:p>
          <w:p>
            <w:pPr>
              <w:jc w:val="center"/>
              <w:rPr>
                <w:b/>
                <w:noProof/>
              </w:rPr>
            </w:pPr>
            <w:r>
              <w:rPr>
                <w:b/>
                <w:noProof/>
                <w:sz w:val="22"/>
              </w:rPr>
              <w:t>2014-2020.</w:t>
            </w:r>
          </w:p>
        </w:tc>
        <w:tc>
          <w:tcPr>
            <w:tcW w:w="1374" w:type="dxa"/>
            <w:gridSpan w:val="2"/>
            <w:vAlign w:val="center"/>
          </w:tcPr>
          <w:p>
            <w:pPr>
              <w:spacing w:before="40" w:after="40"/>
              <w:rPr>
                <w:noProof/>
              </w:rPr>
            </w:pPr>
            <w:r>
              <w:rPr>
                <w:noProof/>
                <w:sz w:val="18"/>
              </w:rPr>
              <w:t>(summa åtaganden = summa betalningar)</w:t>
            </w:r>
          </w:p>
        </w:tc>
        <w:tc>
          <w:tcPr>
            <w:tcW w:w="868" w:type="dxa"/>
            <w:vAlign w:val="center"/>
          </w:tcPr>
          <w:p>
            <w:pPr>
              <w:spacing w:before="20" w:after="20"/>
              <w:jc w:val="right"/>
              <w:rPr>
                <w:noProof/>
                <w:sz w:val="20"/>
              </w:rPr>
            </w:pPr>
            <w:r>
              <w:rPr>
                <w:noProof/>
                <w:sz w:val="20"/>
              </w:rPr>
              <w:t>0,566</w:t>
            </w:r>
          </w:p>
        </w:tc>
        <w:tc>
          <w:tcPr>
            <w:tcW w:w="868" w:type="dxa"/>
            <w:vAlign w:val="center"/>
          </w:tcPr>
          <w:p>
            <w:pPr>
              <w:spacing w:before="20" w:after="20"/>
              <w:jc w:val="right"/>
              <w:rPr>
                <w:noProof/>
                <w:sz w:val="20"/>
              </w:rPr>
            </w:pPr>
            <w:r>
              <w:rPr>
                <w:noProof/>
                <w:sz w:val="20"/>
              </w:rPr>
              <w:t>0,566</w:t>
            </w:r>
          </w:p>
        </w:tc>
        <w:tc>
          <w:tcPr>
            <w:tcW w:w="868" w:type="dxa"/>
            <w:vAlign w:val="center"/>
          </w:tcPr>
          <w:p>
            <w:pPr>
              <w:spacing w:before="20" w:after="20"/>
              <w:jc w:val="right"/>
              <w:rPr>
                <w:noProof/>
                <w:sz w:val="20"/>
              </w:rPr>
            </w:pPr>
            <w:r>
              <w:rPr>
                <w:noProof/>
                <w:sz w:val="20"/>
              </w:rPr>
              <w:t>0,566</w:t>
            </w:r>
          </w:p>
        </w:tc>
        <w:tc>
          <w:tcPr>
            <w:tcW w:w="4868" w:type="dxa"/>
            <w:vAlign w:val="center"/>
          </w:tcPr>
          <w:p>
            <w:pPr>
              <w:spacing w:before="20" w:after="20"/>
              <w:jc w:val="right"/>
              <w:rPr>
                <w:b/>
                <w:noProof/>
                <w:sz w:val="20"/>
              </w:rPr>
            </w:pPr>
            <w:r>
              <w:rPr>
                <w:b/>
                <w:noProof/>
                <w:sz w:val="20"/>
              </w:rPr>
              <w:t>1,698</w:t>
            </w:r>
          </w:p>
        </w:tc>
      </w:tr>
    </w:tbl>
    <w:p>
      <w:pPr>
        <w:ind w:left="10080" w:firstLine="720"/>
        <w:jc w:val="center"/>
        <w:rPr>
          <w:noProof/>
          <w:sz w:val="20"/>
        </w:rPr>
      </w:pPr>
    </w:p>
    <w:p>
      <w:pPr>
        <w:ind w:left="10080" w:firstLine="720"/>
        <w:jc w:val="center"/>
        <w:rPr>
          <w:noProof/>
          <w:sz w:val="20"/>
        </w:rPr>
      </w:pPr>
      <w:r>
        <w:rPr>
          <w:noProof/>
          <w:sz w:val="20"/>
        </w:rPr>
        <w:t>Miljoner euro (avrundat till tre decimaler)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374"/>
        <w:gridCol w:w="868"/>
        <w:gridCol w:w="868"/>
        <w:gridCol w:w="868"/>
        <w:gridCol w:w="4868"/>
      </w:tblGrid>
      <w:tr>
        <w:tc>
          <w:tcPr>
            <w:tcW w:w="4320" w:type="dxa"/>
            <w:tcBorders>
              <w:top w:val="nil"/>
              <w:left w:val="nil"/>
              <w:right w:val="nil"/>
            </w:tcBorders>
            <w:vAlign w:val="center"/>
          </w:tcPr>
          <w:p>
            <w:pPr>
              <w:jc w:val="center"/>
              <w:rPr>
                <w:noProof/>
              </w:rPr>
            </w:pPr>
          </w:p>
        </w:tc>
        <w:tc>
          <w:tcPr>
            <w:tcW w:w="1374" w:type="dxa"/>
            <w:tcBorders>
              <w:top w:val="nil"/>
              <w:left w:val="nil"/>
              <w:right w:val="nil"/>
            </w:tcBorders>
          </w:tcPr>
          <w:p>
            <w:pPr>
              <w:rPr>
                <w:noProof/>
                <w:sz w:val="20"/>
              </w:rPr>
            </w:pPr>
          </w:p>
        </w:tc>
        <w:tc>
          <w:tcPr>
            <w:tcW w:w="868" w:type="dxa"/>
            <w:vAlign w:val="center"/>
          </w:tcPr>
          <w:p>
            <w:pPr>
              <w:jc w:val="center"/>
              <w:rPr>
                <w:noProof/>
                <w:sz w:val="20"/>
              </w:rPr>
            </w:pPr>
            <w:r>
              <w:rPr>
                <w:noProof/>
                <w:sz w:val="20"/>
              </w:rPr>
              <w:t>År</w:t>
            </w:r>
            <w:r>
              <w:rPr>
                <w:noProof/>
                <w:sz w:val="22"/>
              </w:rPr>
              <w:br/>
            </w:r>
            <w:r>
              <w:rPr>
                <w:b/>
                <w:noProof/>
                <w:sz w:val="20"/>
              </w:rPr>
              <w:t>2018</w:t>
            </w:r>
          </w:p>
        </w:tc>
        <w:tc>
          <w:tcPr>
            <w:tcW w:w="868" w:type="dxa"/>
            <w:vAlign w:val="center"/>
          </w:tcPr>
          <w:p>
            <w:pPr>
              <w:jc w:val="center"/>
              <w:rPr>
                <w:noProof/>
                <w:sz w:val="20"/>
              </w:rPr>
            </w:pPr>
            <w:r>
              <w:rPr>
                <w:noProof/>
                <w:sz w:val="20"/>
              </w:rPr>
              <w:t>År</w:t>
            </w:r>
            <w:r>
              <w:rPr>
                <w:noProof/>
                <w:sz w:val="22"/>
              </w:rPr>
              <w:br/>
            </w:r>
            <w:r>
              <w:rPr>
                <w:b/>
                <w:noProof/>
                <w:sz w:val="20"/>
              </w:rPr>
              <w:t>2019</w:t>
            </w:r>
          </w:p>
        </w:tc>
        <w:tc>
          <w:tcPr>
            <w:tcW w:w="868" w:type="dxa"/>
            <w:vAlign w:val="center"/>
          </w:tcPr>
          <w:p>
            <w:pPr>
              <w:jc w:val="center"/>
              <w:rPr>
                <w:noProof/>
                <w:sz w:val="20"/>
              </w:rPr>
            </w:pPr>
            <w:r>
              <w:rPr>
                <w:noProof/>
                <w:sz w:val="20"/>
              </w:rPr>
              <w:t>År</w:t>
            </w:r>
            <w:r>
              <w:rPr>
                <w:noProof/>
                <w:sz w:val="22"/>
              </w:rPr>
              <w:br/>
            </w:r>
            <w:r>
              <w:rPr>
                <w:b/>
                <w:noProof/>
                <w:sz w:val="20"/>
              </w:rPr>
              <w:t>2020</w:t>
            </w:r>
          </w:p>
        </w:tc>
        <w:tc>
          <w:tcPr>
            <w:tcW w:w="4868" w:type="dxa"/>
            <w:vAlign w:val="center"/>
          </w:tcPr>
          <w:p>
            <w:pPr>
              <w:jc w:val="center"/>
              <w:rPr>
                <w:b/>
                <w:noProof/>
                <w:sz w:val="20"/>
              </w:rPr>
            </w:pPr>
            <w:r>
              <w:rPr>
                <w:b/>
                <w:noProof/>
                <w:sz w:val="20"/>
              </w:rPr>
              <w:t>TOTALT</w:t>
            </w:r>
          </w:p>
        </w:tc>
      </w:tr>
      <w:tr>
        <w:tc>
          <w:tcPr>
            <w:tcW w:w="4320" w:type="dxa"/>
            <w:vMerge w:val="restart"/>
            <w:shd w:val="clear" w:color="auto" w:fill="C0C0C0"/>
            <w:vAlign w:val="center"/>
          </w:tcPr>
          <w:p>
            <w:pPr>
              <w:jc w:val="center"/>
              <w:rPr>
                <w:b/>
                <w:noProof/>
                <w:sz w:val="22"/>
              </w:rPr>
            </w:pPr>
            <w:r>
              <w:rPr>
                <w:b/>
                <w:noProof/>
              </w:rPr>
              <w:t>TOTALA anslag</w:t>
            </w:r>
            <w:r>
              <w:rPr>
                <w:noProof/>
                <w:sz w:val="22"/>
              </w:rPr>
              <w:br/>
            </w:r>
            <w:r>
              <w:rPr>
                <w:b/>
                <w:noProof/>
                <w:sz w:val="22"/>
              </w:rPr>
              <w:t>för RUBRIKERNA 1–5</w:t>
            </w:r>
            <w:r>
              <w:rPr>
                <w:noProof/>
                <w:sz w:val="22"/>
              </w:rPr>
              <w:br/>
              <w:t>i den fleråriga budgetramen</w:t>
            </w:r>
            <w:r>
              <w:rPr>
                <w:b/>
                <w:noProof/>
                <w:sz w:val="22"/>
              </w:rPr>
              <w:t xml:space="preserve"> </w:t>
            </w:r>
          </w:p>
          <w:p>
            <w:pPr>
              <w:jc w:val="center"/>
              <w:rPr>
                <w:b/>
                <w:noProof/>
              </w:rPr>
            </w:pPr>
            <w:r>
              <w:rPr>
                <w:b/>
                <w:noProof/>
                <w:sz w:val="22"/>
              </w:rPr>
              <w:t>2014-2020.</w:t>
            </w:r>
          </w:p>
        </w:tc>
        <w:tc>
          <w:tcPr>
            <w:tcW w:w="1374" w:type="dxa"/>
            <w:vAlign w:val="center"/>
          </w:tcPr>
          <w:p>
            <w:pPr>
              <w:rPr>
                <w:noProof/>
                <w:sz w:val="14"/>
              </w:rPr>
            </w:pPr>
            <w:r>
              <w:rPr>
                <w:noProof/>
                <w:sz w:val="18"/>
              </w:rPr>
              <w:t>Åtaganden</w:t>
            </w:r>
          </w:p>
        </w:tc>
        <w:tc>
          <w:tcPr>
            <w:tcW w:w="868" w:type="dxa"/>
          </w:tcPr>
          <w:p>
            <w:pPr>
              <w:spacing w:before="20" w:after="20"/>
              <w:jc w:val="right"/>
              <w:rPr>
                <w:noProof/>
                <w:sz w:val="20"/>
                <w:szCs w:val="20"/>
              </w:rPr>
            </w:pPr>
            <w:r>
              <w:rPr>
                <w:noProof/>
                <w:sz w:val="20"/>
              </w:rPr>
              <w:t>87,537</w:t>
            </w:r>
          </w:p>
        </w:tc>
        <w:tc>
          <w:tcPr>
            <w:tcW w:w="868" w:type="dxa"/>
          </w:tcPr>
          <w:p>
            <w:pPr>
              <w:spacing w:before="20" w:after="20"/>
              <w:jc w:val="right"/>
              <w:rPr>
                <w:noProof/>
                <w:sz w:val="20"/>
                <w:szCs w:val="20"/>
              </w:rPr>
            </w:pPr>
            <w:r>
              <w:rPr>
                <w:noProof/>
                <w:sz w:val="20"/>
              </w:rPr>
              <w:t>152,252</w:t>
            </w:r>
          </w:p>
        </w:tc>
        <w:tc>
          <w:tcPr>
            <w:tcW w:w="868" w:type="dxa"/>
          </w:tcPr>
          <w:p>
            <w:pPr>
              <w:spacing w:before="20" w:after="20"/>
              <w:jc w:val="right"/>
              <w:rPr>
                <w:noProof/>
                <w:sz w:val="20"/>
                <w:szCs w:val="20"/>
              </w:rPr>
            </w:pPr>
            <w:r>
              <w:rPr>
                <w:noProof/>
                <w:sz w:val="20"/>
              </w:rPr>
              <w:t>169,666</w:t>
            </w:r>
          </w:p>
        </w:tc>
        <w:tc>
          <w:tcPr>
            <w:tcW w:w="4868" w:type="dxa"/>
            <w:vAlign w:val="center"/>
          </w:tcPr>
          <w:p>
            <w:pPr>
              <w:spacing w:before="20" w:after="20"/>
              <w:jc w:val="right"/>
              <w:rPr>
                <w:noProof/>
                <w:sz w:val="18"/>
                <w:szCs w:val="18"/>
              </w:rPr>
            </w:pPr>
            <w:r>
              <w:rPr>
                <w:noProof/>
                <w:sz w:val="18"/>
              </w:rPr>
              <w:t>409,455</w:t>
            </w:r>
          </w:p>
        </w:tc>
      </w:tr>
      <w:tr>
        <w:tc>
          <w:tcPr>
            <w:tcW w:w="4320" w:type="dxa"/>
            <w:vMerge/>
            <w:shd w:val="clear" w:color="auto" w:fill="C0C0C0"/>
          </w:tcPr>
          <w:p>
            <w:pPr>
              <w:rPr>
                <w:noProof/>
                <w:sz w:val="20"/>
              </w:rPr>
            </w:pPr>
          </w:p>
        </w:tc>
        <w:tc>
          <w:tcPr>
            <w:tcW w:w="1374" w:type="dxa"/>
            <w:vAlign w:val="center"/>
          </w:tcPr>
          <w:p>
            <w:pPr>
              <w:rPr>
                <w:noProof/>
                <w:sz w:val="14"/>
              </w:rPr>
            </w:pPr>
            <w:r>
              <w:rPr>
                <w:noProof/>
                <w:sz w:val="18"/>
              </w:rPr>
              <w:t>Betalningar</w:t>
            </w:r>
          </w:p>
        </w:tc>
        <w:tc>
          <w:tcPr>
            <w:tcW w:w="868" w:type="dxa"/>
          </w:tcPr>
          <w:p>
            <w:pPr>
              <w:spacing w:before="20" w:after="20"/>
              <w:jc w:val="right"/>
              <w:rPr>
                <w:noProof/>
                <w:sz w:val="20"/>
                <w:szCs w:val="20"/>
              </w:rPr>
            </w:pPr>
            <w:r>
              <w:rPr>
                <w:noProof/>
                <w:sz w:val="20"/>
              </w:rPr>
              <w:t>87,537</w:t>
            </w:r>
          </w:p>
        </w:tc>
        <w:tc>
          <w:tcPr>
            <w:tcW w:w="868" w:type="dxa"/>
          </w:tcPr>
          <w:p>
            <w:pPr>
              <w:spacing w:before="20" w:after="20"/>
              <w:jc w:val="right"/>
              <w:rPr>
                <w:noProof/>
                <w:sz w:val="20"/>
                <w:szCs w:val="20"/>
              </w:rPr>
            </w:pPr>
            <w:r>
              <w:rPr>
                <w:noProof/>
                <w:sz w:val="20"/>
              </w:rPr>
              <w:t>152,252</w:t>
            </w:r>
          </w:p>
        </w:tc>
        <w:tc>
          <w:tcPr>
            <w:tcW w:w="868" w:type="dxa"/>
          </w:tcPr>
          <w:p>
            <w:pPr>
              <w:spacing w:before="20" w:after="20"/>
              <w:jc w:val="right"/>
              <w:rPr>
                <w:noProof/>
                <w:sz w:val="20"/>
                <w:szCs w:val="20"/>
              </w:rPr>
            </w:pPr>
            <w:r>
              <w:rPr>
                <w:noProof/>
                <w:sz w:val="20"/>
              </w:rPr>
              <w:t>169,666</w:t>
            </w:r>
          </w:p>
        </w:tc>
        <w:tc>
          <w:tcPr>
            <w:tcW w:w="4868" w:type="dxa"/>
            <w:vAlign w:val="center"/>
          </w:tcPr>
          <w:p>
            <w:pPr>
              <w:spacing w:before="20" w:after="20"/>
              <w:jc w:val="right"/>
              <w:rPr>
                <w:noProof/>
                <w:sz w:val="18"/>
                <w:szCs w:val="18"/>
              </w:rPr>
            </w:pPr>
            <w:r>
              <w:rPr>
                <w:noProof/>
                <w:sz w:val="18"/>
              </w:rPr>
              <w:t>409,455</w:t>
            </w:r>
          </w:p>
        </w:tc>
      </w:tr>
    </w:tbl>
    <w:p>
      <w:pPr>
        <w:ind w:left="10080" w:firstLine="720"/>
        <w:jc w:val="center"/>
        <w:rPr>
          <w:noProo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1440"/>
        <w:gridCol w:w="8062"/>
      </w:tblGrid>
      <w:tr>
        <w:trPr>
          <w:jc w:val="center"/>
        </w:trPr>
        <w:tc>
          <w:tcPr>
            <w:tcW w:w="4139" w:type="dxa"/>
            <w:shd w:val="thinDiagStripe" w:color="C0C0C0" w:fill="auto"/>
            <w:vAlign w:val="center"/>
          </w:tcPr>
          <w:p>
            <w:pPr>
              <w:spacing w:before="60" w:after="60"/>
              <w:jc w:val="center"/>
              <w:rPr>
                <w:b/>
                <w:noProof/>
              </w:rPr>
            </w:pPr>
            <w:r>
              <w:rPr>
                <w:b/>
                <w:noProof/>
              </w:rPr>
              <w:t>Rubrik i den fleråriga</w:t>
            </w:r>
            <w:r>
              <w:rPr>
                <w:noProof/>
                <w:sz w:val="22"/>
              </w:rPr>
              <w:br/>
            </w:r>
            <w:r>
              <w:rPr>
                <w:b/>
                <w:noProof/>
                <w:sz w:val="22"/>
              </w:rPr>
              <w:t>budgetramen 2021-2027</w:t>
            </w:r>
          </w:p>
        </w:tc>
        <w:tc>
          <w:tcPr>
            <w:tcW w:w="1440" w:type="dxa"/>
            <w:vAlign w:val="center"/>
          </w:tcPr>
          <w:p>
            <w:pPr>
              <w:spacing w:before="60" w:after="60"/>
              <w:jc w:val="center"/>
              <w:rPr>
                <w:noProof/>
              </w:rPr>
            </w:pPr>
            <w:r>
              <w:rPr>
                <w:noProof/>
                <w:sz w:val="22"/>
              </w:rPr>
              <w:t>4</w:t>
            </w:r>
          </w:p>
        </w:tc>
        <w:tc>
          <w:tcPr>
            <w:tcW w:w="8062" w:type="dxa"/>
            <w:vAlign w:val="center"/>
          </w:tcPr>
          <w:p>
            <w:pPr>
              <w:spacing w:before="60" w:after="60"/>
              <w:rPr>
                <w:noProof/>
              </w:rPr>
            </w:pPr>
            <w:r>
              <w:rPr>
                <w:noProof/>
              </w:rPr>
              <w:t>Migration och gränsförvaltning</w:t>
            </w:r>
          </w:p>
        </w:tc>
      </w:tr>
    </w:tbl>
    <w:p>
      <w:pPr>
        <w:rPr>
          <w:noProof/>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0"/>
        <w:gridCol w:w="1440"/>
        <w:gridCol w:w="120"/>
        <w:gridCol w:w="534"/>
        <w:gridCol w:w="868"/>
        <w:gridCol w:w="868"/>
        <w:gridCol w:w="868"/>
        <w:gridCol w:w="868"/>
        <w:gridCol w:w="868"/>
        <w:gridCol w:w="868"/>
        <w:gridCol w:w="868"/>
        <w:gridCol w:w="2030"/>
      </w:tblGrid>
      <w:tr>
        <w:tc>
          <w:tcPr>
            <w:tcW w:w="3360" w:type="dxa"/>
            <w:vAlign w:val="center"/>
          </w:tcPr>
          <w:p>
            <w:pPr>
              <w:jc w:val="center"/>
              <w:rPr>
                <w:noProof/>
              </w:rPr>
            </w:pPr>
            <w:r>
              <w:rPr>
                <w:noProof/>
                <w:sz w:val="22"/>
              </w:rPr>
              <w:t>Europeiska unionens asylbyrå</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År</w:t>
            </w:r>
            <w:r>
              <w:rPr>
                <w:noProof/>
                <w:sz w:val="22"/>
              </w:rPr>
              <w:br/>
            </w:r>
            <w:r>
              <w:rPr>
                <w:b/>
                <w:noProof/>
                <w:sz w:val="20"/>
              </w:rPr>
              <w:t>2021</w:t>
            </w:r>
          </w:p>
        </w:tc>
        <w:tc>
          <w:tcPr>
            <w:tcW w:w="868" w:type="dxa"/>
            <w:vAlign w:val="center"/>
          </w:tcPr>
          <w:p>
            <w:pPr>
              <w:jc w:val="center"/>
              <w:rPr>
                <w:noProof/>
                <w:sz w:val="20"/>
              </w:rPr>
            </w:pPr>
            <w:r>
              <w:rPr>
                <w:noProof/>
                <w:sz w:val="20"/>
              </w:rPr>
              <w:t>År</w:t>
            </w:r>
            <w:r>
              <w:rPr>
                <w:noProof/>
                <w:sz w:val="22"/>
              </w:rPr>
              <w:br/>
            </w:r>
            <w:r>
              <w:rPr>
                <w:b/>
                <w:noProof/>
                <w:sz w:val="20"/>
              </w:rPr>
              <w:t>2022</w:t>
            </w:r>
          </w:p>
        </w:tc>
        <w:tc>
          <w:tcPr>
            <w:tcW w:w="868" w:type="dxa"/>
            <w:vAlign w:val="center"/>
          </w:tcPr>
          <w:p>
            <w:pPr>
              <w:jc w:val="center"/>
              <w:rPr>
                <w:noProof/>
                <w:sz w:val="20"/>
              </w:rPr>
            </w:pPr>
            <w:r>
              <w:rPr>
                <w:noProof/>
                <w:sz w:val="20"/>
              </w:rPr>
              <w:t>År</w:t>
            </w:r>
            <w:r>
              <w:rPr>
                <w:noProof/>
                <w:sz w:val="22"/>
              </w:rPr>
              <w:br/>
            </w:r>
            <w:r>
              <w:rPr>
                <w:b/>
                <w:noProof/>
                <w:sz w:val="20"/>
              </w:rPr>
              <w:t>2023</w:t>
            </w:r>
          </w:p>
        </w:tc>
        <w:tc>
          <w:tcPr>
            <w:tcW w:w="868" w:type="dxa"/>
            <w:vAlign w:val="center"/>
          </w:tcPr>
          <w:p>
            <w:pPr>
              <w:jc w:val="center"/>
              <w:rPr>
                <w:noProof/>
                <w:sz w:val="20"/>
              </w:rPr>
            </w:pPr>
            <w:r>
              <w:rPr>
                <w:noProof/>
                <w:sz w:val="20"/>
              </w:rPr>
              <w:t>År</w:t>
            </w:r>
            <w:r>
              <w:rPr>
                <w:noProof/>
                <w:sz w:val="22"/>
              </w:rPr>
              <w:br/>
            </w:r>
            <w:r>
              <w:rPr>
                <w:b/>
                <w:noProof/>
                <w:sz w:val="20"/>
              </w:rPr>
              <w:t>2024</w:t>
            </w:r>
          </w:p>
        </w:tc>
        <w:tc>
          <w:tcPr>
            <w:tcW w:w="868" w:type="dxa"/>
            <w:vAlign w:val="center"/>
          </w:tcPr>
          <w:p>
            <w:pPr>
              <w:jc w:val="center"/>
              <w:rPr>
                <w:b/>
                <w:noProof/>
                <w:sz w:val="18"/>
              </w:rPr>
            </w:pPr>
            <w:r>
              <w:rPr>
                <w:noProof/>
                <w:sz w:val="20"/>
              </w:rPr>
              <w:t>År</w:t>
            </w:r>
            <w:r>
              <w:rPr>
                <w:noProof/>
                <w:sz w:val="22"/>
              </w:rPr>
              <w:br/>
            </w:r>
            <w:r>
              <w:rPr>
                <w:b/>
                <w:noProof/>
                <w:sz w:val="20"/>
              </w:rPr>
              <w:t>2025</w:t>
            </w:r>
          </w:p>
        </w:tc>
        <w:tc>
          <w:tcPr>
            <w:tcW w:w="868" w:type="dxa"/>
            <w:vAlign w:val="center"/>
          </w:tcPr>
          <w:p>
            <w:pPr>
              <w:jc w:val="center"/>
              <w:rPr>
                <w:b/>
                <w:noProof/>
                <w:sz w:val="18"/>
              </w:rPr>
            </w:pPr>
            <w:r>
              <w:rPr>
                <w:noProof/>
                <w:sz w:val="20"/>
              </w:rPr>
              <w:t>År</w:t>
            </w:r>
            <w:r>
              <w:rPr>
                <w:noProof/>
                <w:sz w:val="22"/>
              </w:rPr>
              <w:br/>
            </w:r>
            <w:r>
              <w:rPr>
                <w:b/>
                <w:noProof/>
                <w:sz w:val="20"/>
              </w:rPr>
              <w:t>2026</w:t>
            </w:r>
          </w:p>
        </w:tc>
        <w:tc>
          <w:tcPr>
            <w:tcW w:w="868" w:type="dxa"/>
            <w:vAlign w:val="center"/>
          </w:tcPr>
          <w:p>
            <w:pPr>
              <w:jc w:val="center"/>
              <w:rPr>
                <w:b/>
                <w:noProof/>
                <w:sz w:val="18"/>
              </w:rPr>
            </w:pPr>
            <w:r>
              <w:rPr>
                <w:noProof/>
                <w:sz w:val="20"/>
              </w:rPr>
              <w:t>År</w:t>
            </w:r>
            <w:r>
              <w:rPr>
                <w:noProof/>
                <w:sz w:val="22"/>
              </w:rPr>
              <w:br/>
            </w:r>
            <w:r>
              <w:rPr>
                <w:b/>
                <w:noProof/>
                <w:sz w:val="20"/>
              </w:rPr>
              <w:t>2027</w:t>
            </w:r>
          </w:p>
        </w:tc>
        <w:tc>
          <w:tcPr>
            <w:tcW w:w="2030" w:type="dxa"/>
            <w:vAlign w:val="center"/>
          </w:tcPr>
          <w:p>
            <w:pPr>
              <w:jc w:val="center"/>
              <w:rPr>
                <w:b/>
                <w:noProof/>
                <w:sz w:val="20"/>
              </w:rPr>
            </w:pPr>
            <w:r>
              <w:rPr>
                <w:b/>
                <w:noProof/>
                <w:sz w:val="20"/>
              </w:rPr>
              <w:t>TOTALT</w:t>
            </w:r>
          </w:p>
        </w:tc>
      </w:tr>
      <w:tr>
        <w:trPr>
          <w:trHeight w:val="213"/>
        </w:trPr>
        <w:tc>
          <w:tcPr>
            <w:tcW w:w="5454" w:type="dxa"/>
            <w:gridSpan w:val="4"/>
            <w:vAlign w:val="center"/>
          </w:tcPr>
          <w:p>
            <w:pPr>
              <w:spacing w:before="20" w:after="20"/>
              <w:rPr>
                <w:noProof/>
                <w:sz w:val="21"/>
              </w:rPr>
            </w:pPr>
            <w:r>
              <w:rPr>
                <w:noProof/>
                <w:sz w:val="21"/>
              </w:rPr>
              <w:sym w:font="Wingdings" w:char="F09F"/>
            </w:r>
            <w:r>
              <w:rPr>
                <w:noProof/>
              </w:rPr>
              <w:t xml:space="preserve"> Driftsanslag</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2030" w:type="dxa"/>
            <w:vAlign w:val="center"/>
          </w:tcPr>
          <w:p>
            <w:pPr>
              <w:rPr>
                <w:b/>
                <w:noProof/>
                <w:sz w:val="20"/>
              </w:rPr>
            </w:pPr>
          </w:p>
        </w:tc>
      </w:tr>
      <w:tr>
        <w:trPr>
          <w:trHeight w:val="277"/>
        </w:trPr>
        <w:tc>
          <w:tcPr>
            <w:tcW w:w="3360" w:type="dxa"/>
            <w:vMerge w:val="restart"/>
            <w:vAlign w:val="center"/>
          </w:tcPr>
          <w:p>
            <w:pPr>
              <w:rPr>
                <w:noProof/>
              </w:rPr>
            </w:pPr>
            <w:r>
              <w:rPr>
                <w:noProof/>
                <w:sz w:val="20"/>
              </w:rPr>
              <w:t>Budgetrubrik (nr)</w:t>
            </w:r>
          </w:p>
        </w:tc>
        <w:tc>
          <w:tcPr>
            <w:tcW w:w="1440" w:type="dxa"/>
            <w:vAlign w:val="center"/>
          </w:tcPr>
          <w:p>
            <w:pPr>
              <w:spacing w:before="20" w:after="20"/>
              <w:rPr>
                <w:noProof/>
                <w:sz w:val="18"/>
              </w:rPr>
            </w:pPr>
            <w:r>
              <w:rPr>
                <w:noProof/>
                <w:sz w:val="18"/>
              </w:rPr>
              <w:t>Åtaganden</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2030" w:type="dxa"/>
            <w:vAlign w:val="center"/>
          </w:tcPr>
          <w:p>
            <w:pPr>
              <w:spacing w:before="20" w:after="20"/>
              <w:jc w:val="right"/>
              <w:rPr>
                <w:b/>
                <w:noProof/>
                <w:sz w:val="20"/>
              </w:rPr>
            </w:pPr>
          </w:p>
        </w:tc>
      </w:tr>
      <w:tr>
        <w:tc>
          <w:tcPr>
            <w:tcW w:w="3360" w:type="dxa"/>
            <w:vMerge/>
          </w:tcPr>
          <w:p>
            <w:pPr>
              <w:jc w:val="center"/>
              <w:rPr>
                <w:noProof/>
                <w:sz w:val="20"/>
              </w:rPr>
            </w:pPr>
          </w:p>
        </w:tc>
        <w:tc>
          <w:tcPr>
            <w:tcW w:w="1440" w:type="dxa"/>
            <w:vAlign w:val="center"/>
          </w:tcPr>
          <w:p>
            <w:pPr>
              <w:spacing w:before="20" w:after="20"/>
              <w:rPr>
                <w:noProof/>
                <w:sz w:val="18"/>
              </w:rPr>
            </w:pPr>
            <w:r>
              <w:rPr>
                <w:noProof/>
                <w:sz w:val="18"/>
              </w:rPr>
              <w:t>Betalningar</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2030" w:type="dxa"/>
            <w:vAlign w:val="center"/>
          </w:tcPr>
          <w:p>
            <w:pPr>
              <w:spacing w:before="20" w:after="20"/>
              <w:jc w:val="right"/>
              <w:rPr>
                <w:b/>
                <w:noProof/>
                <w:sz w:val="20"/>
              </w:rPr>
            </w:pPr>
          </w:p>
        </w:tc>
      </w:tr>
      <w:tr>
        <w:tc>
          <w:tcPr>
            <w:tcW w:w="3360" w:type="dxa"/>
            <w:vMerge w:val="restart"/>
            <w:vAlign w:val="center"/>
          </w:tcPr>
          <w:p>
            <w:pPr>
              <w:rPr>
                <w:noProof/>
              </w:rPr>
            </w:pPr>
            <w:r>
              <w:rPr>
                <w:noProof/>
                <w:sz w:val="20"/>
              </w:rPr>
              <w:t>Budgetrubrik (nr)</w:t>
            </w:r>
          </w:p>
        </w:tc>
        <w:tc>
          <w:tcPr>
            <w:tcW w:w="1440" w:type="dxa"/>
            <w:vAlign w:val="center"/>
          </w:tcPr>
          <w:p>
            <w:pPr>
              <w:spacing w:before="20" w:after="20"/>
              <w:rPr>
                <w:noProof/>
                <w:sz w:val="18"/>
              </w:rPr>
            </w:pPr>
            <w:r>
              <w:rPr>
                <w:noProof/>
                <w:sz w:val="18"/>
              </w:rPr>
              <w:t>Åtaganden</w:t>
            </w:r>
          </w:p>
        </w:tc>
        <w:tc>
          <w:tcPr>
            <w:tcW w:w="654" w:type="dxa"/>
            <w:gridSpan w:val="2"/>
            <w:vAlign w:val="center"/>
          </w:tcPr>
          <w:p>
            <w:pPr>
              <w:spacing w:before="20" w:after="20"/>
              <w:jc w:val="center"/>
              <w:rPr>
                <w:noProof/>
                <w:sz w:val="14"/>
              </w:rPr>
            </w:pPr>
            <w:r>
              <w:rPr>
                <w:noProof/>
                <w:sz w:val="14"/>
              </w:rPr>
              <w:t>(1 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2030" w:type="dxa"/>
            <w:vAlign w:val="center"/>
          </w:tcPr>
          <w:p>
            <w:pPr>
              <w:spacing w:before="20" w:after="20"/>
              <w:jc w:val="right"/>
              <w:rPr>
                <w:b/>
                <w:noProof/>
                <w:sz w:val="20"/>
              </w:rPr>
            </w:pPr>
          </w:p>
        </w:tc>
      </w:tr>
      <w:tr>
        <w:tc>
          <w:tcPr>
            <w:tcW w:w="3360" w:type="dxa"/>
            <w:vMerge/>
          </w:tcPr>
          <w:p>
            <w:pPr>
              <w:jc w:val="center"/>
              <w:rPr>
                <w:noProof/>
                <w:sz w:val="20"/>
              </w:rPr>
            </w:pPr>
          </w:p>
        </w:tc>
        <w:tc>
          <w:tcPr>
            <w:tcW w:w="1440" w:type="dxa"/>
            <w:vAlign w:val="center"/>
          </w:tcPr>
          <w:p>
            <w:pPr>
              <w:spacing w:before="20" w:after="20"/>
              <w:rPr>
                <w:noProof/>
                <w:sz w:val="18"/>
              </w:rPr>
            </w:pPr>
            <w:r>
              <w:rPr>
                <w:noProof/>
                <w:sz w:val="18"/>
              </w:rPr>
              <w:t>Betalningar</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2030" w:type="dxa"/>
            <w:vAlign w:val="center"/>
          </w:tcPr>
          <w:p>
            <w:pPr>
              <w:spacing w:before="20" w:after="20"/>
              <w:jc w:val="right"/>
              <w:rPr>
                <w:b/>
                <w:noProof/>
                <w:sz w:val="20"/>
              </w:rPr>
            </w:pPr>
          </w:p>
        </w:tc>
      </w:tr>
      <w:tr>
        <w:trPr>
          <w:trHeight w:val="231"/>
        </w:trPr>
        <w:tc>
          <w:tcPr>
            <w:tcW w:w="5454" w:type="dxa"/>
            <w:gridSpan w:val="4"/>
            <w:vAlign w:val="center"/>
          </w:tcPr>
          <w:p>
            <w:pPr>
              <w:spacing w:before="20" w:after="20"/>
              <w:rPr>
                <w:noProof/>
              </w:rPr>
            </w:pPr>
            <w:r>
              <w:rPr>
                <w:noProof/>
                <w:sz w:val="21"/>
              </w:rPr>
              <w:t>Anslag av administrativ natur som finansieras genom ramanslagen för vissa operativa program</w:t>
            </w:r>
            <w:r>
              <w:rPr>
                <w:rStyle w:val="FootnoteReference"/>
                <w:noProof/>
                <w:sz w:val="21"/>
              </w:rPr>
              <w:footnoteReference w:id="10"/>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2030" w:type="dxa"/>
            <w:vAlign w:val="center"/>
          </w:tcPr>
          <w:p>
            <w:pPr>
              <w:rPr>
                <w:b/>
                <w:noProof/>
                <w:sz w:val="20"/>
              </w:rPr>
            </w:pPr>
          </w:p>
        </w:tc>
      </w:tr>
      <w:tr>
        <w:trPr>
          <w:trHeight w:val="319"/>
        </w:trPr>
        <w:tc>
          <w:tcPr>
            <w:tcW w:w="3360" w:type="dxa"/>
            <w:vAlign w:val="center"/>
          </w:tcPr>
          <w:p>
            <w:pPr>
              <w:spacing w:before="60" w:after="60"/>
              <w:rPr>
                <w:noProof/>
              </w:rPr>
            </w:pPr>
            <w:r>
              <w:rPr>
                <w:noProof/>
                <w:sz w:val="20"/>
              </w:rPr>
              <w:t>Budgetrubrik (nr)</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2030" w:type="dxa"/>
            <w:vAlign w:val="center"/>
          </w:tcPr>
          <w:p>
            <w:pPr>
              <w:spacing w:before="40" w:after="40"/>
              <w:jc w:val="right"/>
              <w:rPr>
                <w:b/>
                <w:noProof/>
                <w:sz w:val="20"/>
              </w:rPr>
            </w:pPr>
          </w:p>
        </w:tc>
      </w:tr>
      <w:tr>
        <w:tc>
          <w:tcPr>
            <w:tcW w:w="3360" w:type="dxa"/>
            <w:vMerge w:val="restart"/>
            <w:vAlign w:val="center"/>
          </w:tcPr>
          <w:p>
            <w:pPr>
              <w:jc w:val="center"/>
              <w:rPr>
                <w:b/>
                <w:noProof/>
              </w:rPr>
            </w:pPr>
            <w:r>
              <w:rPr>
                <w:b/>
                <w:noProof/>
              </w:rPr>
              <w:t>TOTALA anslag</w:t>
            </w:r>
            <w:r>
              <w:rPr>
                <w:noProof/>
                <w:sz w:val="22"/>
              </w:rPr>
              <w:br/>
            </w:r>
            <w:r>
              <w:rPr>
                <w:b/>
                <w:noProof/>
                <w:sz w:val="22"/>
              </w:rPr>
              <w:t>för Europeiska unionens asylbyrå</w:t>
            </w:r>
          </w:p>
        </w:tc>
        <w:tc>
          <w:tcPr>
            <w:tcW w:w="1440" w:type="dxa"/>
            <w:vAlign w:val="center"/>
          </w:tcPr>
          <w:p>
            <w:pPr>
              <w:rPr>
                <w:noProof/>
                <w:sz w:val="18"/>
              </w:rPr>
            </w:pPr>
            <w:r>
              <w:rPr>
                <w:noProof/>
                <w:sz w:val="18"/>
              </w:rPr>
              <w:t>Åtaganden</w:t>
            </w:r>
          </w:p>
        </w:tc>
        <w:tc>
          <w:tcPr>
            <w:tcW w:w="654" w:type="dxa"/>
            <w:gridSpan w:val="2"/>
            <w:vAlign w:val="center"/>
          </w:tcPr>
          <w:p>
            <w:pPr>
              <w:jc w:val="center"/>
              <w:rPr>
                <w:noProof/>
                <w:sz w:val="14"/>
              </w:rPr>
            </w:pPr>
            <w:r>
              <w:rPr>
                <w:noProof/>
                <w:sz w:val="14"/>
              </w:rPr>
              <w:t>= 1+1 a +3</w:t>
            </w:r>
          </w:p>
        </w:tc>
        <w:tc>
          <w:tcPr>
            <w:tcW w:w="868" w:type="dxa"/>
          </w:tcPr>
          <w:p>
            <w:pPr>
              <w:spacing w:before="20" w:after="20"/>
              <w:jc w:val="right"/>
              <w:rPr>
                <w:noProof/>
                <w:sz w:val="20"/>
                <w:szCs w:val="20"/>
              </w:rPr>
            </w:pPr>
            <w:r>
              <w:rPr>
                <w:noProof/>
                <w:sz w:val="20"/>
              </w:rPr>
              <w:t>171,400</w:t>
            </w:r>
          </w:p>
        </w:tc>
        <w:tc>
          <w:tcPr>
            <w:tcW w:w="868" w:type="dxa"/>
          </w:tcPr>
          <w:p>
            <w:pPr>
              <w:spacing w:before="20" w:after="20"/>
              <w:jc w:val="right"/>
              <w:rPr>
                <w:noProof/>
                <w:sz w:val="20"/>
                <w:szCs w:val="20"/>
              </w:rPr>
            </w:pPr>
            <w:r>
              <w:rPr>
                <w:noProof/>
                <w:sz w:val="20"/>
              </w:rPr>
              <w:t>173,700</w:t>
            </w:r>
          </w:p>
        </w:tc>
        <w:tc>
          <w:tcPr>
            <w:tcW w:w="868" w:type="dxa"/>
          </w:tcPr>
          <w:p>
            <w:pPr>
              <w:spacing w:before="20" w:after="20"/>
              <w:jc w:val="right"/>
              <w:rPr>
                <w:noProof/>
                <w:sz w:val="20"/>
                <w:szCs w:val="20"/>
              </w:rPr>
            </w:pPr>
            <w:r>
              <w:rPr>
                <w:noProof/>
                <w:sz w:val="20"/>
              </w:rPr>
              <w:t>176,100</w:t>
            </w:r>
          </w:p>
        </w:tc>
        <w:tc>
          <w:tcPr>
            <w:tcW w:w="868" w:type="dxa"/>
          </w:tcPr>
          <w:p>
            <w:pPr>
              <w:spacing w:before="20" w:after="20"/>
              <w:jc w:val="right"/>
              <w:rPr>
                <w:noProof/>
                <w:sz w:val="20"/>
                <w:szCs w:val="20"/>
              </w:rPr>
            </w:pPr>
            <w:r>
              <w:rPr>
                <w:noProof/>
                <w:sz w:val="20"/>
              </w:rPr>
              <w:t>178,500</w:t>
            </w:r>
          </w:p>
        </w:tc>
        <w:tc>
          <w:tcPr>
            <w:tcW w:w="868" w:type="dxa"/>
          </w:tcPr>
          <w:p>
            <w:pPr>
              <w:spacing w:before="20" w:after="20"/>
              <w:jc w:val="right"/>
              <w:rPr>
                <w:noProof/>
                <w:sz w:val="20"/>
                <w:szCs w:val="20"/>
              </w:rPr>
            </w:pPr>
            <w:r>
              <w:rPr>
                <w:noProof/>
                <w:sz w:val="20"/>
              </w:rPr>
              <w:t>180,900</w:t>
            </w:r>
          </w:p>
        </w:tc>
        <w:tc>
          <w:tcPr>
            <w:tcW w:w="868" w:type="dxa"/>
          </w:tcPr>
          <w:p>
            <w:pPr>
              <w:spacing w:before="20" w:after="20"/>
              <w:jc w:val="right"/>
              <w:rPr>
                <w:noProof/>
                <w:sz w:val="20"/>
                <w:szCs w:val="20"/>
              </w:rPr>
            </w:pPr>
            <w:r>
              <w:rPr>
                <w:noProof/>
                <w:sz w:val="20"/>
              </w:rPr>
              <w:t>183,500</w:t>
            </w:r>
          </w:p>
        </w:tc>
        <w:tc>
          <w:tcPr>
            <w:tcW w:w="868" w:type="dxa"/>
          </w:tcPr>
          <w:p>
            <w:pPr>
              <w:spacing w:before="20" w:after="20"/>
              <w:jc w:val="right"/>
              <w:rPr>
                <w:b/>
                <w:noProof/>
                <w:sz w:val="20"/>
                <w:szCs w:val="20"/>
              </w:rPr>
            </w:pPr>
            <w:r>
              <w:rPr>
                <w:noProof/>
                <w:sz w:val="20"/>
              </w:rPr>
              <w:t>185,900</w:t>
            </w:r>
          </w:p>
        </w:tc>
        <w:tc>
          <w:tcPr>
            <w:tcW w:w="2030" w:type="dxa"/>
            <w:vAlign w:val="center"/>
          </w:tcPr>
          <w:p>
            <w:pPr>
              <w:spacing w:before="20" w:after="20"/>
              <w:jc w:val="right"/>
              <w:rPr>
                <w:noProof/>
                <w:sz w:val="20"/>
                <w:szCs w:val="20"/>
              </w:rPr>
            </w:pPr>
            <w:r>
              <w:rPr>
                <w:noProof/>
                <w:sz w:val="20"/>
              </w:rPr>
              <w:t>1 250 000</w:t>
            </w:r>
          </w:p>
          <w:p>
            <w:pPr>
              <w:spacing w:before="20" w:after="20"/>
              <w:jc w:val="right"/>
              <w:rPr>
                <w:noProof/>
                <w:sz w:val="20"/>
                <w:szCs w:val="20"/>
              </w:rPr>
            </w:pPr>
          </w:p>
        </w:tc>
      </w:tr>
      <w:tr>
        <w:tc>
          <w:tcPr>
            <w:tcW w:w="3360" w:type="dxa"/>
            <w:vMerge/>
          </w:tcPr>
          <w:p>
            <w:pPr>
              <w:rPr>
                <w:noProof/>
                <w:sz w:val="20"/>
              </w:rPr>
            </w:pPr>
          </w:p>
        </w:tc>
        <w:tc>
          <w:tcPr>
            <w:tcW w:w="1440" w:type="dxa"/>
            <w:vAlign w:val="center"/>
          </w:tcPr>
          <w:p>
            <w:pPr>
              <w:rPr>
                <w:noProof/>
                <w:sz w:val="18"/>
              </w:rPr>
            </w:pPr>
            <w:r>
              <w:rPr>
                <w:noProof/>
                <w:sz w:val="18"/>
              </w:rPr>
              <w:t>Betalningar</w:t>
            </w:r>
          </w:p>
        </w:tc>
        <w:tc>
          <w:tcPr>
            <w:tcW w:w="654" w:type="dxa"/>
            <w:gridSpan w:val="2"/>
            <w:vAlign w:val="center"/>
          </w:tcPr>
          <w:p>
            <w:pPr>
              <w:jc w:val="center"/>
              <w:rPr>
                <w:noProof/>
                <w:sz w:val="14"/>
              </w:rPr>
            </w:pPr>
            <w:r>
              <w:rPr>
                <w:noProof/>
                <w:sz w:val="14"/>
              </w:rPr>
              <w:t>= 2+2 a</w:t>
            </w:r>
          </w:p>
          <w:p>
            <w:pPr>
              <w:jc w:val="center"/>
              <w:rPr>
                <w:noProof/>
                <w:sz w:val="14"/>
              </w:rPr>
            </w:pPr>
            <w:r>
              <w:rPr>
                <w:noProof/>
                <w:sz w:val="14"/>
              </w:rPr>
              <w:t>+3</w:t>
            </w:r>
          </w:p>
        </w:tc>
        <w:tc>
          <w:tcPr>
            <w:tcW w:w="868" w:type="dxa"/>
          </w:tcPr>
          <w:p>
            <w:pPr>
              <w:spacing w:before="20" w:after="20"/>
              <w:jc w:val="right"/>
              <w:rPr>
                <w:noProof/>
                <w:sz w:val="20"/>
                <w:szCs w:val="20"/>
              </w:rPr>
            </w:pPr>
            <w:r>
              <w:rPr>
                <w:noProof/>
                <w:sz w:val="20"/>
              </w:rPr>
              <w:t>171,400</w:t>
            </w:r>
          </w:p>
        </w:tc>
        <w:tc>
          <w:tcPr>
            <w:tcW w:w="868" w:type="dxa"/>
          </w:tcPr>
          <w:p>
            <w:pPr>
              <w:spacing w:before="20" w:after="20"/>
              <w:jc w:val="right"/>
              <w:rPr>
                <w:noProof/>
                <w:sz w:val="20"/>
                <w:szCs w:val="20"/>
              </w:rPr>
            </w:pPr>
            <w:r>
              <w:rPr>
                <w:noProof/>
                <w:sz w:val="20"/>
              </w:rPr>
              <w:t>173,700</w:t>
            </w:r>
          </w:p>
        </w:tc>
        <w:tc>
          <w:tcPr>
            <w:tcW w:w="868" w:type="dxa"/>
          </w:tcPr>
          <w:p>
            <w:pPr>
              <w:spacing w:before="20" w:after="20"/>
              <w:jc w:val="right"/>
              <w:rPr>
                <w:noProof/>
                <w:sz w:val="20"/>
                <w:szCs w:val="20"/>
              </w:rPr>
            </w:pPr>
            <w:r>
              <w:rPr>
                <w:noProof/>
                <w:sz w:val="20"/>
              </w:rPr>
              <w:t>176,100</w:t>
            </w:r>
          </w:p>
        </w:tc>
        <w:tc>
          <w:tcPr>
            <w:tcW w:w="868" w:type="dxa"/>
          </w:tcPr>
          <w:p>
            <w:pPr>
              <w:spacing w:before="20" w:after="20"/>
              <w:jc w:val="right"/>
              <w:rPr>
                <w:noProof/>
                <w:sz w:val="20"/>
                <w:szCs w:val="20"/>
              </w:rPr>
            </w:pPr>
            <w:r>
              <w:rPr>
                <w:noProof/>
                <w:sz w:val="20"/>
              </w:rPr>
              <w:t>178,500</w:t>
            </w:r>
          </w:p>
        </w:tc>
        <w:tc>
          <w:tcPr>
            <w:tcW w:w="868" w:type="dxa"/>
          </w:tcPr>
          <w:p>
            <w:pPr>
              <w:spacing w:before="20" w:after="20"/>
              <w:jc w:val="right"/>
              <w:rPr>
                <w:noProof/>
                <w:sz w:val="20"/>
                <w:szCs w:val="20"/>
              </w:rPr>
            </w:pPr>
            <w:r>
              <w:rPr>
                <w:noProof/>
                <w:sz w:val="20"/>
              </w:rPr>
              <w:t>180,900</w:t>
            </w:r>
          </w:p>
        </w:tc>
        <w:tc>
          <w:tcPr>
            <w:tcW w:w="868" w:type="dxa"/>
          </w:tcPr>
          <w:p>
            <w:pPr>
              <w:spacing w:before="20" w:after="20"/>
              <w:jc w:val="right"/>
              <w:rPr>
                <w:noProof/>
                <w:sz w:val="20"/>
                <w:szCs w:val="20"/>
              </w:rPr>
            </w:pPr>
            <w:r>
              <w:rPr>
                <w:noProof/>
                <w:sz w:val="20"/>
              </w:rPr>
              <w:t>183,500</w:t>
            </w:r>
          </w:p>
        </w:tc>
        <w:tc>
          <w:tcPr>
            <w:tcW w:w="868" w:type="dxa"/>
          </w:tcPr>
          <w:p>
            <w:pPr>
              <w:spacing w:before="20" w:after="20"/>
              <w:jc w:val="right"/>
              <w:rPr>
                <w:b/>
                <w:noProof/>
                <w:sz w:val="20"/>
                <w:szCs w:val="20"/>
              </w:rPr>
            </w:pPr>
            <w:r>
              <w:rPr>
                <w:noProof/>
                <w:sz w:val="20"/>
              </w:rPr>
              <w:t>185,900</w:t>
            </w:r>
          </w:p>
        </w:tc>
        <w:tc>
          <w:tcPr>
            <w:tcW w:w="2030" w:type="dxa"/>
            <w:vAlign w:val="center"/>
          </w:tcPr>
          <w:p>
            <w:pPr>
              <w:spacing w:before="20" w:after="20"/>
              <w:jc w:val="right"/>
              <w:rPr>
                <w:noProof/>
                <w:sz w:val="20"/>
                <w:szCs w:val="20"/>
              </w:rPr>
            </w:pPr>
            <w:r>
              <w:rPr>
                <w:noProof/>
                <w:sz w:val="20"/>
              </w:rPr>
              <w:t>1 250 000</w:t>
            </w:r>
          </w:p>
          <w:p>
            <w:pPr>
              <w:spacing w:before="20" w:after="20"/>
              <w:jc w:val="right"/>
              <w:rPr>
                <w:noProof/>
                <w:sz w:val="20"/>
                <w:szCs w:val="20"/>
              </w:rPr>
            </w:pPr>
          </w:p>
        </w:tc>
      </w:tr>
    </w:tbl>
    <w:p>
      <w:pPr>
        <w:ind w:left="10080" w:firstLine="720"/>
        <w:jc w:val="center"/>
        <w:rPr>
          <w:noProof/>
          <w:sz w:val="20"/>
        </w:rPr>
      </w:pPr>
    </w:p>
    <w:p>
      <w:pPr>
        <w:ind w:left="10080" w:firstLine="720"/>
        <w:jc w:val="center"/>
        <w:rPr>
          <w:noProof/>
          <w:sz w:val="20"/>
        </w:rPr>
      </w:pPr>
    </w:p>
    <w:p>
      <w:pPr>
        <w:ind w:left="10080" w:firstLine="720"/>
        <w:jc w:val="center"/>
        <w:rPr>
          <w:noProof/>
          <w:sz w:val="20"/>
        </w:rPr>
      </w:pPr>
    </w:p>
    <w:p>
      <w:pPr>
        <w:ind w:left="10080" w:firstLine="720"/>
        <w:jc w:val="center"/>
        <w:rPr>
          <w:noProof/>
          <w:sz w:val="20"/>
        </w:rPr>
      </w:pPr>
    </w:p>
    <w:p>
      <w:pPr>
        <w:ind w:left="10080" w:firstLine="720"/>
        <w:jc w:val="center"/>
        <w:rPr>
          <w:noProof/>
          <w:sz w:val="20"/>
        </w:rPr>
      </w:pPr>
    </w:p>
    <w:p>
      <w:pPr>
        <w:ind w:left="10080" w:firstLine="720"/>
        <w:jc w:val="center"/>
        <w:rPr>
          <w:noProof/>
          <w:sz w:val="20"/>
        </w:rPr>
      </w:pPr>
    </w:p>
    <w:p>
      <w:pPr>
        <w:ind w:left="10080" w:firstLine="720"/>
        <w:jc w:val="center"/>
        <w:rPr>
          <w:noProof/>
          <w:sz w:val="20"/>
        </w:rPr>
      </w:pPr>
    </w:p>
    <w:p>
      <w:pPr>
        <w:ind w:left="10080" w:firstLine="720"/>
        <w:jc w:val="center"/>
        <w:rPr>
          <w:noProo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8"/>
        <w:gridCol w:w="1440"/>
        <w:gridCol w:w="8162"/>
      </w:tblGrid>
      <w:tr>
        <w:trPr>
          <w:jc w:val="center"/>
        </w:trPr>
        <w:tc>
          <w:tcPr>
            <w:tcW w:w="4238" w:type="dxa"/>
            <w:shd w:val="thinDiagStripe" w:color="C0C0C0" w:fill="auto"/>
            <w:vAlign w:val="center"/>
          </w:tcPr>
          <w:p>
            <w:pPr>
              <w:spacing w:before="60" w:after="60"/>
              <w:jc w:val="center"/>
              <w:rPr>
                <w:b/>
                <w:noProof/>
              </w:rPr>
            </w:pPr>
            <w:r>
              <w:rPr>
                <w:noProof/>
              </w:rPr>
              <w:br w:type="page"/>
            </w:r>
            <w:r>
              <w:rPr>
                <w:b/>
                <w:noProof/>
              </w:rPr>
              <w:t>Rubrik i den fleråriga</w:t>
            </w:r>
            <w:r>
              <w:rPr>
                <w:noProof/>
                <w:sz w:val="22"/>
              </w:rPr>
              <w:br/>
            </w:r>
            <w:r>
              <w:rPr>
                <w:b/>
                <w:noProof/>
                <w:sz w:val="22"/>
              </w:rPr>
              <w:t>budgetramen 2021-2027</w:t>
            </w:r>
          </w:p>
        </w:tc>
        <w:tc>
          <w:tcPr>
            <w:tcW w:w="1440" w:type="dxa"/>
            <w:shd w:val="thinDiagStripe" w:color="C0C0C0" w:fill="auto"/>
            <w:vAlign w:val="center"/>
          </w:tcPr>
          <w:p>
            <w:pPr>
              <w:spacing w:before="60" w:after="60"/>
              <w:jc w:val="center"/>
              <w:rPr>
                <w:noProof/>
              </w:rPr>
            </w:pPr>
            <w:r>
              <w:rPr>
                <w:b/>
                <w:noProof/>
                <w:sz w:val="22"/>
              </w:rPr>
              <w:t>7</w:t>
            </w:r>
          </w:p>
        </w:tc>
        <w:tc>
          <w:tcPr>
            <w:tcW w:w="8162" w:type="dxa"/>
            <w:vAlign w:val="center"/>
          </w:tcPr>
          <w:p>
            <w:pPr>
              <w:spacing w:before="60" w:after="60"/>
              <w:rPr>
                <w:noProof/>
              </w:rPr>
            </w:pPr>
            <w:r>
              <w:rPr>
                <w:noProof/>
                <w:sz w:val="22"/>
              </w:rPr>
              <w:t>”Europeisk offentlig förvaltning”</w:t>
            </w:r>
          </w:p>
        </w:tc>
      </w:tr>
    </w:tbl>
    <w:p>
      <w:pPr>
        <w:jc w:val="right"/>
        <w:rPr>
          <w:noProof/>
          <w:sz w:val="20"/>
        </w:rPr>
      </w:pPr>
      <w:r>
        <w:rPr>
          <w:noProof/>
          <w:sz w:val="20"/>
        </w:rPr>
        <w:t>Miljoner euro (avrundat till tre decimaler)</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0"/>
        <w:gridCol w:w="840"/>
        <w:gridCol w:w="534"/>
        <w:gridCol w:w="868"/>
        <w:gridCol w:w="868"/>
        <w:gridCol w:w="868"/>
        <w:gridCol w:w="868"/>
        <w:gridCol w:w="914"/>
        <w:gridCol w:w="960"/>
        <w:gridCol w:w="960"/>
        <w:gridCol w:w="1920"/>
      </w:tblGrid>
      <w:tr>
        <w:tc>
          <w:tcPr>
            <w:tcW w:w="4200" w:type="dxa"/>
            <w:tcBorders>
              <w:top w:val="nil"/>
              <w:left w:val="nil"/>
              <w:right w:val="nil"/>
            </w:tcBorders>
            <w:vAlign w:val="center"/>
          </w:tcPr>
          <w:p>
            <w:pPr>
              <w:jc w:val="center"/>
              <w:rPr>
                <w:noProof/>
              </w:rPr>
            </w:pPr>
          </w:p>
        </w:tc>
        <w:tc>
          <w:tcPr>
            <w:tcW w:w="84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År</w:t>
            </w:r>
            <w:r>
              <w:rPr>
                <w:noProof/>
                <w:sz w:val="22"/>
              </w:rPr>
              <w:br/>
            </w:r>
            <w:r>
              <w:rPr>
                <w:b/>
                <w:noProof/>
                <w:sz w:val="20"/>
              </w:rPr>
              <w:t>2021</w:t>
            </w:r>
          </w:p>
        </w:tc>
        <w:tc>
          <w:tcPr>
            <w:tcW w:w="868" w:type="dxa"/>
            <w:vAlign w:val="center"/>
          </w:tcPr>
          <w:p>
            <w:pPr>
              <w:jc w:val="center"/>
              <w:rPr>
                <w:noProof/>
                <w:sz w:val="20"/>
              </w:rPr>
            </w:pPr>
            <w:r>
              <w:rPr>
                <w:noProof/>
                <w:sz w:val="20"/>
              </w:rPr>
              <w:t>År</w:t>
            </w:r>
            <w:r>
              <w:rPr>
                <w:noProof/>
                <w:sz w:val="22"/>
              </w:rPr>
              <w:br/>
            </w:r>
            <w:r>
              <w:rPr>
                <w:b/>
                <w:noProof/>
                <w:sz w:val="20"/>
              </w:rPr>
              <w:t>2022</w:t>
            </w:r>
          </w:p>
        </w:tc>
        <w:tc>
          <w:tcPr>
            <w:tcW w:w="868" w:type="dxa"/>
            <w:vAlign w:val="center"/>
          </w:tcPr>
          <w:p>
            <w:pPr>
              <w:jc w:val="center"/>
              <w:rPr>
                <w:noProof/>
                <w:sz w:val="20"/>
              </w:rPr>
            </w:pPr>
            <w:r>
              <w:rPr>
                <w:noProof/>
                <w:sz w:val="20"/>
              </w:rPr>
              <w:t>År</w:t>
            </w:r>
            <w:r>
              <w:rPr>
                <w:noProof/>
                <w:sz w:val="22"/>
              </w:rPr>
              <w:br/>
            </w:r>
            <w:r>
              <w:rPr>
                <w:b/>
                <w:noProof/>
                <w:sz w:val="20"/>
              </w:rPr>
              <w:t>2023</w:t>
            </w:r>
          </w:p>
        </w:tc>
        <w:tc>
          <w:tcPr>
            <w:tcW w:w="868" w:type="dxa"/>
            <w:vAlign w:val="center"/>
          </w:tcPr>
          <w:p>
            <w:pPr>
              <w:jc w:val="center"/>
              <w:rPr>
                <w:noProof/>
                <w:sz w:val="20"/>
              </w:rPr>
            </w:pPr>
            <w:r>
              <w:rPr>
                <w:noProof/>
                <w:sz w:val="20"/>
              </w:rPr>
              <w:t>År</w:t>
            </w:r>
            <w:r>
              <w:rPr>
                <w:noProof/>
                <w:sz w:val="22"/>
              </w:rPr>
              <w:br/>
            </w:r>
            <w:r>
              <w:rPr>
                <w:b/>
                <w:noProof/>
                <w:sz w:val="20"/>
              </w:rPr>
              <w:t>2024</w:t>
            </w:r>
          </w:p>
        </w:tc>
        <w:tc>
          <w:tcPr>
            <w:tcW w:w="914" w:type="dxa"/>
            <w:vAlign w:val="center"/>
          </w:tcPr>
          <w:p>
            <w:pPr>
              <w:jc w:val="center"/>
              <w:rPr>
                <w:b/>
                <w:noProof/>
                <w:sz w:val="20"/>
              </w:rPr>
            </w:pPr>
            <w:r>
              <w:rPr>
                <w:noProof/>
                <w:sz w:val="20"/>
              </w:rPr>
              <w:t>År</w:t>
            </w:r>
            <w:r>
              <w:rPr>
                <w:noProof/>
                <w:sz w:val="22"/>
              </w:rPr>
              <w:br/>
            </w:r>
            <w:r>
              <w:rPr>
                <w:b/>
                <w:noProof/>
                <w:sz w:val="20"/>
              </w:rPr>
              <w:t>2025</w:t>
            </w:r>
          </w:p>
        </w:tc>
        <w:tc>
          <w:tcPr>
            <w:tcW w:w="960" w:type="dxa"/>
            <w:vAlign w:val="center"/>
          </w:tcPr>
          <w:p>
            <w:pPr>
              <w:jc w:val="center"/>
              <w:rPr>
                <w:b/>
                <w:noProof/>
                <w:sz w:val="20"/>
              </w:rPr>
            </w:pPr>
            <w:r>
              <w:rPr>
                <w:noProof/>
                <w:sz w:val="20"/>
              </w:rPr>
              <w:t>År</w:t>
            </w:r>
            <w:r>
              <w:rPr>
                <w:noProof/>
                <w:sz w:val="22"/>
              </w:rPr>
              <w:br/>
            </w:r>
            <w:r>
              <w:rPr>
                <w:b/>
                <w:noProof/>
                <w:sz w:val="20"/>
              </w:rPr>
              <w:t>2026</w:t>
            </w:r>
          </w:p>
        </w:tc>
        <w:tc>
          <w:tcPr>
            <w:tcW w:w="960" w:type="dxa"/>
            <w:vAlign w:val="center"/>
          </w:tcPr>
          <w:p>
            <w:pPr>
              <w:jc w:val="center"/>
              <w:rPr>
                <w:b/>
                <w:noProof/>
                <w:sz w:val="20"/>
              </w:rPr>
            </w:pPr>
            <w:r>
              <w:rPr>
                <w:noProof/>
                <w:sz w:val="20"/>
              </w:rPr>
              <w:t>År</w:t>
            </w:r>
            <w:r>
              <w:rPr>
                <w:noProof/>
                <w:sz w:val="22"/>
              </w:rPr>
              <w:br/>
            </w:r>
            <w:r>
              <w:rPr>
                <w:b/>
                <w:noProof/>
                <w:sz w:val="20"/>
              </w:rPr>
              <w:t>2027</w:t>
            </w:r>
          </w:p>
        </w:tc>
        <w:tc>
          <w:tcPr>
            <w:tcW w:w="1920" w:type="dxa"/>
            <w:vAlign w:val="center"/>
          </w:tcPr>
          <w:p>
            <w:pPr>
              <w:jc w:val="center"/>
              <w:rPr>
                <w:b/>
                <w:noProof/>
                <w:sz w:val="20"/>
              </w:rPr>
            </w:pPr>
            <w:r>
              <w:rPr>
                <w:b/>
                <w:noProof/>
                <w:sz w:val="20"/>
              </w:rPr>
              <w:t>TOTALT</w:t>
            </w:r>
          </w:p>
        </w:tc>
      </w:tr>
      <w:tr>
        <w:trPr>
          <w:gridAfter w:val="10"/>
          <w:wAfter w:w="9600" w:type="dxa"/>
        </w:trPr>
        <w:tc>
          <w:tcPr>
            <w:tcW w:w="4200" w:type="dxa"/>
            <w:vAlign w:val="center"/>
          </w:tcPr>
          <w:p>
            <w:pPr>
              <w:spacing w:before="60" w:after="60"/>
              <w:jc w:val="center"/>
              <w:rPr>
                <w:noProof/>
              </w:rPr>
            </w:pPr>
            <w:r>
              <w:rPr>
                <w:noProof/>
                <w:sz w:val="22"/>
              </w:rPr>
              <w:t>GD: HOME</w:t>
            </w:r>
          </w:p>
        </w:tc>
      </w:tr>
      <w:tr>
        <w:trPr>
          <w:trHeight w:val="313"/>
        </w:trPr>
        <w:tc>
          <w:tcPr>
            <w:tcW w:w="5574" w:type="dxa"/>
            <w:gridSpan w:val="3"/>
            <w:vAlign w:val="center"/>
          </w:tcPr>
          <w:p>
            <w:pPr>
              <w:spacing w:before="20" w:after="20"/>
              <w:rPr>
                <w:noProof/>
              </w:rPr>
            </w:pPr>
            <w:r>
              <w:rPr>
                <w:noProof/>
                <w:sz w:val="22"/>
              </w:rPr>
              <w:sym w:font="Wingdings" w:char="F09F"/>
            </w:r>
            <w:r>
              <w:rPr>
                <w:noProof/>
              </w:rPr>
              <w:t xml:space="preserve"> Personalresurser</w:t>
            </w:r>
          </w:p>
        </w:tc>
        <w:tc>
          <w:tcPr>
            <w:tcW w:w="868" w:type="dxa"/>
          </w:tcPr>
          <w:p>
            <w:pPr>
              <w:spacing w:before="20" w:after="20"/>
              <w:jc w:val="right"/>
              <w:rPr>
                <w:noProof/>
                <w:sz w:val="20"/>
                <w:szCs w:val="20"/>
              </w:rPr>
            </w:pPr>
            <w:r>
              <w:rPr>
                <w:noProof/>
                <w:sz w:val="20"/>
              </w:rPr>
              <w:t>0,536</w:t>
            </w:r>
          </w:p>
        </w:tc>
        <w:tc>
          <w:tcPr>
            <w:tcW w:w="868" w:type="dxa"/>
          </w:tcPr>
          <w:p>
            <w:pPr>
              <w:spacing w:before="20" w:after="20"/>
              <w:jc w:val="right"/>
              <w:rPr>
                <w:noProof/>
                <w:sz w:val="20"/>
                <w:szCs w:val="20"/>
              </w:rPr>
            </w:pPr>
            <w:r>
              <w:rPr>
                <w:noProof/>
                <w:sz w:val="20"/>
              </w:rPr>
              <w:t>0,536</w:t>
            </w:r>
          </w:p>
        </w:tc>
        <w:tc>
          <w:tcPr>
            <w:tcW w:w="868" w:type="dxa"/>
          </w:tcPr>
          <w:p>
            <w:pPr>
              <w:spacing w:before="20" w:after="20"/>
              <w:jc w:val="right"/>
              <w:rPr>
                <w:noProof/>
                <w:sz w:val="20"/>
                <w:szCs w:val="20"/>
              </w:rPr>
            </w:pPr>
            <w:r>
              <w:rPr>
                <w:noProof/>
                <w:sz w:val="20"/>
              </w:rPr>
              <w:t>0,536</w:t>
            </w:r>
          </w:p>
        </w:tc>
        <w:tc>
          <w:tcPr>
            <w:tcW w:w="868" w:type="dxa"/>
          </w:tcPr>
          <w:p>
            <w:pPr>
              <w:spacing w:before="20" w:after="20"/>
              <w:jc w:val="right"/>
              <w:rPr>
                <w:noProof/>
                <w:sz w:val="20"/>
                <w:szCs w:val="20"/>
              </w:rPr>
            </w:pPr>
            <w:r>
              <w:rPr>
                <w:noProof/>
                <w:sz w:val="20"/>
              </w:rPr>
              <w:t>0,536</w:t>
            </w:r>
          </w:p>
        </w:tc>
        <w:tc>
          <w:tcPr>
            <w:tcW w:w="914" w:type="dxa"/>
          </w:tcPr>
          <w:p>
            <w:pPr>
              <w:spacing w:before="20" w:after="20"/>
              <w:jc w:val="right"/>
              <w:rPr>
                <w:b/>
                <w:noProof/>
                <w:sz w:val="20"/>
                <w:szCs w:val="20"/>
              </w:rPr>
            </w:pPr>
            <w:r>
              <w:rPr>
                <w:noProof/>
                <w:sz w:val="20"/>
              </w:rPr>
              <w:t>0,536</w:t>
            </w:r>
          </w:p>
        </w:tc>
        <w:tc>
          <w:tcPr>
            <w:tcW w:w="960" w:type="dxa"/>
          </w:tcPr>
          <w:p>
            <w:pPr>
              <w:spacing w:before="20" w:after="20"/>
              <w:jc w:val="right"/>
              <w:rPr>
                <w:b/>
                <w:noProof/>
                <w:sz w:val="20"/>
                <w:szCs w:val="20"/>
              </w:rPr>
            </w:pPr>
            <w:r>
              <w:rPr>
                <w:noProof/>
                <w:sz w:val="20"/>
              </w:rPr>
              <w:t>0,536</w:t>
            </w:r>
          </w:p>
        </w:tc>
        <w:tc>
          <w:tcPr>
            <w:tcW w:w="960" w:type="dxa"/>
          </w:tcPr>
          <w:p>
            <w:pPr>
              <w:spacing w:before="20" w:after="20"/>
              <w:jc w:val="right"/>
              <w:rPr>
                <w:b/>
                <w:noProof/>
                <w:sz w:val="20"/>
                <w:szCs w:val="20"/>
              </w:rPr>
            </w:pPr>
            <w:r>
              <w:rPr>
                <w:noProof/>
                <w:sz w:val="20"/>
              </w:rPr>
              <w:t>0,536</w:t>
            </w:r>
          </w:p>
        </w:tc>
        <w:tc>
          <w:tcPr>
            <w:tcW w:w="1920" w:type="dxa"/>
          </w:tcPr>
          <w:p>
            <w:pPr>
              <w:spacing w:before="20" w:after="20"/>
              <w:jc w:val="right"/>
              <w:rPr>
                <w:b/>
                <w:noProof/>
                <w:sz w:val="20"/>
                <w:szCs w:val="20"/>
              </w:rPr>
            </w:pPr>
            <w:r>
              <w:rPr>
                <w:noProof/>
                <w:sz w:val="20"/>
              </w:rPr>
              <w:t>3,752</w:t>
            </w:r>
          </w:p>
        </w:tc>
      </w:tr>
      <w:tr>
        <w:trPr>
          <w:trHeight w:val="351"/>
        </w:trPr>
        <w:tc>
          <w:tcPr>
            <w:tcW w:w="5574" w:type="dxa"/>
            <w:gridSpan w:val="3"/>
            <w:vAlign w:val="center"/>
          </w:tcPr>
          <w:p>
            <w:pPr>
              <w:spacing w:before="20" w:after="20"/>
              <w:rPr>
                <w:noProof/>
              </w:rPr>
            </w:pPr>
            <w:r>
              <w:rPr>
                <w:noProof/>
                <w:sz w:val="22"/>
              </w:rPr>
              <w:sym w:font="Wingdings" w:char="F09F"/>
            </w:r>
            <w:r>
              <w:rPr>
                <w:noProof/>
              </w:rPr>
              <w:t xml:space="preserve"> Övriga administrativa utgifter</w:t>
            </w:r>
          </w:p>
        </w:tc>
        <w:tc>
          <w:tcPr>
            <w:tcW w:w="868" w:type="dxa"/>
          </w:tcPr>
          <w:p>
            <w:pPr>
              <w:spacing w:before="20" w:after="20"/>
              <w:jc w:val="right"/>
              <w:rPr>
                <w:noProof/>
                <w:sz w:val="20"/>
                <w:szCs w:val="20"/>
              </w:rPr>
            </w:pPr>
            <w:r>
              <w:rPr>
                <w:noProof/>
                <w:sz w:val="20"/>
              </w:rPr>
              <w:t>0,030</w:t>
            </w:r>
          </w:p>
        </w:tc>
        <w:tc>
          <w:tcPr>
            <w:tcW w:w="868" w:type="dxa"/>
          </w:tcPr>
          <w:p>
            <w:pPr>
              <w:spacing w:before="20" w:after="20"/>
              <w:jc w:val="right"/>
              <w:rPr>
                <w:b/>
                <w:noProof/>
                <w:sz w:val="20"/>
                <w:szCs w:val="20"/>
              </w:rPr>
            </w:pPr>
            <w:r>
              <w:rPr>
                <w:noProof/>
                <w:sz w:val="20"/>
              </w:rPr>
              <w:t>0,030</w:t>
            </w:r>
          </w:p>
        </w:tc>
        <w:tc>
          <w:tcPr>
            <w:tcW w:w="868" w:type="dxa"/>
          </w:tcPr>
          <w:p>
            <w:pPr>
              <w:spacing w:before="20" w:after="20"/>
              <w:jc w:val="right"/>
              <w:rPr>
                <w:b/>
                <w:noProof/>
                <w:sz w:val="20"/>
                <w:szCs w:val="20"/>
              </w:rPr>
            </w:pPr>
            <w:r>
              <w:rPr>
                <w:noProof/>
                <w:sz w:val="20"/>
              </w:rPr>
              <w:t>0,030</w:t>
            </w:r>
          </w:p>
        </w:tc>
        <w:tc>
          <w:tcPr>
            <w:tcW w:w="868" w:type="dxa"/>
          </w:tcPr>
          <w:p>
            <w:pPr>
              <w:spacing w:before="20" w:after="20"/>
              <w:jc w:val="right"/>
              <w:rPr>
                <w:b/>
                <w:noProof/>
                <w:sz w:val="20"/>
                <w:szCs w:val="20"/>
              </w:rPr>
            </w:pPr>
            <w:r>
              <w:rPr>
                <w:noProof/>
                <w:sz w:val="20"/>
              </w:rPr>
              <w:t>0,030</w:t>
            </w:r>
          </w:p>
        </w:tc>
        <w:tc>
          <w:tcPr>
            <w:tcW w:w="914" w:type="dxa"/>
          </w:tcPr>
          <w:p>
            <w:pPr>
              <w:spacing w:before="20" w:after="20"/>
              <w:jc w:val="right"/>
              <w:rPr>
                <w:b/>
                <w:noProof/>
                <w:sz w:val="20"/>
                <w:szCs w:val="20"/>
              </w:rPr>
            </w:pPr>
            <w:r>
              <w:rPr>
                <w:noProof/>
                <w:sz w:val="20"/>
              </w:rPr>
              <w:t>0,030</w:t>
            </w:r>
          </w:p>
        </w:tc>
        <w:tc>
          <w:tcPr>
            <w:tcW w:w="960" w:type="dxa"/>
          </w:tcPr>
          <w:p>
            <w:pPr>
              <w:spacing w:before="20" w:after="20"/>
              <w:jc w:val="right"/>
              <w:rPr>
                <w:b/>
                <w:noProof/>
                <w:sz w:val="20"/>
                <w:szCs w:val="20"/>
              </w:rPr>
            </w:pPr>
            <w:r>
              <w:rPr>
                <w:noProof/>
                <w:sz w:val="20"/>
              </w:rPr>
              <w:t>0,030</w:t>
            </w:r>
          </w:p>
        </w:tc>
        <w:tc>
          <w:tcPr>
            <w:tcW w:w="960" w:type="dxa"/>
          </w:tcPr>
          <w:p>
            <w:pPr>
              <w:spacing w:before="20" w:after="20"/>
              <w:jc w:val="right"/>
              <w:rPr>
                <w:b/>
                <w:noProof/>
                <w:sz w:val="20"/>
                <w:szCs w:val="20"/>
              </w:rPr>
            </w:pPr>
            <w:r>
              <w:rPr>
                <w:noProof/>
                <w:sz w:val="20"/>
              </w:rPr>
              <w:t>0,030</w:t>
            </w:r>
          </w:p>
        </w:tc>
        <w:tc>
          <w:tcPr>
            <w:tcW w:w="1920" w:type="dxa"/>
          </w:tcPr>
          <w:p>
            <w:pPr>
              <w:spacing w:before="20" w:after="20"/>
              <w:jc w:val="right"/>
              <w:rPr>
                <w:b/>
                <w:noProof/>
                <w:sz w:val="20"/>
                <w:szCs w:val="20"/>
              </w:rPr>
            </w:pPr>
            <w:r>
              <w:rPr>
                <w:noProof/>
                <w:sz w:val="20"/>
              </w:rPr>
              <w:t>0,210</w:t>
            </w:r>
          </w:p>
        </w:tc>
      </w:tr>
      <w:tr>
        <w:tc>
          <w:tcPr>
            <w:tcW w:w="4200" w:type="dxa"/>
            <w:vAlign w:val="center"/>
          </w:tcPr>
          <w:p>
            <w:pPr>
              <w:jc w:val="center"/>
              <w:rPr>
                <w:b/>
                <w:noProof/>
              </w:rPr>
            </w:pPr>
            <w:r>
              <w:rPr>
                <w:b/>
                <w:noProof/>
                <w:sz w:val="22"/>
              </w:rPr>
              <w:t>GD MIGRATION OCH INRIKES FRÅGOR TOTALT</w:t>
            </w:r>
          </w:p>
        </w:tc>
        <w:tc>
          <w:tcPr>
            <w:tcW w:w="1374" w:type="dxa"/>
            <w:gridSpan w:val="2"/>
            <w:vAlign w:val="center"/>
          </w:tcPr>
          <w:p>
            <w:pPr>
              <w:rPr>
                <w:noProof/>
                <w:sz w:val="14"/>
              </w:rPr>
            </w:pPr>
            <w:r>
              <w:rPr>
                <w:noProof/>
                <w:sz w:val="18"/>
              </w:rPr>
              <w:t xml:space="preserve">Anslag </w:t>
            </w:r>
          </w:p>
        </w:tc>
        <w:tc>
          <w:tcPr>
            <w:tcW w:w="868" w:type="dxa"/>
          </w:tcPr>
          <w:p>
            <w:pPr>
              <w:spacing w:before="60" w:after="60"/>
              <w:jc w:val="right"/>
              <w:rPr>
                <w:noProof/>
                <w:sz w:val="20"/>
                <w:szCs w:val="20"/>
              </w:rPr>
            </w:pPr>
            <w:r>
              <w:rPr>
                <w:noProof/>
                <w:sz w:val="20"/>
              </w:rPr>
              <w:t>0,566</w:t>
            </w:r>
          </w:p>
        </w:tc>
        <w:tc>
          <w:tcPr>
            <w:tcW w:w="868" w:type="dxa"/>
          </w:tcPr>
          <w:p>
            <w:pPr>
              <w:spacing w:before="20" w:after="20"/>
              <w:jc w:val="right"/>
              <w:rPr>
                <w:noProof/>
                <w:sz w:val="20"/>
                <w:szCs w:val="20"/>
              </w:rPr>
            </w:pPr>
            <w:r>
              <w:rPr>
                <w:noProof/>
                <w:sz w:val="20"/>
              </w:rPr>
              <w:t>0,566</w:t>
            </w:r>
          </w:p>
        </w:tc>
        <w:tc>
          <w:tcPr>
            <w:tcW w:w="868" w:type="dxa"/>
          </w:tcPr>
          <w:p>
            <w:pPr>
              <w:spacing w:before="20" w:after="20"/>
              <w:jc w:val="right"/>
              <w:rPr>
                <w:noProof/>
                <w:sz w:val="20"/>
                <w:szCs w:val="20"/>
              </w:rPr>
            </w:pPr>
            <w:r>
              <w:rPr>
                <w:noProof/>
                <w:sz w:val="20"/>
              </w:rPr>
              <w:t>0,566</w:t>
            </w:r>
          </w:p>
        </w:tc>
        <w:tc>
          <w:tcPr>
            <w:tcW w:w="868" w:type="dxa"/>
          </w:tcPr>
          <w:p>
            <w:pPr>
              <w:spacing w:before="20" w:after="20"/>
              <w:jc w:val="right"/>
              <w:rPr>
                <w:noProof/>
                <w:sz w:val="20"/>
                <w:szCs w:val="20"/>
              </w:rPr>
            </w:pPr>
            <w:r>
              <w:rPr>
                <w:noProof/>
                <w:sz w:val="20"/>
              </w:rPr>
              <w:t>0,566</w:t>
            </w:r>
          </w:p>
        </w:tc>
        <w:tc>
          <w:tcPr>
            <w:tcW w:w="914" w:type="dxa"/>
          </w:tcPr>
          <w:p>
            <w:pPr>
              <w:spacing w:before="20" w:after="20"/>
              <w:jc w:val="right"/>
              <w:rPr>
                <w:b/>
                <w:noProof/>
                <w:sz w:val="20"/>
                <w:szCs w:val="20"/>
              </w:rPr>
            </w:pPr>
            <w:r>
              <w:rPr>
                <w:noProof/>
                <w:sz w:val="20"/>
              </w:rPr>
              <w:t>0,566</w:t>
            </w:r>
          </w:p>
        </w:tc>
        <w:tc>
          <w:tcPr>
            <w:tcW w:w="960" w:type="dxa"/>
          </w:tcPr>
          <w:p>
            <w:pPr>
              <w:spacing w:before="20" w:after="20"/>
              <w:jc w:val="right"/>
              <w:rPr>
                <w:b/>
                <w:noProof/>
                <w:sz w:val="20"/>
                <w:szCs w:val="20"/>
              </w:rPr>
            </w:pPr>
            <w:r>
              <w:rPr>
                <w:noProof/>
                <w:sz w:val="20"/>
              </w:rPr>
              <w:t>0,566</w:t>
            </w:r>
          </w:p>
        </w:tc>
        <w:tc>
          <w:tcPr>
            <w:tcW w:w="960" w:type="dxa"/>
          </w:tcPr>
          <w:p>
            <w:pPr>
              <w:spacing w:before="20" w:after="20"/>
              <w:jc w:val="right"/>
              <w:rPr>
                <w:b/>
                <w:noProof/>
                <w:sz w:val="20"/>
                <w:szCs w:val="20"/>
              </w:rPr>
            </w:pPr>
            <w:r>
              <w:rPr>
                <w:noProof/>
                <w:sz w:val="20"/>
              </w:rPr>
              <w:t>0,566</w:t>
            </w:r>
          </w:p>
        </w:tc>
        <w:tc>
          <w:tcPr>
            <w:tcW w:w="1920" w:type="dxa"/>
          </w:tcPr>
          <w:p>
            <w:pPr>
              <w:spacing w:before="20" w:after="20"/>
              <w:jc w:val="right"/>
              <w:rPr>
                <w:b/>
                <w:noProof/>
                <w:sz w:val="20"/>
                <w:szCs w:val="20"/>
              </w:rPr>
            </w:pPr>
            <w:r>
              <w:rPr>
                <w:noProof/>
                <w:sz w:val="20"/>
              </w:rPr>
              <w:t>3,962</w:t>
            </w:r>
          </w:p>
        </w:tc>
      </w:tr>
    </w:tbl>
    <w:p>
      <w:pPr>
        <w:rPr>
          <w:noProof/>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0"/>
        <w:gridCol w:w="1374"/>
        <w:gridCol w:w="868"/>
        <w:gridCol w:w="868"/>
        <w:gridCol w:w="868"/>
        <w:gridCol w:w="868"/>
        <w:gridCol w:w="914"/>
        <w:gridCol w:w="960"/>
        <w:gridCol w:w="960"/>
        <w:gridCol w:w="1920"/>
      </w:tblGrid>
      <w:tr>
        <w:tc>
          <w:tcPr>
            <w:tcW w:w="4200" w:type="dxa"/>
            <w:shd w:val="thinDiagStripe" w:color="C0C0C0" w:fill="auto"/>
            <w:vAlign w:val="center"/>
          </w:tcPr>
          <w:p>
            <w:pPr>
              <w:jc w:val="center"/>
              <w:rPr>
                <w:b/>
                <w:noProof/>
              </w:rPr>
            </w:pPr>
            <w:r>
              <w:rPr>
                <w:b/>
                <w:noProof/>
              </w:rPr>
              <w:t>TOTALA anslag</w:t>
            </w:r>
            <w:r>
              <w:rPr>
                <w:noProof/>
                <w:sz w:val="22"/>
              </w:rPr>
              <w:br/>
            </w:r>
            <w:r>
              <w:rPr>
                <w:b/>
                <w:noProof/>
                <w:sz w:val="22"/>
              </w:rPr>
              <w:t>i RUBRIK 7</w:t>
            </w:r>
            <w:r>
              <w:rPr>
                <w:noProof/>
                <w:sz w:val="22"/>
              </w:rPr>
              <w:br/>
              <w:t xml:space="preserve">i den fleråriga budgetramen </w:t>
            </w:r>
            <w:r>
              <w:rPr>
                <w:b/>
                <w:noProof/>
                <w:sz w:val="22"/>
              </w:rPr>
              <w:t>2021-2027</w:t>
            </w:r>
          </w:p>
        </w:tc>
        <w:tc>
          <w:tcPr>
            <w:tcW w:w="1374" w:type="dxa"/>
            <w:vAlign w:val="center"/>
          </w:tcPr>
          <w:p>
            <w:pPr>
              <w:spacing w:before="40" w:after="40"/>
              <w:rPr>
                <w:noProof/>
              </w:rPr>
            </w:pPr>
            <w:r>
              <w:rPr>
                <w:noProof/>
                <w:sz w:val="18"/>
              </w:rPr>
              <w:t>(summa åtaganden = summa betalningar)</w:t>
            </w:r>
          </w:p>
        </w:tc>
        <w:tc>
          <w:tcPr>
            <w:tcW w:w="868" w:type="dxa"/>
          </w:tcPr>
          <w:p>
            <w:pPr>
              <w:spacing w:before="20" w:after="20"/>
              <w:jc w:val="right"/>
              <w:rPr>
                <w:noProof/>
                <w:sz w:val="20"/>
                <w:szCs w:val="20"/>
              </w:rPr>
            </w:pPr>
            <w:r>
              <w:rPr>
                <w:noProof/>
                <w:sz w:val="20"/>
              </w:rPr>
              <w:t>0,566</w:t>
            </w:r>
          </w:p>
        </w:tc>
        <w:tc>
          <w:tcPr>
            <w:tcW w:w="868" w:type="dxa"/>
          </w:tcPr>
          <w:p>
            <w:pPr>
              <w:spacing w:before="20" w:after="20"/>
              <w:jc w:val="right"/>
              <w:rPr>
                <w:noProof/>
                <w:sz w:val="20"/>
                <w:szCs w:val="20"/>
              </w:rPr>
            </w:pPr>
            <w:r>
              <w:rPr>
                <w:noProof/>
                <w:sz w:val="20"/>
              </w:rPr>
              <w:t>0,566</w:t>
            </w:r>
          </w:p>
        </w:tc>
        <w:tc>
          <w:tcPr>
            <w:tcW w:w="868" w:type="dxa"/>
          </w:tcPr>
          <w:p>
            <w:pPr>
              <w:spacing w:before="20" w:after="20"/>
              <w:jc w:val="right"/>
              <w:rPr>
                <w:noProof/>
                <w:sz w:val="20"/>
                <w:szCs w:val="20"/>
              </w:rPr>
            </w:pPr>
            <w:r>
              <w:rPr>
                <w:noProof/>
                <w:sz w:val="20"/>
              </w:rPr>
              <w:t>0,566</w:t>
            </w:r>
          </w:p>
        </w:tc>
        <w:tc>
          <w:tcPr>
            <w:tcW w:w="868" w:type="dxa"/>
          </w:tcPr>
          <w:p>
            <w:pPr>
              <w:spacing w:before="20" w:after="20"/>
              <w:jc w:val="right"/>
              <w:rPr>
                <w:noProof/>
                <w:sz w:val="20"/>
                <w:szCs w:val="20"/>
              </w:rPr>
            </w:pPr>
            <w:r>
              <w:rPr>
                <w:noProof/>
                <w:sz w:val="20"/>
              </w:rPr>
              <w:t>0,566</w:t>
            </w:r>
          </w:p>
        </w:tc>
        <w:tc>
          <w:tcPr>
            <w:tcW w:w="914" w:type="dxa"/>
          </w:tcPr>
          <w:p>
            <w:pPr>
              <w:spacing w:before="20" w:after="20"/>
              <w:jc w:val="right"/>
              <w:rPr>
                <w:b/>
                <w:noProof/>
                <w:sz w:val="20"/>
                <w:szCs w:val="20"/>
              </w:rPr>
            </w:pPr>
            <w:r>
              <w:rPr>
                <w:noProof/>
                <w:sz w:val="20"/>
              </w:rPr>
              <w:t>0,566</w:t>
            </w:r>
          </w:p>
        </w:tc>
        <w:tc>
          <w:tcPr>
            <w:tcW w:w="960" w:type="dxa"/>
          </w:tcPr>
          <w:p>
            <w:pPr>
              <w:spacing w:before="20" w:after="20"/>
              <w:jc w:val="right"/>
              <w:rPr>
                <w:b/>
                <w:noProof/>
                <w:sz w:val="20"/>
                <w:szCs w:val="20"/>
              </w:rPr>
            </w:pPr>
            <w:r>
              <w:rPr>
                <w:noProof/>
                <w:sz w:val="20"/>
              </w:rPr>
              <w:t>0,566</w:t>
            </w:r>
          </w:p>
        </w:tc>
        <w:tc>
          <w:tcPr>
            <w:tcW w:w="960" w:type="dxa"/>
          </w:tcPr>
          <w:p>
            <w:pPr>
              <w:spacing w:before="20" w:after="20"/>
              <w:jc w:val="right"/>
              <w:rPr>
                <w:b/>
                <w:noProof/>
                <w:sz w:val="20"/>
                <w:szCs w:val="20"/>
              </w:rPr>
            </w:pPr>
            <w:r>
              <w:rPr>
                <w:noProof/>
                <w:sz w:val="20"/>
              </w:rPr>
              <w:t>0,566</w:t>
            </w:r>
          </w:p>
        </w:tc>
        <w:tc>
          <w:tcPr>
            <w:tcW w:w="1920" w:type="dxa"/>
          </w:tcPr>
          <w:p>
            <w:pPr>
              <w:spacing w:before="20" w:after="20"/>
              <w:jc w:val="right"/>
              <w:rPr>
                <w:b/>
                <w:noProof/>
                <w:sz w:val="20"/>
                <w:szCs w:val="20"/>
              </w:rPr>
            </w:pPr>
            <w:r>
              <w:rPr>
                <w:noProof/>
                <w:sz w:val="20"/>
              </w:rPr>
              <w:t>3,962</w:t>
            </w:r>
          </w:p>
        </w:tc>
      </w:tr>
    </w:tbl>
    <w:p>
      <w:pPr>
        <w:ind w:left="10080" w:firstLine="720"/>
        <w:jc w:val="center"/>
        <w:rPr>
          <w:noProof/>
          <w:sz w:val="20"/>
        </w:rPr>
      </w:pPr>
    </w:p>
    <w:p>
      <w:pPr>
        <w:ind w:left="10080" w:firstLine="720"/>
        <w:jc w:val="center"/>
        <w:rPr>
          <w:noProof/>
          <w:sz w:val="20"/>
        </w:rPr>
      </w:pPr>
    </w:p>
    <w:p>
      <w:pPr>
        <w:ind w:left="10080" w:firstLine="720"/>
        <w:jc w:val="center"/>
        <w:rPr>
          <w:noProof/>
          <w:sz w:val="20"/>
        </w:rPr>
      </w:pPr>
      <w:r>
        <w:rPr>
          <w:noProof/>
          <w:sz w:val="20"/>
        </w:rPr>
        <w:t>Miljoner euro (avrundat till tre decimaler)</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720"/>
        <w:gridCol w:w="534"/>
        <w:gridCol w:w="868"/>
        <w:gridCol w:w="868"/>
        <w:gridCol w:w="868"/>
        <w:gridCol w:w="868"/>
        <w:gridCol w:w="914"/>
        <w:gridCol w:w="960"/>
        <w:gridCol w:w="960"/>
        <w:gridCol w:w="1920"/>
      </w:tblGrid>
      <w:tr>
        <w:tc>
          <w:tcPr>
            <w:tcW w:w="4320" w:type="dxa"/>
            <w:tcBorders>
              <w:top w:val="nil"/>
              <w:left w:val="nil"/>
              <w:right w:val="nil"/>
            </w:tcBorders>
            <w:vAlign w:val="center"/>
          </w:tcPr>
          <w:p>
            <w:pPr>
              <w:jc w:val="center"/>
              <w:rPr>
                <w:noProof/>
              </w:rPr>
            </w:pPr>
          </w:p>
        </w:tc>
        <w:tc>
          <w:tcPr>
            <w:tcW w:w="72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År</w:t>
            </w:r>
            <w:r>
              <w:rPr>
                <w:noProof/>
                <w:sz w:val="22"/>
              </w:rPr>
              <w:br/>
            </w:r>
            <w:r>
              <w:rPr>
                <w:b/>
                <w:noProof/>
                <w:sz w:val="20"/>
              </w:rPr>
              <w:t>2021</w:t>
            </w:r>
          </w:p>
        </w:tc>
        <w:tc>
          <w:tcPr>
            <w:tcW w:w="868" w:type="dxa"/>
            <w:vAlign w:val="center"/>
          </w:tcPr>
          <w:p>
            <w:pPr>
              <w:jc w:val="center"/>
              <w:rPr>
                <w:noProof/>
                <w:sz w:val="20"/>
              </w:rPr>
            </w:pPr>
            <w:r>
              <w:rPr>
                <w:noProof/>
                <w:sz w:val="20"/>
              </w:rPr>
              <w:t>År</w:t>
            </w:r>
            <w:r>
              <w:rPr>
                <w:noProof/>
                <w:sz w:val="22"/>
              </w:rPr>
              <w:br/>
            </w:r>
            <w:r>
              <w:rPr>
                <w:b/>
                <w:noProof/>
                <w:sz w:val="20"/>
              </w:rPr>
              <w:t>2022</w:t>
            </w:r>
          </w:p>
        </w:tc>
        <w:tc>
          <w:tcPr>
            <w:tcW w:w="868" w:type="dxa"/>
            <w:vAlign w:val="center"/>
          </w:tcPr>
          <w:p>
            <w:pPr>
              <w:jc w:val="center"/>
              <w:rPr>
                <w:noProof/>
                <w:sz w:val="20"/>
              </w:rPr>
            </w:pPr>
            <w:r>
              <w:rPr>
                <w:noProof/>
                <w:sz w:val="20"/>
              </w:rPr>
              <w:t>År</w:t>
            </w:r>
            <w:r>
              <w:rPr>
                <w:noProof/>
                <w:sz w:val="22"/>
              </w:rPr>
              <w:br/>
            </w:r>
            <w:r>
              <w:rPr>
                <w:b/>
                <w:noProof/>
                <w:sz w:val="20"/>
              </w:rPr>
              <w:t>2023</w:t>
            </w:r>
          </w:p>
        </w:tc>
        <w:tc>
          <w:tcPr>
            <w:tcW w:w="868" w:type="dxa"/>
            <w:vAlign w:val="center"/>
          </w:tcPr>
          <w:p>
            <w:pPr>
              <w:jc w:val="center"/>
              <w:rPr>
                <w:noProof/>
                <w:sz w:val="20"/>
              </w:rPr>
            </w:pPr>
            <w:r>
              <w:rPr>
                <w:noProof/>
                <w:sz w:val="20"/>
              </w:rPr>
              <w:t>År</w:t>
            </w:r>
            <w:r>
              <w:rPr>
                <w:noProof/>
                <w:sz w:val="22"/>
              </w:rPr>
              <w:br/>
            </w:r>
            <w:r>
              <w:rPr>
                <w:b/>
                <w:noProof/>
                <w:sz w:val="20"/>
              </w:rPr>
              <w:t>2024</w:t>
            </w:r>
          </w:p>
        </w:tc>
        <w:tc>
          <w:tcPr>
            <w:tcW w:w="914" w:type="dxa"/>
            <w:vAlign w:val="center"/>
          </w:tcPr>
          <w:p>
            <w:pPr>
              <w:jc w:val="center"/>
              <w:rPr>
                <w:b/>
                <w:noProof/>
                <w:sz w:val="20"/>
              </w:rPr>
            </w:pPr>
            <w:r>
              <w:rPr>
                <w:noProof/>
                <w:sz w:val="20"/>
              </w:rPr>
              <w:t>År</w:t>
            </w:r>
            <w:r>
              <w:rPr>
                <w:noProof/>
                <w:sz w:val="22"/>
              </w:rPr>
              <w:br/>
            </w:r>
            <w:r>
              <w:rPr>
                <w:b/>
                <w:noProof/>
                <w:sz w:val="20"/>
              </w:rPr>
              <w:t>2025</w:t>
            </w:r>
          </w:p>
        </w:tc>
        <w:tc>
          <w:tcPr>
            <w:tcW w:w="960" w:type="dxa"/>
            <w:vAlign w:val="center"/>
          </w:tcPr>
          <w:p>
            <w:pPr>
              <w:jc w:val="center"/>
              <w:rPr>
                <w:b/>
                <w:noProof/>
                <w:sz w:val="20"/>
              </w:rPr>
            </w:pPr>
            <w:r>
              <w:rPr>
                <w:noProof/>
                <w:sz w:val="20"/>
              </w:rPr>
              <w:t>År</w:t>
            </w:r>
            <w:r>
              <w:rPr>
                <w:noProof/>
                <w:sz w:val="22"/>
              </w:rPr>
              <w:br/>
            </w:r>
            <w:r>
              <w:rPr>
                <w:b/>
                <w:noProof/>
                <w:sz w:val="20"/>
              </w:rPr>
              <w:t>2026</w:t>
            </w:r>
          </w:p>
        </w:tc>
        <w:tc>
          <w:tcPr>
            <w:tcW w:w="960" w:type="dxa"/>
            <w:vAlign w:val="center"/>
          </w:tcPr>
          <w:p>
            <w:pPr>
              <w:jc w:val="center"/>
              <w:rPr>
                <w:b/>
                <w:noProof/>
                <w:sz w:val="20"/>
              </w:rPr>
            </w:pPr>
            <w:r>
              <w:rPr>
                <w:noProof/>
                <w:sz w:val="20"/>
              </w:rPr>
              <w:t>År</w:t>
            </w:r>
            <w:r>
              <w:rPr>
                <w:noProof/>
                <w:sz w:val="22"/>
              </w:rPr>
              <w:br/>
            </w:r>
            <w:r>
              <w:rPr>
                <w:b/>
                <w:noProof/>
                <w:sz w:val="20"/>
              </w:rPr>
              <w:t>2027</w:t>
            </w:r>
          </w:p>
        </w:tc>
        <w:tc>
          <w:tcPr>
            <w:tcW w:w="1920" w:type="dxa"/>
            <w:vAlign w:val="center"/>
          </w:tcPr>
          <w:p>
            <w:pPr>
              <w:jc w:val="center"/>
              <w:rPr>
                <w:b/>
                <w:noProof/>
                <w:sz w:val="20"/>
              </w:rPr>
            </w:pPr>
            <w:r>
              <w:rPr>
                <w:b/>
                <w:noProof/>
                <w:sz w:val="20"/>
              </w:rPr>
              <w:t>TOTALT</w:t>
            </w:r>
          </w:p>
        </w:tc>
      </w:tr>
      <w:tr>
        <w:tc>
          <w:tcPr>
            <w:tcW w:w="4320" w:type="dxa"/>
            <w:vMerge w:val="restart"/>
            <w:shd w:val="clear" w:color="auto" w:fill="C0C0C0"/>
            <w:vAlign w:val="center"/>
          </w:tcPr>
          <w:p>
            <w:pPr>
              <w:jc w:val="center"/>
              <w:rPr>
                <w:b/>
                <w:noProof/>
              </w:rPr>
            </w:pPr>
            <w:r>
              <w:rPr>
                <w:b/>
                <w:noProof/>
              </w:rPr>
              <w:t>TOTALA anslag</w:t>
            </w:r>
            <w:r>
              <w:rPr>
                <w:noProof/>
                <w:sz w:val="22"/>
              </w:rPr>
              <w:br/>
            </w:r>
            <w:r>
              <w:rPr>
                <w:b/>
                <w:noProof/>
                <w:sz w:val="22"/>
              </w:rPr>
              <w:t>för RUBRIKERNA 1–7</w:t>
            </w:r>
            <w:r>
              <w:rPr>
                <w:noProof/>
                <w:sz w:val="22"/>
              </w:rPr>
              <w:br/>
              <w:t>i den fleråriga budgetramen</w:t>
            </w:r>
            <w:r>
              <w:rPr>
                <w:b/>
                <w:noProof/>
                <w:sz w:val="22"/>
              </w:rPr>
              <w:t xml:space="preserve"> </w:t>
            </w:r>
          </w:p>
        </w:tc>
        <w:tc>
          <w:tcPr>
            <w:tcW w:w="1254" w:type="dxa"/>
            <w:gridSpan w:val="2"/>
            <w:vAlign w:val="center"/>
          </w:tcPr>
          <w:p>
            <w:pPr>
              <w:rPr>
                <w:noProof/>
                <w:sz w:val="14"/>
              </w:rPr>
            </w:pPr>
            <w:r>
              <w:rPr>
                <w:noProof/>
                <w:sz w:val="18"/>
              </w:rPr>
              <w:t>Åtaganden</w:t>
            </w:r>
          </w:p>
        </w:tc>
        <w:tc>
          <w:tcPr>
            <w:tcW w:w="868" w:type="dxa"/>
          </w:tcPr>
          <w:p>
            <w:pPr>
              <w:spacing w:before="20" w:after="20"/>
              <w:jc w:val="right"/>
              <w:rPr>
                <w:noProof/>
                <w:sz w:val="18"/>
                <w:szCs w:val="18"/>
              </w:rPr>
            </w:pPr>
            <w:r>
              <w:rPr>
                <w:noProof/>
                <w:sz w:val="20"/>
              </w:rPr>
              <w:t>171,966</w:t>
            </w:r>
          </w:p>
        </w:tc>
        <w:tc>
          <w:tcPr>
            <w:tcW w:w="868" w:type="dxa"/>
          </w:tcPr>
          <w:p>
            <w:pPr>
              <w:spacing w:before="20" w:after="20"/>
              <w:jc w:val="right"/>
              <w:rPr>
                <w:noProof/>
                <w:sz w:val="18"/>
                <w:szCs w:val="18"/>
              </w:rPr>
            </w:pPr>
            <w:r>
              <w:rPr>
                <w:noProof/>
                <w:sz w:val="20"/>
              </w:rPr>
              <w:t>174,266</w:t>
            </w:r>
          </w:p>
        </w:tc>
        <w:tc>
          <w:tcPr>
            <w:tcW w:w="868" w:type="dxa"/>
          </w:tcPr>
          <w:p>
            <w:pPr>
              <w:spacing w:before="20" w:after="20"/>
              <w:jc w:val="right"/>
              <w:rPr>
                <w:noProof/>
                <w:sz w:val="16"/>
                <w:szCs w:val="16"/>
              </w:rPr>
            </w:pPr>
            <w:r>
              <w:rPr>
                <w:noProof/>
                <w:sz w:val="20"/>
              </w:rPr>
              <w:t>176,666</w:t>
            </w:r>
          </w:p>
        </w:tc>
        <w:tc>
          <w:tcPr>
            <w:tcW w:w="868" w:type="dxa"/>
          </w:tcPr>
          <w:p>
            <w:pPr>
              <w:spacing w:before="20" w:after="20"/>
              <w:jc w:val="right"/>
              <w:rPr>
                <w:noProof/>
                <w:sz w:val="16"/>
                <w:szCs w:val="16"/>
              </w:rPr>
            </w:pPr>
            <w:r>
              <w:rPr>
                <w:noProof/>
                <w:sz w:val="20"/>
              </w:rPr>
              <w:t>179,066</w:t>
            </w:r>
          </w:p>
        </w:tc>
        <w:tc>
          <w:tcPr>
            <w:tcW w:w="914" w:type="dxa"/>
          </w:tcPr>
          <w:p>
            <w:pPr>
              <w:rPr>
                <w:bCs/>
                <w:noProof/>
                <w:sz w:val="18"/>
                <w:szCs w:val="18"/>
              </w:rPr>
            </w:pPr>
            <w:r>
              <w:rPr>
                <w:noProof/>
                <w:sz w:val="20"/>
              </w:rPr>
              <w:t>181,466</w:t>
            </w:r>
          </w:p>
        </w:tc>
        <w:tc>
          <w:tcPr>
            <w:tcW w:w="960" w:type="dxa"/>
          </w:tcPr>
          <w:p>
            <w:pPr>
              <w:spacing w:before="20" w:after="20"/>
              <w:jc w:val="right"/>
              <w:rPr>
                <w:noProof/>
                <w:sz w:val="18"/>
                <w:szCs w:val="18"/>
              </w:rPr>
            </w:pPr>
            <w:r>
              <w:rPr>
                <w:noProof/>
                <w:sz w:val="20"/>
              </w:rPr>
              <w:t>184,066</w:t>
            </w:r>
          </w:p>
        </w:tc>
        <w:tc>
          <w:tcPr>
            <w:tcW w:w="960" w:type="dxa"/>
          </w:tcPr>
          <w:p>
            <w:pPr>
              <w:spacing w:before="20" w:after="20"/>
              <w:jc w:val="right"/>
              <w:rPr>
                <w:noProof/>
                <w:sz w:val="18"/>
                <w:szCs w:val="18"/>
              </w:rPr>
            </w:pPr>
            <w:r>
              <w:rPr>
                <w:noProof/>
                <w:sz w:val="20"/>
              </w:rPr>
              <w:t>186,466</w:t>
            </w:r>
          </w:p>
        </w:tc>
        <w:tc>
          <w:tcPr>
            <w:tcW w:w="1920" w:type="dxa"/>
          </w:tcPr>
          <w:p>
            <w:pPr>
              <w:spacing w:before="20" w:after="20"/>
              <w:jc w:val="right"/>
              <w:rPr>
                <w:noProof/>
                <w:sz w:val="18"/>
                <w:szCs w:val="18"/>
              </w:rPr>
            </w:pPr>
            <w:r>
              <w:rPr>
                <w:noProof/>
                <w:sz w:val="20"/>
              </w:rPr>
              <w:t>1 253 962</w:t>
            </w:r>
          </w:p>
        </w:tc>
      </w:tr>
      <w:tr>
        <w:tc>
          <w:tcPr>
            <w:tcW w:w="4320" w:type="dxa"/>
            <w:vMerge/>
            <w:shd w:val="clear" w:color="auto" w:fill="C0C0C0"/>
          </w:tcPr>
          <w:p>
            <w:pPr>
              <w:rPr>
                <w:noProof/>
                <w:sz w:val="20"/>
              </w:rPr>
            </w:pPr>
          </w:p>
        </w:tc>
        <w:tc>
          <w:tcPr>
            <w:tcW w:w="1254" w:type="dxa"/>
            <w:gridSpan w:val="2"/>
            <w:vAlign w:val="center"/>
          </w:tcPr>
          <w:p>
            <w:pPr>
              <w:rPr>
                <w:noProof/>
                <w:sz w:val="14"/>
              </w:rPr>
            </w:pPr>
            <w:r>
              <w:rPr>
                <w:noProof/>
                <w:sz w:val="18"/>
              </w:rPr>
              <w:t>Betalningar</w:t>
            </w:r>
          </w:p>
        </w:tc>
        <w:tc>
          <w:tcPr>
            <w:tcW w:w="868" w:type="dxa"/>
          </w:tcPr>
          <w:p>
            <w:pPr>
              <w:spacing w:before="20" w:after="20"/>
              <w:jc w:val="right"/>
              <w:rPr>
                <w:noProof/>
                <w:sz w:val="18"/>
                <w:szCs w:val="18"/>
              </w:rPr>
            </w:pPr>
            <w:r>
              <w:rPr>
                <w:noProof/>
                <w:sz w:val="20"/>
              </w:rPr>
              <w:t>171,966</w:t>
            </w:r>
          </w:p>
        </w:tc>
        <w:tc>
          <w:tcPr>
            <w:tcW w:w="868" w:type="dxa"/>
          </w:tcPr>
          <w:p>
            <w:pPr>
              <w:spacing w:before="20" w:after="20"/>
              <w:jc w:val="right"/>
              <w:rPr>
                <w:noProof/>
                <w:sz w:val="18"/>
                <w:szCs w:val="18"/>
              </w:rPr>
            </w:pPr>
            <w:r>
              <w:rPr>
                <w:noProof/>
                <w:sz w:val="20"/>
              </w:rPr>
              <w:t>174,266</w:t>
            </w:r>
          </w:p>
        </w:tc>
        <w:tc>
          <w:tcPr>
            <w:tcW w:w="868" w:type="dxa"/>
          </w:tcPr>
          <w:p>
            <w:pPr>
              <w:spacing w:before="20" w:after="20"/>
              <w:jc w:val="right"/>
              <w:rPr>
                <w:noProof/>
                <w:sz w:val="16"/>
                <w:szCs w:val="16"/>
              </w:rPr>
            </w:pPr>
            <w:r>
              <w:rPr>
                <w:noProof/>
                <w:sz w:val="20"/>
              </w:rPr>
              <w:t>176,666</w:t>
            </w:r>
          </w:p>
        </w:tc>
        <w:tc>
          <w:tcPr>
            <w:tcW w:w="868" w:type="dxa"/>
          </w:tcPr>
          <w:p>
            <w:pPr>
              <w:spacing w:before="20" w:after="20"/>
              <w:jc w:val="right"/>
              <w:rPr>
                <w:noProof/>
                <w:sz w:val="16"/>
                <w:szCs w:val="16"/>
              </w:rPr>
            </w:pPr>
            <w:r>
              <w:rPr>
                <w:noProof/>
                <w:sz w:val="20"/>
              </w:rPr>
              <w:t>179,066</w:t>
            </w:r>
          </w:p>
        </w:tc>
        <w:tc>
          <w:tcPr>
            <w:tcW w:w="914" w:type="dxa"/>
          </w:tcPr>
          <w:p>
            <w:pPr>
              <w:jc w:val="right"/>
              <w:rPr>
                <w:noProof/>
                <w:sz w:val="18"/>
                <w:szCs w:val="18"/>
              </w:rPr>
            </w:pPr>
            <w:r>
              <w:rPr>
                <w:noProof/>
                <w:sz w:val="20"/>
              </w:rPr>
              <w:t>181,466</w:t>
            </w:r>
          </w:p>
        </w:tc>
        <w:tc>
          <w:tcPr>
            <w:tcW w:w="960" w:type="dxa"/>
          </w:tcPr>
          <w:p>
            <w:pPr>
              <w:spacing w:before="20" w:after="20"/>
              <w:jc w:val="right"/>
              <w:rPr>
                <w:noProof/>
                <w:sz w:val="18"/>
                <w:szCs w:val="18"/>
              </w:rPr>
            </w:pPr>
            <w:r>
              <w:rPr>
                <w:noProof/>
                <w:sz w:val="20"/>
              </w:rPr>
              <w:t>184,066</w:t>
            </w:r>
          </w:p>
        </w:tc>
        <w:tc>
          <w:tcPr>
            <w:tcW w:w="960" w:type="dxa"/>
          </w:tcPr>
          <w:p>
            <w:pPr>
              <w:spacing w:before="20" w:after="20"/>
              <w:jc w:val="right"/>
              <w:rPr>
                <w:noProof/>
                <w:sz w:val="18"/>
                <w:szCs w:val="18"/>
              </w:rPr>
            </w:pPr>
            <w:r>
              <w:rPr>
                <w:noProof/>
                <w:sz w:val="20"/>
              </w:rPr>
              <w:t>186,466</w:t>
            </w:r>
          </w:p>
        </w:tc>
        <w:tc>
          <w:tcPr>
            <w:tcW w:w="1920" w:type="dxa"/>
          </w:tcPr>
          <w:p>
            <w:pPr>
              <w:spacing w:before="20" w:after="20"/>
              <w:jc w:val="right"/>
              <w:rPr>
                <w:noProof/>
                <w:sz w:val="18"/>
                <w:szCs w:val="18"/>
              </w:rPr>
            </w:pPr>
            <w:r>
              <w:rPr>
                <w:noProof/>
                <w:sz w:val="20"/>
              </w:rPr>
              <w:t>1 253 962</w:t>
            </w: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Beräknad inverkan på anslagen för Europeiska unionens asylbyrå</w:t>
      </w:r>
    </w:p>
    <w:p>
      <w:pPr>
        <w:pStyle w:val="ListDash1"/>
        <w:tabs>
          <w:tab w:val="clear" w:pos="1134"/>
          <w:tab w:val="num" w:pos="992"/>
        </w:tabs>
        <w:ind w:left="992"/>
        <w:rPr>
          <w:noProof/>
        </w:rPr>
      </w:pPr>
      <w:r>
        <w:rPr>
          <w:noProof/>
        </w:rPr>
        <w:sym w:font="Wingdings" w:char="F0A8"/>
      </w:r>
      <w:r>
        <w:rPr>
          <w:noProof/>
        </w:rPr>
        <w:tab/>
        <w:t xml:space="preserve">Förslaget kräver inte att driftsanslag tas i anspråk </w:t>
      </w:r>
    </w:p>
    <w:p>
      <w:pPr>
        <w:pStyle w:val="ListDash1"/>
        <w:tabs>
          <w:tab w:val="clear" w:pos="1134"/>
          <w:tab w:val="num" w:pos="992"/>
        </w:tabs>
        <w:ind w:left="992"/>
        <w:rPr>
          <w:noProof/>
        </w:rPr>
      </w:pPr>
      <w:r>
        <w:rPr>
          <w:noProof/>
          <w:sz w:val="22"/>
        </w:rPr>
        <w:sym w:font="Wingdings" w:char="F0FE"/>
      </w:r>
      <w:r>
        <w:rPr>
          <w:noProof/>
        </w:rPr>
        <w:tab/>
        <w:t>Förslaget kräver att driftsanslag tas i anspråk enligt följande:</w:t>
      </w:r>
    </w:p>
    <w:p>
      <w:pPr>
        <w:rPr>
          <w:b/>
          <w:noProof/>
        </w:rPr>
      </w:pPr>
    </w:p>
    <w:p>
      <w:pPr>
        <w:rPr>
          <w:b/>
          <w:noProof/>
        </w:rPr>
      </w:pPr>
      <w:r>
        <w:rPr>
          <w:b/>
          <w:noProof/>
        </w:rPr>
        <w:t xml:space="preserve">Den fleråriga budgetramen 2014-2020* </w:t>
      </w:r>
      <w:r>
        <w:rPr>
          <w:noProof/>
        </w:rPr>
        <w:t>(</w:t>
      </w:r>
      <w:r>
        <w:rPr>
          <w:noProof/>
          <w:sz w:val="20"/>
        </w:rPr>
        <w:t>Åtagandebemyndiganden i euro)</w:t>
      </w:r>
    </w:p>
    <w:p>
      <w:pPr>
        <w:rPr>
          <w:noProof/>
        </w:rPr>
      </w:pPr>
      <w:r>
        <w:rPr>
          <w:noProof/>
          <w:lang w:val="en-US"/>
        </w:rPr>
        <w:drawing>
          <wp:inline distT="0" distB="0" distL="0" distR="0">
            <wp:extent cx="8170223" cy="427363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68314" cy="4272632"/>
                    </a:xfrm>
                    <a:prstGeom prst="rect">
                      <a:avLst/>
                    </a:prstGeom>
                    <a:noFill/>
                    <a:ln>
                      <a:noFill/>
                    </a:ln>
                  </pic:spPr>
                </pic:pic>
              </a:graphicData>
            </a:graphic>
          </wp:inline>
        </w:drawing>
      </w:r>
    </w:p>
    <w:p>
      <w:pPr>
        <w:rPr>
          <w:noProof/>
        </w:rPr>
      </w:pPr>
      <w:r>
        <w:rPr>
          <w:noProof/>
        </w:rPr>
        <w:t>* I denna tabell anges endast driftsutgifter enligt avdelning 3</w:t>
      </w:r>
      <w:r>
        <w:rPr>
          <w:noProof/>
        </w:rPr>
        <w:tab/>
      </w:r>
    </w:p>
    <w:p>
      <w:pPr>
        <w:rPr>
          <w:b/>
          <w:noProof/>
          <w:szCs w:val="24"/>
        </w:rPr>
      </w:pPr>
      <w:r>
        <w:rPr>
          <w:b/>
          <w:noProof/>
        </w:rPr>
        <w:t>Den fleråriga budgetramen 2021-2027*</w:t>
      </w:r>
    </w:p>
    <w:p>
      <w:pPr>
        <w:jc w:val="right"/>
        <w:rPr>
          <w:b/>
          <w:noProof/>
          <w:szCs w:val="24"/>
          <w:highlight w:val="cyan"/>
        </w:rPr>
      </w:pPr>
      <w:r>
        <w:rPr>
          <w:noProof/>
          <w:sz w:val="20"/>
        </w:rPr>
        <w:t xml:space="preserve">Åtagandebemyndiganden i euro </w:t>
      </w:r>
    </w:p>
    <w:p>
      <w:pPr>
        <w:rPr>
          <w:noProof/>
          <w:sz w:val="20"/>
          <w:szCs w:val="20"/>
        </w:rPr>
      </w:pPr>
      <w:r>
        <w:rPr>
          <w:noProof/>
          <w:lang w:val="en-US"/>
        </w:rPr>
        <w:drawing>
          <wp:inline distT="0" distB="0" distL="0" distR="0">
            <wp:extent cx="8892540" cy="5029282"/>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2540" cy="5029282"/>
                    </a:xfrm>
                    <a:prstGeom prst="rect">
                      <a:avLst/>
                    </a:prstGeom>
                    <a:noFill/>
                    <a:ln>
                      <a:noFill/>
                    </a:ln>
                  </pic:spPr>
                </pic:pic>
              </a:graphicData>
            </a:graphic>
          </wp:inline>
        </w:drawing>
      </w:r>
      <w:r>
        <w:rPr>
          <w:noProof/>
          <w:sz w:val="20"/>
        </w:rPr>
        <w:t>* I denna tabell anges endast driftsutgifter enligt avdelning 3</w:t>
      </w:r>
      <w:r>
        <w:rPr>
          <w:noProof/>
        </w:rPr>
        <w:tab/>
      </w:r>
    </w:p>
    <w:p>
      <w:pPr>
        <w:rPr>
          <w:noProof/>
          <w:sz w:val="20"/>
          <w:szCs w:val="20"/>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Beräknad inverkan på anslag av administrativ natur</w:t>
      </w:r>
    </w:p>
    <w:p>
      <w:pPr>
        <w:pStyle w:val="ManualHeading4"/>
        <w:rPr>
          <w:noProof/>
        </w:rPr>
      </w:pPr>
      <w:r>
        <w:rPr>
          <w:noProof/>
        </w:rPr>
        <w:t>3.2.3.1.</w:t>
      </w:r>
      <w:r>
        <w:rPr>
          <w:noProof/>
        </w:rPr>
        <w:tab/>
        <w:t xml:space="preserve">Sammanfattning </w:t>
      </w:r>
    </w:p>
    <w:p>
      <w:pPr>
        <w:pStyle w:val="ListDash1"/>
        <w:tabs>
          <w:tab w:val="clear" w:pos="1134"/>
          <w:tab w:val="num" w:pos="992"/>
        </w:tabs>
        <w:ind w:left="992"/>
        <w:rPr>
          <w:noProof/>
        </w:rPr>
      </w:pPr>
      <w:r>
        <w:rPr>
          <w:noProof/>
        </w:rPr>
        <w:sym w:font="Wingdings" w:char="F0A8"/>
      </w:r>
      <w:r>
        <w:rPr>
          <w:noProof/>
        </w:rPr>
        <w:tab/>
        <w:t xml:space="preserve">Förslaget kräver inte att anslag av administrativ natur tas i anspråk </w:t>
      </w:r>
    </w:p>
    <w:p>
      <w:pPr>
        <w:pStyle w:val="ListDash1"/>
        <w:tabs>
          <w:tab w:val="clear" w:pos="1134"/>
          <w:tab w:val="num" w:pos="992"/>
        </w:tabs>
        <w:ind w:left="992"/>
        <w:rPr>
          <w:noProof/>
        </w:rPr>
      </w:pPr>
      <w:r>
        <w:rPr>
          <w:noProof/>
        </w:rPr>
        <w:sym w:font="Wingdings" w:char="F0FE"/>
      </w:r>
      <w:r>
        <w:rPr>
          <w:noProof/>
        </w:rPr>
        <w:tab/>
        <w:t>Förslaget kräver att anslag av administrativ natur tas i anspråk enligt följande:</w:t>
      </w:r>
    </w:p>
    <w:p>
      <w:pPr>
        <w:rPr>
          <w:noProof/>
          <w:sz w:val="20"/>
        </w:rPr>
      </w:pPr>
    </w:p>
    <w:p>
      <w:pPr>
        <w:rPr>
          <w:noProof/>
          <w:sz w:val="20"/>
        </w:rPr>
      </w:pPr>
      <w:r>
        <w:rPr>
          <w:noProof/>
          <w:sz w:val="20"/>
        </w:rPr>
        <w:t>Det begärda antalet anställda vid byrån är identiskt med kommissionens ursprungliga förslag av den 4 maj 2016, dvs. en gradvis ökning till 500 heltidsekvivalenter 2020.</w:t>
      </w:r>
    </w:p>
    <w:p>
      <w:pPr>
        <w:rPr>
          <w:noProof/>
          <w:sz w:val="20"/>
        </w:rPr>
      </w:pPr>
      <w:r>
        <w:rPr>
          <w:noProof/>
          <w:sz w:val="20"/>
        </w:rPr>
        <w:t>Miljoner euro (avrundat till tre decimaler)</w:t>
      </w:r>
    </w:p>
    <w:tbl>
      <w:tblPr>
        <w:tblW w:w="738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074"/>
        <w:gridCol w:w="758"/>
        <w:gridCol w:w="1516"/>
        <w:gridCol w:w="758"/>
        <w:gridCol w:w="760"/>
        <w:gridCol w:w="1520"/>
      </w:tblGrid>
      <w:tr>
        <w:trPr>
          <w:trHeight w:val="585"/>
          <w:jc w:val="center"/>
        </w:trPr>
        <w:tc>
          <w:tcPr>
            <w:tcW w:w="1316" w:type="dxa"/>
          </w:tcPr>
          <w:p>
            <w:pPr>
              <w:spacing w:before="60" w:after="60"/>
              <w:rPr>
                <w:b/>
                <w:noProof/>
                <w:sz w:val="20"/>
              </w:rPr>
            </w:pPr>
            <w:r>
              <w:rPr>
                <w:b/>
                <w:noProof/>
                <w:sz w:val="20"/>
              </w:rPr>
              <w:t>Personalresurser (*)</w:t>
            </w:r>
          </w:p>
        </w:tc>
        <w:tc>
          <w:tcPr>
            <w:tcW w:w="758" w:type="dxa"/>
            <w:vAlign w:val="center"/>
          </w:tcPr>
          <w:p>
            <w:pPr>
              <w:spacing w:before="60" w:after="60"/>
              <w:jc w:val="center"/>
              <w:rPr>
                <w:b/>
                <w:noProof/>
                <w:sz w:val="20"/>
              </w:rPr>
            </w:pPr>
            <w:r>
              <w:rPr>
                <w:b/>
                <w:noProof/>
                <w:sz w:val="20"/>
              </w:rPr>
              <w:t>2018</w:t>
            </w:r>
          </w:p>
        </w:tc>
        <w:tc>
          <w:tcPr>
            <w:tcW w:w="1516" w:type="dxa"/>
            <w:vAlign w:val="center"/>
          </w:tcPr>
          <w:p>
            <w:pPr>
              <w:spacing w:before="60" w:after="60"/>
              <w:jc w:val="center"/>
              <w:rPr>
                <w:b/>
                <w:noProof/>
                <w:sz w:val="20"/>
              </w:rPr>
            </w:pPr>
            <w:r>
              <w:rPr>
                <w:b/>
                <w:noProof/>
                <w:sz w:val="20"/>
              </w:rPr>
              <w:t xml:space="preserve">2019 </w:t>
            </w:r>
          </w:p>
        </w:tc>
        <w:tc>
          <w:tcPr>
            <w:tcW w:w="758" w:type="dxa"/>
            <w:vAlign w:val="center"/>
          </w:tcPr>
          <w:p>
            <w:pPr>
              <w:spacing w:before="60" w:after="60"/>
              <w:jc w:val="center"/>
              <w:rPr>
                <w:b/>
                <w:noProof/>
                <w:sz w:val="20"/>
              </w:rPr>
            </w:pPr>
            <w:r>
              <w:rPr>
                <w:b/>
                <w:noProof/>
                <w:sz w:val="20"/>
              </w:rPr>
              <w:t>2020</w:t>
            </w:r>
          </w:p>
        </w:tc>
        <w:tc>
          <w:tcPr>
            <w:tcW w:w="760" w:type="dxa"/>
          </w:tcPr>
          <w:p>
            <w:pPr>
              <w:spacing w:before="60" w:after="60"/>
              <w:jc w:val="center"/>
              <w:rPr>
                <w:b/>
                <w:noProof/>
                <w:sz w:val="20"/>
              </w:rPr>
            </w:pPr>
            <w:r>
              <w:rPr>
                <w:b/>
                <w:noProof/>
                <w:sz w:val="20"/>
              </w:rPr>
              <w:t>2021-2027.</w:t>
            </w:r>
          </w:p>
        </w:tc>
        <w:tc>
          <w:tcPr>
            <w:tcW w:w="1520" w:type="dxa"/>
            <w:vAlign w:val="center"/>
          </w:tcPr>
          <w:p>
            <w:pPr>
              <w:spacing w:before="60" w:after="60"/>
              <w:jc w:val="center"/>
              <w:rPr>
                <w:b/>
                <w:noProof/>
                <w:sz w:val="20"/>
              </w:rPr>
            </w:pPr>
            <w:r>
              <w:rPr>
                <w:b/>
                <w:noProof/>
                <w:sz w:val="20"/>
              </w:rPr>
              <w:t>TOTALT</w:t>
            </w:r>
          </w:p>
        </w:tc>
      </w:tr>
      <w:tr>
        <w:trPr>
          <w:trHeight w:val="585"/>
          <w:jc w:val="center"/>
        </w:trPr>
        <w:tc>
          <w:tcPr>
            <w:tcW w:w="2074" w:type="dxa"/>
            <w:shd w:val="clear" w:color="auto" w:fill="CCCCCC"/>
            <w:vAlign w:val="center"/>
          </w:tcPr>
          <w:p>
            <w:pPr>
              <w:spacing w:before="60" w:after="60"/>
              <w:jc w:val="center"/>
              <w:rPr>
                <w:noProof/>
                <w:sz w:val="18"/>
              </w:rPr>
            </w:pPr>
            <w:r>
              <w:rPr>
                <w:noProof/>
                <w:sz w:val="18"/>
              </w:rPr>
              <w:t>C(2013) 519 grundversion</w:t>
            </w:r>
          </w:p>
        </w:tc>
        <w:tc>
          <w:tcPr>
            <w:tcW w:w="758" w:type="dxa"/>
            <w:vAlign w:val="center"/>
          </w:tcPr>
          <w:p>
            <w:pPr>
              <w:spacing w:before="60" w:after="60"/>
              <w:jc w:val="center"/>
              <w:rPr>
                <w:b/>
                <w:noProof/>
              </w:rPr>
            </w:pPr>
            <w:r>
              <w:rPr>
                <w:b/>
                <w:noProof/>
                <w:sz w:val="22"/>
              </w:rPr>
              <w:t>51</w:t>
            </w:r>
          </w:p>
        </w:tc>
        <w:tc>
          <w:tcPr>
            <w:tcW w:w="1516" w:type="dxa"/>
            <w:vAlign w:val="center"/>
          </w:tcPr>
          <w:p>
            <w:pPr>
              <w:spacing w:before="60" w:after="60"/>
              <w:jc w:val="center"/>
              <w:rPr>
                <w:b/>
                <w:noProof/>
              </w:rPr>
            </w:pPr>
            <w:r>
              <w:rPr>
                <w:b/>
                <w:noProof/>
                <w:sz w:val="22"/>
              </w:rPr>
              <w:t>51</w:t>
            </w:r>
          </w:p>
        </w:tc>
        <w:tc>
          <w:tcPr>
            <w:tcW w:w="758" w:type="dxa"/>
            <w:vAlign w:val="center"/>
          </w:tcPr>
          <w:p>
            <w:pPr>
              <w:spacing w:before="60" w:after="60"/>
              <w:jc w:val="center"/>
              <w:rPr>
                <w:b/>
                <w:noProof/>
              </w:rPr>
            </w:pPr>
            <w:r>
              <w:rPr>
                <w:b/>
                <w:noProof/>
                <w:sz w:val="22"/>
              </w:rPr>
              <w:t>51</w:t>
            </w:r>
          </w:p>
        </w:tc>
        <w:tc>
          <w:tcPr>
            <w:tcW w:w="760" w:type="dxa"/>
            <w:vAlign w:val="center"/>
          </w:tcPr>
          <w:p>
            <w:pPr>
              <w:spacing w:before="60" w:after="60"/>
              <w:jc w:val="center"/>
              <w:rPr>
                <w:b/>
                <w:noProof/>
              </w:rPr>
            </w:pPr>
            <w:r>
              <w:rPr>
                <w:b/>
                <w:noProof/>
                <w:sz w:val="22"/>
              </w:rPr>
              <w:t>51</w:t>
            </w:r>
          </w:p>
        </w:tc>
        <w:tc>
          <w:tcPr>
            <w:tcW w:w="1520" w:type="dxa"/>
            <w:vAlign w:val="center"/>
          </w:tcPr>
          <w:p>
            <w:pPr>
              <w:spacing w:before="60" w:after="60"/>
              <w:jc w:val="center"/>
              <w:rPr>
                <w:b/>
                <w:noProof/>
                <w:sz w:val="20"/>
              </w:rPr>
            </w:pPr>
            <w:r>
              <w:rPr>
                <w:b/>
                <w:noProof/>
                <w:sz w:val="22"/>
              </w:rPr>
              <w:t>51</w:t>
            </w:r>
          </w:p>
        </w:tc>
      </w:tr>
      <w:tr>
        <w:trPr>
          <w:trHeight w:val="585"/>
          <w:jc w:val="center"/>
        </w:trPr>
        <w:tc>
          <w:tcPr>
            <w:tcW w:w="2074" w:type="dxa"/>
            <w:shd w:val="clear" w:color="auto" w:fill="FFFFFF"/>
            <w:vAlign w:val="center"/>
          </w:tcPr>
          <w:p>
            <w:pPr>
              <w:spacing w:before="60" w:after="60"/>
              <w:jc w:val="center"/>
              <w:rPr>
                <w:noProof/>
                <w:sz w:val="18"/>
              </w:rPr>
            </w:pPr>
            <w:r>
              <w:rPr>
                <w:noProof/>
                <w:sz w:val="18"/>
              </w:rPr>
              <w:t xml:space="preserve">Ändringar </w:t>
            </w:r>
          </w:p>
        </w:tc>
        <w:tc>
          <w:tcPr>
            <w:tcW w:w="758" w:type="dxa"/>
            <w:shd w:val="clear" w:color="auto" w:fill="FFFFFF"/>
            <w:vAlign w:val="center"/>
          </w:tcPr>
          <w:p>
            <w:pPr>
              <w:jc w:val="center"/>
              <w:rPr>
                <w:noProof/>
              </w:rPr>
            </w:pPr>
            <w:r>
              <w:rPr>
                <w:noProof/>
                <w:sz w:val="22"/>
              </w:rPr>
              <w:t>40</w:t>
            </w:r>
          </w:p>
        </w:tc>
        <w:tc>
          <w:tcPr>
            <w:tcW w:w="1516" w:type="dxa"/>
            <w:shd w:val="clear" w:color="auto" w:fill="FFFFFF"/>
            <w:vAlign w:val="center"/>
          </w:tcPr>
          <w:p>
            <w:pPr>
              <w:jc w:val="center"/>
              <w:rPr>
                <w:noProof/>
                <w:sz w:val="22"/>
              </w:rPr>
            </w:pPr>
            <w:r>
              <w:rPr>
                <w:noProof/>
                <w:sz w:val="22"/>
              </w:rPr>
              <w:t>40</w:t>
            </w:r>
          </w:p>
        </w:tc>
        <w:tc>
          <w:tcPr>
            <w:tcW w:w="758" w:type="dxa"/>
            <w:shd w:val="clear" w:color="auto" w:fill="FFFFFF"/>
            <w:vAlign w:val="center"/>
          </w:tcPr>
          <w:p>
            <w:pPr>
              <w:jc w:val="center"/>
              <w:rPr>
                <w:noProof/>
              </w:rPr>
            </w:pPr>
            <w:r>
              <w:rPr>
                <w:noProof/>
                <w:sz w:val="22"/>
              </w:rPr>
              <w:t>40</w:t>
            </w:r>
          </w:p>
        </w:tc>
        <w:tc>
          <w:tcPr>
            <w:tcW w:w="760" w:type="dxa"/>
            <w:shd w:val="clear" w:color="auto" w:fill="FFFFFF"/>
            <w:vAlign w:val="center"/>
          </w:tcPr>
          <w:p>
            <w:pPr>
              <w:jc w:val="center"/>
              <w:rPr>
                <w:noProof/>
                <w:sz w:val="22"/>
              </w:rPr>
            </w:pPr>
            <w:r>
              <w:rPr>
                <w:noProof/>
                <w:sz w:val="22"/>
              </w:rPr>
              <w:t>40</w:t>
            </w:r>
          </w:p>
        </w:tc>
        <w:tc>
          <w:tcPr>
            <w:tcW w:w="1520" w:type="dxa"/>
            <w:shd w:val="clear" w:color="auto" w:fill="FFFFFF"/>
            <w:vAlign w:val="center"/>
          </w:tcPr>
          <w:p>
            <w:pPr>
              <w:jc w:val="center"/>
              <w:rPr>
                <w:noProof/>
              </w:rPr>
            </w:pPr>
            <w:r>
              <w:rPr>
                <w:noProof/>
                <w:sz w:val="22"/>
              </w:rPr>
              <w:t>40</w:t>
            </w:r>
          </w:p>
        </w:tc>
      </w:tr>
      <w:tr>
        <w:trPr>
          <w:trHeight w:val="585"/>
          <w:jc w:val="center"/>
        </w:trPr>
        <w:tc>
          <w:tcPr>
            <w:tcW w:w="2074" w:type="dxa"/>
            <w:shd w:val="clear" w:color="auto" w:fill="FFFFFF"/>
            <w:vAlign w:val="center"/>
          </w:tcPr>
          <w:p>
            <w:pPr>
              <w:spacing w:before="60" w:after="60"/>
              <w:jc w:val="center"/>
              <w:rPr>
                <w:b/>
                <w:noProof/>
                <w:sz w:val="18"/>
              </w:rPr>
            </w:pPr>
            <w:r>
              <w:rPr>
                <w:b/>
                <w:noProof/>
                <w:sz w:val="18"/>
              </w:rPr>
              <w:t>Ändrat referensscenario</w:t>
            </w:r>
          </w:p>
        </w:tc>
        <w:tc>
          <w:tcPr>
            <w:tcW w:w="758" w:type="dxa"/>
            <w:vAlign w:val="center"/>
          </w:tcPr>
          <w:p>
            <w:pPr>
              <w:spacing w:before="60" w:after="60"/>
              <w:jc w:val="center"/>
              <w:rPr>
                <w:noProof/>
              </w:rPr>
            </w:pPr>
            <w:r>
              <w:rPr>
                <w:noProof/>
                <w:sz w:val="22"/>
              </w:rPr>
              <w:t>91</w:t>
            </w:r>
          </w:p>
        </w:tc>
        <w:tc>
          <w:tcPr>
            <w:tcW w:w="1516" w:type="dxa"/>
            <w:vAlign w:val="center"/>
          </w:tcPr>
          <w:p>
            <w:pPr>
              <w:spacing w:before="60" w:after="60"/>
              <w:jc w:val="center"/>
              <w:rPr>
                <w:noProof/>
              </w:rPr>
            </w:pPr>
            <w:r>
              <w:rPr>
                <w:noProof/>
                <w:sz w:val="22"/>
              </w:rPr>
              <w:t>91</w:t>
            </w:r>
          </w:p>
        </w:tc>
        <w:tc>
          <w:tcPr>
            <w:tcW w:w="758" w:type="dxa"/>
            <w:vAlign w:val="center"/>
          </w:tcPr>
          <w:p>
            <w:pPr>
              <w:spacing w:before="60" w:after="60"/>
              <w:jc w:val="center"/>
              <w:rPr>
                <w:noProof/>
              </w:rPr>
            </w:pPr>
            <w:r>
              <w:rPr>
                <w:noProof/>
                <w:sz w:val="22"/>
              </w:rPr>
              <w:t>91</w:t>
            </w:r>
          </w:p>
        </w:tc>
        <w:tc>
          <w:tcPr>
            <w:tcW w:w="760" w:type="dxa"/>
            <w:vAlign w:val="center"/>
          </w:tcPr>
          <w:p>
            <w:pPr>
              <w:spacing w:before="60" w:after="60"/>
              <w:jc w:val="center"/>
              <w:rPr>
                <w:noProof/>
              </w:rPr>
            </w:pPr>
            <w:r>
              <w:rPr>
                <w:noProof/>
                <w:sz w:val="22"/>
              </w:rPr>
              <w:t>91</w:t>
            </w:r>
          </w:p>
        </w:tc>
        <w:tc>
          <w:tcPr>
            <w:tcW w:w="1520" w:type="dxa"/>
            <w:vAlign w:val="center"/>
          </w:tcPr>
          <w:p>
            <w:pPr>
              <w:spacing w:before="60" w:after="60"/>
              <w:jc w:val="center"/>
              <w:rPr>
                <w:noProof/>
                <w:sz w:val="22"/>
              </w:rPr>
            </w:pPr>
            <w:r>
              <w:rPr>
                <w:noProof/>
                <w:sz w:val="22"/>
              </w:rPr>
              <w:t>91</w:t>
            </w:r>
          </w:p>
        </w:tc>
      </w:tr>
      <w:tr>
        <w:trPr>
          <w:trHeight w:val="585"/>
          <w:jc w:val="center"/>
        </w:trPr>
        <w:tc>
          <w:tcPr>
            <w:tcW w:w="2074" w:type="dxa"/>
            <w:shd w:val="clear" w:color="auto" w:fill="FFFFFF"/>
            <w:vAlign w:val="center"/>
          </w:tcPr>
          <w:p>
            <w:pPr>
              <w:spacing w:before="60" w:after="60"/>
              <w:jc w:val="center"/>
              <w:rPr>
                <w:b/>
                <w:noProof/>
                <w:sz w:val="18"/>
              </w:rPr>
            </w:pPr>
            <w:r>
              <w:rPr>
                <w:b/>
                <w:noProof/>
                <w:sz w:val="18"/>
              </w:rPr>
              <w:t>Begärda ytterligare tjänster *</w:t>
            </w:r>
          </w:p>
        </w:tc>
        <w:tc>
          <w:tcPr>
            <w:tcW w:w="758" w:type="dxa"/>
            <w:vAlign w:val="center"/>
          </w:tcPr>
          <w:p>
            <w:pPr>
              <w:spacing w:before="60" w:after="60"/>
              <w:jc w:val="center"/>
              <w:rPr>
                <w:noProof/>
              </w:rPr>
            </w:pPr>
            <w:r>
              <w:rPr>
                <w:noProof/>
                <w:sz w:val="22"/>
              </w:rPr>
              <w:t>59</w:t>
            </w:r>
          </w:p>
        </w:tc>
        <w:tc>
          <w:tcPr>
            <w:tcW w:w="1516" w:type="dxa"/>
            <w:vAlign w:val="center"/>
          </w:tcPr>
          <w:p>
            <w:pPr>
              <w:spacing w:before="60" w:after="60"/>
              <w:jc w:val="center"/>
              <w:rPr>
                <w:noProof/>
              </w:rPr>
            </w:pPr>
            <w:r>
              <w:rPr>
                <w:noProof/>
                <w:sz w:val="22"/>
              </w:rPr>
              <w:t>70</w:t>
            </w:r>
          </w:p>
        </w:tc>
        <w:tc>
          <w:tcPr>
            <w:tcW w:w="758" w:type="dxa"/>
            <w:vAlign w:val="center"/>
          </w:tcPr>
          <w:p>
            <w:pPr>
              <w:spacing w:before="60" w:after="60"/>
              <w:jc w:val="center"/>
              <w:rPr>
                <w:noProof/>
              </w:rPr>
            </w:pPr>
            <w:r>
              <w:rPr>
                <w:noProof/>
                <w:sz w:val="22"/>
              </w:rPr>
              <w:t>82</w:t>
            </w:r>
          </w:p>
        </w:tc>
        <w:tc>
          <w:tcPr>
            <w:tcW w:w="760" w:type="dxa"/>
            <w:vAlign w:val="center"/>
          </w:tcPr>
          <w:p>
            <w:pPr>
              <w:spacing w:before="60" w:after="60"/>
              <w:jc w:val="center"/>
              <w:rPr>
                <w:noProof/>
              </w:rPr>
            </w:pPr>
            <w:r>
              <w:rPr>
                <w:noProof/>
                <w:sz w:val="22"/>
              </w:rPr>
              <w:t>0</w:t>
            </w:r>
          </w:p>
        </w:tc>
        <w:tc>
          <w:tcPr>
            <w:tcW w:w="1520" w:type="dxa"/>
            <w:vAlign w:val="center"/>
          </w:tcPr>
          <w:p>
            <w:pPr>
              <w:spacing w:before="60" w:after="60"/>
              <w:jc w:val="center"/>
              <w:rPr>
                <w:noProof/>
                <w:sz w:val="22"/>
              </w:rPr>
            </w:pPr>
            <w:r>
              <w:rPr>
                <w:noProof/>
                <w:sz w:val="22"/>
              </w:rPr>
              <w:t>0</w:t>
            </w:r>
          </w:p>
        </w:tc>
      </w:tr>
      <w:tr>
        <w:trPr>
          <w:trHeight w:val="585"/>
          <w:jc w:val="center"/>
        </w:trPr>
        <w:tc>
          <w:tcPr>
            <w:tcW w:w="2074" w:type="dxa"/>
            <w:shd w:val="clear" w:color="auto" w:fill="CCCCCC"/>
            <w:vAlign w:val="center"/>
          </w:tcPr>
          <w:p>
            <w:pPr>
              <w:spacing w:before="60" w:after="60"/>
              <w:jc w:val="center"/>
              <w:rPr>
                <w:b/>
                <w:noProof/>
                <w:sz w:val="18"/>
              </w:rPr>
            </w:pPr>
            <w:r>
              <w:rPr>
                <w:b/>
                <w:noProof/>
                <w:sz w:val="18"/>
              </w:rPr>
              <w:t>Antal tjänster enligt tjänsteförteckningen</w:t>
            </w:r>
          </w:p>
        </w:tc>
        <w:tc>
          <w:tcPr>
            <w:tcW w:w="758" w:type="dxa"/>
          </w:tcPr>
          <w:p>
            <w:pPr>
              <w:spacing w:before="60" w:after="60"/>
              <w:jc w:val="center"/>
              <w:rPr>
                <w:b/>
                <w:noProof/>
              </w:rPr>
            </w:pPr>
            <w:r>
              <w:rPr>
                <w:b/>
                <w:noProof/>
              </w:rPr>
              <w:t>214</w:t>
            </w:r>
          </w:p>
        </w:tc>
        <w:tc>
          <w:tcPr>
            <w:tcW w:w="1516" w:type="dxa"/>
          </w:tcPr>
          <w:p>
            <w:pPr>
              <w:spacing w:before="60" w:after="60"/>
              <w:jc w:val="center"/>
              <w:rPr>
                <w:b/>
                <w:noProof/>
              </w:rPr>
            </w:pPr>
            <w:r>
              <w:rPr>
                <w:b/>
                <w:noProof/>
              </w:rPr>
              <w:t>284</w:t>
            </w:r>
          </w:p>
        </w:tc>
        <w:tc>
          <w:tcPr>
            <w:tcW w:w="758" w:type="dxa"/>
          </w:tcPr>
          <w:p>
            <w:pPr>
              <w:spacing w:before="60" w:after="60"/>
              <w:jc w:val="center"/>
              <w:rPr>
                <w:b/>
                <w:noProof/>
              </w:rPr>
            </w:pPr>
            <w:r>
              <w:rPr>
                <w:b/>
                <w:noProof/>
              </w:rPr>
              <w:t>366</w:t>
            </w:r>
          </w:p>
        </w:tc>
        <w:tc>
          <w:tcPr>
            <w:tcW w:w="760" w:type="dxa"/>
          </w:tcPr>
          <w:p>
            <w:pPr>
              <w:spacing w:before="60" w:after="60"/>
              <w:jc w:val="center"/>
              <w:rPr>
                <w:b/>
                <w:noProof/>
              </w:rPr>
            </w:pPr>
            <w:r>
              <w:rPr>
                <w:b/>
                <w:noProof/>
              </w:rPr>
              <w:t>366</w:t>
            </w:r>
          </w:p>
        </w:tc>
        <w:tc>
          <w:tcPr>
            <w:tcW w:w="1520" w:type="dxa"/>
          </w:tcPr>
          <w:p>
            <w:pPr>
              <w:spacing w:before="60" w:after="60"/>
              <w:jc w:val="center"/>
              <w:rPr>
                <w:b/>
                <w:noProof/>
                <w:sz w:val="22"/>
              </w:rPr>
            </w:pPr>
            <w:r>
              <w:rPr>
                <w:b/>
                <w:noProof/>
              </w:rPr>
              <w:t>366</w:t>
            </w:r>
          </w:p>
        </w:tc>
      </w:tr>
      <w:tr>
        <w:trPr>
          <w:trHeight w:val="585"/>
          <w:jc w:val="center"/>
        </w:trPr>
        <w:tc>
          <w:tcPr>
            <w:tcW w:w="2074" w:type="dxa"/>
            <w:shd w:val="clear" w:color="auto" w:fill="FFFFFF"/>
            <w:vAlign w:val="center"/>
          </w:tcPr>
          <w:p>
            <w:pPr>
              <w:spacing w:before="60" w:after="60"/>
              <w:jc w:val="center"/>
              <w:rPr>
                <w:noProof/>
              </w:rPr>
            </w:pPr>
            <w:r>
              <w:rPr>
                <w:noProof/>
                <w:sz w:val="18"/>
              </w:rPr>
              <w:t>Varav AD-tjänster</w:t>
            </w:r>
          </w:p>
        </w:tc>
        <w:tc>
          <w:tcPr>
            <w:tcW w:w="758" w:type="dxa"/>
            <w:shd w:val="clear" w:color="auto" w:fill="FFFFFF"/>
          </w:tcPr>
          <w:p>
            <w:pPr>
              <w:spacing w:before="60" w:after="60"/>
              <w:jc w:val="center"/>
              <w:rPr>
                <w:noProof/>
              </w:rPr>
            </w:pPr>
            <w:r>
              <w:rPr>
                <w:noProof/>
              </w:rPr>
              <w:t>135</w:t>
            </w:r>
          </w:p>
        </w:tc>
        <w:tc>
          <w:tcPr>
            <w:tcW w:w="1516" w:type="dxa"/>
            <w:shd w:val="clear" w:color="auto" w:fill="FFFFFF"/>
          </w:tcPr>
          <w:p>
            <w:pPr>
              <w:spacing w:before="60" w:after="60"/>
              <w:jc w:val="center"/>
              <w:rPr>
                <w:noProof/>
              </w:rPr>
            </w:pPr>
            <w:r>
              <w:rPr>
                <w:noProof/>
              </w:rPr>
              <w:t>179</w:t>
            </w:r>
          </w:p>
        </w:tc>
        <w:tc>
          <w:tcPr>
            <w:tcW w:w="758" w:type="dxa"/>
            <w:shd w:val="clear" w:color="auto" w:fill="FFFFFF"/>
          </w:tcPr>
          <w:p>
            <w:pPr>
              <w:spacing w:before="60" w:after="60"/>
              <w:jc w:val="center"/>
              <w:rPr>
                <w:noProof/>
              </w:rPr>
            </w:pPr>
            <w:r>
              <w:rPr>
                <w:noProof/>
              </w:rPr>
              <w:t>231</w:t>
            </w:r>
          </w:p>
        </w:tc>
        <w:tc>
          <w:tcPr>
            <w:tcW w:w="760" w:type="dxa"/>
            <w:shd w:val="clear" w:color="auto" w:fill="FFFFFF"/>
          </w:tcPr>
          <w:p>
            <w:pPr>
              <w:spacing w:before="60" w:after="60"/>
              <w:jc w:val="center"/>
              <w:rPr>
                <w:noProof/>
              </w:rPr>
            </w:pPr>
            <w:r>
              <w:rPr>
                <w:noProof/>
              </w:rPr>
              <w:t>231</w:t>
            </w:r>
          </w:p>
        </w:tc>
        <w:tc>
          <w:tcPr>
            <w:tcW w:w="1520" w:type="dxa"/>
            <w:shd w:val="clear" w:color="auto" w:fill="FFFFFF"/>
          </w:tcPr>
          <w:p>
            <w:pPr>
              <w:spacing w:before="60" w:after="60"/>
              <w:jc w:val="center"/>
              <w:rPr>
                <w:noProof/>
                <w:sz w:val="22"/>
              </w:rPr>
            </w:pPr>
            <w:r>
              <w:rPr>
                <w:noProof/>
              </w:rPr>
              <w:t>231</w:t>
            </w:r>
          </w:p>
        </w:tc>
      </w:tr>
      <w:tr>
        <w:trPr>
          <w:trHeight w:val="585"/>
          <w:jc w:val="center"/>
        </w:trPr>
        <w:tc>
          <w:tcPr>
            <w:tcW w:w="2074" w:type="dxa"/>
            <w:vAlign w:val="center"/>
          </w:tcPr>
          <w:p>
            <w:pPr>
              <w:spacing w:before="60" w:after="60"/>
              <w:ind w:left="72"/>
              <w:rPr>
                <w:noProof/>
              </w:rPr>
            </w:pPr>
            <w:r>
              <w:rPr>
                <w:noProof/>
                <w:sz w:val="20"/>
              </w:rPr>
              <w:t>Varav AST-tjänster</w:t>
            </w:r>
          </w:p>
        </w:tc>
        <w:tc>
          <w:tcPr>
            <w:tcW w:w="758" w:type="dxa"/>
          </w:tcPr>
          <w:p>
            <w:pPr>
              <w:spacing w:before="60" w:after="60"/>
              <w:jc w:val="center"/>
              <w:rPr>
                <w:noProof/>
              </w:rPr>
            </w:pPr>
            <w:r>
              <w:rPr>
                <w:noProof/>
              </w:rPr>
              <w:t>79</w:t>
            </w:r>
          </w:p>
        </w:tc>
        <w:tc>
          <w:tcPr>
            <w:tcW w:w="1516" w:type="dxa"/>
          </w:tcPr>
          <w:p>
            <w:pPr>
              <w:spacing w:before="60" w:after="60"/>
              <w:jc w:val="center"/>
              <w:rPr>
                <w:noProof/>
              </w:rPr>
            </w:pPr>
            <w:r>
              <w:rPr>
                <w:noProof/>
              </w:rPr>
              <w:t>105</w:t>
            </w:r>
          </w:p>
        </w:tc>
        <w:tc>
          <w:tcPr>
            <w:tcW w:w="758" w:type="dxa"/>
          </w:tcPr>
          <w:p>
            <w:pPr>
              <w:spacing w:before="60" w:after="60"/>
              <w:jc w:val="center"/>
              <w:rPr>
                <w:noProof/>
              </w:rPr>
            </w:pPr>
            <w:r>
              <w:rPr>
                <w:noProof/>
              </w:rPr>
              <w:t>135</w:t>
            </w:r>
          </w:p>
        </w:tc>
        <w:tc>
          <w:tcPr>
            <w:tcW w:w="760" w:type="dxa"/>
          </w:tcPr>
          <w:p>
            <w:pPr>
              <w:spacing w:before="60" w:after="60"/>
              <w:jc w:val="center"/>
              <w:rPr>
                <w:noProof/>
              </w:rPr>
            </w:pPr>
            <w:r>
              <w:rPr>
                <w:noProof/>
              </w:rPr>
              <w:t>135</w:t>
            </w:r>
          </w:p>
        </w:tc>
        <w:tc>
          <w:tcPr>
            <w:tcW w:w="1520" w:type="dxa"/>
          </w:tcPr>
          <w:p>
            <w:pPr>
              <w:spacing w:before="60" w:after="60"/>
              <w:jc w:val="center"/>
              <w:rPr>
                <w:noProof/>
                <w:sz w:val="22"/>
              </w:rPr>
            </w:pPr>
            <w:r>
              <w:rPr>
                <w:noProof/>
              </w:rPr>
              <w:t>135</w:t>
            </w:r>
          </w:p>
        </w:tc>
      </w:tr>
      <w:tr>
        <w:trPr>
          <w:trHeight w:val="585"/>
          <w:jc w:val="center"/>
        </w:trPr>
        <w:tc>
          <w:tcPr>
            <w:tcW w:w="2074" w:type="dxa"/>
            <w:shd w:val="clear" w:color="auto" w:fill="CCCCCC"/>
            <w:vAlign w:val="center"/>
          </w:tcPr>
          <w:p>
            <w:pPr>
              <w:spacing w:before="60" w:after="60"/>
              <w:jc w:val="center"/>
              <w:rPr>
                <w:b/>
                <w:noProof/>
              </w:rPr>
            </w:pPr>
            <w:r>
              <w:rPr>
                <w:b/>
                <w:noProof/>
                <w:sz w:val="18"/>
              </w:rPr>
              <w:t xml:space="preserve">Extern personal (heltidsekvivalenter) </w:t>
            </w:r>
          </w:p>
        </w:tc>
        <w:tc>
          <w:tcPr>
            <w:tcW w:w="758" w:type="dxa"/>
          </w:tcPr>
          <w:p>
            <w:pPr>
              <w:spacing w:before="60" w:after="60"/>
              <w:jc w:val="center"/>
              <w:rPr>
                <w:noProof/>
              </w:rPr>
            </w:pPr>
            <w:r>
              <w:rPr>
                <w:b/>
                <w:noProof/>
              </w:rPr>
              <w:t>83</w:t>
            </w:r>
          </w:p>
        </w:tc>
        <w:tc>
          <w:tcPr>
            <w:tcW w:w="1516" w:type="dxa"/>
          </w:tcPr>
          <w:p>
            <w:pPr>
              <w:spacing w:before="60" w:after="60"/>
              <w:jc w:val="center"/>
              <w:rPr>
                <w:noProof/>
              </w:rPr>
            </w:pPr>
            <w:r>
              <w:rPr>
                <w:b/>
                <w:noProof/>
              </w:rPr>
              <w:t>106</w:t>
            </w:r>
          </w:p>
        </w:tc>
        <w:tc>
          <w:tcPr>
            <w:tcW w:w="758" w:type="dxa"/>
          </w:tcPr>
          <w:p>
            <w:pPr>
              <w:spacing w:before="60" w:after="60"/>
              <w:jc w:val="center"/>
              <w:rPr>
                <w:noProof/>
              </w:rPr>
            </w:pPr>
            <w:r>
              <w:rPr>
                <w:b/>
                <w:noProof/>
              </w:rPr>
              <w:t>134</w:t>
            </w:r>
          </w:p>
        </w:tc>
        <w:tc>
          <w:tcPr>
            <w:tcW w:w="760" w:type="dxa"/>
          </w:tcPr>
          <w:p>
            <w:pPr>
              <w:spacing w:before="60" w:after="60"/>
              <w:jc w:val="center"/>
              <w:rPr>
                <w:noProof/>
              </w:rPr>
            </w:pPr>
            <w:r>
              <w:rPr>
                <w:b/>
                <w:noProof/>
              </w:rPr>
              <w:t>134</w:t>
            </w:r>
          </w:p>
        </w:tc>
        <w:tc>
          <w:tcPr>
            <w:tcW w:w="1520" w:type="dxa"/>
          </w:tcPr>
          <w:p>
            <w:pPr>
              <w:spacing w:before="60" w:after="60"/>
              <w:jc w:val="center"/>
              <w:rPr>
                <w:noProof/>
                <w:sz w:val="22"/>
              </w:rPr>
            </w:pPr>
            <w:r>
              <w:rPr>
                <w:b/>
                <w:noProof/>
              </w:rPr>
              <w:t>134</w:t>
            </w:r>
          </w:p>
        </w:tc>
      </w:tr>
      <w:tr>
        <w:trPr>
          <w:trHeight w:val="585"/>
          <w:jc w:val="center"/>
        </w:trPr>
        <w:tc>
          <w:tcPr>
            <w:tcW w:w="2074" w:type="dxa"/>
            <w:shd w:val="clear" w:color="auto" w:fill="FFFFFF"/>
            <w:vAlign w:val="center"/>
          </w:tcPr>
          <w:p>
            <w:pPr>
              <w:spacing w:before="60" w:after="60"/>
              <w:ind w:left="72"/>
              <w:rPr>
                <w:i/>
                <w:noProof/>
                <w:sz w:val="20"/>
              </w:rPr>
            </w:pPr>
            <w:r>
              <w:rPr>
                <w:i/>
                <w:noProof/>
                <w:sz w:val="20"/>
              </w:rPr>
              <w:t>Varav kontraktsanställda</w:t>
            </w:r>
          </w:p>
        </w:tc>
        <w:tc>
          <w:tcPr>
            <w:tcW w:w="758" w:type="dxa"/>
          </w:tcPr>
          <w:p>
            <w:pPr>
              <w:spacing w:before="60" w:after="60"/>
              <w:jc w:val="center"/>
              <w:rPr>
                <w:noProof/>
              </w:rPr>
            </w:pPr>
            <w:r>
              <w:rPr>
                <w:noProof/>
              </w:rPr>
              <w:t>72</w:t>
            </w:r>
          </w:p>
        </w:tc>
        <w:tc>
          <w:tcPr>
            <w:tcW w:w="1516" w:type="dxa"/>
          </w:tcPr>
          <w:p>
            <w:pPr>
              <w:spacing w:before="60" w:after="60"/>
              <w:jc w:val="center"/>
              <w:rPr>
                <w:noProof/>
              </w:rPr>
            </w:pPr>
            <w:r>
              <w:rPr>
                <w:noProof/>
              </w:rPr>
              <w:t>95</w:t>
            </w:r>
          </w:p>
        </w:tc>
        <w:tc>
          <w:tcPr>
            <w:tcW w:w="758" w:type="dxa"/>
          </w:tcPr>
          <w:p>
            <w:pPr>
              <w:spacing w:before="60" w:after="60"/>
              <w:jc w:val="center"/>
              <w:rPr>
                <w:noProof/>
              </w:rPr>
            </w:pPr>
            <w:r>
              <w:rPr>
                <w:noProof/>
              </w:rPr>
              <w:t>123</w:t>
            </w:r>
          </w:p>
        </w:tc>
        <w:tc>
          <w:tcPr>
            <w:tcW w:w="760" w:type="dxa"/>
          </w:tcPr>
          <w:p>
            <w:pPr>
              <w:spacing w:before="60" w:after="60"/>
              <w:jc w:val="center"/>
              <w:rPr>
                <w:noProof/>
              </w:rPr>
            </w:pPr>
            <w:r>
              <w:rPr>
                <w:noProof/>
              </w:rPr>
              <w:t>123</w:t>
            </w:r>
          </w:p>
        </w:tc>
        <w:tc>
          <w:tcPr>
            <w:tcW w:w="1520" w:type="dxa"/>
          </w:tcPr>
          <w:p>
            <w:pPr>
              <w:spacing w:before="60" w:after="60"/>
              <w:jc w:val="center"/>
              <w:rPr>
                <w:noProof/>
                <w:sz w:val="22"/>
              </w:rPr>
            </w:pPr>
            <w:r>
              <w:rPr>
                <w:noProof/>
              </w:rPr>
              <w:t>123</w:t>
            </w:r>
          </w:p>
        </w:tc>
      </w:tr>
      <w:tr>
        <w:trPr>
          <w:trHeight w:val="585"/>
          <w:jc w:val="center"/>
        </w:trPr>
        <w:tc>
          <w:tcPr>
            <w:tcW w:w="2074" w:type="dxa"/>
            <w:shd w:val="clear" w:color="auto" w:fill="FFFFFF"/>
            <w:vAlign w:val="center"/>
          </w:tcPr>
          <w:p>
            <w:pPr>
              <w:spacing w:before="60" w:after="60"/>
              <w:ind w:left="72"/>
              <w:rPr>
                <w:i/>
                <w:noProof/>
                <w:sz w:val="20"/>
              </w:rPr>
            </w:pPr>
            <w:r>
              <w:rPr>
                <w:i/>
                <w:noProof/>
                <w:sz w:val="20"/>
              </w:rPr>
              <w:t>Varav utsända nationella experter</w:t>
            </w:r>
          </w:p>
        </w:tc>
        <w:tc>
          <w:tcPr>
            <w:tcW w:w="758" w:type="dxa"/>
          </w:tcPr>
          <w:p>
            <w:pPr>
              <w:spacing w:before="60" w:after="60"/>
              <w:jc w:val="center"/>
              <w:rPr>
                <w:noProof/>
              </w:rPr>
            </w:pPr>
            <w:r>
              <w:rPr>
                <w:noProof/>
              </w:rPr>
              <w:t>11</w:t>
            </w:r>
          </w:p>
        </w:tc>
        <w:tc>
          <w:tcPr>
            <w:tcW w:w="1516" w:type="dxa"/>
          </w:tcPr>
          <w:p>
            <w:pPr>
              <w:spacing w:before="60" w:after="60"/>
              <w:jc w:val="center"/>
              <w:rPr>
                <w:noProof/>
              </w:rPr>
            </w:pPr>
            <w:r>
              <w:rPr>
                <w:noProof/>
              </w:rPr>
              <w:t>11</w:t>
            </w:r>
          </w:p>
        </w:tc>
        <w:tc>
          <w:tcPr>
            <w:tcW w:w="758" w:type="dxa"/>
          </w:tcPr>
          <w:p>
            <w:pPr>
              <w:spacing w:before="60" w:after="60"/>
              <w:jc w:val="center"/>
              <w:rPr>
                <w:noProof/>
              </w:rPr>
            </w:pPr>
            <w:r>
              <w:rPr>
                <w:noProof/>
              </w:rPr>
              <w:t>11</w:t>
            </w:r>
          </w:p>
        </w:tc>
        <w:tc>
          <w:tcPr>
            <w:tcW w:w="760" w:type="dxa"/>
          </w:tcPr>
          <w:p>
            <w:pPr>
              <w:spacing w:before="60" w:after="60"/>
              <w:jc w:val="center"/>
              <w:rPr>
                <w:noProof/>
              </w:rPr>
            </w:pPr>
            <w:r>
              <w:rPr>
                <w:noProof/>
              </w:rPr>
              <w:t>11</w:t>
            </w:r>
          </w:p>
        </w:tc>
        <w:tc>
          <w:tcPr>
            <w:tcW w:w="1520" w:type="dxa"/>
          </w:tcPr>
          <w:p>
            <w:pPr>
              <w:spacing w:before="60" w:after="60"/>
              <w:jc w:val="center"/>
              <w:rPr>
                <w:noProof/>
                <w:sz w:val="22"/>
              </w:rPr>
            </w:pPr>
            <w:r>
              <w:rPr>
                <w:noProof/>
              </w:rPr>
              <w:t>11</w:t>
            </w:r>
          </w:p>
        </w:tc>
      </w:tr>
      <w:tr>
        <w:trPr>
          <w:trHeight w:val="585"/>
          <w:jc w:val="center"/>
        </w:trPr>
        <w:tc>
          <w:tcPr>
            <w:tcW w:w="2074" w:type="dxa"/>
            <w:shd w:val="clear" w:color="auto" w:fill="FFFFFF"/>
            <w:vAlign w:val="center"/>
          </w:tcPr>
          <w:p>
            <w:pPr>
              <w:spacing w:before="60" w:after="60"/>
              <w:ind w:left="72"/>
              <w:rPr>
                <w:i/>
                <w:noProof/>
                <w:sz w:val="20"/>
              </w:rPr>
            </w:pPr>
            <w:r>
              <w:rPr>
                <w:i/>
                <w:noProof/>
                <w:sz w:val="20"/>
              </w:rPr>
              <w:t>TOTALT</w:t>
            </w:r>
          </w:p>
        </w:tc>
        <w:tc>
          <w:tcPr>
            <w:tcW w:w="758" w:type="dxa"/>
          </w:tcPr>
          <w:p>
            <w:pPr>
              <w:spacing w:before="60" w:after="60"/>
              <w:jc w:val="center"/>
              <w:rPr>
                <w:noProof/>
                <w:sz w:val="22"/>
              </w:rPr>
            </w:pPr>
            <w:r>
              <w:rPr>
                <w:b/>
                <w:noProof/>
              </w:rPr>
              <w:t>297</w:t>
            </w:r>
          </w:p>
        </w:tc>
        <w:tc>
          <w:tcPr>
            <w:tcW w:w="1516" w:type="dxa"/>
          </w:tcPr>
          <w:p>
            <w:pPr>
              <w:spacing w:before="60" w:after="60"/>
              <w:jc w:val="center"/>
              <w:rPr>
                <w:noProof/>
                <w:sz w:val="22"/>
              </w:rPr>
            </w:pPr>
            <w:r>
              <w:rPr>
                <w:b/>
                <w:noProof/>
              </w:rPr>
              <w:t>390</w:t>
            </w:r>
          </w:p>
        </w:tc>
        <w:tc>
          <w:tcPr>
            <w:tcW w:w="758" w:type="dxa"/>
          </w:tcPr>
          <w:p>
            <w:pPr>
              <w:spacing w:before="60" w:after="60"/>
              <w:jc w:val="center"/>
              <w:rPr>
                <w:noProof/>
                <w:sz w:val="22"/>
              </w:rPr>
            </w:pPr>
            <w:r>
              <w:rPr>
                <w:b/>
                <w:noProof/>
              </w:rPr>
              <w:t>500</w:t>
            </w:r>
          </w:p>
        </w:tc>
        <w:tc>
          <w:tcPr>
            <w:tcW w:w="760" w:type="dxa"/>
          </w:tcPr>
          <w:p>
            <w:pPr>
              <w:spacing w:before="60" w:after="60"/>
              <w:jc w:val="center"/>
              <w:rPr>
                <w:noProof/>
                <w:sz w:val="22"/>
              </w:rPr>
            </w:pPr>
            <w:r>
              <w:rPr>
                <w:b/>
                <w:noProof/>
              </w:rPr>
              <w:t>500</w:t>
            </w:r>
          </w:p>
        </w:tc>
        <w:tc>
          <w:tcPr>
            <w:tcW w:w="1520" w:type="dxa"/>
          </w:tcPr>
          <w:p>
            <w:pPr>
              <w:spacing w:before="60" w:after="60"/>
              <w:jc w:val="center"/>
              <w:rPr>
                <w:noProof/>
                <w:sz w:val="22"/>
              </w:rPr>
            </w:pPr>
            <w:r>
              <w:rPr>
                <w:b/>
                <w:noProof/>
              </w:rPr>
              <w:t>500</w:t>
            </w:r>
          </w:p>
        </w:tc>
      </w:tr>
    </w:tbl>
    <w:p>
      <w:pPr>
        <w:rPr>
          <w:bCs/>
          <w:noProof/>
        </w:rPr>
      </w:pPr>
      <w:r>
        <w:rPr>
          <w:noProof/>
        </w:rPr>
        <w:t>* Denna tabell visar den personal som redan efterfrågas i kommissionens förslag COM (2016) 271 final, 4.5.2016.</w:t>
      </w:r>
      <w:r>
        <w:rPr>
          <w:noProof/>
          <w:sz w:val="20"/>
        </w:rPr>
        <w:t xml:space="preserve"> </w:t>
      </w:r>
      <w:r>
        <w:rPr>
          <w:noProof/>
        </w:rPr>
        <w:t>Från och med 2021 och framåt krävs inga ytterligarepersonalanslag.</w:t>
      </w:r>
    </w:p>
    <w:tbl>
      <w:tblPr>
        <w:tblW w:w="9287" w:type="dxa"/>
        <w:jc w:val="center"/>
        <w:tblLook w:val="04A0" w:firstRow="1" w:lastRow="0" w:firstColumn="1" w:lastColumn="0" w:noHBand="0" w:noVBand="1"/>
      </w:tblPr>
      <w:tblGrid>
        <w:gridCol w:w="2147"/>
        <w:gridCol w:w="1691"/>
        <w:gridCol w:w="1691"/>
        <w:gridCol w:w="1691"/>
        <w:gridCol w:w="2067"/>
      </w:tblGrid>
      <w:tr>
        <w:trPr>
          <w:trHeight w:val="300"/>
          <w:jc w:val="center"/>
        </w:trPr>
        <w:tc>
          <w:tcPr>
            <w:tcW w:w="115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pPr>
              <w:spacing w:before="60" w:after="60"/>
              <w:ind w:left="72"/>
              <w:rPr>
                <w:b/>
                <w:noProof/>
                <w:sz w:val="20"/>
              </w:rPr>
            </w:pPr>
            <w:r>
              <w:rPr>
                <w:b/>
                <w:noProof/>
                <w:sz w:val="20"/>
              </w:rPr>
              <w:t>Personalutgifter</w:t>
            </w:r>
          </w:p>
        </w:tc>
        <w:tc>
          <w:tcPr>
            <w:tcW w:w="1691" w:type="dxa"/>
            <w:tcBorders>
              <w:top w:val="single" w:sz="4" w:space="0" w:color="auto"/>
              <w:left w:val="nil"/>
              <w:bottom w:val="single" w:sz="4" w:space="0" w:color="auto"/>
              <w:right w:val="single" w:sz="4" w:space="0" w:color="auto"/>
            </w:tcBorders>
            <w:shd w:val="clear" w:color="auto" w:fill="BFBFBF"/>
            <w:noWrap/>
            <w:vAlign w:val="bottom"/>
            <w:hideMark/>
          </w:tcPr>
          <w:p>
            <w:pPr>
              <w:spacing w:before="60" w:after="60"/>
              <w:ind w:left="72"/>
              <w:rPr>
                <w:b/>
                <w:noProof/>
                <w:sz w:val="20"/>
              </w:rPr>
            </w:pPr>
            <w:r>
              <w:rPr>
                <w:b/>
                <w:noProof/>
                <w:sz w:val="20"/>
              </w:rPr>
              <w:t>2018</w:t>
            </w:r>
          </w:p>
        </w:tc>
        <w:tc>
          <w:tcPr>
            <w:tcW w:w="1691" w:type="dxa"/>
            <w:tcBorders>
              <w:top w:val="single" w:sz="4" w:space="0" w:color="auto"/>
              <w:left w:val="nil"/>
              <w:bottom w:val="single" w:sz="4" w:space="0" w:color="auto"/>
              <w:right w:val="single" w:sz="4" w:space="0" w:color="auto"/>
            </w:tcBorders>
            <w:shd w:val="clear" w:color="auto" w:fill="BFBFBF"/>
            <w:noWrap/>
            <w:vAlign w:val="bottom"/>
            <w:hideMark/>
          </w:tcPr>
          <w:p>
            <w:pPr>
              <w:spacing w:before="60" w:after="60"/>
              <w:ind w:left="72"/>
              <w:rPr>
                <w:b/>
                <w:noProof/>
                <w:sz w:val="20"/>
              </w:rPr>
            </w:pPr>
            <w:r>
              <w:rPr>
                <w:b/>
                <w:noProof/>
                <w:sz w:val="20"/>
              </w:rPr>
              <w:t>2019</w:t>
            </w:r>
          </w:p>
        </w:tc>
        <w:tc>
          <w:tcPr>
            <w:tcW w:w="1691" w:type="dxa"/>
            <w:tcBorders>
              <w:top w:val="single" w:sz="4" w:space="0" w:color="auto"/>
              <w:left w:val="nil"/>
              <w:bottom w:val="single" w:sz="4" w:space="0" w:color="auto"/>
              <w:right w:val="single" w:sz="4" w:space="0" w:color="auto"/>
            </w:tcBorders>
            <w:shd w:val="clear" w:color="auto" w:fill="BFBFBF"/>
            <w:noWrap/>
            <w:vAlign w:val="bottom"/>
            <w:hideMark/>
          </w:tcPr>
          <w:p>
            <w:pPr>
              <w:spacing w:before="60" w:after="60"/>
              <w:ind w:left="72"/>
              <w:rPr>
                <w:b/>
                <w:noProof/>
                <w:sz w:val="20"/>
              </w:rPr>
            </w:pPr>
            <w:r>
              <w:rPr>
                <w:b/>
                <w:noProof/>
                <w:sz w:val="20"/>
              </w:rPr>
              <w:t>2020</w:t>
            </w:r>
          </w:p>
        </w:tc>
        <w:tc>
          <w:tcPr>
            <w:tcW w:w="2067" w:type="dxa"/>
            <w:tcBorders>
              <w:top w:val="single" w:sz="4" w:space="0" w:color="auto"/>
              <w:left w:val="nil"/>
              <w:bottom w:val="single" w:sz="4" w:space="0" w:color="auto"/>
              <w:right w:val="single" w:sz="4" w:space="0" w:color="auto"/>
            </w:tcBorders>
            <w:shd w:val="clear" w:color="auto" w:fill="BFBFBF"/>
          </w:tcPr>
          <w:p>
            <w:pPr>
              <w:spacing w:before="60" w:after="60"/>
              <w:ind w:left="72"/>
              <w:rPr>
                <w:b/>
                <w:noProof/>
                <w:sz w:val="20"/>
              </w:rPr>
            </w:pPr>
            <w:r>
              <w:rPr>
                <w:b/>
                <w:noProof/>
                <w:sz w:val="20"/>
              </w:rPr>
              <w:t>2021–2027 (årligen)</w:t>
            </w:r>
          </w:p>
        </w:tc>
      </w:tr>
      <w:tr>
        <w:trPr>
          <w:trHeight w:val="300"/>
          <w:jc w:val="center"/>
        </w:trPr>
        <w:tc>
          <w:tcPr>
            <w:tcW w:w="1158" w:type="dxa"/>
            <w:tcBorders>
              <w:top w:val="nil"/>
              <w:left w:val="single" w:sz="4" w:space="0" w:color="auto"/>
              <w:bottom w:val="single" w:sz="4" w:space="0" w:color="auto"/>
              <w:right w:val="single" w:sz="4" w:space="0" w:color="auto"/>
            </w:tcBorders>
            <w:shd w:val="clear" w:color="auto" w:fill="BFBFBF"/>
            <w:noWrap/>
            <w:vAlign w:val="bottom"/>
            <w:hideMark/>
          </w:tcPr>
          <w:p>
            <w:pPr>
              <w:spacing w:before="60" w:after="60"/>
              <w:ind w:left="72"/>
              <w:rPr>
                <w:noProof/>
                <w:sz w:val="20"/>
              </w:rPr>
            </w:pPr>
            <w:r>
              <w:rPr>
                <w:noProof/>
                <w:sz w:val="20"/>
              </w:rPr>
              <w:t>Tjänster som tas upp i tjänsteförteckningen</w:t>
            </w:r>
            <w:r>
              <w:rPr>
                <w:noProof/>
                <w:sz w:val="20"/>
              </w:rPr>
              <w:br/>
              <w:t>(antal personer)</w:t>
            </w:r>
          </w:p>
        </w:tc>
        <w:tc>
          <w:tcPr>
            <w:tcW w:w="169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pPr>
              <w:spacing w:before="60" w:after="60"/>
              <w:ind w:left="72"/>
              <w:jc w:val="center"/>
              <w:rPr>
                <w:noProof/>
                <w:sz w:val="20"/>
                <w:szCs w:val="20"/>
              </w:rPr>
            </w:pPr>
            <w:r>
              <w:rPr>
                <w:noProof/>
                <w:sz w:val="20"/>
              </w:rPr>
              <w:t>28.676.000</w:t>
            </w:r>
          </w:p>
        </w:tc>
        <w:tc>
          <w:tcPr>
            <w:tcW w:w="1691" w:type="dxa"/>
            <w:tcBorders>
              <w:top w:val="single" w:sz="4" w:space="0" w:color="auto"/>
              <w:left w:val="nil"/>
              <w:bottom w:val="single" w:sz="4" w:space="0" w:color="auto"/>
              <w:right w:val="single" w:sz="4" w:space="0" w:color="auto"/>
            </w:tcBorders>
            <w:shd w:val="clear" w:color="000000" w:fill="D9D9D9"/>
            <w:noWrap/>
            <w:vAlign w:val="bottom"/>
            <w:hideMark/>
          </w:tcPr>
          <w:p>
            <w:pPr>
              <w:spacing w:before="60" w:after="60"/>
              <w:ind w:left="72"/>
              <w:jc w:val="center"/>
              <w:rPr>
                <w:noProof/>
                <w:sz w:val="20"/>
                <w:szCs w:val="20"/>
              </w:rPr>
            </w:pPr>
            <w:r>
              <w:rPr>
                <w:noProof/>
                <w:sz w:val="20"/>
              </w:rPr>
              <w:t>38.056.000</w:t>
            </w:r>
          </w:p>
        </w:tc>
        <w:tc>
          <w:tcPr>
            <w:tcW w:w="1691" w:type="dxa"/>
            <w:tcBorders>
              <w:top w:val="single" w:sz="4" w:space="0" w:color="auto"/>
              <w:left w:val="nil"/>
              <w:bottom w:val="single" w:sz="4" w:space="0" w:color="auto"/>
              <w:right w:val="single" w:sz="4" w:space="0" w:color="auto"/>
            </w:tcBorders>
            <w:shd w:val="clear" w:color="000000" w:fill="D9D9D9"/>
            <w:noWrap/>
            <w:vAlign w:val="bottom"/>
            <w:hideMark/>
          </w:tcPr>
          <w:p>
            <w:pPr>
              <w:spacing w:before="60" w:after="60"/>
              <w:ind w:left="72"/>
              <w:jc w:val="center"/>
              <w:rPr>
                <w:noProof/>
                <w:sz w:val="20"/>
                <w:szCs w:val="20"/>
              </w:rPr>
            </w:pPr>
            <w:r>
              <w:rPr>
                <w:noProof/>
                <w:sz w:val="20"/>
              </w:rPr>
              <w:t>49.044.000</w:t>
            </w:r>
          </w:p>
        </w:tc>
        <w:tc>
          <w:tcPr>
            <w:tcW w:w="2067" w:type="dxa"/>
            <w:tcBorders>
              <w:top w:val="single" w:sz="4" w:space="0" w:color="auto"/>
              <w:left w:val="single" w:sz="4" w:space="0" w:color="auto"/>
              <w:bottom w:val="single" w:sz="4" w:space="0" w:color="auto"/>
              <w:right w:val="single" w:sz="4" w:space="0" w:color="auto"/>
            </w:tcBorders>
            <w:shd w:val="clear" w:color="000000" w:fill="D9D9D9"/>
            <w:vAlign w:val="bottom"/>
          </w:tcPr>
          <w:p>
            <w:pPr>
              <w:spacing w:before="60" w:after="60"/>
              <w:ind w:left="72"/>
              <w:jc w:val="center"/>
              <w:rPr>
                <w:noProof/>
                <w:sz w:val="20"/>
                <w:szCs w:val="20"/>
              </w:rPr>
            </w:pPr>
            <w:r>
              <w:rPr>
                <w:noProof/>
                <w:sz w:val="20"/>
              </w:rPr>
              <w:t>49.044.000</w:t>
            </w:r>
          </w:p>
        </w:tc>
      </w:tr>
      <w:tr>
        <w:trPr>
          <w:trHeight w:val="300"/>
          <w:jc w:val="center"/>
        </w:trPr>
        <w:tc>
          <w:tcPr>
            <w:tcW w:w="2147"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rPr>
                <w:noProof/>
                <w:sz w:val="20"/>
              </w:rPr>
            </w:pPr>
            <w:r>
              <w:rPr>
                <w:noProof/>
                <w:sz w:val="20"/>
              </w:rPr>
              <w:t>- Varav AD-tjänster</w:t>
            </w:r>
          </w:p>
        </w:tc>
        <w:tc>
          <w:tcPr>
            <w:tcW w:w="1691"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sz w:val="20"/>
              </w:rPr>
              <w:t>18.090.000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sz w:val="20"/>
              </w:rPr>
              <w:t>23.986.000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sz w:val="20"/>
              </w:rPr>
              <w:t>30.954.000</w:t>
            </w:r>
          </w:p>
        </w:tc>
        <w:tc>
          <w:tcPr>
            <w:tcW w:w="2067" w:type="dxa"/>
            <w:tcBorders>
              <w:top w:val="nil"/>
              <w:left w:val="single" w:sz="4" w:space="0" w:color="auto"/>
              <w:bottom w:val="single" w:sz="4" w:space="0" w:color="auto"/>
              <w:right w:val="single" w:sz="4" w:space="0" w:color="auto"/>
            </w:tcBorders>
            <w:shd w:val="clear" w:color="auto" w:fill="auto"/>
            <w:vAlign w:val="bottom"/>
          </w:tcPr>
          <w:p>
            <w:pPr>
              <w:spacing w:before="60" w:after="60"/>
              <w:ind w:left="72"/>
              <w:jc w:val="center"/>
              <w:rPr>
                <w:noProof/>
                <w:sz w:val="20"/>
                <w:szCs w:val="20"/>
              </w:rPr>
            </w:pPr>
            <w:r>
              <w:rPr>
                <w:noProof/>
                <w:sz w:val="20"/>
              </w:rPr>
              <w:t>30.954.000</w:t>
            </w:r>
          </w:p>
          <w:p>
            <w:pPr>
              <w:spacing w:before="60" w:after="60"/>
              <w:ind w:left="72"/>
              <w:jc w:val="center"/>
              <w:rPr>
                <w:noProof/>
                <w:sz w:val="20"/>
              </w:rPr>
            </w:pPr>
          </w:p>
        </w:tc>
      </w:tr>
      <w:tr>
        <w:trPr>
          <w:trHeight w:val="300"/>
          <w:jc w:val="center"/>
        </w:trPr>
        <w:tc>
          <w:tcPr>
            <w:tcW w:w="2147"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rPr>
                <w:noProof/>
                <w:sz w:val="20"/>
              </w:rPr>
            </w:pPr>
            <w:r>
              <w:rPr>
                <w:noProof/>
                <w:sz w:val="20"/>
              </w:rPr>
              <w:t>- Varav AST-tjänster</w:t>
            </w:r>
          </w:p>
        </w:tc>
        <w:tc>
          <w:tcPr>
            <w:tcW w:w="1691"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sz w:val="20"/>
              </w:rPr>
              <w:t>10.586.000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sz w:val="20"/>
              </w:rPr>
              <w:t>14.070.000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sz w:val="20"/>
              </w:rPr>
              <w:t>18.090.000</w:t>
            </w:r>
          </w:p>
        </w:tc>
        <w:tc>
          <w:tcPr>
            <w:tcW w:w="2067" w:type="dxa"/>
            <w:tcBorders>
              <w:top w:val="nil"/>
              <w:left w:val="single" w:sz="4" w:space="0" w:color="auto"/>
              <w:bottom w:val="single" w:sz="4" w:space="0" w:color="auto"/>
              <w:right w:val="single" w:sz="4" w:space="0" w:color="auto"/>
            </w:tcBorders>
            <w:shd w:val="clear" w:color="auto" w:fill="auto"/>
            <w:vAlign w:val="bottom"/>
          </w:tcPr>
          <w:p>
            <w:pPr>
              <w:spacing w:before="60" w:after="60"/>
              <w:ind w:left="72"/>
              <w:jc w:val="center"/>
              <w:rPr>
                <w:noProof/>
                <w:sz w:val="20"/>
              </w:rPr>
            </w:pPr>
            <w:r>
              <w:rPr>
                <w:noProof/>
                <w:sz w:val="20"/>
              </w:rPr>
              <w:t>18.090.000</w:t>
            </w:r>
          </w:p>
        </w:tc>
      </w:tr>
      <w:tr>
        <w:trPr>
          <w:trHeight w:val="300"/>
          <w:jc w:val="center"/>
        </w:trPr>
        <w:tc>
          <w:tcPr>
            <w:tcW w:w="2147" w:type="dxa"/>
            <w:tcBorders>
              <w:top w:val="nil"/>
              <w:left w:val="single" w:sz="4" w:space="0" w:color="auto"/>
              <w:bottom w:val="single" w:sz="4" w:space="0" w:color="auto"/>
              <w:right w:val="single" w:sz="4" w:space="0" w:color="auto"/>
            </w:tcBorders>
            <w:shd w:val="clear" w:color="auto" w:fill="BFBFBF"/>
            <w:noWrap/>
            <w:vAlign w:val="bottom"/>
            <w:hideMark/>
          </w:tcPr>
          <w:p>
            <w:pPr>
              <w:spacing w:before="60" w:after="60"/>
              <w:ind w:left="72"/>
              <w:rPr>
                <w:noProof/>
              </w:rPr>
            </w:pPr>
            <w:r>
              <w:rPr>
                <w:noProof/>
                <w:sz w:val="22"/>
              </w:rPr>
              <w:t>Extern personal (heltidsekvivalenter)</w:t>
            </w:r>
          </w:p>
        </w:tc>
        <w:tc>
          <w:tcPr>
            <w:tcW w:w="1691" w:type="dxa"/>
            <w:tcBorders>
              <w:top w:val="nil"/>
              <w:left w:val="single" w:sz="4" w:space="0" w:color="auto"/>
              <w:bottom w:val="single" w:sz="4" w:space="0" w:color="auto"/>
              <w:right w:val="single" w:sz="4" w:space="0" w:color="auto"/>
            </w:tcBorders>
            <w:shd w:val="clear" w:color="000000" w:fill="D9D9D9"/>
            <w:noWrap/>
            <w:vAlign w:val="bottom"/>
            <w:hideMark/>
          </w:tcPr>
          <w:p>
            <w:pPr>
              <w:jc w:val="center"/>
              <w:rPr>
                <w:noProof/>
              </w:rPr>
            </w:pPr>
            <w:r>
              <w:rPr>
                <w:noProof/>
                <w:sz w:val="20"/>
              </w:rPr>
              <w:t>5.898.000</w:t>
            </w:r>
          </w:p>
        </w:tc>
        <w:tc>
          <w:tcPr>
            <w:tcW w:w="1691" w:type="dxa"/>
            <w:tcBorders>
              <w:top w:val="nil"/>
              <w:left w:val="nil"/>
              <w:bottom w:val="single" w:sz="4" w:space="0" w:color="auto"/>
              <w:right w:val="single" w:sz="4" w:space="0" w:color="auto"/>
            </w:tcBorders>
            <w:shd w:val="clear" w:color="000000" w:fill="D9D9D9"/>
            <w:noWrap/>
            <w:vAlign w:val="bottom"/>
            <w:hideMark/>
          </w:tcPr>
          <w:p>
            <w:pPr>
              <w:jc w:val="center"/>
              <w:rPr>
                <w:noProof/>
              </w:rPr>
            </w:pPr>
            <w:r>
              <w:rPr>
                <w:noProof/>
                <w:sz w:val="20"/>
              </w:rPr>
              <w:t>7.508.000</w:t>
            </w:r>
          </w:p>
        </w:tc>
        <w:tc>
          <w:tcPr>
            <w:tcW w:w="1691" w:type="dxa"/>
            <w:tcBorders>
              <w:top w:val="nil"/>
              <w:left w:val="nil"/>
              <w:bottom w:val="single" w:sz="4" w:space="0" w:color="auto"/>
              <w:right w:val="single" w:sz="4" w:space="0" w:color="auto"/>
            </w:tcBorders>
            <w:shd w:val="clear" w:color="000000" w:fill="D9D9D9"/>
            <w:noWrap/>
            <w:vAlign w:val="bottom"/>
            <w:hideMark/>
          </w:tcPr>
          <w:p>
            <w:pPr>
              <w:jc w:val="center"/>
              <w:rPr>
                <w:noProof/>
              </w:rPr>
            </w:pPr>
            <w:r>
              <w:rPr>
                <w:noProof/>
                <w:sz w:val="20"/>
              </w:rPr>
              <w:t>9.468.000</w:t>
            </w:r>
          </w:p>
        </w:tc>
        <w:tc>
          <w:tcPr>
            <w:tcW w:w="2067" w:type="dxa"/>
            <w:tcBorders>
              <w:top w:val="nil"/>
              <w:left w:val="single" w:sz="4" w:space="0" w:color="auto"/>
              <w:bottom w:val="single" w:sz="4" w:space="0" w:color="auto"/>
              <w:right w:val="single" w:sz="4" w:space="0" w:color="auto"/>
            </w:tcBorders>
            <w:shd w:val="clear" w:color="000000" w:fill="D9D9D9"/>
            <w:vAlign w:val="bottom"/>
          </w:tcPr>
          <w:p>
            <w:pPr>
              <w:jc w:val="center"/>
              <w:rPr>
                <w:noProof/>
                <w:sz w:val="22"/>
              </w:rPr>
            </w:pPr>
            <w:r>
              <w:rPr>
                <w:noProof/>
                <w:sz w:val="20"/>
              </w:rPr>
              <w:t>9.468.000</w:t>
            </w:r>
          </w:p>
        </w:tc>
      </w:tr>
      <w:tr>
        <w:trPr>
          <w:trHeight w:val="300"/>
          <w:jc w:val="center"/>
        </w:trPr>
        <w:tc>
          <w:tcPr>
            <w:tcW w:w="2147"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rPr>
                <w:noProof/>
                <w:sz w:val="20"/>
              </w:rPr>
            </w:pPr>
            <w:r>
              <w:rPr>
                <w:noProof/>
                <w:sz w:val="20"/>
              </w:rPr>
              <w:t>- Varav kontraktsanställda</w:t>
            </w:r>
          </w:p>
        </w:tc>
        <w:tc>
          <w:tcPr>
            <w:tcW w:w="1691"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sz w:val="20"/>
              </w:rPr>
              <w:t>5.040.000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sz w:val="20"/>
              </w:rPr>
              <w:t>6.650.000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sz w:val="20"/>
              </w:rPr>
              <w:t>8.610.000</w:t>
            </w:r>
          </w:p>
        </w:tc>
        <w:tc>
          <w:tcPr>
            <w:tcW w:w="2067" w:type="dxa"/>
            <w:tcBorders>
              <w:top w:val="nil"/>
              <w:left w:val="single" w:sz="4" w:space="0" w:color="auto"/>
              <w:bottom w:val="single" w:sz="4" w:space="0" w:color="auto"/>
              <w:right w:val="single" w:sz="4" w:space="0" w:color="auto"/>
            </w:tcBorders>
            <w:shd w:val="clear" w:color="auto" w:fill="auto"/>
            <w:vAlign w:val="bottom"/>
          </w:tcPr>
          <w:p>
            <w:pPr>
              <w:spacing w:before="60" w:after="60"/>
              <w:ind w:left="72"/>
              <w:jc w:val="center"/>
              <w:rPr>
                <w:noProof/>
                <w:sz w:val="20"/>
                <w:szCs w:val="20"/>
              </w:rPr>
            </w:pPr>
            <w:r>
              <w:rPr>
                <w:noProof/>
                <w:sz w:val="20"/>
              </w:rPr>
              <w:t>8.610.000</w:t>
            </w:r>
          </w:p>
          <w:p>
            <w:pPr>
              <w:spacing w:before="60" w:after="60"/>
              <w:ind w:left="72"/>
              <w:jc w:val="center"/>
              <w:rPr>
                <w:noProof/>
                <w:sz w:val="20"/>
              </w:rPr>
            </w:pPr>
          </w:p>
        </w:tc>
      </w:tr>
      <w:tr>
        <w:trPr>
          <w:trHeight w:val="300"/>
          <w:jc w:val="center"/>
        </w:trPr>
        <w:tc>
          <w:tcPr>
            <w:tcW w:w="2147"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rPr>
                <w:noProof/>
                <w:sz w:val="20"/>
              </w:rPr>
            </w:pPr>
            <w:r>
              <w:rPr>
                <w:noProof/>
                <w:sz w:val="20"/>
              </w:rPr>
              <w:t>- Varav utsända nationella experter</w:t>
            </w:r>
          </w:p>
        </w:tc>
        <w:tc>
          <w:tcPr>
            <w:tcW w:w="1691" w:type="dxa"/>
            <w:tcBorders>
              <w:top w:val="nil"/>
              <w:left w:val="single" w:sz="4" w:space="0" w:color="auto"/>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sz w:val="20"/>
              </w:rPr>
              <w:t>858,000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sz w:val="20"/>
              </w:rPr>
              <w:t>858,000</w:t>
            </w:r>
          </w:p>
        </w:tc>
        <w:tc>
          <w:tcPr>
            <w:tcW w:w="1691" w:type="dxa"/>
            <w:tcBorders>
              <w:top w:val="nil"/>
              <w:left w:val="nil"/>
              <w:bottom w:val="single" w:sz="4" w:space="0" w:color="auto"/>
              <w:right w:val="single" w:sz="4" w:space="0" w:color="auto"/>
            </w:tcBorders>
            <w:shd w:val="clear" w:color="auto" w:fill="auto"/>
            <w:noWrap/>
            <w:vAlign w:val="bottom"/>
            <w:hideMark/>
          </w:tcPr>
          <w:p>
            <w:pPr>
              <w:spacing w:before="60" w:after="60"/>
              <w:ind w:left="72"/>
              <w:jc w:val="center"/>
              <w:rPr>
                <w:noProof/>
                <w:sz w:val="20"/>
                <w:szCs w:val="20"/>
              </w:rPr>
            </w:pPr>
            <w:r>
              <w:rPr>
                <w:noProof/>
                <w:sz w:val="20"/>
              </w:rPr>
              <w:t>858,000</w:t>
            </w:r>
          </w:p>
        </w:tc>
        <w:tc>
          <w:tcPr>
            <w:tcW w:w="2067" w:type="dxa"/>
            <w:tcBorders>
              <w:top w:val="nil"/>
              <w:left w:val="single" w:sz="4" w:space="0" w:color="auto"/>
              <w:bottom w:val="single" w:sz="4" w:space="0" w:color="auto"/>
              <w:right w:val="single" w:sz="4" w:space="0" w:color="auto"/>
            </w:tcBorders>
            <w:shd w:val="clear" w:color="auto" w:fill="auto"/>
            <w:vAlign w:val="bottom"/>
          </w:tcPr>
          <w:p>
            <w:pPr>
              <w:spacing w:before="60" w:after="60"/>
              <w:ind w:left="72"/>
              <w:jc w:val="center"/>
              <w:rPr>
                <w:noProof/>
                <w:sz w:val="20"/>
                <w:szCs w:val="20"/>
              </w:rPr>
            </w:pPr>
            <w:r>
              <w:rPr>
                <w:noProof/>
                <w:sz w:val="20"/>
              </w:rPr>
              <w:t>858,000</w:t>
            </w:r>
          </w:p>
          <w:p>
            <w:pPr>
              <w:spacing w:before="60" w:after="60"/>
              <w:ind w:left="72"/>
              <w:jc w:val="center"/>
              <w:rPr>
                <w:noProof/>
                <w:sz w:val="20"/>
              </w:rPr>
            </w:pPr>
          </w:p>
        </w:tc>
      </w:tr>
      <w:tr>
        <w:trPr>
          <w:trHeight w:val="300"/>
          <w:jc w:val="center"/>
        </w:trPr>
        <w:tc>
          <w:tcPr>
            <w:tcW w:w="1158" w:type="dxa"/>
            <w:tcBorders>
              <w:top w:val="nil"/>
              <w:left w:val="single" w:sz="4" w:space="0" w:color="auto"/>
              <w:bottom w:val="single" w:sz="4" w:space="0" w:color="auto"/>
              <w:right w:val="single" w:sz="4" w:space="0" w:color="auto"/>
            </w:tcBorders>
            <w:shd w:val="clear" w:color="auto" w:fill="BFBFBF"/>
            <w:noWrap/>
            <w:vAlign w:val="bottom"/>
            <w:hideMark/>
          </w:tcPr>
          <w:p>
            <w:pPr>
              <w:spacing w:before="60" w:after="60"/>
              <w:ind w:left="72"/>
              <w:rPr>
                <w:b/>
                <w:noProof/>
                <w:sz w:val="20"/>
              </w:rPr>
            </w:pPr>
            <w:r>
              <w:rPr>
                <w:b/>
                <w:noProof/>
                <w:sz w:val="20"/>
              </w:rPr>
              <w:t>Totalt antal anställda</w:t>
            </w:r>
          </w:p>
        </w:tc>
        <w:tc>
          <w:tcPr>
            <w:tcW w:w="169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pPr>
              <w:jc w:val="center"/>
              <w:rPr>
                <w:b/>
                <w:noProof/>
              </w:rPr>
            </w:pPr>
            <w:r>
              <w:rPr>
                <w:noProof/>
                <w:sz w:val="20"/>
              </w:rPr>
              <w:t>34.574.000</w:t>
            </w:r>
          </w:p>
        </w:tc>
        <w:tc>
          <w:tcPr>
            <w:tcW w:w="1691" w:type="dxa"/>
            <w:tcBorders>
              <w:top w:val="nil"/>
              <w:left w:val="nil"/>
              <w:bottom w:val="single" w:sz="4" w:space="0" w:color="auto"/>
              <w:right w:val="single" w:sz="4" w:space="0" w:color="auto"/>
            </w:tcBorders>
            <w:shd w:val="clear" w:color="auto" w:fill="D9D9D9" w:themeFill="background1" w:themeFillShade="D9"/>
            <w:noWrap/>
            <w:vAlign w:val="bottom"/>
            <w:hideMark/>
          </w:tcPr>
          <w:p>
            <w:pPr>
              <w:jc w:val="center"/>
              <w:rPr>
                <w:b/>
                <w:noProof/>
              </w:rPr>
            </w:pPr>
            <w:r>
              <w:rPr>
                <w:noProof/>
                <w:sz w:val="20"/>
              </w:rPr>
              <w:t>45.564.000</w:t>
            </w:r>
          </w:p>
        </w:tc>
        <w:tc>
          <w:tcPr>
            <w:tcW w:w="1691" w:type="dxa"/>
            <w:tcBorders>
              <w:top w:val="nil"/>
              <w:left w:val="nil"/>
              <w:bottom w:val="single" w:sz="4" w:space="0" w:color="auto"/>
              <w:right w:val="single" w:sz="4" w:space="0" w:color="auto"/>
            </w:tcBorders>
            <w:shd w:val="clear" w:color="auto" w:fill="D9D9D9" w:themeFill="background1" w:themeFillShade="D9"/>
            <w:noWrap/>
            <w:vAlign w:val="bottom"/>
            <w:hideMark/>
          </w:tcPr>
          <w:p>
            <w:pPr>
              <w:jc w:val="center"/>
              <w:rPr>
                <w:b/>
                <w:noProof/>
              </w:rPr>
            </w:pPr>
            <w:r>
              <w:rPr>
                <w:noProof/>
                <w:sz w:val="20"/>
              </w:rPr>
              <w:t>58.512.000</w:t>
            </w:r>
          </w:p>
        </w:tc>
        <w:tc>
          <w:tcPr>
            <w:tcW w:w="2067" w:type="dxa"/>
            <w:tcBorders>
              <w:top w:val="nil"/>
              <w:left w:val="single" w:sz="4" w:space="0" w:color="auto"/>
              <w:bottom w:val="single" w:sz="4" w:space="0" w:color="auto"/>
              <w:right w:val="single" w:sz="4" w:space="0" w:color="auto"/>
            </w:tcBorders>
            <w:shd w:val="clear" w:color="auto" w:fill="D9D9D9" w:themeFill="background1" w:themeFillShade="D9"/>
            <w:vAlign w:val="bottom"/>
          </w:tcPr>
          <w:p>
            <w:pPr>
              <w:jc w:val="center"/>
              <w:rPr>
                <w:b/>
                <w:noProof/>
                <w:sz w:val="22"/>
              </w:rPr>
            </w:pPr>
            <w:r>
              <w:rPr>
                <w:noProof/>
                <w:sz w:val="20"/>
              </w:rPr>
              <w:t>58.512.000</w:t>
            </w:r>
          </w:p>
        </w:tc>
      </w:tr>
    </w:tbl>
    <w:p>
      <w:pPr>
        <w:rPr>
          <w:bCs/>
          <w:noProof/>
        </w:rPr>
      </w:pPr>
    </w:p>
    <w:p>
      <w:pPr>
        <w:pStyle w:val="ManualHeading4"/>
        <w:rPr>
          <w:bCs/>
          <w:noProof/>
          <w:szCs w:val="24"/>
        </w:rPr>
      </w:pPr>
      <w:r>
        <w:rPr>
          <w:noProof/>
        </w:rPr>
        <w:t>3.2.3.2.</w:t>
      </w:r>
      <w:r>
        <w:rPr>
          <w:noProof/>
        </w:rPr>
        <w:tab/>
        <w:t>Beräknat personalbehov</w:t>
      </w:r>
    </w:p>
    <w:p>
      <w:pPr>
        <w:pStyle w:val="ListDash1"/>
        <w:tabs>
          <w:tab w:val="clear" w:pos="1134"/>
          <w:tab w:val="num" w:pos="992"/>
        </w:tabs>
        <w:ind w:left="992"/>
        <w:rPr>
          <w:noProof/>
        </w:rPr>
      </w:pPr>
      <w:r>
        <w:rPr>
          <w:noProof/>
        </w:rPr>
        <w:sym w:font="Wingdings" w:char="F0A8"/>
      </w:r>
      <w:r>
        <w:rPr>
          <w:noProof/>
        </w:rPr>
        <w:tab/>
        <w:t xml:space="preserve">Förslaget kräver inte att personalresurser tas i anspråk </w:t>
      </w:r>
    </w:p>
    <w:p>
      <w:pPr>
        <w:pStyle w:val="ListDash1"/>
        <w:tabs>
          <w:tab w:val="clear" w:pos="1134"/>
          <w:tab w:val="num" w:pos="992"/>
        </w:tabs>
        <w:ind w:left="992"/>
        <w:rPr>
          <w:noProof/>
        </w:rPr>
      </w:pPr>
      <w:r>
        <w:rPr>
          <w:noProof/>
        </w:rPr>
        <w:sym w:font="Wingdings" w:char="F0FE"/>
      </w:r>
      <w:r>
        <w:rPr>
          <w:noProof/>
        </w:rPr>
        <w:tab/>
        <w:t>Förslaget kräver att personalresurser tas i anspråk enligt följande:</w:t>
      </w:r>
    </w:p>
    <w:p>
      <w:pPr>
        <w:spacing w:after="60"/>
        <w:jc w:val="right"/>
        <w:rPr>
          <w:i/>
          <w:noProof/>
          <w:sz w:val="20"/>
        </w:rPr>
      </w:pPr>
      <w:r>
        <w:rPr>
          <w:i/>
          <w:noProof/>
          <w:sz w:val="20"/>
        </w:rPr>
        <w:t>Beräkningarna ska anges i heltidsekvivalenter</w:t>
      </w:r>
    </w:p>
    <w:tbl>
      <w:tblPr>
        <w:tblW w:w="521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74"/>
        <w:gridCol w:w="2411"/>
        <w:gridCol w:w="575"/>
        <w:gridCol w:w="1826"/>
        <w:gridCol w:w="8"/>
        <w:gridCol w:w="1679"/>
        <w:gridCol w:w="15"/>
        <w:gridCol w:w="585"/>
        <w:gridCol w:w="236"/>
        <w:gridCol w:w="475"/>
      </w:tblGrid>
      <w:tr>
        <w:trPr>
          <w:trHeight w:val="289"/>
          <w:jc w:val="center"/>
        </w:trPr>
        <w:tc>
          <w:tcPr>
            <w:tcW w:w="2212" w:type="pct"/>
            <w:gridSpan w:val="2"/>
            <w:shd w:val="clear" w:color="auto" w:fill="auto"/>
          </w:tcPr>
          <w:p>
            <w:pPr>
              <w:spacing w:before="20" w:after="20"/>
              <w:jc w:val="center"/>
              <w:rPr>
                <w:noProof/>
                <w:sz w:val="16"/>
              </w:rPr>
            </w:pPr>
          </w:p>
        </w:tc>
        <w:tc>
          <w:tcPr>
            <w:tcW w:w="297" w:type="pct"/>
            <w:shd w:val="clear" w:color="auto" w:fill="auto"/>
            <w:vAlign w:val="center"/>
          </w:tcPr>
          <w:p>
            <w:pPr>
              <w:spacing w:before="20" w:after="20"/>
              <w:jc w:val="center"/>
              <w:rPr>
                <w:noProof/>
                <w:sz w:val="16"/>
                <w:szCs w:val="16"/>
              </w:rPr>
            </w:pPr>
            <w:r>
              <w:rPr>
                <w:noProof/>
                <w:sz w:val="16"/>
              </w:rPr>
              <w:t>2018</w:t>
            </w:r>
          </w:p>
        </w:tc>
        <w:tc>
          <w:tcPr>
            <w:tcW w:w="943" w:type="pct"/>
            <w:shd w:val="clear" w:color="auto" w:fill="auto"/>
            <w:vAlign w:val="center"/>
          </w:tcPr>
          <w:p>
            <w:pPr>
              <w:spacing w:before="20" w:after="20"/>
              <w:jc w:val="center"/>
              <w:rPr>
                <w:noProof/>
                <w:sz w:val="16"/>
                <w:szCs w:val="16"/>
              </w:rPr>
            </w:pPr>
            <w:r>
              <w:rPr>
                <w:noProof/>
                <w:sz w:val="16"/>
              </w:rPr>
              <w:t>2019</w:t>
            </w:r>
          </w:p>
        </w:tc>
        <w:tc>
          <w:tcPr>
            <w:tcW w:w="871" w:type="pct"/>
            <w:gridSpan w:val="2"/>
            <w:shd w:val="clear" w:color="auto" w:fill="auto"/>
            <w:vAlign w:val="center"/>
          </w:tcPr>
          <w:p>
            <w:pPr>
              <w:spacing w:before="20" w:after="20"/>
              <w:jc w:val="center"/>
              <w:rPr>
                <w:noProof/>
                <w:sz w:val="16"/>
                <w:szCs w:val="16"/>
              </w:rPr>
            </w:pPr>
            <w:r>
              <w:rPr>
                <w:noProof/>
                <w:sz w:val="16"/>
              </w:rPr>
              <w:t>2020</w:t>
            </w:r>
          </w:p>
        </w:tc>
        <w:tc>
          <w:tcPr>
            <w:tcW w:w="676" w:type="pct"/>
            <w:gridSpan w:val="4"/>
            <w:shd w:val="clear" w:color="auto" w:fill="auto"/>
            <w:vAlign w:val="center"/>
          </w:tcPr>
          <w:p>
            <w:pPr>
              <w:jc w:val="center"/>
              <w:rPr>
                <w:b/>
                <w:noProof/>
                <w:sz w:val="16"/>
                <w:szCs w:val="16"/>
              </w:rPr>
            </w:pPr>
            <w:r>
              <w:rPr>
                <w:noProof/>
                <w:sz w:val="16"/>
              </w:rPr>
              <w:t>För in så många år som behövs för att redovisa inverkan på resursanvändningen (jfr punkt 1.6)</w:t>
            </w:r>
          </w:p>
        </w:tc>
      </w:tr>
      <w:tr>
        <w:trPr>
          <w:trHeight w:val="289"/>
          <w:jc w:val="center"/>
        </w:trPr>
        <w:tc>
          <w:tcPr>
            <w:tcW w:w="3456" w:type="pct"/>
            <w:gridSpan w:val="5"/>
            <w:shd w:val="clear" w:color="auto" w:fill="auto"/>
          </w:tcPr>
          <w:p>
            <w:pPr>
              <w:spacing w:before="20" w:after="20"/>
              <w:rPr>
                <w:noProof/>
                <w:sz w:val="16"/>
                <w:szCs w:val="16"/>
              </w:rPr>
            </w:pPr>
            <w:r>
              <w:rPr>
                <w:b/>
                <w:noProof/>
                <w:sz w:val="16"/>
              </w:rPr>
              <w:sym w:font="Wingdings" w:char="F09F"/>
            </w:r>
            <w:r>
              <w:rPr>
                <w:noProof/>
              </w:rPr>
              <w:t xml:space="preserve"> </w:t>
            </w:r>
            <w:r>
              <w:rPr>
                <w:b/>
                <w:noProof/>
              </w:rPr>
              <w:t>Tjänster som tas upp i tjänsteförteckningen (tjänstemän och tillfälligt anställda)</w:t>
            </w:r>
          </w:p>
        </w:tc>
        <w:tc>
          <w:tcPr>
            <w:tcW w:w="875" w:type="pct"/>
            <w:gridSpan w:val="2"/>
            <w:shd w:val="clear" w:color="auto" w:fill="auto"/>
            <w:vAlign w:val="center"/>
          </w:tcPr>
          <w:p>
            <w:pPr>
              <w:spacing w:before="20" w:after="20"/>
              <w:jc w:val="center"/>
              <w:rPr>
                <w:noProof/>
                <w:sz w:val="16"/>
                <w:szCs w:val="16"/>
              </w:rPr>
            </w:pPr>
          </w:p>
        </w:tc>
        <w:tc>
          <w:tcPr>
            <w:tcW w:w="669" w:type="pct"/>
            <w:gridSpan w:val="3"/>
            <w:shd w:val="clear" w:color="auto" w:fill="auto"/>
            <w:vAlign w:val="center"/>
          </w:tcPr>
          <w:p>
            <w:pPr>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(vid huvudkontoret eller vid kommissionens kontor i medlemsstaterna)</w:t>
            </w:r>
          </w:p>
        </w:tc>
        <w:tc>
          <w:tcPr>
            <w:tcW w:w="297" w:type="pct"/>
            <w:shd w:val="clear" w:color="auto" w:fill="auto"/>
            <w:vAlign w:val="center"/>
          </w:tcPr>
          <w:p>
            <w:pPr>
              <w:spacing w:beforeLines="20" w:before="48" w:afterLines="20" w:after="48"/>
              <w:jc w:val="center"/>
              <w:rPr>
                <w:noProof/>
                <w:sz w:val="16"/>
                <w:szCs w:val="16"/>
              </w:rPr>
            </w:pPr>
            <w:r>
              <w:rPr>
                <w:noProof/>
                <w:sz w:val="16"/>
              </w:rPr>
              <w:t>4</w:t>
            </w:r>
          </w:p>
        </w:tc>
        <w:tc>
          <w:tcPr>
            <w:tcW w:w="943" w:type="pct"/>
            <w:shd w:val="clear" w:color="auto" w:fill="auto"/>
            <w:vAlign w:val="center"/>
          </w:tcPr>
          <w:p>
            <w:pPr>
              <w:spacing w:beforeLines="20" w:before="48" w:afterLines="20" w:after="48"/>
              <w:jc w:val="center"/>
              <w:rPr>
                <w:noProof/>
                <w:sz w:val="16"/>
                <w:szCs w:val="16"/>
              </w:rPr>
            </w:pPr>
            <w:r>
              <w:rPr>
                <w:noProof/>
                <w:sz w:val="16"/>
              </w:rPr>
              <w:t>4</w:t>
            </w:r>
          </w:p>
        </w:tc>
        <w:tc>
          <w:tcPr>
            <w:tcW w:w="871" w:type="pct"/>
            <w:gridSpan w:val="2"/>
            <w:shd w:val="clear" w:color="auto" w:fill="auto"/>
            <w:vAlign w:val="center"/>
          </w:tcPr>
          <w:p>
            <w:pPr>
              <w:spacing w:beforeLines="20" w:before="48" w:afterLines="20" w:after="48"/>
              <w:jc w:val="center"/>
              <w:rPr>
                <w:noProof/>
                <w:sz w:val="16"/>
                <w:szCs w:val="16"/>
              </w:rPr>
            </w:pPr>
            <w:r>
              <w:rPr>
                <w:noProof/>
                <w:sz w:val="16"/>
              </w:rPr>
              <w:t>4</w:t>
            </w: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(vid delegationer)</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(indirekta forskningsåtgärder)</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(direkta forskningsåtgärder)</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gridAfter w:val="5"/>
          <w:wAfter w:w="1544" w:type="pct"/>
          <w:trHeight w:val="248"/>
          <w:jc w:val="center"/>
        </w:trPr>
        <w:tc>
          <w:tcPr>
            <w:tcW w:w="3456"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noProof/>
              </w:rPr>
              <w:t xml:space="preserve"> Extern personal (i</w:t>
            </w:r>
            <w:r>
              <w:rPr>
                <w:b/>
                <w:noProof/>
                <w:sz w:val="16"/>
              </w:rPr>
              <w:t xml:space="preserve"> heltidsekvivalenter)</w:t>
            </w:r>
            <w:r>
              <w:rPr>
                <w:rStyle w:val="FootnoteReference"/>
                <w:b/>
                <w:noProof/>
                <w:sz w:val="16"/>
              </w:rPr>
              <w:footnoteReference w:id="11"/>
            </w:r>
          </w:p>
          <w:p>
            <w:pPr>
              <w:pStyle w:val="Text1"/>
              <w:spacing w:before="0" w:after="0"/>
              <w:ind w:left="0"/>
              <w:jc w:val="left"/>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(kontraktsanställda, nationella experter och vikarier finansierade genom ramanslaget)</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(kontraktsanställda, lokalanställda, nationella experter, vikarier och unga experter som tjänstgör vid delegationerna)</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967" w:type="pct"/>
            <w:vMerge w:val="restart"/>
            <w:shd w:val="clear" w:color="auto" w:fill="auto"/>
            <w:vAlign w:val="center"/>
          </w:tcPr>
          <w:p>
            <w:pPr>
              <w:pStyle w:val="Text1"/>
              <w:spacing w:beforeLines="20" w:before="48" w:afterLines="20" w:after="48"/>
              <w:ind w:left="136"/>
              <w:jc w:val="left"/>
              <w:rPr>
                <w:b/>
                <w:noProof/>
                <w:sz w:val="16"/>
                <w:szCs w:val="16"/>
              </w:rPr>
            </w:pPr>
            <w:r>
              <w:rPr>
                <w:b/>
                <w:noProof/>
              </w:rPr>
              <w:t>XX</w:t>
            </w:r>
            <w:r>
              <w:rPr>
                <w:noProof/>
              </w:rPr>
              <w:t xml:space="preserve"> 01 04 </w:t>
            </w:r>
            <w:r>
              <w:rPr>
                <w:b/>
                <w:noProof/>
              </w:rPr>
              <w:t>yy</w:t>
            </w:r>
            <w:r>
              <w:rPr>
                <w:b/>
                <w:i/>
                <w:noProof/>
                <w:sz w:val="16"/>
              </w:rPr>
              <w:t xml:space="preserve"> </w:t>
            </w:r>
            <w:r>
              <w:rPr>
                <w:rStyle w:val="FootnoteReference"/>
                <w:b/>
                <w:i/>
                <w:noProof/>
                <w:sz w:val="16"/>
              </w:rPr>
              <w:footnoteReference w:id="12"/>
            </w:r>
          </w:p>
          <w:p>
            <w:pPr>
              <w:pStyle w:val="Text1"/>
              <w:spacing w:beforeLines="20" w:before="48" w:afterLines="20" w:after="48"/>
              <w:ind w:left="136"/>
              <w:jc w:val="left"/>
              <w:rPr>
                <w:b/>
                <w:noProof/>
                <w:sz w:val="16"/>
                <w:szCs w:val="16"/>
              </w:rPr>
            </w:pPr>
          </w:p>
        </w:tc>
        <w:tc>
          <w:tcPr>
            <w:tcW w:w="1245" w:type="pct"/>
            <w:shd w:val="clear" w:color="auto" w:fill="auto"/>
            <w:vAlign w:val="center"/>
          </w:tcPr>
          <w:p>
            <w:pPr>
              <w:pStyle w:val="Text1"/>
              <w:spacing w:beforeLines="20" w:before="48" w:afterLines="20" w:after="48"/>
              <w:ind w:left="136"/>
              <w:jc w:val="left"/>
              <w:rPr>
                <w:b/>
                <w:noProof/>
                <w:sz w:val="16"/>
                <w:szCs w:val="16"/>
              </w:rPr>
            </w:pPr>
            <w:r>
              <w:rPr>
                <w:noProof/>
                <w:sz w:val="16"/>
              </w:rPr>
              <w:t>- vid huvudkontoret</w:t>
            </w:r>
          </w:p>
          <w:p>
            <w:pPr>
              <w:pStyle w:val="Text1"/>
              <w:spacing w:beforeLines="20" w:before="48" w:afterLines="20" w:after="48"/>
              <w:ind w:left="136"/>
              <w:jc w:val="left"/>
              <w:rPr>
                <w:b/>
                <w:noProof/>
                <w:sz w:val="16"/>
                <w:szCs w:val="16"/>
              </w:rPr>
            </w:pPr>
          </w:p>
        </w:tc>
        <w:tc>
          <w:tcPr>
            <w:tcW w:w="297" w:type="pct"/>
            <w:shd w:val="clear" w:color="auto" w:fill="auto"/>
            <w:vAlign w:val="center"/>
          </w:tcPr>
          <w:p>
            <w:pPr>
              <w:pStyle w:val="Text1"/>
              <w:spacing w:beforeLines="20" w:before="48" w:afterLines="20" w:after="48"/>
              <w:ind w:left="0"/>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967" w:type="pct"/>
            <w:vMerge/>
            <w:shd w:val="clear" w:color="auto" w:fill="auto"/>
            <w:vAlign w:val="center"/>
          </w:tcPr>
          <w:p>
            <w:pPr>
              <w:pStyle w:val="Text1"/>
              <w:spacing w:beforeLines="20" w:before="48" w:afterLines="20" w:after="48"/>
              <w:ind w:left="136"/>
              <w:jc w:val="left"/>
              <w:rPr>
                <w:b/>
                <w:noProof/>
                <w:sz w:val="16"/>
                <w:szCs w:val="16"/>
              </w:rPr>
            </w:pPr>
          </w:p>
        </w:tc>
        <w:tc>
          <w:tcPr>
            <w:tcW w:w="1245"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vid delegationer </w:t>
            </w:r>
          </w:p>
        </w:tc>
        <w:tc>
          <w:tcPr>
            <w:tcW w:w="297" w:type="pct"/>
            <w:shd w:val="clear" w:color="auto" w:fill="auto"/>
            <w:vAlign w:val="center"/>
          </w:tcPr>
          <w:p>
            <w:pPr>
              <w:pStyle w:val="Text1"/>
              <w:spacing w:beforeLines="20" w:before="48" w:afterLines="20" w:after="48"/>
              <w:ind w:left="0"/>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6"/>
              <w:jc w:val="left"/>
              <w:rPr>
                <w:noProof/>
                <w:sz w:val="16"/>
                <w:szCs w:val="16"/>
              </w:rPr>
            </w:pPr>
            <w:r>
              <w:rPr>
                <w:b/>
                <w:noProof/>
              </w:rPr>
              <w:t>XX</w:t>
            </w:r>
            <w:r>
              <w:rPr>
                <w:noProof/>
              </w:rPr>
              <w:t xml:space="preserve"> 01 05 02 (kontraktsanställda, nationella experter och vikarier som arbetar med indirekta forskningsåtgärder)</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(kontraktsanställda, vikarier och nationella experter som arbetar med direkta forskningsåtgärder)</w:t>
            </w:r>
          </w:p>
        </w:tc>
        <w:tc>
          <w:tcPr>
            <w:tcW w:w="297" w:type="pct"/>
            <w:shd w:val="clear" w:color="auto" w:fill="auto"/>
            <w:vAlign w:val="center"/>
          </w:tcPr>
          <w:p>
            <w:pPr>
              <w:spacing w:beforeLines="20" w:before="48" w:afterLines="20" w:after="48"/>
              <w:jc w:val="center"/>
              <w:rPr>
                <w:noProof/>
                <w:sz w:val="16"/>
                <w:szCs w:val="16"/>
              </w:rPr>
            </w:pPr>
          </w:p>
        </w:tc>
        <w:tc>
          <w:tcPr>
            <w:tcW w:w="943" w:type="pct"/>
            <w:shd w:val="clear" w:color="auto" w:fill="auto"/>
            <w:vAlign w:val="center"/>
          </w:tcPr>
          <w:p>
            <w:pPr>
              <w:spacing w:beforeLines="20" w:before="48" w:afterLines="20" w:after="48"/>
              <w:jc w:val="center"/>
              <w:rPr>
                <w:noProof/>
                <w:sz w:val="16"/>
                <w:szCs w:val="16"/>
              </w:rPr>
            </w:pPr>
          </w:p>
        </w:tc>
        <w:tc>
          <w:tcPr>
            <w:tcW w:w="871" w:type="pct"/>
            <w:gridSpan w:val="2"/>
            <w:shd w:val="clear" w:color="auto" w:fill="auto"/>
            <w:vAlign w:val="center"/>
          </w:tcPr>
          <w:p>
            <w:pPr>
              <w:spacing w:beforeLines="20" w:before="48" w:afterLines="20" w:after="48"/>
              <w:jc w:val="center"/>
              <w:rPr>
                <w:noProof/>
                <w:sz w:val="16"/>
                <w:szCs w:val="16"/>
              </w:rPr>
            </w:pPr>
          </w:p>
        </w:tc>
        <w:tc>
          <w:tcPr>
            <w:tcW w:w="310" w:type="pct"/>
            <w:gridSpan w:val="2"/>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c>
          <w:tcPr>
            <w:tcW w:w="122" w:type="pct"/>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Annan budgetrubrik (ange vilken)</w:t>
            </w:r>
          </w:p>
        </w:tc>
        <w:tc>
          <w:tcPr>
            <w:tcW w:w="29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94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871" w:type="pct"/>
            <w:gridSpan w:val="2"/>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0" w:type="pct"/>
            <w:gridSpan w:val="2"/>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2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22"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2212"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TOTALT</w:t>
            </w:r>
          </w:p>
        </w:tc>
        <w:tc>
          <w:tcPr>
            <w:tcW w:w="297"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4</w:t>
            </w:r>
          </w:p>
        </w:tc>
        <w:tc>
          <w:tcPr>
            <w:tcW w:w="94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4</w:t>
            </w:r>
          </w:p>
        </w:tc>
        <w:tc>
          <w:tcPr>
            <w:tcW w:w="871" w:type="pct"/>
            <w:gridSpan w:val="2"/>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4</w:t>
            </w:r>
          </w:p>
        </w:tc>
        <w:tc>
          <w:tcPr>
            <w:tcW w:w="310" w:type="pct"/>
            <w:gridSpan w:val="2"/>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22"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22"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rPr>
        <w:t>XX</w:t>
      </w:r>
      <w:r>
        <w:rPr>
          <w:noProof/>
        </w:rPr>
        <w:t xml:space="preserve"> motsvarar det politikområde eller den avdelning i budgeten som avses.</w:t>
      </w:r>
    </w:p>
    <w:p>
      <w:pPr>
        <w:pStyle w:val="Text1"/>
        <w:rPr>
          <w:noProof/>
          <w:sz w:val="18"/>
          <w:szCs w:val="18"/>
        </w:rPr>
      </w:pPr>
      <w:r>
        <w:rPr>
          <w:noProof/>
          <w:sz w:val="18"/>
        </w:rPr>
        <w:t>Personalbehoven ska täckas med personal inom generaldirektoratet som redan har avdelats för att förvalta åtgärden i fråga, eller genom en omfördelning av personal inom generaldirektoratet, om så krävs kompletterad med ytterligare resurser som kan tilldelas det förvaltande generaldirektoratet som ett led i det årliga förfarandet för tilldelning av anslag och med hänsyn tagen till begränsningar i fråga om budgetmedel.</w:t>
      </w:r>
    </w:p>
    <w:p>
      <w:pPr>
        <w:rPr>
          <w:noProof/>
          <w:sz w:val="20"/>
        </w:rPr>
      </w:pPr>
      <w:r>
        <w:rPr>
          <w:noProof/>
          <w:sz w:val="20"/>
        </w:rPr>
        <w:t>Beskrivning av arbetsuppgifter: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Tjänstemän och tillfälligt anställda</w:t>
            </w:r>
          </w:p>
        </w:tc>
        <w:tc>
          <w:tcPr>
            <w:tcW w:w="7200" w:type="dxa"/>
          </w:tcPr>
          <w:p>
            <w:pPr>
              <w:rPr>
                <w:noProof/>
                <w:sz w:val="20"/>
              </w:rPr>
            </w:pPr>
            <w:r>
              <w:rPr>
                <w:noProof/>
                <w:sz w:val="20"/>
              </w:rPr>
              <w:t>Företräda kommissionen i byråns styrelse. Utarbeta kommissionens yttrande om det årliga arbetsprogrammet och bevaka dess genomförande. Övervaka förberedelserna av byråns budget och bevaka genomförandet av budgeten. Bistå byrån med utveckling av verksamheten i enlighet med EU:s politik, bland annat genom att delta i expertmöten.</w:t>
            </w:r>
          </w:p>
        </w:tc>
      </w:tr>
      <w:tr>
        <w:tc>
          <w:tcPr>
            <w:tcW w:w="3240" w:type="dxa"/>
          </w:tcPr>
          <w:p>
            <w:pPr>
              <w:spacing w:before="60" w:after="60"/>
              <w:rPr>
                <w:noProof/>
                <w:sz w:val="20"/>
              </w:rPr>
            </w:pPr>
            <w:r>
              <w:rPr>
                <w:noProof/>
                <w:sz w:val="20"/>
              </w:rPr>
              <w:t>Extern personal</w:t>
            </w:r>
          </w:p>
        </w:tc>
        <w:tc>
          <w:tcPr>
            <w:tcW w:w="7200" w:type="dxa"/>
          </w:tcPr>
          <w:p>
            <w:pPr>
              <w:rPr>
                <w:noProof/>
                <w:sz w:val="20"/>
              </w:rPr>
            </w:pPr>
          </w:p>
        </w:tc>
      </w:tr>
    </w:tbl>
    <w:p>
      <w:pPr>
        <w:rPr>
          <w:noProof/>
        </w:rPr>
        <w:sectPr>
          <w:headerReference w:type="default" r:id="rId24"/>
          <w:footerReference w:type="default" r:id="rId25"/>
          <w:headerReference w:type="first" r:id="rId26"/>
          <w:footerReference w:type="first" r:id="rId27"/>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Förenlighet med den gällande fleråriga budgetramen </w:t>
      </w:r>
    </w:p>
    <w:p>
      <w:pPr>
        <w:pStyle w:val="ListDash1"/>
        <w:tabs>
          <w:tab w:val="clear" w:pos="1134"/>
          <w:tab w:val="num" w:pos="992"/>
        </w:tabs>
        <w:ind w:left="992"/>
        <w:rPr>
          <w:noProof/>
        </w:rPr>
      </w:pPr>
      <w:r>
        <w:rPr>
          <w:noProof/>
        </w:rPr>
        <w:sym w:font="Wingdings" w:char="F0FE"/>
      </w:r>
      <w:r>
        <w:rPr>
          <w:noProof/>
        </w:rPr>
        <w:tab/>
        <w:t>Förslaget är förenligt med den gällande fleråriga budgetramen men kan komma att innefatta användning av särskilda instrument enligt definitionen i förordningen om den fleråriga budgetramen.</w:t>
      </w:r>
    </w:p>
    <w:p>
      <w:pPr>
        <w:pStyle w:val="ListDash1"/>
        <w:tabs>
          <w:tab w:val="clear" w:pos="1134"/>
          <w:tab w:val="num" w:pos="992"/>
        </w:tabs>
        <w:ind w:left="992"/>
        <w:rPr>
          <w:noProof/>
        </w:rPr>
      </w:pPr>
      <w:r>
        <w:rPr>
          <w:noProof/>
        </w:rPr>
        <w:sym w:font="Wingdings" w:char="F0A8"/>
      </w:r>
      <w:r>
        <w:rPr>
          <w:noProof/>
        </w:rPr>
        <w:tab/>
        <w:t>Förslaget kräver omfördelningar under den berörda rubriken i den fleråriga budgetramen</w:t>
      </w:r>
    </w:p>
    <w:p>
      <w:pPr>
        <w:pStyle w:val="Text1"/>
        <w:pBdr>
          <w:top w:val="single" w:sz="4" w:space="1" w:color="auto"/>
          <w:left w:val="single" w:sz="4" w:space="4" w:color="auto"/>
          <w:bottom w:val="single" w:sz="4" w:space="1" w:color="auto"/>
          <w:right w:val="single" w:sz="4" w:space="4" w:color="auto"/>
        </w:pBdr>
        <w:rPr>
          <w:noProof/>
        </w:rPr>
      </w:pPr>
    </w:p>
    <w:p>
      <w:pPr>
        <w:pStyle w:val="ListDash1"/>
        <w:tabs>
          <w:tab w:val="clear" w:pos="1134"/>
          <w:tab w:val="num" w:pos="992"/>
        </w:tabs>
        <w:ind w:left="992"/>
        <w:rPr>
          <w:noProof/>
        </w:rPr>
      </w:pPr>
      <w:r>
        <w:rPr>
          <w:noProof/>
        </w:rPr>
        <w:sym w:font="Wingdings" w:char="F0A8"/>
      </w:r>
      <w:r>
        <w:rPr>
          <w:noProof/>
        </w:rPr>
        <w:tab/>
        <w:t>Förslaget förutsätter att flexibilitetsmekanismen utnyttjas eller att den fleråriga budgetramen revideras</w:t>
      </w:r>
      <w:r>
        <w:rPr>
          <w:rStyle w:val="FootnoteReference"/>
          <w:noProof/>
        </w:rPr>
        <w:footnoteReference w:id="13"/>
      </w:r>
      <w:r>
        <w:rPr>
          <w:noProof/>
        </w:rPr>
        <w:t>.</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3.2.5.</w:t>
      </w:r>
      <w:r>
        <w:rPr>
          <w:noProof/>
        </w:rPr>
        <w:tab/>
        <w:t xml:space="preserve">Bidrag från tredje part </w:t>
      </w:r>
    </w:p>
    <w:p>
      <w:pPr>
        <w:pStyle w:val="ListDash1"/>
        <w:tabs>
          <w:tab w:val="clear" w:pos="1134"/>
          <w:tab w:val="num" w:pos="992"/>
        </w:tabs>
        <w:ind w:left="992"/>
        <w:rPr>
          <w:noProof/>
        </w:rPr>
      </w:pPr>
      <w:r>
        <w:rPr>
          <w:noProof/>
        </w:rPr>
        <w:sym w:font="Wingdings" w:char="F0A8"/>
      </w:r>
      <w:r>
        <w:rPr>
          <w:noProof/>
        </w:rPr>
        <w:t xml:space="preserve"> Det ingår inga bidrag från tredje part i det aktuella förslaget. </w:t>
      </w:r>
    </w:p>
    <w:p>
      <w:pPr>
        <w:pStyle w:val="ListDash1"/>
        <w:tabs>
          <w:tab w:val="clear" w:pos="1134"/>
          <w:tab w:val="num" w:pos="992"/>
        </w:tabs>
        <w:ind w:left="992"/>
        <w:rPr>
          <w:noProof/>
        </w:rPr>
      </w:pPr>
      <w:r>
        <w:rPr>
          <w:noProof/>
        </w:rPr>
        <w:sym w:font="Wingdings" w:char="F0FE"/>
      </w:r>
      <w:r>
        <w:rPr>
          <w:noProof/>
        </w:rPr>
        <w:t xml:space="preserve"> Förslaget kommer att medfinansieras enligt följande:</w:t>
      </w:r>
    </w:p>
    <w:p>
      <w:pPr>
        <w:jc w:val="right"/>
        <w:rPr>
          <w:noProof/>
          <w:sz w:val="20"/>
        </w:rPr>
      </w:pPr>
      <w:r>
        <w:rPr>
          <w:noProof/>
          <w:sz w:val="20"/>
        </w:rPr>
        <w:t>Anslag i miljoner euro (avrundat till tre decimaler)</w:t>
      </w:r>
    </w:p>
    <w:tbl>
      <w:tblPr>
        <w:tblW w:w="9282"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40"/>
        <w:gridCol w:w="793"/>
        <w:gridCol w:w="793"/>
        <w:gridCol w:w="793"/>
        <w:gridCol w:w="793"/>
        <w:gridCol w:w="793"/>
        <w:gridCol w:w="793"/>
        <w:gridCol w:w="1884"/>
      </w:tblGrid>
      <w:tr>
        <w:trPr>
          <w:cantSplit/>
        </w:trPr>
        <w:tc>
          <w:tcPr>
            <w:tcW w:w="2640" w:type="dxa"/>
          </w:tcPr>
          <w:p>
            <w:pPr>
              <w:jc w:val="center"/>
              <w:rPr>
                <w:noProof/>
                <w:sz w:val="20"/>
              </w:rPr>
            </w:pPr>
          </w:p>
        </w:tc>
        <w:tc>
          <w:tcPr>
            <w:tcW w:w="793" w:type="dxa"/>
            <w:vAlign w:val="center"/>
          </w:tcPr>
          <w:p>
            <w:pPr>
              <w:jc w:val="center"/>
              <w:rPr>
                <w:noProof/>
                <w:sz w:val="20"/>
              </w:rPr>
            </w:pPr>
            <w:r>
              <w:rPr>
                <w:noProof/>
                <w:sz w:val="20"/>
              </w:rPr>
              <w:t>2018</w:t>
            </w:r>
          </w:p>
        </w:tc>
        <w:tc>
          <w:tcPr>
            <w:tcW w:w="793" w:type="dxa"/>
            <w:vAlign w:val="center"/>
          </w:tcPr>
          <w:p>
            <w:pPr>
              <w:jc w:val="center"/>
              <w:rPr>
                <w:noProof/>
                <w:sz w:val="20"/>
              </w:rPr>
            </w:pPr>
            <w:r>
              <w:rPr>
                <w:noProof/>
                <w:sz w:val="20"/>
              </w:rPr>
              <w:t>2019</w:t>
            </w:r>
          </w:p>
        </w:tc>
        <w:tc>
          <w:tcPr>
            <w:tcW w:w="793" w:type="dxa"/>
            <w:vAlign w:val="center"/>
          </w:tcPr>
          <w:p>
            <w:pPr>
              <w:jc w:val="center"/>
              <w:rPr>
                <w:noProof/>
                <w:sz w:val="20"/>
              </w:rPr>
            </w:pPr>
            <w:r>
              <w:rPr>
                <w:noProof/>
                <w:sz w:val="20"/>
              </w:rPr>
              <w:t>2020</w:t>
            </w:r>
          </w:p>
        </w:tc>
        <w:tc>
          <w:tcPr>
            <w:tcW w:w="793" w:type="dxa"/>
            <w:vAlign w:val="center"/>
          </w:tcPr>
          <w:p>
            <w:pPr>
              <w:jc w:val="center"/>
              <w:rPr>
                <w:b/>
                <w:noProof/>
                <w:sz w:val="20"/>
              </w:rPr>
            </w:pPr>
            <w:r>
              <w:rPr>
                <w:noProof/>
                <w:sz w:val="20"/>
              </w:rPr>
              <w:t>2021-2027</w:t>
            </w:r>
          </w:p>
        </w:tc>
        <w:tc>
          <w:tcPr>
            <w:tcW w:w="1586" w:type="dxa"/>
            <w:gridSpan w:val="2"/>
            <w:vAlign w:val="center"/>
          </w:tcPr>
          <w:p>
            <w:pPr>
              <w:jc w:val="center"/>
              <w:rPr>
                <w:b/>
                <w:noProof/>
                <w:sz w:val="20"/>
              </w:rPr>
            </w:pPr>
            <w:r>
              <w:rPr>
                <w:noProof/>
                <w:sz w:val="20"/>
              </w:rPr>
              <w:t>För in så många år som behövs för att redovisa inverkan på resursanvändningen (jfr punkt 1.6)</w:t>
            </w:r>
          </w:p>
        </w:tc>
        <w:tc>
          <w:tcPr>
            <w:tcW w:w="1884" w:type="dxa"/>
            <w:vAlign w:val="center"/>
          </w:tcPr>
          <w:p>
            <w:pPr>
              <w:spacing w:before="60" w:after="60"/>
              <w:jc w:val="center"/>
              <w:rPr>
                <w:noProof/>
                <w:sz w:val="20"/>
              </w:rPr>
            </w:pPr>
            <w:r>
              <w:rPr>
                <w:noProof/>
                <w:sz w:val="20"/>
              </w:rPr>
              <w:t>Totalt</w:t>
            </w:r>
          </w:p>
        </w:tc>
      </w:tr>
      <w:tr>
        <w:trPr>
          <w:cantSplit/>
        </w:trPr>
        <w:tc>
          <w:tcPr>
            <w:tcW w:w="2640" w:type="dxa"/>
          </w:tcPr>
          <w:p>
            <w:pPr>
              <w:rPr>
                <w:noProof/>
              </w:rPr>
            </w:pPr>
            <w:r>
              <w:rPr>
                <w:noProof/>
                <w:sz w:val="20"/>
              </w:rPr>
              <w:t>Bidrag från länder som är associerade till Schengensamarbetet</w:t>
            </w:r>
            <w:r>
              <w:rPr>
                <w:i/>
                <w:noProof/>
                <w:sz w:val="20"/>
              </w:rPr>
              <w:t xml:space="preserve"> </w:t>
            </w:r>
          </w:p>
        </w:tc>
        <w:tc>
          <w:tcPr>
            <w:tcW w:w="793" w:type="dxa"/>
          </w:tcPr>
          <w:p>
            <w:pPr>
              <w:rPr>
                <w:noProof/>
                <w:sz w:val="20"/>
              </w:rPr>
            </w:pPr>
            <w:r>
              <w:rPr>
                <w:noProof/>
                <w:sz w:val="20"/>
              </w:rPr>
              <w:t>p.m.</w:t>
            </w:r>
          </w:p>
        </w:tc>
        <w:tc>
          <w:tcPr>
            <w:tcW w:w="793" w:type="dxa"/>
          </w:tcPr>
          <w:p>
            <w:pPr>
              <w:rPr>
                <w:noProof/>
                <w:sz w:val="20"/>
              </w:rPr>
            </w:pPr>
            <w:r>
              <w:rPr>
                <w:noProof/>
                <w:sz w:val="20"/>
              </w:rPr>
              <w:t>p.m.</w:t>
            </w:r>
          </w:p>
        </w:tc>
        <w:tc>
          <w:tcPr>
            <w:tcW w:w="793" w:type="dxa"/>
          </w:tcPr>
          <w:p>
            <w:pPr>
              <w:rPr>
                <w:noProof/>
                <w:sz w:val="20"/>
              </w:rPr>
            </w:pPr>
            <w:r>
              <w:rPr>
                <w:noProof/>
                <w:sz w:val="20"/>
              </w:rPr>
              <w:t>p.m.</w:t>
            </w:r>
          </w:p>
        </w:tc>
        <w:tc>
          <w:tcPr>
            <w:tcW w:w="793" w:type="dxa"/>
            <w:vAlign w:val="center"/>
          </w:tcPr>
          <w:p>
            <w:pPr>
              <w:rPr>
                <w:noProof/>
                <w:sz w:val="20"/>
              </w:rPr>
            </w:pPr>
            <w:r>
              <w:rPr>
                <w:noProof/>
                <w:sz w:val="20"/>
              </w:rPr>
              <w:t>p.m.</w:t>
            </w:r>
          </w:p>
        </w:tc>
        <w:tc>
          <w:tcPr>
            <w:tcW w:w="793" w:type="dxa"/>
            <w:vAlign w:val="center"/>
          </w:tcPr>
          <w:p>
            <w:pPr>
              <w:spacing w:before="60" w:after="60"/>
              <w:jc w:val="center"/>
              <w:rPr>
                <w:noProof/>
                <w:sz w:val="20"/>
              </w:rPr>
            </w:pPr>
          </w:p>
        </w:tc>
        <w:tc>
          <w:tcPr>
            <w:tcW w:w="793" w:type="dxa"/>
            <w:vAlign w:val="center"/>
          </w:tcPr>
          <w:p>
            <w:pPr>
              <w:spacing w:before="60" w:after="60"/>
              <w:jc w:val="center"/>
              <w:rPr>
                <w:noProof/>
                <w:sz w:val="20"/>
              </w:rPr>
            </w:pPr>
          </w:p>
        </w:tc>
        <w:tc>
          <w:tcPr>
            <w:tcW w:w="942" w:type="dxa"/>
            <w:vAlign w:val="center"/>
          </w:tcPr>
          <w:p>
            <w:pPr>
              <w:spacing w:before="60" w:after="60"/>
              <w:jc w:val="center"/>
              <w:rPr>
                <w:noProof/>
                <w:sz w:val="20"/>
              </w:rPr>
            </w:pPr>
          </w:p>
        </w:tc>
      </w:tr>
      <w:tr>
        <w:trPr>
          <w:cantSplit/>
        </w:trPr>
        <w:tc>
          <w:tcPr>
            <w:tcW w:w="2640" w:type="dxa"/>
          </w:tcPr>
          <w:p>
            <w:pPr>
              <w:spacing w:before="60" w:after="60"/>
              <w:jc w:val="left"/>
              <w:rPr>
                <w:noProof/>
                <w:sz w:val="20"/>
              </w:rPr>
            </w:pPr>
            <w:r>
              <w:rPr>
                <w:noProof/>
                <w:sz w:val="20"/>
              </w:rPr>
              <w:t xml:space="preserve">TOTALA anslag som tillförs genom medfinansiering </w:t>
            </w:r>
          </w:p>
        </w:tc>
        <w:tc>
          <w:tcPr>
            <w:tcW w:w="793" w:type="dxa"/>
            <w:vAlign w:val="center"/>
          </w:tcPr>
          <w:p>
            <w:pPr>
              <w:spacing w:before="60" w:after="60"/>
              <w:jc w:val="center"/>
              <w:rPr>
                <w:noProof/>
                <w:sz w:val="20"/>
              </w:rPr>
            </w:pPr>
          </w:p>
        </w:tc>
        <w:tc>
          <w:tcPr>
            <w:tcW w:w="793" w:type="dxa"/>
            <w:vAlign w:val="center"/>
          </w:tcPr>
          <w:p>
            <w:pPr>
              <w:spacing w:before="60" w:after="60"/>
              <w:jc w:val="center"/>
              <w:rPr>
                <w:noProof/>
                <w:sz w:val="20"/>
              </w:rPr>
            </w:pPr>
          </w:p>
        </w:tc>
        <w:tc>
          <w:tcPr>
            <w:tcW w:w="793" w:type="dxa"/>
            <w:vAlign w:val="center"/>
          </w:tcPr>
          <w:p>
            <w:pPr>
              <w:spacing w:before="60" w:after="60"/>
              <w:jc w:val="center"/>
              <w:rPr>
                <w:noProof/>
                <w:sz w:val="20"/>
              </w:rPr>
            </w:pPr>
          </w:p>
        </w:tc>
        <w:tc>
          <w:tcPr>
            <w:tcW w:w="793" w:type="dxa"/>
            <w:vAlign w:val="center"/>
          </w:tcPr>
          <w:p>
            <w:pPr>
              <w:spacing w:before="60" w:after="60"/>
              <w:jc w:val="center"/>
              <w:rPr>
                <w:noProof/>
                <w:sz w:val="20"/>
              </w:rPr>
            </w:pPr>
          </w:p>
        </w:tc>
        <w:tc>
          <w:tcPr>
            <w:tcW w:w="793" w:type="dxa"/>
            <w:vAlign w:val="center"/>
          </w:tcPr>
          <w:p>
            <w:pPr>
              <w:spacing w:before="60" w:after="60"/>
              <w:jc w:val="center"/>
              <w:rPr>
                <w:noProof/>
                <w:sz w:val="20"/>
              </w:rPr>
            </w:pPr>
          </w:p>
        </w:tc>
        <w:tc>
          <w:tcPr>
            <w:tcW w:w="793" w:type="dxa"/>
            <w:vAlign w:val="center"/>
          </w:tcPr>
          <w:p>
            <w:pPr>
              <w:spacing w:before="60" w:after="60"/>
              <w:jc w:val="center"/>
              <w:rPr>
                <w:noProof/>
                <w:sz w:val="20"/>
              </w:rPr>
            </w:pPr>
          </w:p>
        </w:tc>
        <w:tc>
          <w:tcPr>
            <w:tcW w:w="942" w:type="dxa"/>
            <w:vAlign w:val="center"/>
          </w:tcPr>
          <w:p>
            <w:pPr>
              <w:spacing w:before="60" w:after="60"/>
              <w:jc w:val="center"/>
              <w:rPr>
                <w:noProof/>
                <w:sz w:val="20"/>
              </w:rPr>
            </w:pPr>
          </w:p>
        </w:tc>
      </w:tr>
    </w:tbl>
    <w:p>
      <w:pPr>
        <w:rPr>
          <w:noProof/>
        </w:rPr>
      </w:pPr>
      <w:r>
        <w:rPr>
          <w:noProof/>
        </w:rPr>
        <w:br/>
      </w:r>
      <w:r>
        <w:rPr>
          <w:noProof/>
        </w:rPr>
        <w:br w:type="page"/>
        <w:t xml:space="preserve">Beräknad inverkan på inkomsterna </w:t>
      </w:r>
    </w:p>
    <w:p>
      <w:pPr>
        <w:pStyle w:val="ListDash1"/>
        <w:tabs>
          <w:tab w:val="clear" w:pos="1134"/>
          <w:tab w:val="num" w:pos="992"/>
        </w:tabs>
        <w:ind w:left="992"/>
        <w:rPr>
          <w:noProof/>
        </w:rPr>
      </w:pPr>
      <w:r>
        <w:rPr>
          <w:noProof/>
          <w:sz w:val="22"/>
        </w:rPr>
        <w:sym w:font="Wingdings" w:char="F0FE"/>
      </w:r>
      <w:r>
        <w:rPr>
          <w:noProof/>
        </w:rPr>
        <w:tab/>
        <w:t>Förslaget påverkar inte budgetens inkomstsida.</w:t>
      </w:r>
    </w:p>
    <w:p>
      <w:pPr>
        <w:pStyle w:val="ListDash1"/>
        <w:tabs>
          <w:tab w:val="clear" w:pos="1134"/>
          <w:tab w:val="num" w:pos="992"/>
        </w:tabs>
        <w:ind w:left="992"/>
        <w:rPr>
          <w:noProof/>
        </w:rPr>
      </w:pPr>
      <w:r>
        <w:rPr>
          <w:noProof/>
        </w:rPr>
        <w:sym w:font="Wingdings" w:char="F0A8"/>
      </w:r>
      <w:r>
        <w:rPr>
          <w:noProof/>
        </w:rPr>
        <w:tab/>
        <w:t>Förslaget påverkar inkomsterna på följande sätt:</w:t>
      </w:r>
    </w:p>
    <w:p>
      <w:pPr>
        <w:pStyle w:val="ListNumberLevel3"/>
        <w:rPr>
          <w:noProof/>
        </w:rPr>
      </w:pPr>
      <w:r>
        <w:rPr>
          <w:noProof/>
        </w:rPr>
        <w:sym w:font="Wingdings" w:char="F0A8"/>
      </w:r>
      <w:r>
        <w:rPr>
          <w:noProof/>
        </w:rPr>
        <w:tab/>
        <w:t xml:space="preserve">Påverkan på egna medel </w:t>
      </w:r>
    </w:p>
    <w:p>
      <w:pPr>
        <w:pStyle w:val="ListNumberLevel3"/>
        <w:rPr>
          <w:noProof/>
        </w:rPr>
      </w:pPr>
      <w:r>
        <w:rPr>
          <w:noProof/>
        </w:rPr>
        <w:sym w:font="Wingdings" w:char="F0A8"/>
      </w:r>
      <w:r>
        <w:rPr>
          <w:noProof/>
        </w:rPr>
        <w:tab/>
        <w:t xml:space="preserve">Påverkan på ”diverse inkomster” </w:t>
      </w:r>
    </w:p>
    <w:p>
      <w:pPr>
        <w:jc w:val="right"/>
        <w:rPr>
          <w:i/>
          <w:noProof/>
          <w:sz w:val="20"/>
        </w:rPr>
      </w:pPr>
      <w:r>
        <w:rPr>
          <w:noProof/>
        </w:rPr>
        <w:t>Miljoner euro (avrundat till tre decimaler)</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Budgetrubrik i den årliga budgetens inkomstdel:</w:t>
            </w:r>
          </w:p>
        </w:tc>
        <w:tc>
          <w:tcPr>
            <w:tcW w:w="1276" w:type="dxa"/>
            <w:vMerge w:val="restart"/>
            <w:vAlign w:val="center"/>
          </w:tcPr>
          <w:p>
            <w:pPr>
              <w:jc w:val="center"/>
              <w:rPr>
                <w:noProof/>
                <w:sz w:val="18"/>
              </w:rPr>
            </w:pPr>
            <w:r>
              <w:rPr>
                <w:noProof/>
                <w:sz w:val="18"/>
              </w:rPr>
              <w:t>Belopp som förts in för det innevarande budgetåret</w:t>
            </w:r>
          </w:p>
        </w:tc>
        <w:tc>
          <w:tcPr>
            <w:tcW w:w="7200" w:type="dxa"/>
            <w:gridSpan w:val="7"/>
            <w:vAlign w:val="center"/>
          </w:tcPr>
          <w:p>
            <w:pPr>
              <w:jc w:val="center"/>
              <w:rPr>
                <w:noProof/>
                <w:sz w:val="18"/>
              </w:rPr>
            </w:pPr>
            <w:r>
              <w:rPr>
                <w:noProof/>
                <w:sz w:val="18"/>
              </w:rPr>
              <w:t>Förslagets inverkan på inkomsterna</w:t>
            </w:r>
            <w:r>
              <w:rPr>
                <w:rStyle w:val="FootnoteReference"/>
                <w:noProof/>
                <w:sz w:val="18"/>
              </w:rPr>
              <w:footnoteReference w:id="14"/>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År</w:t>
            </w:r>
            <w:r>
              <w:rPr>
                <w:noProof/>
                <w:sz w:val="22"/>
              </w:rPr>
              <w:br/>
            </w:r>
            <w:r>
              <w:rPr>
                <w:b/>
                <w:noProof/>
                <w:sz w:val="18"/>
              </w:rPr>
              <w:t>N</w:t>
            </w:r>
          </w:p>
        </w:tc>
        <w:tc>
          <w:tcPr>
            <w:tcW w:w="900" w:type="dxa"/>
            <w:vAlign w:val="center"/>
          </w:tcPr>
          <w:p>
            <w:pPr>
              <w:jc w:val="center"/>
              <w:rPr>
                <w:noProof/>
                <w:sz w:val="18"/>
              </w:rPr>
            </w:pPr>
            <w:r>
              <w:rPr>
                <w:noProof/>
                <w:sz w:val="18"/>
              </w:rPr>
              <w:t>År</w:t>
            </w:r>
            <w:r>
              <w:rPr>
                <w:noProof/>
                <w:sz w:val="22"/>
              </w:rPr>
              <w:br/>
            </w:r>
            <w:r>
              <w:rPr>
                <w:b/>
                <w:noProof/>
                <w:sz w:val="18"/>
              </w:rPr>
              <w:t>N+1.</w:t>
            </w:r>
          </w:p>
        </w:tc>
        <w:tc>
          <w:tcPr>
            <w:tcW w:w="900" w:type="dxa"/>
            <w:vAlign w:val="center"/>
          </w:tcPr>
          <w:p>
            <w:pPr>
              <w:jc w:val="center"/>
              <w:rPr>
                <w:noProof/>
                <w:sz w:val="18"/>
              </w:rPr>
            </w:pPr>
            <w:r>
              <w:rPr>
                <w:noProof/>
                <w:sz w:val="18"/>
              </w:rPr>
              <w:t>År</w:t>
            </w:r>
            <w:r>
              <w:rPr>
                <w:noProof/>
                <w:sz w:val="22"/>
              </w:rPr>
              <w:br/>
            </w:r>
            <w:r>
              <w:rPr>
                <w:b/>
                <w:noProof/>
                <w:sz w:val="18"/>
              </w:rPr>
              <w:t>N+2.</w:t>
            </w:r>
          </w:p>
        </w:tc>
        <w:tc>
          <w:tcPr>
            <w:tcW w:w="1080" w:type="dxa"/>
            <w:vAlign w:val="center"/>
          </w:tcPr>
          <w:p>
            <w:pPr>
              <w:jc w:val="center"/>
              <w:rPr>
                <w:noProof/>
                <w:sz w:val="18"/>
              </w:rPr>
            </w:pPr>
            <w:r>
              <w:rPr>
                <w:noProof/>
                <w:sz w:val="18"/>
              </w:rPr>
              <w:t>År</w:t>
            </w:r>
            <w:r>
              <w:rPr>
                <w:noProof/>
                <w:sz w:val="22"/>
              </w:rPr>
              <w:br/>
            </w:r>
            <w:r>
              <w:rPr>
                <w:b/>
                <w:noProof/>
                <w:sz w:val="18"/>
              </w:rPr>
              <w:t>N+3.</w:t>
            </w:r>
          </w:p>
        </w:tc>
        <w:tc>
          <w:tcPr>
            <w:tcW w:w="3240" w:type="dxa"/>
            <w:gridSpan w:val="3"/>
            <w:vAlign w:val="center"/>
          </w:tcPr>
          <w:p>
            <w:pPr>
              <w:jc w:val="center"/>
              <w:rPr>
                <w:b/>
                <w:noProof/>
                <w:sz w:val="18"/>
              </w:rPr>
            </w:pPr>
            <w:r>
              <w:rPr>
                <w:noProof/>
                <w:sz w:val="18"/>
              </w:rPr>
              <w:t>För in så många år som behövs för att redovisa inverkan på resursanvändningen (jfr punkt 1.6)</w:t>
            </w:r>
          </w:p>
        </w:tc>
      </w:tr>
      <w:tr>
        <w:trPr>
          <w:trHeight w:val="388"/>
        </w:trPr>
        <w:tc>
          <w:tcPr>
            <w:tcW w:w="2144"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Ange vilka budgetrubriker i utgiftsdelen som berörs i de fall där inkomster i diversekategorin kommer att avsättas för särskilda ändamål.</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Ange med vilken metod inverkan på inkomsterna har beräknats.</w:t>
      </w:r>
    </w:p>
    <w:p>
      <w:pPr>
        <w:pStyle w:val="Text1"/>
        <w:pBdr>
          <w:top w:val="single" w:sz="4" w:space="1" w:color="auto"/>
          <w:left w:val="single" w:sz="4" w:space="4" w:color="auto"/>
          <w:bottom w:val="single" w:sz="4" w:space="1" w:color="auto"/>
          <w:right w:val="single" w:sz="4" w:space="4" w:color="auto"/>
        </w:pBdr>
        <w:rPr>
          <w:noProof/>
        </w:rPr>
      </w:pPr>
    </w:p>
    <w:p>
      <w:pPr>
        <w:rPr>
          <w:noProof/>
        </w:rPr>
      </w:pP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tab/>
    </w:r>
    <w:r>
      <w:rPr>
        <w:rFonts w:ascii="Arial" w:hAnsi="Arial" w:cs="Arial"/>
        <w:b/>
        <w:sz w:val="48"/>
      </w:rPr>
      <w:t>SV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EUCO 28.06.2018.</w:t>
      </w:r>
    </w:p>
  </w:footnote>
  <w:footnote w:id="3">
    <w:p>
      <w:pPr>
        <w:pStyle w:val="FootnoteText"/>
      </w:pPr>
      <w:r>
        <w:rPr>
          <w:rStyle w:val="FootnoteReference"/>
        </w:rPr>
        <w:footnoteRef/>
      </w:r>
      <w:r>
        <w:tab/>
        <w:t>Tysklands och Frankrikes förklaring i Meseberg, ”En förnyelse av Europas löften om säkerhet och välstånd”, den 19 juni 2018.</w:t>
      </w:r>
    </w:p>
  </w:footnote>
  <w:footnote w:id="4">
    <w:p>
      <w:pPr>
        <w:pStyle w:val="FootnoteText"/>
      </w:pPr>
      <w:r>
        <w:rPr>
          <w:rStyle w:val="FootnoteReference"/>
        </w:rPr>
        <w:footnoteRef/>
      </w:r>
      <w:r>
        <w:tab/>
        <w:t>COM(2016) 271 final</w:t>
      </w:r>
    </w:p>
  </w:footnote>
  <w:footnote w:id="5">
    <w:p>
      <w:pPr>
        <w:pStyle w:val="FootnoteText"/>
      </w:pPr>
      <w:r>
        <w:rPr>
          <w:rStyle w:val="FootnoteReference"/>
        </w:rPr>
        <w:footnoteRef/>
      </w:r>
      <w:r>
        <w:tab/>
        <w:t>EUCO 19.2.2016.</w:t>
      </w:r>
    </w:p>
  </w:footnote>
  <w:footnote w:id="6">
    <w:p>
      <w:pPr>
        <w:pStyle w:val="FootnoteText"/>
      </w:pPr>
      <w:r>
        <w:rPr>
          <w:rStyle w:val="FootnoteReference"/>
        </w:rPr>
        <w:footnoteRef/>
      </w:r>
      <w:r>
        <w:tab/>
        <w:t>[hänvisningar som ska införas efter antagandet av den nya rambudgetförordningen (delegerad akt); planerat antagande i slutet av året.]</w:t>
      </w:r>
    </w:p>
  </w:footnote>
  <w:footnote w:id="7">
    <w:p>
      <w:pPr>
        <w:pStyle w:val="FootnoteText"/>
        <w:rPr>
          <w:szCs w:val="24"/>
        </w:rPr>
      </w:pPr>
      <w:r>
        <w:rPr>
          <w:rStyle w:val="FootnoteReference"/>
        </w:rPr>
        <w:footnoteRef/>
      </w:r>
      <w:r>
        <w:tab/>
        <w:t>ABM: Verksamhetsbaserad förvaltning och verksamhetsbaserad budgetering VERKSAMHETSBASERAD BUDGETERING: benämns ibland med den interna förkortningen ABB.</w:t>
      </w:r>
    </w:p>
  </w:footnote>
  <w:footnote w:id="8">
    <w:p>
      <w:pPr>
        <w:pStyle w:val="FootnoteText"/>
        <w:rPr>
          <w:szCs w:val="24"/>
        </w:rPr>
      </w:pPr>
      <w:r>
        <w:rPr>
          <w:rStyle w:val="FootnoteReference"/>
        </w:rPr>
        <w:footnoteRef/>
      </w:r>
      <w:r>
        <w:tab/>
        <w:t>I den mening som avses i artikel 54.2 a eller b i budgetförordningen.</w:t>
      </w:r>
    </w:p>
  </w:footnote>
  <w:footnote w:id="9">
    <w:p>
      <w:pPr>
        <w:pStyle w:val="FootnoteText"/>
        <w:rPr>
          <w:szCs w:val="24"/>
        </w:rPr>
      </w:pPr>
      <w:r>
        <w:rPr>
          <w:rStyle w:val="FootnoteReference"/>
        </w:rPr>
        <w:footnoteRef/>
      </w:r>
      <w:r>
        <w:tab/>
        <w:t xml:space="preserve">Närmare förklaringar av de olika metoderna för genomförande med hänvisningar till respektive bestämmelser i budgetförordningen återfinns på BudgWeb: </w:t>
      </w:r>
      <w:hyperlink r:id="rId1">
        <w:r>
          <w:rPr>
            <w:rStyle w:val="Hyperlink"/>
            <w:sz w:val="18"/>
          </w:rPr>
          <w:t>http://www.cc.cec/budg/man/budgmanag/budgmanag_en.html</w:t>
        </w:r>
      </w:hyperlink>
    </w:p>
  </w:footnote>
  <w:footnote w:id="10">
    <w:p>
      <w:pPr>
        <w:pStyle w:val="FootnoteText"/>
        <w:rPr>
          <w:szCs w:val="24"/>
        </w:rPr>
      </w:pPr>
      <w:r>
        <w:rPr>
          <w:rStyle w:val="FootnoteReference"/>
        </w:rPr>
        <w:footnoteRef/>
      </w:r>
      <w:r>
        <w:tab/>
        <w:t>Detta avser tekniskt eller administrativt stöd för genomförandet av vissa av Europeiska unionens program och åtgärder (tidigare s.k. BA-poster) samt indirekta och direkta forskningsåtgärder.</w:t>
      </w:r>
    </w:p>
  </w:footnote>
  <w:footnote w:id="11">
    <w:p>
      <w:pPr>
        <w:pStyle w:val="FootnoteText"/>
        <w:rPr>
          <w:szCs w:val="24"/>
        </w:rPr>
      </w:pPr>
      <w:r>
        <w:rPr>
          <w:rStyle w:val="FootnoteReference"/>
        </w:rPr>
        <w:footnoteRef/>
      </w:r>
      <w:r>
        <w:tab/>
        <w:t xml:space="preserve">[Denna fotnot förklarar vissa initialförkortningar som inte används i den svenska versionen]. </w:t>
      </w:r>
    </w:p>
  </w:footnote>
  <w:footnote w:id="12">
    <w:p>
      <w:pPr>
        <w:pStyle w:val="FootnoteText"/>
        <w:rPr>
          <w:szCs w:val="24"/>
        </w:rPr>
      </w:pPr>
      <w:r>
        <w:rPr>
          <w:rStyle w:val="FootnoteReference"/>
        </w:rPr>
        <w:footnoteRef/>
      </w:r>
      <w:r>
        <w:tab/>
        <w:t>Särskilt tak för finansiering av extern personal genom driftsanslag (tidigare s.k. BA-poster).</w:t>
      </w:r>
    </w:p>
  </w:footnote>
  <w:footnote w:id="13">
    <w:p>
      <w:pPr>
        <w:pStyle w:val="FootnoteText"/>
      </w:pPr>
      <w:r>
        <w:rPr>
          <w:rStyle w:val="FootnoteReference"/>
        </w:rPr>
        <w:footnoteRef/>
      </w:r>
      <w:r>
        <w:tab/>
        <w:t>Jfr artiklarna 11 och 17 i rådets förordning (EU, Euratom) nr 1311/2013 om den fleråriga budgetramen för 2014–2020.</w:t>
      </w:r>
    </w:p>
  </w:footnote>
  <w:footnote w:id="14">
    <w:p>
      <w:pPr>
        <w:pStyle w:val="FootnoteText"/>
        <w:rPr>
          <w:szCs w:val="24"/>
        </w:rPr>
      </w:pPr>
      <w:r>
        <w:rPr>
          <w:rStyle w:val="FootnoteReference"/>
        </w:rPr>
        <w:footnoteRef/>
      </w:r>
      <w:r>
        <w:tab/>
        <w:t>När det gäller traditionella egna medel (tullar och sockeravgifter) ska nettobeloppen anges, dvs. bruttobeloppen minus 25 % avdrag för uppbördskostnader.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CE0416FC"/>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235016A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9782F5A6"/>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
    <w:nsid w:val="1202099B"/>
    <w:multiLevelType w:val="hybridMultilevel"/>
    <w:tmpl w:val="6E8C8FB6"/>
    <w:styleLink w:val="ImportedStyle2"/>
    <w:lvl w:ilvl="0" w:tplc="CA6E9D70">
      <w:start w:val="1"/>
      <w:numFmt w:val="bullet"/>
      <w:lvlText w:val="➔"/>
      <w:lvlJc w:val="left"/>
      <w:pPr>
        <w:ind w:left="1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6964030">
      <w:start w:val="1"/>
      <w:numFmt w:val="bullet"/>
      <w:lvlText w:val="□"/>
      <w:lvlJc w:val="left"/>
      <w:pPr>
        <w:ind w:left="19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861676">
      <w:start w:val="1"/>
      <w:numFmt w:val="bullet"/>
      <w:lvlText w:val="▪"/>
      <w:lvlJc w:val="left"/>
      <w:pPr>
        <w:ind w:left="26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B8D742">
      <w:start w:val="1"/>
      <w:numFmt w:val="bullet"/>
      <w:lvlText w:val="•"/>
      <w:lvlJc w:val="left"/>
      <w:pPr>
        <w:ind w:left="33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976DAE6">
      <w:start w:val="1"/>
      <w:numFmt w:val="bullet"/>
      <w:lvlText w:val="□"/>
      <w:lvlJc w:val="left"/>
      <w:pPr>
        <w:ind w:left="40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D8C1E4">
      <w:start w:val="1"/>
      <w:numFmt w:val="bullet"/>
      <w:lvlText w:val="▪"/>
      <w:lvlJc w:val="left"/>
      <w:pPr>
        <w:ind w:left="48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EE7004">
      <w:start w:val="1"/>
      <w:numFmt w:val="bullet"/>
      <w:lvlText w:val="•"/>
      <w:lvlJc w:val="left"/>
      <w:pPr>
        <w:ind w:left="55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91210B4">
      <w:start w:val="1"/>
      <w:numFmt w:val="bullet"/>
      <w:lvlText w:val="□"/>
      <w:lvlJc w:val="left"/>
      <w:pPr>
        <w:ind w:left="62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542B9A">
      <w:start w:val="1"/>
      <w:numFmt w:val="bullet"/>
      <w:lvlText w:val="▪"/>
      <w:lvlJc w:val="left"/>
      <w:pPr>
        <w:ind w:left="69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1">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2">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3">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13"/>
  </w:num>
  <w:num w:numId="3">
    <w:abstractNumId w:val="12"/>
  </w:num>
  <w:num w:numId="4">
    <w:abstractNumId w:val="21"/>
  </w:num>
  <w:num w:numId="5">
    <w:abstractNumId w:val="18"/>
  </w:num>
  <w:num w:numId="6">
    <w:abstractNumId w:val="2"/>
  </w:num>
  <w:num w:numId="7">
    <w:abstractNumId w:val="1"/>
  </w:num>
  <w:num w:numId="8">
    <w:abstractNumId w:val="0"/>
  </w:num>
  <w:num w:numId="9">
    <w:abstractNumId w:val="4"/>
  </w:num>
  <w:num w:numId="10">
    <w:abstractNumId w:val="17"/>
  </w:num>
  <w:num w:numId="11">
    <w:abstractNumId w:val="9"/>
  </w:num>
  <w:num w:numId="12">
    <w:abstractNumId w:val="20"/>
  </w:num>
  <w:num w:numId="13">
    <w:abstractNumId w:val="8"/>
  </w:num>
  <w:num w:numId="14">
    <w:abstractNumId w:val="10"/>
  </w:num>
  <w:num w:numId="15">
    <w:abstractNumId w:val="6"/>
  </w:num>
  <w:num w:numId="16">
    <w:abstractNumId w:val="19"/>
  </w:num>
  <w:num w:numId="17">
    <w:abstractNumId w:val="5"/>
  </w:num>
  <w:num w:numId="18">
    <w:abstractNumId w:val="11"/>
  </w:num>
  <w:num w:numId="19">
    <w:abstractNumId w:val="15"/>
  </w:num>
  <w:num w:numId="20">
    <w:abstractNumId w:val="16"/>
  </w:num>
  <w:num w:numId="21">
    <w:abstractNumId w:val="7"/>
  </w:num>
  <w:num w:numId="22">
    <w:abstractNumId w:val="14"/>
  </w:num>
  <w:num w:numId="23">
    <w:abstractNumId w:val="22"/>
  </w:num>
  <w:num w:numId="24">
    <w:abstractNumId w:val="17"/>
  </w:num>
  <w:num w:numId="25">
    <w:abstractNumId w:val="9"/>
  </w:num>
  <w:num w:numId="26">
    <w:abstractNumId w:val="20"/>
  </w:num>
  <w:num w:numId="27">
    <w:abstractNumId w:val="8"/>
  </w:num>
  <w:num w:numId="28">
    <w:abstractNumId w:val="10"/>
  </w:num>
  <w:num w:numId="29">
    <w:abstractNumId w:val="6"/>
  </w:num>
  <w:num w:numId="30">
    <w:abstractNumId w:val="19"/>
  </w:num>
  <w:num w:numId="31">
    <w:abstractNumId w:val="5"/>
  </w:num>
  <w:num w:numId="32">
    <w:abstractNumId w:val="11"/>
  </w:num>
  <w:num w:numId="33">
    <w:abstractNumId w:val="15"/>
  </w:num>
  <w:num w:numId="34">
    <w:abstractNumId w:val="16"/>
  </w:num>
  <w:num w:numId="35">
    <w:abstractNumId w:val="7"/>
  </w:num>
  <w:num w:numId="36">
    <w:abstractNumId w:val="14"/>
  </w:num>
  <w:num w:numId="3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10-01 08:52:3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83"/>
    <w:docVar w:name="DQCResult_ModifiedMarkers" w:val="0;0"/>
    <w:docVar w:name="DQCResult_ModifiedNumbering" w:val="0;0"/>
    <w:docVar w:name="DQCResult_Objects" w:val="0;0"/>
    <w:docVar w:name="DQCResult_Sections" w:val="0;0"/>
    <w:docVar w:name="DQCResult_StructureCheck" w:val="0;0"/>
    <w:docVar w:name="DQCResult_SuperfluousWhitespace" w:val="0;6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0ED1301-9EC3-4CC5-8798-B2356456791D"/>
    <w:docVar w:name="LW_COVERPAGE_TYPE" w:val="1"/>
    <w:docVar w:name="LW_CROSSREFERENCE" w:val="&lt;UNUSED&gt;"/>
    <w:docVar w:name="LW_DocType" w:val="COM"/>
    <w:docVar w:name="LW_EMISSION" w:val="12.9.2018"/>
    <w:docVar w:name="LW_EMISSION_ISODATE" w:val="2018-09-12"/>
    <w:docVar w:name="LW_EMISSION_LOCATION" w:val="BRX"/>
    <w:docVar w:name="LW_EMISSION_PREFIX" w:val="Bryssel den "/>
    <w:docVar w:name="LW_EMISSION_SUFFIX" w:val="&lt;EMPTY&gt;"/>
    <w:docVar w:name="LW_ID_DOCMODEL" w:val="SJ-023"/>
    <w:docVar w:name="LW_ID_DOCSIGNATURE" w:val="SJ-023"/>
    <w:docVar w:name="LW_ID_DOCSTRUCTURE" w:val="COM/PL/MOD"/>
    <w:docVar w:name="LW_ID_DOCTYPE" w:val="SG-005"/>
    <w:docVar w:name="LW_ID_EXP.MOTIFS.NEW" w:val="EM_PL_"/>
    <w:docVar w:name="LW_ID_STATUT" w:val="SG-005"/>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OD"/>
    <w:docVar w:name="LW_REF.II.NEW.CP_NUMBER" w:val="0131"/>
    <w:docVar w:name="LW_REF.II.NEW.CP_YEAR" w:val="2016"/>
    <w:docVar w:name="LW_REF.INST.NEW" w:val="COM"/>
    <w:docVar w:name="LW_REF.INST.NEW_ADOPTED" w:val="final"/>
    <w:docVar w:name="LW_REF.INST.NEW_TEXT" w:val="(2018) 6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Ändrat förslag till"/>
    <w:docVar w:name="LW_SUPERTITRE" w:val="&lt;UNUSED&gt;"/>
    <w:docVar w:name="LW_TITRE.OBJ.CP" w:val="om Europeiska unionens asylbyrå och om upphävande av förordning (EU) nr 439/2010 _x000b__x000b__x000b__x000b__x000b_&lt;FMT:Italic&gt;Europeiska kommissionens bidrag till stats- och regeringschefernas informella möte i &lt;/FMT&gt;_x000b_&lt;FMT:Italic&gt;Salzburg den 19-20 september 2018&lt;/FMT&gt;"/>
    <w:docVar w:name="LW_TYPE.DOC.CP" w:val="EUROPAPARLAMENTETS OCH RÅDETS FÖ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paragraph" w:styleId="Heading5">
    <w:name w:val="heading 5"/>
    <w:basedOn w:val="Normal"/>
    <w:next w:val="Normal"/>
    <w:link w:val="Heading5Char"/>
    <w:uiPriority w:val="9"/>
    <w:qFormat/>
    <w:pPr>
      <w:autoSpaceDE w:val="0"/>
      <w:autoSpaceDN w:val="0"/>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pPr>
      <w:autoSpaceDE w:val="0"/>
      <w:autoSpaceDN w:val="0"/>
      <w:spacing w:before="240" w:after="60"/>
      <w:outlineLvl w:val="5"/>
    </w:pPr>
    <w:rPr>
      <w:rFonts w:ascii="Calibri" w:eastAsia="Times New Roman" w:hAnsi="Calibri"/>
      <w:b/>
      <w:bCs/>
      <w:sz w:val="20"/>
      <w:szCs w:val="20"/>
    </w:rPr>
  </w:style>
  <w:style w:type="paragraph" w:styleId="Heading7">
    <w:name w:val="heading 7"/>
    <w:basedOn w:val="Normal"/>
    <w:next w:val="Normal"/>
    <w:link w:val="Heading7Char"/>
    <w:uiPriority w:val="9"/>
    <w:qFormat/>
    <w:pPr>
      <w:autoSpaceDE w:val="0"/>
      <w:autoSpaceDN w:val="0"/>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qFormat/>
    <w:pPr>
      <w:autoSpaceDE w:val="0"/>
      <w:autoSpaceDN w:val="0"/>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qFormat/>
    <w:pPr>
      <w:autoSpaceDE w:val="0"/>
      <w:autoSpaceDN w:val="0"/>
      <w:spacing w:before="240" w:after="60"/>
      <w:outlineLvl w:val="8"/>
    </w:pPr>
    <w:rPr>
      <w:rFonts w:ascii="Cambria" w:eastAsia="Times New Roman" w:hAnsi="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Paragraph">
    <w:name w:val="List Paragraph"/>
    <w:basedOn w:val="Normal"/>
    <w:link w:val="ListParagraphChar"/>
    <w:uiPriority w:val="34"/>
    <w:qFormat/>
    <w:pPr>
      <w:ind w:left="720"/>
      <w:contextualSpacing/>
    </w:p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rPr>
  </w:style>
  <w:style w:type="paragraph" w:styleId="BalloonText">
    <w:name w:val="Balloon Text"/>
    <w:basedOn w:val="Normal"/>
    <w:link w:val="BalloonTextChar"/>
    <w:uiPriority w:val="99"/>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sv-SE"/>
    </w:rPr>
  </w:style>
  <w:style w:type="paragraph" w:styleId="ListBullet2">
    <w:name w:val="List Bullet 2"/>
    <w:basedOn w:val="Normal"/>
    <w:unhideWhenUsed/>
    <w:pPr>
      <w:numPr>
        <w:numId w:val="6"/>
      </w:numPr>
      <w:contextualSpacing/>
    </w:p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v-SE"/>
    </w:rPr>
  </w:style>
  <w:style w:type="paragraph" w:customStyle="1" w:styleId="PointManual">
    <w:name w:val="Point Manual"/>
    <w:basedOn w:val="Normal"/>
    <w:pPr>
      <w:spacing w:line="360" w:lineRule="auto"/>
      <w:ind w:left="567" w:hanging="567"/>
      <w:jc w:val="left"/>
    </w:pPr>
  </w:style>
  <w:style w:type="character" w:customStyle="1" w:styleId="ListParagraphChar">
    <w:name w:val="List Paragraph Char"/>
    <w:basedOn w:val="DefaultParagraphFont"/>
    <w:link w:val="ListParagraph"/>
    <w:uiPriority w:val="34"/>
    <w:rPr>
      <w:rFonts w:ascii="Times New Roman" w:hAnsi="Times New Roman" w:cs="Times New Roman"/>
      <w:sz w:val="24"/>
      <w:lang w:val="sv-SE"/>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2TheNormal">
    <w:name w:val="2) TheNormal"/>
    <w:basedOn w:val="Normal"/>
  </w:style>
  <w:style w:type="paragraph" w:customStyle="1" w:styleId="3Normal">
    <w:name w:val="3)Normal"/>
    <w:basedOn w:val="Normal"/>
  </w:style>
  <w:style w:type="character" w:customStyle="1" w:styleId="Heading5Char">
    <w:name w:val="Heading 5 Char"/>
    <w:basedOn w:val="DefaultParagraphFont"/>
    <w:link w:val="Heading5"/>
    <w:uiPriority w:val="9"/>
    <w:rPr>
      <w:rFonts w:ascii="Calibri" w:eastAsia="Times New Roman" w:hAnsi="Calibri" w:cs="Times New Roman"/>
      <w:b/>
      <w:bCs/>
      <w:i/>
      <w:iCs/>
      <w:sz w:val="26"/>
      <w:szCs w:val="26"/>
      <w:lang w:val="sv-SE" w:eastAsia="sv-SE"/>
    </w:rPr>
  </w:style>
  <w:style w:type="character" w:customStyle="1" w:styleId="Heading6Char">
    <w:name w:val="Heading 6 Char"/>
    <w:basedOn w:val="DefaultParagraphFont"/>
    <w:link w:val="Heading6"/>
    <w:uiPriority w:val="9"/>
    <w:rPr>
      <w:rFonts w:ascii="Calibri" w:eastAsia="Times New Roman" w:hAnsi="Calibri" w:cs="Times New Roman"/>
      <w:b/>
      <w:bCs/>
      <w:sz w:val="20"/>
      <w:szCs w:val="20"/>
      <w:lang w:val="sv-SE" w:eastAsia="sv-SE"/>
    </w:rPr>
  </w:style>
  <w:style w:type="character" w:customStyle="1" w:styleId="Heading7Char">
    <w:name w:val="Heading 7 Char"/>
    <w:basedOn w:val="DefaultParagraphFont"/>
    <w:link w:val="Heading7"/>
    <w:uiPriority w:val="9"/>
    <w:rPr>
      <w:rFonts w:ascii="Calibri" w:eastAsia="Times New Roman" w:hAnsi="Calibri" w:cs="Times New Roman"/>
      <w:sz w:val="24"/>
      <w:szCs w:val="24"/>
      <w:lang w:val="sv-SE" w:eastAsia="sv-SE"/>
    </w:rPr>
  </w:style>
  <w:style w:type="character" w:customStyle="1" w:styleId="Heading8Char">
    <w:name w:val="Heading 8 Char"/>
    <w:basedOn w:val="DefaultParagraphFont"/>
    <w:link w:val="Heading8"/>
    <w:uiPriority w:val="9"/>
    <w:rPr>
      <w:rFonts w:ascii="Calibri" w:eastAsia="Times New Roman" w:hAnsi="Calibri" w:cs="Times New Roman"/>
      <w:i/>
      <w:iCs/>
      <w:sz w:val="24"/>
      <w:szCs w:val="24"/>
      <w:lang w:val="sv-SE" w:eastAsia="sv-SE"/>
    </w:rPr>
  </w:style>
  <w:style w:type="character" w:customStyle="1" w:styleId="Heading9Char">
    <w:name w:val="Heading 9 Char"/>
    <w:basedOn w:val="DefaultParagraphFont"/>
    <w:link w:val="Heading9"/>
    <w:uiPriority w:val="9"/>
    <w:rPr>
      <w:rFonts w:ascii="Cambria" w:eastAsia="Times New Roman" w:hAnsi="Cambria" w:cs="Times New Roman"/>
      <w:sz w:val="20"/>
      <w:szCs w:val="20"/>
      <w:lang w:val="sv-SE" w:eastAsia="sv-SE"/>
    </w:rPr>
  </w:style>
  <w:style w:type="numbering" w:customStyle="1" w:styleId="NoList1">
    <w:name w:val="No List1"/>
    <w:next w:val="No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rPr>
  </w:style>
  <w:style w:type="paragraph" w:customStyle="1" w:styleId="Annexetitreexposglobal">
    <w:name w:val="Annexe titre (exposé global)"/>
    <w:basedOn w:val="Normal"/>
    <w:next w:val="Normal"/>
    <w:uiPriority w:val="99"/>
    <w:pPr>
      <w:autoSpaceDE w:val="0"/>
      <w:autoSpaceDN w:val="0"/>
      <w:jc w:val="center"/>
    </w:pPr>
    <w:rPr>
      <w:rFonts w:eastAsia="Times New Roman"/>
      <w:b/>
      <w:bCs/>
      <w:szCs w:val="24"/>
      <w:u w:val="single"/>
    </w:rPr>
  </w:style>
  <w:style w:type="paragraph" w:customStyle="1" w:styleId="Annexetitrefichefinacte">
    <w:name w:val="Annexe titre (fiche fin. acte)"/>
    <w:basedOn w:val="Normal"/>
    <w:next w:val="Normal"/>
    <w:uiPriority w:val="99"/>
    <w:pPr>
      <w:autoSpaceDE w:val="0"/>
      <w:autoSpaceDN w:val="0"/>
      <w:jc w:val="center"/>
    </w:pPr>
    <w:rPr>
      <w:rFonts w:eastAsia="Times New Roman"/>
      <w:b/>
      <w:bCs/>
      <w:szCs w:val="24"/>
      <w:u w:val="single"/>
    </w:rPr>
  </w:style>
  <w:style w:type="paragraph" w:customStyle="1" w:styleId="Annexetitrefichefinglobale">
    <w:name w:val="Annexe titre (fiche fin. globale)"/>
    <w:basedOn w:val="Normal"/>
    <w:next w:val="Normal"/>
    <w:uiPriority w:val="99"/>
    <w:pPr>
      <w:autoSpaceDE w:val="0"/>
      <w:autoSpaceDN w:val="0"/>
      <w:jc w:val="center"/>
    </w:pPr>
    <w:rPr>
      <w:rFonts w:eastAsia="Times New Roman"/>
      <w:b/>
      <w:bCs/>
      <w:szCs w:val="24"/>
      <w:u w:val="single"/>
    </w:rPr>
  </w:style>
  <w:style w:type="paragraph" w:customStyle="1" w:styleId="Annexetitreglobale">
    <w:name w:val="Annexe titre (globale)"/>
    <w:basedOn w:val="Normal"/>
    <w:next w:val="Normal"/>
    <w:uiPriority w:val="99"/>
    <w:pPr>
      <w:autoSpaceDE w:val="0"/>
      <w:autoSpaceDN w:val="0"/>
      <w:jc w:val="center"/>
    </w:pPr>
    <w:rPr>
      <w:rFonts w:eastAsia="Times New Roman"/>
      <w:b/>
      <w:bCs/>
      <w:szCs w:val="24"/>
      <w:u w:val="single"/>
    </w:rPr>
  </w:style>
  <w:style w:type="paragraph" w:styleId="Caption">
    <w:name w:val="caption"/>
    <w:basedOn w:val="Normal"/>
    <w:next w:val="Normal"/>
    <w:uiPriority w:val="99"/>
    <w:qFormat/>
    <w:pPr>
      <w:autoSpaceDE w:val="0"/>
      <w:autoSpaceDN w:val="0"/>
    </w:pPr>
    <w:rPr>
      <w:rFonts w:eastAsia="Times New Roman"/>
      <w:b/>
      <w:bCs/>
      <w:szCs w:val="24"/>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imes New Roman"/>
      <w:szCs w:val="24"/>
    </w:rPr>
  </w:style>
  <w:style w:type="paragraph" w:customStyle="1" w:styleId="Exposdesmotifstitreglobal">
    <w:name w:val="Exposé des motifs titre (global)"/>
    <w:basedOn w:val="Normal"/>
    <w:next w:val="Normal"/>
    <w:uiPriority w:val="99"/>
    <w:pPr>
      <w:autoSpaceDE w:val="0"/>
      <w:autoSpaceDN w:val="0"/>
      <w:jc w:val="center"/>
    </w:pPr>
    <w:rPr>
      <w:rFonts w:eastAsia="Times New Roman"/>
      <w:b/>
      <w:bCs/>
      <w:szCs w:val="24"/>
      <w:u w:val="single"/>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rPr>
  </w:style>
  <w:style w:type="paragraph" w:customStyle="1" w:styleId="Fichefinanciretitreacte">
    <w:name w:val="Fiche financière titre (acte)"/>
    <w:basedOn w:val="Normal"/>
    <w:next w:val="Normal"/>
    <w:uiPriority w:val="99"/>
    <w:pPr>
      <w:autoSpaceDE w:val="0"/>
      <w:autoSpaceDN w:val="0"/>
      <w:jc w:val="center"/>
    </w:pPr>
    <w:rPr>
      <w:rFonts w:eastAsia="Times New Roman"/>
      <w:b/>
      <w:bCs/>
      <w:szCs w:val="24"/>
      <w:u w:val="single"/>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rPr>
  </w:style>
  <w:style w:type="paragraph" w:customStyle="1" w:styleId="Langueoriginale">
    <w:name w:val="Langue originale"/>
    <w:basedOn w:val="Normal"/>
    <w:next w:val="Phrasefinale"/>
    <w:uiPriority w:val="99"/>
    <w:pPr>
      <w:autoSpaceDE w:val="0"/>
      <w:autoSpaceDN w:val="0"/>
      <w:spacing w:before="360"/>
      <w:jc w:val="center"/>
    </w:pPr>
    <w:rPr>
      <w:rFonts w:eastAsia="Times New Roman"/>
      <w:caps/>
      <w:szCs w:val="24"/>
    </w:rPr>
  </w:style>
  <w:style w:type="paragraph" w:customStyle="1" w:styleId="Phrasefinale">
    <w:name w:val="Phrase finale"/>
    <w:basedOn w:val="Normal"/>
    <w:next w:val="Normal"/>
    <w:uiPriority w:val="99"/>
    <w:pPr>
      <w:autoSpaceDE w:val="0"/>
      <w:autoSpaceDN w:val="0"/>
      <w:spacing w:before="360" w:after="0"/>
      <w:jc w:val="center"/>
    </w:pPr>
    <w:rPr>
      <w:rFonts w:eastAsia="Times New Roman"/>
      <w:szCs w:val="24"/>
    </w:rPr>
  </w:style>
  <w:style w:type="character" w:styleId="PageNumber">
    <w:name w:val="page number"/>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imes New Roman"/>
      <w:b/>
      <w:bCs/>
      <w:szCs w:val="24"/>
    </w:rPr>
  </w:style>
  <w:style w:type="paragraph" w:customStyle="1" w:styleId="Prliminairetype">
    <w:name w:val="Préliminaire type"/>
    <w:basedOn w:val="Normal"/>
    <w:next w:val="Normal"/>
    <w:uiPriority w:val="99"/>
    <w:pPr>
      <w:autoSpaceDE w:val="0"/>
      <w:autoSpaceDN w:val="0"/>
      <w:spacing w:before="360" w:after="0"/>
      <w:jc w:val="center"/>
    </w:pPr>
    <w:rPr>
      <w:rFonts w:eastAsia="Times New Roman"/>
      <w:b/>
      <w:bCs/>
      <w:szCs w:val="24"/>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imes New Roman"/>
      <w:szCs w:val="24"/>
    </w:rPr>
  </w:style>
  <w:style w:type="paragraph" w:styleId="TOAHeading">
    <w:name w:val="toa heading"/>
    <w:basedOn w:val="Normal"/>
    <w:next w:val="Normal"/>
    <w:uiPriority w:val="99"/>
    <w:pPr>
      <w:autoSpaceDE w:val="0"/>
      <w:autoSpaceDN w:val="0"/>
    </w:pPr>
    <w:rPr>
      <w:rFonts w:ascii="Arial" w:eastAsia="Times New Roman" w:hAnsi="Arial" w:cs="Arial"/>
      <w:b/>
      <w:bCs/>
      <w:szCs w:val="24"/>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rPr>
  </w:style>
  <w:style w:type="paragraph" w:customStyle="1" w:styleId="R">
    <w:name w:val="R"/>
    <w:basedOn w:val="Normal"/>
    <w:pPr>
      <w:autoSpaceDE w:val="0"/>
      <w:autoSpaceDN w:val="0"/>
    </w:pPr>
    <w:rPr>
      <w:rFonts w:eastAsia="Calibri"/>
    </w:rPr>
  </w:style>
  <w:style w:type="character" w:styleId="FollowedHyperlink">
    <w:name w:val="FollowedHyperlink"/>
    <w:uiPriority w:val="99"/>
    <w:unhideWhenUsed/>
    <w:rPr>
      <w:color w:val="800080"/>
      <w:u w:val="single"/>
    </w:rPr>
  </w:style>
  <w:style w:type="paragraph" w:styleId="TableofFigures">
    <w:name w:val="table of figures"/>
    <w:basedOn w:val="Normal"/>
    <w:next w:val="Normal"/>
    <w:uiPriority w:val="99"/>
    <w:unhideWhenUsed/>
    <w:rPr>
      <w:rFonts w:eastAsia="Calibri"/>
    </w:rPr>
  </w:style>
  <w:style w:type="paragraph" w:styleId="ListNumber2">
    <w:name w:val="List Number 2"/>
    <w:basedOn w:val="Normal"/>
    <w:uiPriority w:val="99"/>
    <w:unhideWhenUsed/>
    <w:pPr>
      <w:tabs>
        <w:tab w:val="num" w:pos="643"/>
      </w:tabs>
      <w:ind w:left="643" w:hanging="360"/>
      <w:contextualSpacing/>
    </w:pPr>
    <w:rPr>
      <w:rFonts w:eastAsia="Calibri"/>
    </w:rPr>
  </w:style>
  <w:style w:type="paragraph" w:styleId="ListNumber3">
    <w:name w:val="List Number 3"/>
    <w:basedOn w:val="Normal"/>
    <w:uiPriority w:val="99"/>
    <w:unhideWhenUsed/>
    <w:pPr>
      <w:tabs>
        <w:tab w:val="num" w:pos="926"/>
      </w:tabs>
      <w:ind w:left="926" w:hanging="360"/>
      <w:contextualSpacing/>
    </w:pPr>
    <w:rPr>
      <w:rFonts w:eastAsia="Calibri"/>
    </w:rPr>
  </w:style>
  <w:style w:type="paragraph" w:styleId="ListNumber4">
    <w:name w:val="List Number 4"/>
    <w:basedOn w:val="Normal"/>
    <w:uiPriority w:val="99"/>
    <w:unhideWhenUsed/>
    <w:pPr>
      <w:tabs>
        <w:tab w:val="num" w:pos="1209"/>
      </w:tabs>
      <w:ind w:left="1209" w:hanging="360"/>
      <w:contextualSpacing/>
    </w:pPr>
    <w:rPr>
      <w:rFonts w:eastAsia="Calibri"/>
    </w:rPr>
  </w:style>
  <w:style w:type="paragraph" w:customStyle="1" w:styleId="Sous-titreobjet">
    <w:name w:val="Sous-titre objet"/>
    <w:basedOn w:val="Normal"/>
    <w:pPr>
      <w:spacing w:before="0" w:after="0"/>
      <w:jc w:val="center"/>
    </w:pPr>
    <w:rPr>
      <w:rFonts w:eastAsia="Calibri"/>
      <w:b/>
    </w:rPr>
  </w:style>
  <w:style w:type="paragraph" w:customStyle="1" w:styleId="Sous-titreobjetPagedecouverture">
    <w:name w:val="Sous-titre objet (Page de couverture)"/>
    <w:basedOn w:val="Sous-titreobjet"/>
  </w:style>
  <w:style w:type="numbering" w:customStyle="1" w:styleId="ImportedStyle2">
    <w:name w:val="Imported Style 2"/>
    <w:pPr>
      <w:numPr>
        <w:numId w:val="9"/>
      </w:numPr>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paragraph" w:styleId="Heading5">
    <w:name w:val="heading 5"/>
    <w:basedOn w:val="Normal"/>
    <w:next w:val="Normal"/>
    <w:link w:val="Heading5Char"/>
    <w:uiPriority w:val="9"/>
    <w:qFormat/>
    <w:pPr>
      <w:autoSpaceDE w:val="0"/>
      <w:autoSpaceDN w:val="0"/>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pPr>
      <w:autoSpaceDE w:val="0"/>
      <w:autoSpaceDN w:val="0"/>
      <w:spacing w:before="240" w:after="60"/>
      <w:outlineLvl w:val="5"/>
    </w:pPr>
    <w:rPr>
      <w:rFonts w:ascii="Calibri" w:eastAsia="Times New Roman" w:hAnsi="Calibri"/>
      <w:b/>
      <w:bCs/>
      <w:sz w:val="20"/>
      <w:szCs w:val="20"/>
    </w:rPr>
  </w:style>
  <w:style w:type="paragraph" w:styleId="Heading7">
    <w:name w:val="heading 7"/>
    <w:basedOn w:val="Normal"/>
    <w:next w:val="Normal"/>
    <w:link w:val="Heading7Char"/>
    <w:uiPriority w:val="9"/>
    <w:qFormat/>
    <w:pPr>
      <w:autoSpaceDE w:val="0"/>
      <w:autoSpaceDN w:val="0"/>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qFormat/>
    <w:pPr>
      <w:autoSpaceDE w:val="0"/>
      <w:autoSpaceDN w:val="0"/>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qFormat/>
    <w:pPr>
      <w:autoSpaceDE w:val="0"/>
      <w:autoSpaceDN w:val="0"/>
      <w:spacing w:before="240" w:after="60"/>
      <w:outlineLvl w:val="8"/>
    </w:pPr>
    <w:rPr>
      <w:rFonts w:ascii="Cambria" w:eastAsia="Times New Roman" w:hAnsi="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Paragraph">
    <w:name w:val="List Paragraph"/>
    <w:basedOn w:val="Normal"/>
    <w:link w:val="ListParagraphChar"/>
    <w:uiPriority w:val="34"/>
    <w:qFormat/>
    <w:pPr>
      <w:ind w:left="720"/>
      <w:contextualSpacing/>
    </w:pPr>
  </w:style>
  <w:style w:type="paragraph" w:styleId="PlainText">
    <w:name w:val="Plain Text"/>
    <w:basedOn w:val="Normal"/>
    <w:link w:val="PlainTextChar"/>
    <w:uiPriority w:val="99"/>
    <w:semiHidden/>
    <w:unhideWhenUsed/>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Pr>
      <w:rFonts w:ascii="Calibri" w:hAnsi="Calibri"/>
      <w:szCs w:val="21"/>
    </w:rPr>
  </w:style>
  <w:style w:type="paragraph" w:styleId="BalloonText">
    <w:name w:val="Balloon Text"/>
    <w:basedOn w:val="Normal"/>
    <w:link w:val="BalloonTextChar"/>
    <w:uiPriority w:val="99"/>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sv-SE"/>
    </w:rPr>
  </w:style>
  <w:style w:type="paragraph" w:styleId="ListBullet2">
    <w:name w:val="List Bullet 2"/>
    <w:basedOn w:val="Normal"/>
    <w:unhideWhenUsed/>
    <w:pPr>
      <w:numPr>
        <w:numId w:val="6"/>
      </w:numPr>
      <w:contextualSpacing/>
    </w:p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v-SE"/>
    </w:rPr>
  </w:style>
  <w:style w:type="paragraph" w:customStyle="1" w:styleId="PointManual">
    <w:name w:val="Point Manual"/>
    <w:basedOn w:val="Normal"/>
    <w:pPr>
      <w:spacing w:line="360" w:lineRule="auto"/>
      <w:ind w:left="567" w:hanging="567"/>
      <w:jc w:val="left"/>
    </w:pPr>
  </w:style>
  <w:style w:type="character" w:customStyle="1" w:styleId="ListParagraphChar">
    <w:name w:val="List Paragraph Char"/>
    <w:basedOn w:val="DefaultParagraphFont"/>
    <w:link w:val="ListParagraph"/>
    <w:uiPriority w:val="34"/>
    <w:rPr>
      <w:rFonts w:ascii="Times New Roman" w:hAnsi="Times New Roman" w:cs="Times New Roman"/>
      <w:sz w:val="24"/>
      <w:lang w:val="sv-SE"/>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2TheNormal">
    <w:name w:val="2) TheNormal"/>
    <w:basedOn w:val="Normal"/>
  </w:style>
  <w:style w:type="paragraph" w:customStyle="1" w:styleId="3Normal">
    <w:name w:val="3)Normal"/>
    <w:basedOn w:val="Normal"/>
  </w:style>
  <w:style w:type="character" w:customStyle="1" w:styleId="Heading5Char">
    <w:name w:val="Heading 5 Char"/>
    <w:basedOn w:val="DefaultParagraphFont"/>
    <w:link w:val="Heading5"/>
    <w:uiPriority w:val="9"/>
    <w:rPr>
      <w:rFonts w:ascii="Calibri" w:eastAsia="Times New Roman" w:hAnsi="Calibri" w:cs="Times New Roman"/>
      <w:b/>
      <w:bCs/>
      <w:i/>
      <w:iCs/>
      <w:sz w:val="26"/>
      <w:szCs w:val="26"/>
      <w:lang w:val="sv-SE" w:eastAsia="sv-SE"/>
    </w:rPr>
  </w:style>
  <w:style w:type="character" w:customStyle="1" w:styleId="Heading6Char">
    <w:name w:val="Heading 6 Char"/>
    <w:basedOn w:val="DefaultParagraphFont"/>
    <w:link w:val="Heading6"/>
    <w:uiPriority w:val="9"/>
    <w:rPr>
      <w:rFonts w:ascii="Calibri" w:eastAsia="Times New Roman" w:hAnsi="Calibri" w:cs="Times New Roman"/>
      <w:b/>
      <w:bCs/>
      <w:sz w:val="20"/>
      <w:szCs w:val="20"/>
      <w:lang w:val="sv-SE" w:eastAsia="sv-SE"/>
    </w:rPr>
  </w:style>
  <w:style w:type="character" w:customStyle="1" w:styleId="Heading7Char">
    <w:name w:val="Heading 7 Char"/>
    <w:basedOn w:val="DefaultParagraphFont"/>
    <w:link w:val="Heading7"/>
    <w:uiPriority w:val="9"/>
    <w:rPr>
      <w:rFonts w:ascii="Calibri" w:eastAsia="Times New Roman" w:hAnsi="Calibri" w:cs="Times New Roman"/>
      <w:sz w:val="24"/>
      <w:szCs w:val="24"/>
      <w:lang w:val="sv-SE" w:eastAsia="sv-SE"/>
    </w:rPr>
  </w:style>
  <w:style w:type="character" w:customStyle="1" w:styleId="Heading8Char">
    <w:name w:val="Heading 8 Char"/>
    <w:basedOn w:val="DefaultParagraphFont"/>
    <w:link w:val="Heading8"/>
    <w:uiPriority w:val="9"/>
    <w:rPr>
      <w:rFonts w:ascii="Calibri" w:eastAsia="Times New Roman" w:hAnsi="Calibri" w:cs="Times New Roman"/>
      <w:i/>
      <w:iCs/>
      <w:sz w:val="24"/>
      <w:szCs w:val="24"/>
      <w:lang w:val="sv-SE" w:eastAsia="sv-SE"/>
    </w:rPr>
  </w:style>
  <w:style w:type="character" w:customStyle="1" w:styleId="Heading9Char">
    <w:name w:val="Heading 9 Char"/>
    <w:basedOn w:val="DefaultParagraphFont"/>
    <w:link w:val="Heading9"/>
    <w:uiPriority w:val="9"/>
    <w:rPr>
      <w:rFonts w:ascii="Cambria" w:eastAsia="Times New Roman" w:hAnsi="Cambria" w:cs="Times New Roman"/>
      <w:sz w:val="20"/>
      <w:szCs w:val="20"/>
      <w:lang w:val="sv-SE" w:eastAsia="sv-SE"/>
    </w:rPr>
  </w:style>
  <w:style w:type="numbering" w:customStyle="1" w:styleId="NoList1">
    <w:name w:val="No List1"/>
    <w:next w:val="No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imes New Roman"/>
      <w:b/>
      <w:bCs/>
      <w:szCs w:val="24"/>
      <w:u w:val="single"/>
    </w:rPr>
  </w:style>
  <w:style w:type="paragraph" w:customStyle="1" w:styleId="Annexetitreexposglobal">
    <w:name w:val="Annexe titre (exposé global)"/>
    <w:basedOn w:val="Normal"/>
    <w:next w:val="Normal"/>
    <w:uiPriority w:val="99"/>
    <w:pPr>
      <w:autoSpaceDE w:val="0"/>
      <w:autoSpaceDN w:val="0"/>
      <w:jc w:val="center"/>
    </w:pPr>
    <w:rPr>
      <w:rFonts w:eastAsia="Times New Roman"/>
      <w:b/>
      <w:bCs/>
      <w:szCs w:val="24"/>
      <w:u w:val="single"/>
    </w:rPr>
  </w:style>
  <w:style w:type="paragraph" w:customStyle="1" w:styleId="Annexetitrefichefinacte">
    <w:name w:val="Annexe titre (fiche fin. acte)"/>
    <w:basedOn w:val="Normal"/>
    <w:next w:val="Normal"/>
    <w:uiPriority w:val="99"/>
    <w:pPr>
      <w:autoSpaceDE w:val="0"/>
      <w:autoSpaceDN w:val="0"/>
      <w:jc w:val="center"/>
    </w:pPr>
    <w:rPr>
      <w:rFonts w:eastAsia="Times New Roman"/>
      <w:b/>
      <w:bCs/>
      <w:szCs w:val="24"/>
      <w:u w:val="single"/>
    </w:rPr>
  </w:style>
  <w:style w:type="paragraph" w:customStyle="1" w:styleId="Annexetitrefichefinglobale">
    <w:name w:val="Annexe titre (fiche fin. globale)"/>
    <w:basedOn w:val="Normal"/>
    <w:next w:val="Normal"/>
    <w:uiPriority w:val="99"/>
    <w:pPr>
      <w:autoSpaceDE w:val="0"/>
      <w:autoSpaceDN w:val="0"/>
      <w:jc w:val="center"/>
    </w:pPr>
    <w:rPr>
      <w:rFonts w:eastAsia="Times New Roman"/>
      <w:b/>
      <w:bCs/>
      <w:szCs w:val="24"/>
      <w:u w:val="single"/>
    </w:rPr>
  </w:style>
  <w:style w:type="paragraph" w:customStyle="1" w:styleId="Annexetitreglobale">
    <w:name w:val="Annexe titre (globale)"/>
    <w:basedOn w:val="Normal"/>
    <w:next w:val="Normal"/>
    <w:uiPriority w:val="99"/>
    <w:pPr>
      <w:autoSpaceDE w:val="0"/>
      <w:autoSpaceDN w:val="0"/>
      <w:jc w:val="center"/>
    </w:pPr>
    <w:rPr>
      <w:rFonts w:eastAsia="Times New Roman"/>
      <w:b/>
      <w:bCs/>
      <w:szCs w:val="24"/>
      <w:u w:val="single"/>
    </w:rPr>
  </w:style>
  <w:style w:type="paragraph" w:styleId="Caption">
    <w:name w:val="caption"/>
    <w:basedOn w:val="Normal"/>
    <w:next w:val="Normal"/>
    <w:uiPriority w:val="99"/>
    <w:qFormat/>
    <w:pPr>
      <w:autoSpaceDE w:val="0"/>
      <w:autoSpaceDN w:val="0"/>
    </w:pPr>
    <w:rPr>
      <w:rFonts w:eastAsia="Times New Roman"/>
      <w:b/>
      <w:bCs/>
      <w:szCs w:val="24"/>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imes New Roman"/>
      <w:szCs w:val="24"/>
    </w:rPr>
  </w:style>
  <w:style w:type="paragraph" w:customStyle="1" w:styleId="Exposdesmotifstitreglobal">
    <w:name w:val="Exposé des motifs titre (global)"/>
    <w:basedOn w:val="Normal"/>
    <w:next w:val="Normal"/>
    <w:uiPriority w:val="99"/>
    <w:pPr>
      <w:autoSpaceDE w:val="0"/>
      <w:autoSpaceDN w:val="0"/>
      <w:jc w:val="center"/>
    </w:pPr>
    <w:rPr>
      <w:rFonts w:eastAsia="Times New Roman"/>
      <w:b/>
      <w:bCs/>
      <w:szCs w:val="24"/>
      <w:u w:val="single"/>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rPr>
  </w:style>
  <w:style w:type="paragraph" w:customStyle="1" w:styleId="Fichefinanciretitreacte">
    <w:name w:val="Fiche financière titre (acte)"/>
    <w:basedOn w:val="Normal"/>
    <w:next w:val="Normal"/>
    <w:uiPriority w:val="99"/>
    <w:pPr>
      <w:autoSpaceDE w:val="0"/>
      <w:autoSpaceDN w:val="0"/>
      <w:jc w:val="center"/>
    </w:pPr>
    <w:rPr>
      <w:rFonts w:eastAsia="Times New Roman"/>
      <w:b/>
      <w:bCs/>
      <w:szCs w:val="24"/>
      <w:u w:val="single"/>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rPr>
  </w:style>
  <w:style w:type="paragraph" w:customStyle="1" w:styleId="Langueoriginale">
    <w:name w:val="Langue originale"/>
    <w:basedOn w:val="Normal"/>
    <w:next w:val="Phrasefinale"/>
    <w:uiPriority w:val="99"/>
    <w:pPr>
      <w:autoSpaceDE w:val="0"/>
      <w:autoSpaceDN w:val="0"/>
      <w:spacing w:before="360"/>
      <w:jc w:val="center"/>
    </w:pPr>
    <w:rPr>
      <w:rFonts w:eastAsia="Times New Roman"/>
      <w:caps/>
      <w:szCs w:val="24"/>
    </w:rPr>
  </w:style>
  <w:style w:type="paragraph" w:customStyle="1" w:styleId="Phrasefinale">
    <w:name w:val="Phrase finale"/>
    <w:basedOn w:val="Normal"/>
    <w:next w:val="Normal"/>
    <w:uiPriority w:val="99"/>
    <w:pPr>
      <w:autoSpaceDE w:val="0"/>
      <w:autoSpaceDN w:val="0"/>
      <w:spacing w:before="360" w:after="0"/>
      <w:jc w:val="center"/>
    </w:pPr>
    <w:rPr>
      <w:rFonts w:eastAsia="Times New Roman"/>
      <w:szCs w:val="24"/>
    </w:rPr>
  </w:style>
  <w:style w:type="character" w:styleId="PageNumber">
    <w:name w:val="page number"/>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imes New Roman"/>
      <w:b/>
      <w:bCs/>
      <w:szCs w:val="24"/>
    </w:rPr>
  </w:style>
  <w:style w:type="paragraph" w:customStyle="1" w:styleId="Prliminairetype">
    <w:name w:val="Préliminaire type"/>
    <w:basedOn w:val="Normal"/>
    <w:next w:val="Normal"/>
    <w:uiPriority w:val="99"/>
    <w:pPr>
      <w:autoSpaceDE w:val="0"/>
      <w:autoSpaceDN w:val="0"/>
      <w:spacing w:before="360" w:after="0"/>
      <w:jc w:val="center"/>
    </w:pPr>
    <w:rPr>
      <w:rFonts w:eastAsia="Times New Roman"/>
      <w:b/>
      <w:bCs/>
      <w:szCs w:val="24"/>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imes New Roman"/>
      <w:szCs w:val="24"/>
    </w:rPr>
  </w:style>
  <w:style w:type="paragraph" w:styleId="TOAHeading">
    <w:name w:val="toa heading"/>
    <w:basedOn w:val="Normal"/>
    <w:next w:val="Normal"/>
    <w:uiPriority w:val="99"/>
    <w:pPr>
      <w:autoSpaceDE w:val="0"/>
      <w:autoSpaceDN w:val="0"/>
    </w:pPr>
    <w:rPr>
      <w:rFonts w:ascii="Arial" w:eastAsia="Times New Roman" w:hAnsi="Arial" w:cs="Arial"/>
      <w:b/>
      <w:bCs/>
      <w:szCs w:val="24"/>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rPr>
  </w:style>
  <w:style w:type="paragraph" w:customStyle="1" w:styleId="R">
    <w:name w:val="R"/>
    <w:basedOn w:val="Normal"/>
    <w:pPr>
      <w:autoSpaceDE w:val="0"/>
      <w:autoSpaceDN w:val="0"/>
    </w:pPr>
    <w:rPr>
      <w:rFonts w:eastAsia="Calibri"/>
    </w:rPr>
  </w:style>
  <w:style w:type="character" w:styleId="FollowedHyperlink">
    <w:name w:val="FollowedHyperlink"/>
    <w:uiPriority w:val="99"/>
    <w:unhideWhenUsed/>
    <w:rPr>
      <w:color w:val="800080"/>
      <w:u w:val="single"/>
    </w:rPr>
  </w:style>
  <w:style w:type="paragraph" w:styleId="TableofFigures">
    <w:name w:val="table of figures"/>
    <w:basedOn w:val="Normal"/>
    <w:next w:val="Normal"/>
    <w:uiPriority w:val="99"/>
    <w:unhideWhenUsed/>
    <w:rPr>
      <w:rFonts w:eastAsia="Calibri"/>
    </w:rPr>
  </w:style>
  <w:style w:type="paragraph" w:styleId="ListNumber2">
    <w:name w:val="List Number 2"/>
    <w:basedOn w:val="Normal"/>
    <w:uiPriority w:val="99"/>
    <w:unhideWhenUsed/>
    <w:pPr>
      <w:tabs>
        <w:tab w:val="num" w:pos="643"/>
      </w:tabs>
      <w:ind w:left="643" w:hanging="360"/>
      <w:contextualSpacing/>
    </w:pPr>
    <w:rPr>
      <w:rFonts w:eastAsia="Calibri"/>
    </w:rPr>
  </w:style>
  <w:style w:type="paragraph" w:styleId="ListNumber3">
    <w:name w:val="List Number 3"/>
    <w:basedOn w:val="Normal"/>
    <w:uiPriority w:val="99"/>
    <w:unhideWhenUsed/>
    <w:pPr>
      <w:tabs>
        <w:tab w:val="num" w:pos="926"/>
      </w:tabs>
      <w:ind w:left="926" w:hanging="360"/>
      <w:contextualSpacing/>
    </w:pPr>
    <w:rPr>
      <w:rFonts w:eastAsia="Calibri"/>
    </w:rPr>
  </w:style>
  <w:style w:type="paragraph" w:styleId="ListNumber4">
    <w:name w:val="List Number 4"/>
    <w:basedOn w:val="Normal"/>
    <w:uiPriority w:val="99"/>
    <w:unhideWhenUsed/>
    <w:pPr>
      <w:tabs>
        <w:tab w:val="num" w:pos="1209"/>
      </w:tabs>
      <w:ind w:left="1209" w:hanging="360"/>
      <w:contextualSpacing/>
    </w:pPr>
    <w:rPr>
      <w:rFonts w:eastAsia="Calibri"/>
    </w:rPr>
  </w:style>
  <w:style w:type="paragraph" w:customStyle="1" w:styleId="Sous-titreobjet">
    <w:name w:val="Sous-titre objet"/>
    <w:basedOn w:val="Normal"/>
    <w:pPr>
      <w:spacing w:before="0" w:after="0"/>
      <w:jc w:val="center"/>
    </w:pPr>
    <w:rPr>
      <w:rFonts w:eastAsia="Calibri"/>
      <w:b/>
    </w:rPr>
  </w:style>
  <w:style w:type="paragraph" w:customStyle="1" w:styleId="Sous-titreobjetPagedecouverture">
    <w:name w:val="Sous-titre objet (Page de couverture)"/>
    <w:basedOn w:val="Sous-titreobjet"/>
  </w:style>
  <w:style w:type="numbering" w:customStyle="1" w:styleId="ImportedStyle2">
    <w:name w:val="Imported Style 2"/>
    <w:pPr>
      <w:numPr>
        <w:numId w:val="9"/>
      </w:numPr>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210">
      <w:bodyDiv w:val="1"/>
      <w:marLeft w:val="0"/>
      <w:marRight w:val="0"/>
      <w:marTop w:val="0"/>
      <w:marBottom w:val="0"/>
      <w:divBdr>
        <w:top w:val="none" w:sz="0" w:space="0" w:color="auto"/>
        <w:left w:val="none" w:sz="0" w:space="0" w:color="auto"/>
        <w:bottom w:val="none" w:sz="0" w:space="0" w:color="auto"/>
        <w:right w:val="none" w:sz="0" w:space="0" w:color="auto"/>
      </w:divBdr>
    </w:div>
    <w:div w:id="9345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2.emf"/><Relationship Id="rId27" Type="http://schemas.openxmlformats.org/officeDocument/2006/relationships/footer" Target="footer9.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F0E55DF-69BF-4A4C-9FD3-1EBC4AD02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37</Pages>
  <Words>10100</Words>
  <Characters>63435</Characters>
  <Application>Microsoft Office Word</Application>
  <DocSecurity>0</DocSecurity>
  <Lines>1865</Lines>
  <Paragraphs>885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2018-09-06T10:25:00Z</cp:lastPrinted>
  <dcterms:created xsi:type="dcterms:W3CDTF">2018-09-28T14:50:00Z</dcterms:created>
  <dcterms:modified xsi:type="dcterms:W3CDTF">2018-10-01T06:52:00Z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SG-005</vt:lpwstr>
  </property>
  <property fmtid="{D5CDD505-2E9C-101B-9397-08002B2CF9AE}" pid="10" name="DQCStatus">
    <vt:lpwstr>Green (DQC version 03)</vt:lpwstr>
  </property>
</Properties>
</file>