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26FABAF3-1F9B-47D4-AA48-A1ECF6BC36C1" style="width:450.75pt;height:384pt">
            <v:imagedata r:id="rId8" o:title=""/>
          </v:shape>
        </w:pict>
      </w:r>
    </w:p>
    <w:p>
      <w:pPr>
        <w:rPr>
          <w:noProof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pStyle w:val="Annexetitre"/>
        <w:rPr>
          <w:noProof/>
        </w:rPr>
      </w:pPr>
      <w:bookmarkStart w:id="0" w:name="_GoBack"/>
      <w:bookmarkEnd w:id="0"/>
      <w:r>
        <w:rPr>
          <w:noProof/>
        </w:rPr>
        <w:lastRenderedPageBreak/>
        <w:t xml:space="preserve">LIITE </w:t>
      </w:r>
    </w:p>
    <w:p>
      <w:pPr>
        <w:rPr>
          <w:rFonts w:eastAsia="Calibri"/>
          <w:noProof/>
          <w:u w:val="single"/>
        </w:rPr>
      </w:pPr>
    </w:p>
    <w:p>
      <w:pPr>
        <w:rPr>
          <w:rFonts w:eastAsia="Calibri"/>
          <w:noProof/>
        </w:rPr>
      </w:pPr>
      <w:r>
        <w:rPr>
          <w:noProof/>
        </w:rPr>
        <w:t>Tässä liitteessä olevissa taulukoissa vahvistetaan TACit ja kiintiöt tonneina elopainoa ja tarvittaessa niihin toiminnallisesti liittyvät edellytykset.</w:t>
      </w:r>
    </w:p>
    <w:p>
      <w:pPr>
        <w:jc w:val="center"/>
        <w:rPr>
          <w:rFonts w:eastAsia="Calibri"/>
          <w:b/>
          <w:noProof/>
          <w:u w:val="single"/>
        </w:rPr>
      </w:pPr>
    </w:p>
    <w:tbl>
      <w:tblPr>
        <w:tblW w:w="94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425"/>
        <w:gridCol w:w="448"/>
        <w:gridCol w:w="261"/>
        <w:gridCol w:w="922"/>
        <w:gridCol w:w="852"/>
        <w:gridCol w:w="3408"/>
        <w:gridCol w:w="962"/>
      </w:tblGrid>
      <w:tr>
        <w:trPr>
          <w:trHeight w:val="233"/>
        </w:trPr>
        <w:tc>
          <w:tcPr>
            <w:tcW w:w="2157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Laji:</w:t>
            </w:r>
          </w:p>
        </w:tc>
        <w:tc>
          <w:tcPr>
            <w:tcW w:w="873" w:type="dxa"/>
            <w:gridSpan w:val="2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Kilohaili</w:t>
            </w:r>
          </w:p>
        </w:tc>
        <w:tc>
          <w:tcPr>
            <w:tcW w:w="1183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Alue:</w:t>
            </w:r>
          </w:p>
        </w:tc>
        <w:tc>
          <w:tcPr>
            <w:tcW w:w="3408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Unionin vedet Mustallamerellä</w:t>
            </w:r>
          </w:p>
        </w:tc>
        <w:tc>
          <w:tcPr>
            <w:tcW w:w="962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157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Sprattus sprattus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70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(SPR/F3742C)</w:t>
            </w:r>
          </w:p>
        </w:tc>
      </w:tr>
      <w:tr>
        <w:trPr>
          <w:trHeight w:val="233"/>
        </w:trPr>
        <w:tc>
          <w:tcPr>
            <w:tcW w:w="2157" w:type="dxa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Bulgaria</w:t>
            </w:r>
          </w:p>
        </w:tc>
        <w:tc>
          <w:tcPr>
            <w:tcW w:w="425" w:type="dxa"/>
            <w:tcBorders>
              <w:top w:val="single" w:sz="6" w:space="0" w:color="auto"/>
            </w:tcBorders>
            <w:vAlign w:val="bottom"/>
          </w:tcPr>
          <w:p>
            <w:pPr>
              <w:spacing w:before="40" w:after="40"/>
              <w:jc w:val="center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8 032,50 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Analyyttinen kiintiö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Asetuksen (EY) N:o 847/96 3 artiklaa ei sovelleta.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Asetuksen (EY) N:o 847/96 4 artiklaa ei sovelleta.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Romania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3 442,50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Unioni</w:t>
            </w: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11 475</w:t>
            </w: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1631" w:type="dxa"/>
            <w:gridSpan w:val="3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157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1134" w:type="dxa"/>
            <w:gridSpan w:val="3"/>
            <w:vAlign w:val="bottom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napToGrid w:val="0"/>
                <w:sz w:val="20"/>
              </w:rPr>
              <w:t xml:space="preserve">Ei sovelleta / Ei sovittu  </w:t>
            </w:r>
          </w:p>
        </w:tc>
        <w:tc>
          <w:tcPr>
            <w:tcW w:w="922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22" w:type="dxa"/>
            <w:gridSpan w:val="3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>
      <w:pPr>
        <w:spacing w:after="0"/>
        <w:rPr>
          <w:rFonts w:eastAsia="Calibri"/>
          <w:noProof/>
          <w:szCs w:val="20"/>
        </w:rPr>
      </w:pPr>
    </w:p>
    <w:p>
      <w:pPr>
        <w:spacing w:after="0"/>
        <w:rPr>
          <w:rFonts w:eastAsia="Calibri"/>
          <w:noProof/>
          <w:szCs w:val="20"/>
        </w:rPr>
      </w:pP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972"/>
        <w:gridCol w:w="1120"/>
        <w:gridCol w:w="931"/>
        <w:gridCol w:w="1718"/>
        <w:gridCol w:w="859"/>
        <w:gridCol w:w="859"/>
        <w:gridCol w:w="970"/>
      </w:tblGrid>
      <w:tr>
        <w:trPr>
          <w:trHeight w:val="233"/>
        </w:trPr>
        <w:tc>
          <w:tcPr>
            <w:tcW w:w="2066" w:type="dxa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0"/>
              </w:rPr>
              <w:t>Laji:</w:t>
            </w:r>
          </w:p>
        </w:tc>
        <w:tc>
          <w:tcPr>
            <w:tcW w:w="207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Piikkikampela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Alue:</w:t>
            </w:r>
          </w:p>
        </w:tc>
        <w:tc>
          <w:tcPr>
            <w:tcW w:w="4370" w:type="dxa"/>
            <w:gridSpan w:val="4"/>
            <w:tcBorders>
              <w:top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Unionin vedet Mustallamerellä</w:t>
            </w:r>
          </w:p>
        </w:tc>
      </w:tr>
      <w:tr>
        <w:trPr>
          <w:cantSplit/>
          <w:trHeight w:val="233"/>
        </w:trPr>
        <w:tc>
          <w:tcPr>
            <w:tcW w:w="2066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</w:rPr>
              <w:t>Psetta maxima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(TUR/F3742C)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Bulgaria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57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 w:val="restart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Analyyttinen TAC 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Asetuksen (EY) N:o 847/96 3 artiklaa ei sovelleta.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Asetuksen (EY) N:o 847/96 4 artiklaa ei sovelleta.</w:t>
            </w:r>
          </w:p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Romania</w:t>
            </w:r>
          </w:p>
        </w:tc>
        <w:tc>
          <w:tcPr>
            <w:tcW w:w="964" w:type="dxa"/>
            <w:vAlign w:val="bottom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57 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Unioni</w:t>
            </w: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114</w:t>
            </w: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(*)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spacing w:before="40" w:after="40"/>
              <w:jc w:val="right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TAC</w:t>
            </w:r>
          </w:p>
        </w:tc>
        <w:tc>
          <w:tcPr>
            <w:tcW w:w="2075" w:type="dxa"/>
            <w:gridSpan w:val="2"/>
          </w:tcPr>
          <w:p>
            <w:pPr>
              <w:spacing w:before="40" w:after="40"/>
              <w:jc w:val="left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            644 </w:t>
            </w: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2066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_________</w:t>
            </w:r>
          </w:p>
        </w:tc>
        <w:tc>
          <w:tcPr>
            <w:tcW w:w="964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1" w:type="dxa"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5294" w:type="dxa"/>
            <w:gridSpan w:val="5"/>
            <w:vMerge/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</w:p>
        </w:tc>
      </w:tr>
      <w:tr>
        <w:trPr>
          <w:cantSplit/>
          <w:trHeight w:val="1533"/>
        </w:trPr>
        <w:tc>
          <w:tcPr>
            <w:tcW w:w="9435" w:type="dxa"/>
            <w:gridSpan w:val="8"/>
            <w:tcBorders>
              <w:bottom w:val="single" w:sz="18" w:space="0" w:color="auto"/>
            </w:tcBorders>
          </w:tcPr>
          <w:p>
            <w:pPr>
              <w:spacing w:before="40" w:after="4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 (*)</w:t>
            </w:r>
            <w:r>
              <w:rPr>
                <w:noProof/>
              </w:rPr>
              <w:tab/>
            </w:r>
            <w:r>
              <w:rPr>
                <w:noProof/>
                <w:sz w:val="20"/>
              </w:rPr>
              <w:t>Kalastus, mukaan lukien jälleenlaivaaminen, alukselle ottaminen, purkaminen ja ensimyynti, on kielletty 15.4.–15.6.2019.</w:t>
            </w:r>
            <w:r>
              <w:rPr>
                <w:b/>
                <w:noProof/>
              </w:rPr>
              <w:t xml:space="preserve"> </w:t>
            </w:r>
          </w:p>
        </w:tc>
      </w:tr>
    </w:tbl>
    <w:p>
      <w:pPr>
        <w:rPr>
          <w:noProof/>
        </w:rPr>
      </w:pPr>
    </w:p>
    <w:sectPr>
      <w:footerReference w:type="default" r:id="rId15"/>
      <w:footerReference w:type="first" r:id="rId16"/>
      <w:footnotePr>
        <w:numRestart w:val="eachSect"/>
      </w:footnotePr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  <w:endnote w:type="continuationNotice" w:id="1">
    <w:p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FI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FI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  <w:footnote w:type="continuationNotice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AC61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E908E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E35CF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B0CE50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7B88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A485A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62501C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F49CB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attachedTemplate r:id="rId1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0-24 09:42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5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asiakirjaan"/>
    <w:docVar w:name="LW_ACCOMPAGNANT.CP" w:val="asiakirjaan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6FABAF3-1F9B-47D4-AA48-A1ECF6BC36C1"/>
    <w:docVar w:name="LW_COVERPAGE_TYPE" w:val="1"/>
    <w:docVar w:name="LW_CROSSREFERENCE" w:val="&lt;UNUSED&gt;"/>
    <w:docVar w:name="LW_DocType" w:val="ANNEX"/>
    <w:docVar w:name="LW_EMISSION" w:val="24.10.2018"/>
    <w:docVar w:name="LW_EMISSION_ISODATE" w:val="2018-10-24"/>
    <w:docVar w:name="LW_EMISSION_LOCATION" w:val="BRX"/>
    <w:docVar w:name="LW_EMISSION_PREFIX" w:val="Bryssel "/>
    <w:docVar w:name="LW_EMISSION_SUFFIX" w:val="&lt;EMPTY&gt;"/>
    <w:docVar w:name="LW_ID_DOCSTRUCTURE" w:val="COM/ANNEX"/>
    <w:docVar w:name="LW_ID_DOCTYPE" w:val="SG-017"/>
    <w:docVar w:name="LW_LANGUE" w:val="FI"/>
    <w:docVar w:name="LW_LEVEL_OF_SENSITIVITY" w:val="Standard treatment"/>
    <w:docVar w:name="LW_NOM.INST" w:val="EUROOPAN KOMISSIO"/>
    <w:docVar w:name="LW_NOM.INST_JOINTDOC" w:val="&lt;EMPTY&gt;"/>
    <w:docVar w:name="LW_OBJETACTEPRINCIPAL" w:val="eräiden kalakantojen ja kalakantaryhmien Mustallamerellä sovellettavien kalastusmahdollisuuksien vahvistamisesta vuodeksi 2019"/>
    <w:docVar w:name="LW_OBJETACTEPRINCIPAL.CP" w:val="eräiden kalakantojen ja kalakantaryhmien Mustallamerellä sovellettavien kalastusmahdollisuuksien vahvistamisesta vuodeksi 2019"/>
    <w:docVar w:name="LW_PART_NBR" w:val="1"/>
    <w:docVar w:name="LW_PART_NBR_TOTAL" w:val="1"/>
    <w:docVar w:name="LW_REF.INST.NEW" w:val="COM"/>
    <w:docVar w:name="LW_REF.INST.NEW_ADOPTED" w:val="final"/>
    <w:docVar w:name="LW_REF.INST.NEW_TEXT" w:val="(2018) 7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LIITE"/>
    <w:docVar w:name="LW_TYPE.DOC.CP" w:val="LIITE"/>
    <w:docVar w:name="LW_TYPEACTEPRINCIPAL" w:val="Ehdotus neuvoston asetukseksi"/>
    <w:docVar w:name="LW_TYPEACTEPRINCIPAL.CP" w:val="Ehdotus neuvoston asetukseksi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fi-F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fi-F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fi-F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42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44"/>
      </w:numPr>
    </w:pPr>
  </w:style>
  <w:style w:type="paragraph" w:customStyle="1" w:styleId="Point1number">
    <w:name w:val="Point 1 (number)"/>
    <w:basedOn w:val="Normal"/>
    <w:pPr>
      <w:numPr>
        <w:ilvl w:val="2"/>
        <w:numId w:val="44"/>
      </w:numPr>
    </w:pPr>
  </w:style>
  <w:style w:type="paragraph" w:customStyle="1" w:styleId="Point2number">
    <w:name w:val="Point 2 (number)"/>
    <w:basedOn w:val="Normal"/>
    <w:pPr>
      <w:numPr>
        <w:ilvl w:val="4"/>
        <w:numId w:val="44"/>
      </w:numPr>
    </w:pPr>
  </w:style>
  <w:style w:type="paragraph" w:customStyle="1" w:styleId="Point3number">
    <w:name w:val="Point 3 (number)"/>
    <w:basedOn w:val="Normal"/>
    <w:pPr>
      <w:numPr>
        <w:ilvl w:val="6"/>
        <w:numId w:val="44"/>
      </w:numPr>
    </w:pPr>
  </w:style>
  <w:style w:type="paragraph" w:customStyle="1" w:styleId="Point0letter">
    <w:name w:val="Point 0 (letter)"/>
    <w:basedOn w:val="Normal"/>
    <w:pPr>
      <w:numPr>
        <w:ilvl w:val="1"/>
        <w:numId w:val="44"/>
      </w:numPr>
    </w:pPr>
  </w:style>
  <w:style w:type="paragraph" w:customStyle="1" w:styleId="Point1letter">
    <w:name w:val="Point 1 (letter)"/>
    <w:basedOn w:val="Normal"/>
    <w:pPr>
      <w:numPr>
        <w:ilvl w:val="3"/>
        <w:numId w:val="44"/>
      </w:numPr>
    </w:pPr>
  </w:style>
  <w:style w:type="paragraph" w:customStyle="1" w:styleId="Point2letter">
    <w:name w:val="Point 2 (letter)"/>
    <w:basedOn w:val="Normal"/>
    <w:pPr>
      <w:numPr>
        <w:ilvl w:val="5"/>
        <w:numId w:val="44"/>
      </w:numPr>
    </w:pPr>
  </w:style>
  <w:style w:type="paragraph" w:customStyle="1" w:styleId="Point3letter">
    <w:name w:val="Point 3 (letter)"/>
    <w:basedOn w:val="Normal"/>
    <w:pPr>
      <w:numPr>
        <w:ilvl w:val="7"/>
        <w:numId w:val="44"/>
      </w:numPr>
    </w:pPr>
  </w:style>
  <w:style w:type="paragraph" w:customStyle="1" w:styleId="Point4letter">
    <w:name w:val="Point 4 (letter)"/>
    <w:basedOn w:val="Normal"/>
    <w:pPr>
      <w:numPr>
        <w:ilvl w:val="8"/>
        <w:numId w:val="44"/>
      </w:numPr>
    </w:pPr>
  </w:style>
  <w:style w:type="paragraph" w:customStyle="1" w:styleId="Bullet0">
    <w:name w:val="Bullet 0"/>
    <w:basedOn w:val="Normal"/>
    <w:pPr>
      <w:numPr>
        <w:numId w:val="45"/>
      </w:numPr>
    </w:pPr>
  </w:style>
  <w:style w:type="paragraph" w:customStyle="1" w:styleId="Bullet1">
    <w:name w:val="Bullet 1"/>
    <w:basedOn w:val="Normal"/>
    <w:pPr>
      <w:numPr>
        <w:numId w:val="46"/>
      </w:numPr>
    </w:pPr>
  </w:style>
  <w:style w:type="paragraph" w:customStyle="1" w:styleId="Bullet2">
    <w:name w:val="Bullet 2"/>
    <w:basedOn w:val="Normal"/>
    <w:pPr>
      <w:numPr>
        <w:numId w:val="47"/>
      </w:numPr>
    </w:pPr>
  </w:style>
  <w:style w:type="paragraph" w:customStyle="1" w:styleId="Bullet3">
    <w:name w:val="Bullet 3"/>
    <w:basedOn w:val="Normal"/>
    <w:pPr>
      <w:numPr>
        <w:numId w:val="48"/>
      </w:numPr>
    </w:pPr>
  </w:style>
  <w:style w:type="paragraph" w:customStyle="1" w:styleId="Bullet4">
    <w:name w:val="Bullet 4"/>
    <w:basedOn w:val="Normal"/>
    <w:pPr>
      <w:numPr>
        <w:numId w:val="49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50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2</Pages>
  <Words>122</Words>
  <Characters>795</Characters>
  <Application>Microsoft Office Word</Application>
  <DocSecurity>0</DocSecurity>
  <Lines>113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 PINTO Filipa (MARE)</dc:creator>
  <cp:lastModifiedBy>DIGIT/C6</cp:lastModifiedBy>
  <cp:revision>8</cp:revision>
  <cp:lastPrinted>2018-09-21T10:40:00Z</cp:lastPrinted>
  <dcterms:created xsi:type="dcterms:W3CDTF">2018-10-15T13:14:00Z</dcterms:created>
  <dcterms:modified xsi:type="dcterms:W3CDTF">2018-10-24T07:42:00Z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