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5B17CFDB-3F10-42DA-A63B-D6A0AE1B8294" style="width:450.75pt;height:424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PRÍLOHA I</w:t>
      </w:r>
    </w:p>
    <w:p>
      <w:pPr>
        <w:spacing w:before="360" w:after="0" w:line="360" w:lineRule="auto"/>
        <w:jc w:val="center"/>
        <w:rPr>
          <w:noProof/>
        </w:rPr>
      </w:pPr>
      <w:r>
        <w:rPr>
          <w:noProof/>
        </w:rPr>
        <w:t>NÁVRH</w:t>
      </w:r>
    </w:p>
    <w:p>
      <w:pPr>
        <w:spacing w:before="360" w:after="0" w:line="360" w:lineRule="auto"/>
        <w:jc w:val="center"/>
        <w:rPr>
          <w:b/>
          <w:noProof/>
        </w:rPr>
      </w:pPr>
      <w:r>
        <w:rPr>
          <w:b/>
          <w:noProof/>
        </w:rPr>
        <w:t>ROZHODNUTIE č. 2018/</w:t>
      </w:r>
      <w:r>
        <w:rPr>
          <w:b/>
          <w:noProof/>
        </w:rPr>
        <w:br/>
        <w:t>REGIONÁLNEHO RIADIACEHO VÝBORU DOPRAVNÉHO SPOLOČENSTVA</w:t>
      </w:r>
    </w:p>
    <w:p>
      <w:pPr>
        <w:spacing w:before="360" w:after="0" w:line="360" w:lineRule="auto"/>
        <w:jc w:val="center"/>
        <w:rPr>
          <w:b/>
          <w:noProof/>
          <w:szCs w:val="24"/>
        </w:rPr>
      </w:pPr>
      <w:r>
        <w:rPr>
          <w:b/>
          <w:noProof/>
        </w:rPr>
        <w:t>z …</w:t>
      </w:r>
    </w:p>
    <w:p>
      <w:pPr>
        <w:spacing w:before="0" w:after="200" w:line="276" w:lineRule="auto"/>
        <w:jc w:val="center"/>
        <w:rPr>
          <w:b/>
          <w:noProof/>
          <w:szCs w:val="24"/>
        </w:rPr>
      </w:pPr>
      <w:r>
        <w:rPr>
          <w:b/>
          <w:noProof/>
        </w:rPr>
        <w:t>o prijatí rozpočtu Dopravného spoločenstva na rok 2019</w:t>
      </w:r>
    </w:p>
    <w:p>
      <w:pPr>
        <w:spacing w:before="360" w:after="360" w:line="360" w:lineRule="auto"/>
        <w:jc w:val="center"/>
        <w:rPr>
          <w:b/>
          <w:noProof/>
          <w:szCs w:val="24"/>
        </w:rPr>
      </w:pPr>
    </w:p>
    <w:p>
      <w:pPr>
        <w:keepNext/>
        <w:spacing w:before="600" w:line="360" w:lineRule="auto"/>
        <w:jc w:val="left"/>
        <w:rPr>
          <w:noProof/>
        </w:rPr>
      </w:pPr>
      <w:r>
        <w:rPr>
          <w:noProof/>
        </w:rPr>
        <w:t>REGIONÁLNY RIADIACI VÝBOR DOPRAVNÉHO SPOLOČENSTVA,</w:t>
      </w:r>
    </w:p>
    <w:p>
      <w:pPr>
        <w:spacing w:line="360" w:lineRule="auto"/>
        <w:jc w:val="left"/>
        <w:rPr>
          <w:noProof/>
        </w:rPr>
      </w:pPr>
      <w:r>
        <w:rPr>
          <w:noProof/>
        </w:rPr>
        <w:t>so zreteľom na Zmluvu o založení Európskeho spoločenstva, a najmä na jej článok 24 ods. 1 a jej články 30 a 35,</w:t>
      </w:r>
    </w:p>
    <w:p>
      <w:pPr>
        <w:keepNext/>
        <w:spacing w:line="360" w:lineRule="auto"/>
        <w:jc w:val="left"/>
        <w:rPr>
          <w:noProof/>
        </w:rPr>
      </w:pPr>
      <w:r>
        <w:rPr>
          <w:noProof/>
        </w:rPr>
        <w:t>SA ROZHODLA TAKTO:</w:t>
      </w:r>
    </w:p>
    <w:p>
      <w:pPr>
        <w:keepNext/>
        <w:spacing w:before="360" w:line="360" w:lineRule="auto"/>
        <w:jc w:val="center"/>
        <w:rPr>
          <w:i/>
          <w:noProof/>
        </w:rPr>
      </w:pPr>
      <w:r>
        <w:rPr>
          <w:i/>
          <w:noProof/>
        </w:rPr>
        <w:t>Článok 1</w:t>
      </w:r>
    </w:p>
    <w:p>
      <w:pPr>
        <w:spacing w:line="360" w:lineRule="auto"/>
        <w:jc w:val="left"/>
        <w:rPr>
          <w:noProof/>
        </w:rPr>
      </w:pPr>
      <w:r>
        <w:rPr>
          <w:noProof/>
        </w:rPr>
        <w:t>Týmto sa prijíma rozpočet Dopravného spoločenstva na rok 2019 pripojený k tomuto rozhodnutiu.</w:t>
      </w:r>
    </w:p>
    <w:p>
      <w:pPr>
        <w:keepNext/>
        <w:spacing w:before="360" w:line="360" w:lineRule="auto"/>
        <w:jc w:val="center"/>
        <w:rPr>
          <w:i/>
          <w:noProof/>
        </w:rPr>
      </w:pPr>
      <w:r>
        <w:rPr>
          <w:i/>
          <w:noProof/>
        </w:rPr>
        <w:t>Článok 2</w:t>
      </w:r>
    </w:p>
    <w:p>
      <w:pPr>
        <w:spacing w:line="360" w:lineRule="auto"/>
        <w:jc w:val="left"/>
        <w:rPr>
          <w:noProof/>
        </w:rPr>
      </w:pPr>
      <w:r>
        <w:rPr>
          <w:noProof/>
        </w:rPr>
        <w:t>Európska komisia zodpovedá za plnenie rozpočtu a začatie činnosti stáleho sekretariátu Dopravného spoločenstva v súlade s článkom 3.</w:t>
      </w:r>
    </w:p>
    <w:p>
      <w:pPr>
        <w:keepNext/>
        <w:spacing w:before="360" w:line="360" w:lineRule="auto"/>
        <w:jc w:val="center"/>
        <w:rPr>
          <w:i/>
          <w:noProof/>
        </w:rPr>
      </w:pPr>
      <w:r>
        <w:rPr>
          <w:i/>
          <w:noProof/>
        </w:rPr>
        <w:t>Článok 3</w:t>
      </w:r>
    </w:p>
    <w:p>
      <w:pPr>
        <w:keepNext/>
        <w:spacing w:after="0" w:line="360" w:lineRule="auto"/>
        <w:jc w:val="left"/>
        <w:rPr>
          <w:noProof/>
        </w:rPr>
      </w:pPr>
      <w:r>
        <w:rPr>
          <w:noProof/>
        </w:rPr>
        <w:t>Článok 2 sa uplatňuje od xx. decembra 2018. Prestane sa uplatňovať deň predtým, ako vymenovanie riaditeľa stáleho sekretariátu nadobudne účinnosť.</w:t>
      </w:r>
    </w:p>
    <w:p>
      <w:pPr>
        <w:keepNext/>
        <w:spacing w:after="0" w:line="360" w:lineRule="auto"/>
        <w:jc w:val="left"/>
        <w:rPr>
          <w:noProof/>
        </w:rPr>
      </w:pPr>
      <w:r>
        <w:rPr>
          <w:noProof/>
        </w:rPr>
        <w:t>V ... dňa ... 2018.</w:t>
      </w:r>
    </w:p>
    <w:p>
      <w:pPr>
        <w:keepNext/>
        <w:tabs>
          <w:tab w:val="left" w:pos="5669"/>
        </w:tabs>
        <w:spacing w:before="720" w:after="0" w:line="360" w:lineRule="auto"/>
        <w:jc w:val="left"/>
        <w:rPr>
          <w:i/>
          <w:noProof/>
        </w:rPr>
      </w:pPr>
      <w:r>
        <w:rPr>
          <w:noProof/>
        </w:rPr>
        <w:tab/>
      </w:r>
      <w:r>
        <w:rPr>
          <w:i/>
          <w:noProof/>
        </w:rPr>
        <w:t>Za regionálny riadiaci výbor</w:t>
      </w:r>
    </w:p>
    <w:p>
      <w:pPr>
        <w:tabs>
          <w:tab w:val="left" w:pos="5669"/>
        </w:tabs>
        <w:spacing w:before="0" w:after="0" w:line="360" w:lineRule="auto"/>
        <w:jc w:val="left"/>
        <w:rPr>
          <w:i/>
          <w:noProof/>
        </w:rPr>
      </w:pPr>
      <w:r>
        <w:rPr>
          <w:noProof/>
        </w:rPr>
        <w:tab/>
      </w:r>
      <w:r>
        <w:rPr>
          <w:i/>
          <w:noProof/>
        </w:rPr>
        <w:t>predseda</w:t>
      </w:r>
    </w:p>
    <w:p>
      <w:pPr>
        <w:spacing w:line="360" w:lineRule="auto"/>
        <w:jc w:val="left"/>
        <w:rPr>
          <w:b/>
          <w:noProof/>
        </w:rPr>
        <w:sectPr>
          <w:footerReference w:type="default" r:id="rId16"/>
          <w:footerReference w:type="first" r:id="rId17"/>
          <w:footnotePr>
            <w:numRestart w:val="eachPage"/>
          </w:footnotePr>
          <w:endnotePr>
            <w:numRestart w:val="eachSect"/>
          </w:endnotePr>
          <w:pgSz w:w="11907" w:h="16839" w:code="9"/>
          <w:pgMar w:top="1134" w:right="1134" w:bottom="1134" w:left="1134" w:header="567" w:footer="567" w:gutter="0"/>
          <w:cols w:space="708"/>
          <w:docGrid w:linePitch="360"/>
        </w:sectPr>
      </w:pPr>
    </w:p>
    <w:p>
      <w:pPr>
        <w:spacing w:before="0" w:after="200" w:line="276" w:lineRule="auto"/>
        <w:rPr>
          <w:rFonts w:asciiTheme="minorHAnsi" w:hAnsiTheme="minorHAnsi" w:cstheme="minorBidi"/>
          <w:noProof/>
          <w:szCs w:val="24"/>
          <w:u w:val="single"/>
        </w:rPr>
      </w:pPr>
      <w:r>
        <w:rPr>
          <w:b/>
          <w:noProof/>
        </w:rPr>
        <w:t>DODATOK Rozpočet Dopravného spoločenstva na rok 2019</w:t>
      </w: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8897"/>
        <w:gridCol w:w="4819"/>
      </w:tblGrid>
      <w:tr>
        <w:tc>
          <w:tcPr>
            <w:tcW w:w="8897" w:type="dxa"/>
          </w:tcPr>
          <w:p>
            <w:pPr>
              <w:spacing w:before="0" w:after="200"/>
              <w:jc w:val="left"/>
              <w:rPr>
                <w:i/>
                <w:noProof/>
                <w:szCs w:val="24"/>
              </w:rPr>
            </w:pPr>
            <w:r>
              <w:rPr>
                <w:i/>
                <w:noProof/>
              </w:rPr>
              <w:t>Rozpočtový riadok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i/>
                <w:noProof/>
                <w:szCs w:val="24"/>
              </w:rPr>
            </w:pPr>
            <w:r>
              <w:rPr>
                <w:i/>
                <w:noProof/>
              </w:rPr>
              <w:t>Suma</w:t>
            </w:r>
          </w:p>
        </w:tc>
      </w:tr>
      <w:tr>
        <w:tc>
          <w:tcPr>
            <w:tcW w:w="8897" w:type="dxa"/>
          </w:tcPr>
          <w:p>
            <w:pPr>
              <w:spacing w:before="0" w:after="20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Platy úradníkov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750 000</w:t>
            </w:r>
          </w:p>
        </w:tc>
      </w:tr>
      <w:tr>
        <w:tc>
          <w:tcPr>
            <w:tcW w:w="8897" w:type="dxa"/>
          </w:tcPr>
          <w:p>
            <w:pPr>
              <w:spacing w:before="0" w:after="20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Príspevok do systému zdravotného/dôchodkového poistenia úradníkov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200 000</w:t>
            </w:r>
          </w:p>
        </w:tc>
      </w:tr>
      <w:tr>
        <w:tc>
          <w:tcPr>
            <w:tcW w:w="8897" w:type="dxa"/>
          </w:tcPr>
          <w:p>
            <w:pPr>
              <w:spacing w:before="0" w:after="20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Prevádzkové náklady sekretariátu (vrátane pevne stanovených výdavkov/cestovných výdavkov/organizácie zasadnutí)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330 000</w:t>
            </w:r>
          </w:p>
        </w:tc>
      </w:tr>
      <w:tr>
        <w:tc>
          <w:tcPr>
            <w:tcW w:w="8897" w:type="dxa"/>
          </w:tcPr>
          <w:p>
            <w:pPr>
              <w:spacing w:before="0" w:after="20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Kancelárske IT vybavenie a nábytok (na ktoré sa nevzťahuje dohoda o sídle)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100 000</w:t>
            </w:r>
          </w:p>
        </w:tc>
      </w:tr>
      <w:tr>
        <w:tc>
          <w:tcPr>
            <w:tcW w:w="8897" w:type="dxa"/>
          </w:tcPr>
          <w:p>
            <w:pPr>
              <w:spacing w:before="0" w:after="20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Náklady na prijímanie zamestnancov (uverejnenie a úhrady pre uchádzačov)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100 000</w:t>
            </w:r>
          </w:p>
        </w:tc>
      </w:tr>
      <w:tr>
        <w:tc>
          <w:tcPr>
            <w:tcW w:w="8897" w:type="dxa"/>
            <w:shd w:val="clear" w:color="auto" w:fill="BFBFBF" w:themeFill="background1" w:themeFillShade="BF"/>
          </w:tcPr>
          <w:p>
            <w:pPr>
              <w:spacing w:before="0" w:after="20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Spolu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1 480 000</w:t>
            </w:r>
          </w:p>
        </w:tc>
      </w:tr>
      <w:tr>
        <w:tc>
          <w:tcPr>
            <w:tcW w:w="8897" w:type="dxa"/>
          </w:tcPr>
          <w:p>
            <w:pPr>
              <w:spacing w:before="0" w:after="20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Rezerva (približne: 10 %)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150 000</w:t>
            </w:r>
          </w:p>
        </w:tc>
      </w:tr>
      <w:tr>
        <w:tc>
          <w:tcPr>
            <w:tcW w:w="8897" w:type="dxa"/>
            <w:shd w:val="clear" w:color="auto" w:fill="BFBFBF" w:themeFill="background1" w:themeFillShade="BF"/>
          </w:tcPr>
          <w:p>
            <w:pPr>
              <w:spacing w:before="0" w:after="20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Celkový súčet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1 630 000</w:t>
            </w:r>
          </w:p>
        </w:tc>
      </w:tr>
      <w:tr>
        <w:tc>
          <w:tcPr>
            <w:tcW w:w="8897" w:type="dxa"/>
          </w:tcPr>
          <w:p>
            <w:pPr>
              <w:spacing w:before="0" w:after="200"/>
              <w:jc w:val="left"/>
              <w:rPr>
                <w:b/>
                <w:noProof/>
                <w:szCs w:val="24"/>
              </w:rPr>
            </w:pPr>
            <w:r>
              <w:rPr>
                <w:b/>
                <w:i/>
                <w:noProof/>
              </w:rPr>
              <w:t xml:space="preserve">Z toho: </w:t>
            </w:r>
            <w:r>
              <w:rPr>
                <w:b/>
                <w:noProof/>
              </w:rPr>
              <w:t xml:space="preserve"> Príspevok EÚ</w:t>
            </w:r>
            <w:r>
              <w:rPr>
                <w:noProof/>
              </w:rPr>
              <w:t xml:space="preserve"> </w:t>
            </w:r>
            <w:r>
              <w:rPr>
                <w:i/>
                <w:noProof/>
              </w:rPr>
              <w:t>(80 %)*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1 304 000</w:t>
            </w:r>
          </w:p>
        </w:tc>
      </w:tr>
      <w:tr>
        <w:trPr>
          <w:trHeight w:val="273"/>
        </w:trPr>
        <w:tc>
          <w:tcPr>
            <w:tcW w:w="8897" w:type="dxa"/>
          </w:tcPr>
          <w:p>
            <w:pPr>
              <w:spacing w:before="0" w:after="20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Príspevok šiestich krajín západného Balkánu (WB6)</w:t>
            </w:r>
            <w:r>
              <w:rPr>
                <w:noProof/>
              </w:rPr>
              <w:t xml:space="preserve"> </w:t>
            </w:r>
            <w:r>
              <w:rPr>
                <w:i/>
                <w:noProof/>
              </w:rPr>
              <w:t>(20 %: v prílohe V Zmluvy o založení Dopravného spoločenstva sa stanovuje rozdelenie podľa krajín).</w:t>
            </w:r>
          </w:p>
        </w:tc>
        <w:tc>
          <w:tcPr>
            <w:tcW w:w="4819" w:type="dxa"/>
          </w:tcPr>
          <w:p>
            <w:pPr>
              <w:spacing w:before="0" w:after="200"/>
              <w:jc w:val="righ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326 000</w:t>
            </w:r>
          </w:p>
        </w:tc>
      </w:tr>
    </w:tbl>
    <w:p>
      <w:pPr>
        <w:spacing w:before="0" w:after="200" w:line="276" w:lineRule="auto"/>
        <w:jc w:val="left"/>
        <w:rPr>
          <w:rFonts w:eastAsia="Times New Roman"/>
          <w:noProof/>
          <w:szCs w:val="24"/>
        </w:rPr>
      </w:pPr>
      <w:r>
        <w:rPr>
          <w:noProof/>
        </w:rPr>
        <w:t>* Výška príspevku EÚ nemá vplyv na prijatie rozpočtu EÚ na rok 2019.</w:t>
      </w:r>
    </w:p>
    <w:p>
      <w:pPr>
        <w:rPr>
          <w:noProof/>
        </w:rPr>
        <w:sectPr>
          <w:headerReference w:type="default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>
      <w:pPr>
        <w:rPr>
          <w:rFonts w:asciiTheme="minorHAnsi" w:hAnsiTheme="minorHAnsi" w:cstheme="minorBidi"/>
          <w:noProof/>
          <w:sz w:val="22"/>
        </w:rPr>
      </w:pPr>
    </w:p>
    <w:sectPr>
      <w:headerReference w:type="default" r:id="rId22"/>
      <w:footerReference w:type="default" r:id="rId23"/>
      <w:headerReference w:type="first" r:id="rId24"/>
      <w:footerReference w:type="first" r:id="rId25"/>
      <w:footnotePr>
        <w:numRestart w:val="eachPage"/>
      </w:footnotePr>
      <w:endnotePr>
        <w:numRestart w:val="eachSect"/>
      </w:endnotePr>
      <w:pgSz w:w="11907" w:h="16839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060F8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A6299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EAEE3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4465DB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48CE0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6BCBA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52426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61CAB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12-13 10:59:4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5B17CFDB-3F10-42DA-A63B-D6A0AE1B8294"/>
    <w:docVar w:name="LW_COVERPAGE_TYPE" w:val="1"/>
    <w:docVar w:name="LW_CROSSREFERENCE" w:val="&lt;UNUSED&gt;"/>
    <w:docVar w:name="LW_DocType" w:val="ANNEX"/>
    <w:docVar w:name="LW_EMISSION" w:val="3. 12. 2018"/>
    <w:docVar w:name="LW_EMISSION_ISODATE" w:val="2018-12-03"/>
    <w:docVar w:name="LW_EMISSION_LOCATION" w:val="BRX"/>
    <w:docVar w:name="LW_EMISSION_PREFIX" w:val="V Bruseli"/>
    <w:docVar w:name="LW_EMISSION_SUFFIX" w:val=" "/>
    <w:docVar w:name="LW_ID_DOCSTRUCTURE" w:val="COM/ANNEX"/>
    <w:docVar w:name="LW_ID_DOCTYPE" w:val="SG-017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" w:val="o pozícii, ktorá sa má  prija\u357? v mene Európskej únie v regionálnom riadiacom výbore Dopravného spolo\u269?enstva, pokia\u318? ide o ur\u269?ité rozpo\u269?tové a personálne zále\u382?itosti v súvislosti s vykonávaním Zmluvy o zalo\u382?ení Dopravného spolo\u269?enstva_x000b__x000b_"/>
    <w:docVar w:name="LW_OBJETACTEPRINCIPAL.CP" w:val="o pozícii, ktorá sa má  prija\u357? v mene Európskej únie v regionálnom riadiacom výbore Dopravného spolo\u269?enstva, pokia\u318? ide o ur\u269?ité rozpo\u269?tové a personálne zále\u382?itosti v súvislosti s vykonávaním Zmluvy o zalo\u382?ení Dopravného spolo\u269?enstva_x000b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8) 79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ÍLOHA"/>
    <w:docVar w:name="LW_TYPE.DOC.CP" w:val="PRÍLOHA"/>
    <w:docVar w:name="LW_TYPEACTEPRINCIPAL" w:val="návrhu rozhodnutia Rady"/>
    <w:docVar w:name="LW_TYPEACTEPRINCIPAL.CP" w:val="návrhu rozhodnutia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table" w:customStyle="1" w:styleId="TableGrid1">
    <w:name w:val="Table Grid1"/>
    <w:basedOn w:val="TableNormal"/>
    <w:next w:val="TableGri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table" w:customStyle="1" w:styleId="TableGrid1">
    <w:name w:val="Table Grid1"/>
    <w:basedOn w:val="TableNormal"/>
    <w:next w:val="TableGri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9D54-3A10-4486-B05A-EB04A019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4</Pages>
  <Words>239</Words>
  <Characters>1372</Characters>
  <Application>Microsoft Office Word</Application>
  <DocSecurity>0</DocSecurity>
  <Lines>52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BECUE Estelle (MOVE)</dc:creator>
  <cp:lastModifiedBy>DIGIT/C6</cp:lastModifiedBy>
  <cp:revision>8</cp:revision>
  <cp:lastPrinted>2018-10-22T12:06:00Z</cp:lastPrinted>
  <dcterms:created xsi:type="dcterms:W3CDTF">2018-12-12T14:06:00Z</dcterms:created>
  <dcterms:modified xsi:type="dcterms:W3CDTF">2018-12-13T09:59:00Z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0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