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813FB6B-4714-4150-B719-DAC222CE34F3" style="width:450.75pt;height:43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I.</w:t>
      </w:r>
    </w:p>
    <w:p>
      <w:pPr>
        <w:spacing w:before="360" w:after="0" w:line="360" w:lineRule="auto"/>
        <w:jc w:val="center"/>
        <w:rPr>
          <w:noProof/>
        </w:rPr>
      </w:pPr>
      <w:r>
        <w:rPr>
          <w:noProof/>
        </w:rPr>
        <w:t>NACRT</w:t>
      </w:r>
    </w:p>
    <w:p>
      <w:pPr>
        <w:spacing w:before="360" w:after="0" w:line="360" w:lineRule="auto"/>
        <w:jc w:val="center"/>
        <w:rPr>
          <w:b/>
          <w:noProof/>
        </w:rPr>
      </w:pPr>
      <w:r>
        <w:rPr>
          <w:b/>
          <w:noProof/>
        </w:rPr>
        <w:t>ODLUKE br. 2018/</w:t>
      </w:r>
      <w:r>
        <w:rPr>
          <w:b/>
          <w:noProof/>
        </w:rPr>
        <w:br/>
        <w:t>REGIONALNOG UPRAVLJAČKOG ODBORA PROMETNE ZAJEDNICE</w:t>
      </w:r>
    </w:p>
    <w:p>
      <w:pPr>
        <w:spacing w:before="36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od...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o donošenju proračuna Prometne zajednice za 2019.</w:t>
      </w:r>
    </w:p>
    <w:p>
      <w:pPr>
        <w:spacing w:before="360" w:after="360" w:line="360" w:lineRule="auto"/>
        <w:jc w:val="center"/>
        <w:rPr>
          <w:b/>
          <w:noProof/>
          <w:szCs w:val="24"/>
        </w:rPr>
      </w:pPr>
    </w:p>
    <w:p>
      <w:pPr>
        <w:keepNext/>
        <w:spacing w:before="600" w:line="360" w:lineRule="auto"/>
        <w:jc w:val="left"/>
        <w:rPr>
          <w:noProof/>
        </w:rPr>
      </w:pPr>
      <w:r>
        <w:rPr>
          <w:noProof/>
        </w:rPr>
        <w:t>REGIONALNI UPRAVLJAČKI ODBOR PROMETNE ZAJEDNICE,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uzimajući u obzir Ugovor o osnivanju Prometne zajednice, a posebno njegov članak 24. stavak 1. te članke 30. i 35.,</w:t>
      </w:r>
    </w:p>
    <w:p>
      <w:pPr>
        <w:keepNext/>
        <w:spacing w:line="360" w:lineRule="auto"/>
        <w:jc w:val="left"/>
        <w:rPr>
          <w:noProof/>
        </w:rPr>
      </w:pPr>
      <w:r>
        <w:rPr>
          <w:noProof/>
        </w:rPr>
        <w:t>ODLUČIO JE: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Članak 1.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Donosi se proračun Prometne zajednice za 2019. koji je priložen ovoj Odluci.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Članak 2.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Europska komisija zadužena je za izvršenje proračuna i za početak rada Stalnog tajništva Prometne zajednice u skladu s člankom 3.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Članak 3.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Članak 2. primjenjuje se od   xx. prosinca 2018. Prestaje se primjenjivati dan prije dana stupanja na snagu imenovanja direktora Stalnog tajništva.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Sastavljeno u …, dana … 2018.</w:t>
      </w:r>
    </w:p>
    <w:p>
      <w:pPr>
        <w:keepNext/>
        <w:tabs>
          <w:tab w:val="left" w:pos="5669"/>
        </w:tabs>
        <w:spacing w:before="72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Za Regionalni upravljački odbor</w:t>
      </w:r>
    </w:p>
    <w:p>
      <w:pPr>
        <w:tabs>
          <w:tab w:val="left" w:pos="5669"/>
        </w:tabs>
        <w:spacing w:before="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Predsjednik</w:t>
      </w:r>
    </w:p>
    <w:p>
      <w:pPr>
        <w:spacing w:line="360" w:lineRule="auto"/>
        <w:jc w:val="left"/>
        <w:rPr>
          <w:b/>
          <w:noProof/>
        </w:rPr>
        <w:sectPr>
          <w:footerReference w:type="default" r:id="rId16"/>
          <w:footerReference w:type="first" r:id="rId17"/>
          <w:footnotePr>
            <w:numRestart w:val="eachPage"/>
          </w:footnotePr>
          <w:endnotePr>
            <w:numRestart w:val="eachSect"/>
          </w:endnotePr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>
      <w:pPr>
        <w:spacing w:before="0" w:after="200" w:line="276" w:lineRule="auto"/>
        <w:rPr>
          <w:rFonts w:asciiTheme="minorHAnsi" w:hAnsiTheme="minorHAnsi" w:cstheme="minorBidi"/>
          <w:noProof/>
          <w:szCs w:val="24"/>
          <w:u w:val="single"/>
        </w:rPr>
      </w:pPr>
      <w:r>
        <w:rPr>
          <w:b/>
          <w:noProof/>
        </w:rPr>
        <w:t>DODATAK Proračun Prometne zajednice za 2019.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897"/>
        <w:gridCol w:w="4819"/>
      </w:tblGrid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Proračunska linija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Iznos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Plaće dužnosnika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750 000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Doprinos sustavu zdravstvenog/mirovinskog osiguranja za dužnosnike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Tekući troškovi tajništva (uključujući fiksne troškove/troškove putovanja/troškove organizacije sastanaka)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330 000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Uredska informatička oprema i namještaj (koji nisu obuhvaćeni Sporazumom o sjedištu)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Troškovi zapošljavanja (objavljivanje oglasa i nadoknada troškova kandidatima)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100 000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Ukupno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1 480 000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Pričuva (otprilike: 10 %)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150 000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Sveukupno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1 630 000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 xml:space="preserve">Od toga: </w:t>
            </w:r>
            <w:r>
              <w:rPr>
                <w:b/>
                <w:noProof/>
              </w:rPr>
              <w:t xml:space="preserve"> doprinos EU-a (</w:t>
            </w:r>
            <w:r>
              <w:rPr>
                <w:i/>
                <w:noProof/>
              </w:rPr>
              <w:t>80 %)*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1 304 000</w:t>
            </w:r>
          </w:p>
        </w:tc>
      </w:tr>
      <w:tr>
        <w:trPr>
          <w:trHeight w:val="273"/>
        </w:trP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doprinos šest država zapadnog Balkana (</w:t>
            </w:r>
            <w:r>
              <w:rPr>
                <w:i/>
                <w:noProof/>
              </w:rPr>
              <w:t>20 %)* u Prilogu V. Ugovoru o osnivanju Prometne zajednice raščlanjuju se sredstva po zemljama.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326 000</w:t>
            </w:r>
          </w:p>
        </w:tc>
      </w:tr>
    </w:tbl>
    <w:p>
      <w:pPr>
        <w:spacing w:before="0" w:after="200" w:line="276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* Iznosom doprinosa EU-a ne dovodi se u pitanje donošenje proračuna EU-a za 2019.</w:t>
      </w:r>
    </w:p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rPr>
          <w:rFonts w:asciiTheme="minorHAnsi" w:hAnsiTheme="minorHAnsi" w:cstheme="minorBidi"/>
          <w:noProof/>
          <w:sz w:val="22"/>
        </w:rPr>
      </w:pPr>
    </w:p>
    <w:sectPr>
      <w:headerReference w:type="default" r:id="rId22"/>
      <w:footerReference w:type="default" r:id="rId23"/>
      <w:headerReference w:type="first" r:id="rId24"/>
      <w:footerReference w:type="first" r:id="rId25"/>
      <w:footnotePr>
        <w:numRestart w:val="eachPage"/>
      </w:footnotePr>
      <w:endnotePr>
        <w:numRestart w:val="eachSect"/>
      </w:endnotePr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60F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629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EAEE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465D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8CE0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BCB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242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61CA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3 11:01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813FB6B-4714-4150-B719-DAC222CE34F3"/>
    <w:docVar w:name="LW_COVERPAGE_TYPE" w:val="1"/>
    <w:docVar w:name="LW_CROSSREFERENCE" w:val="&lt;UNUSED&gt;"/>
    <w:docVar w:name="LW_DocType" w:val="ANNEX"/>
    <w:docVar w:name="LW_EMISSION" w:val="3.12.2018."/>
    <w:docVar w:name="LW_EMISSION_ISODATE" w:val="2018-12-0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treba zauzeti u ime Europske unije_x000b_u Regionalnom upravlja\u269?kom odboru Prometne zajednice_x000b_u pogledu odre\u273?enih prora\u269?unskih i kadrovskih pitanja u vezi s provedbom Ugovora o osnivanju Prometne zajednice_x000b__x000b_"/>
    <w:docVar w:name="LW_OBJETACTEPRINCIPAL.CP" w:val="o stajali\u353?tu koje treba zauzeti u ime Europske unije_x000b_u Regionalnom upravlja\u269?kom odboru Prometne zajednice_x000b_u pogledu odre\u273?enih prora\u269?unskih i kadrovskih pitanja u vezi s provedbom Ugovora o osnivanju Prometne zajednice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7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3?a"/>
    <w:docVar w:name="LW_TYPEACTEPRINCIPAL.CP" w:val="Prijedlogu odluk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CA24-6BFD-467E-B312-C9E0BEF9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4</Pages>
  <Words>233</Words>
  <Characters>1366</Characters>
  <Application>Microsoft Office Word</Application>
  <DocSecurity>0</DocSecurity>
  <Lines>54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BECUE Estelle (MOVE)</dc:creator>
  <cp:lastModifiedBy>WES PDFC Administrator</cp:lastModifiedBy>
  <cp:revision>8</cp:revision>
  <cp:lastPrinted>2018-10-22T12:06:00Z</cp:lastPrinted>
  <dcterms:created xsi:type="dcterms:W3CDTF">2018-12-11T14:37:00Z</dcterms:created>
  <dcterms:modified xsi:type="dcterms:W3CDTF">2018-12-13T10:01:00Z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