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8A" w:rsidRDefault="00015BD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9144BF5-C18A-493B-A876-416B09C49CEC" style="width:451pt;height:379pt">
            <v:imagedata r:id="rId12" o:title=""/>
          </v:shape>
        </w:pict>
      </w:r>
    </w:p>
    <w:p w:rsidR="0063598A" w:rsidRDefault="0063598A">
      <w:pPr>
        <w:rPr>
          <w:noProof/>
        </w:rPr>
        <w:sectPr w:rsidR="0063598A">
          <w:footerReference w:type="default" r:id="rId13"/>
          <w:pgSz w:w="11907" w:h="16839"/>
          <w:pgMar w:top="1134" w:right="1417" w:bottom="1134" w:left="1417" w:header="709" w:footer="709" w:gutter="0"/>
          <w:pgNumType w:start="0"/>
          <w:cols w:space="720"/>
          <w:docGrid w:linePitch="360"/>
        </w:sectPr>
      </w:pPr>
    </w:p>
    <w:p w:rsidR="0063598A" w:rsidRDefault="00015BDA">
      <w:pPr>
        <w:pStyle w:val="Exposdesmotifstitre"/>
        <w:rPr>
          <w:noProof/>
        </w:rPr>
      </w:pPr>
      <w:r>
        <w:rPr>
          <w:noProof/>
        </w:rPr>
        <w:lastRenderedPageBreak/>
        <w:t>TOELICHTING</w:t>
      </w:r>
    </w:p>
    <w:p w:rsidR="0063598A" w:rsidRDefault="00015BDA">
      <w:pPr>
        <w:pStyle w:val="ManualHeading1"/>
        <w:rPr>
          <w:noProof/>
        </w:rPr>
      </w:pPr>
      <w:r>
        <w:rPr>
          <w:noProof/>
        </w:rPr>
        <w:t>1.</w:t>
      </w:r>
      <w:r>
        <w:rPr>
          <w:noProof/>
        </w:rPr>
        <w:tab/>
        <w:t>ACHTERGROND VAN HET VOORSTEL</w:t>
      </w:r>
    </w:p>
    <w:p w:rsidR="0063598A" w:rsidRDefault="00015BDA">
      <w:pPr>
        <w:pStyle w:val="ManualHeading2"/>
        <w:rPr>
          <w:rFonts w:eastAsia="Arial Unicode MS"/>
          <w:noProof/>
        </w:rPr>
      </w:pPr>
      <w:r>
        <w:rPr>
          <w:noProof/>
          <w:color w:val="000000"/>
          <w:u w:color="000000"/>
          <w:bdr w:val="nil"/>
        </w:rPr>
        <w:t>•</w:t>
      </w:r>
      <w:r>
        <w:rPr>
          <w:noProof/>
        </w:rPr>
        <w:tab/>
        <w:t>Motivering en doel van het voorstel</w:t>
      </w:r>
    </w:p>
    <w:p w:rsidR="0063598A" w:rsidRDefault="00015BDA">
      <w:pPr>
        <w:pBdr>
          <w:top w:val="nil"/>
          <w:left w:val="nil"/>
          <w:bottom w:val="nil"/>
          <w:right w:val="nil"/>
          <w:between w:val="nil"/>
          <w:bar w:val="nil"/>
        </w:pBdr>
        <w:spacing w:before="0" w:after="240"/>
        <w:rPr>
          <w:noProof/>
        </w:rPr>
      </w:pPr>
      <w:r>
        <w:rPr>
          <w:noProof/>
        </w:rPr>
        <w:t xml:space="preserve">Op 29 maart 2017 heeft het Verenigd Koninkrijk kennisgegeven van </w:t>
      </w:r>
      <w:r>
        <w:rPr>
          <w:noProof/>
        </w:rPr>
        <w:t>zijn voornemen om zich uit de Unie terug te trekken krachtens artikel 50 van het Verdrag betreffende de Europese Unie. Dit betekent dat, als het terugtrekkingsakkoord</w:t>
      </w:r>
      <w:r>
        <w:rPr>
          <w:rStyle w:val="FootnoteReference"/>
          <w:noProof/>
        </w:rPr>
        <w:footnoteReference w:id="1"/>
      </w:r>
      <w:r>
        <w:rPr>
          <w:noProof/>
        </w:rPr>
        <w:t xml:space="preserve"> niet wordt geratificeerd, vanaf 30 maart 2019 ("de terugtrekkingsdatum") de primaire en </w:t>
      </w:r>
      <w:r>
        <w:rPr>
          <w:noProof/>
        </w:rPr>
        <w:t>secundaire wetgeving van de Unie niet langer van toepassing is op het Verenigd Koninkrijk. Het Verenigd Koninkrijk wordt dan een derde land.</w:t>
      </w:r>
    </w:p>
    <w:p w:rsidR="0063598A" w:rsidRDefault="00015BDA">
      <w:pPr>
        <w:pBdr>
          <w:top w:val="nil"/>
          <w:left w:val="nil"/>
          <w:bottom w:val="nil"/>
          <w:right w:val="nil"/>
          <w:between w:val="nil"/>
          <w:bar w:val="nil"/>
        </w:pBdr>
        <w:spacing w:before="0" w:after="240"/>
        <w:rPr>
          <w:noProof/>
        </w:rPr>
      </w:pPr>
      <w:r>
        <w:rPr>
          <w:noProof/>
        </w:rPr>
        <w:t xml:space="preserve">In de mededeling van de Commissie "Voorbereidingen voor de terugtrekking van het Verenigd Koninkrijk uit de </w:t>
      </w:r>
      <w:r>
        <w:rPr>
          <w:noProof/>
        </w:rPr>
        <w:t>Europese Unie op 30 maart 2019: een noodplan"</w:t>
      </w:r>
      <w:r>
        <w:rPr>
          <w:rStyle w:val="FootnoteReference"/>
          <w:noProof/>
        </w:rPr>
        <w:footnoteReference w:id="2"/>
      </w:r>
      <w:r>
        <w:rPr>
          <w:noProof/>
        </w:rPr>
        <w:t xml:space="preserve"> staat: "De Commissie hecht ook aan de voortzetting van de thans lopende programma’s Peace en Interreg tussen de aangrenzende graafschappen van Ierland en Noord-Ierland, waaraan het Verenigd Koninkrijk deelneem</w:t>
      </w:r>
      <w:r>
        <w:rPr>
          <w:noProof/>
        </w:rPr>
        <w:t>t."</w:t>
      </w:r>
    </w:p>
    <w:p w:rsidR="0063598A" w:rsidRDefault="00015BDA">
      <w:pPr>
        <w:pBdr>
          <w:top w:val="nil"/>
          <w:left w:val="nil"/>
          <w:bottom w:val="nil"/>
          <w:right w:val="nil"/>
          <w:between w:val="nil"/>
          <w:bar w:val="nil"/>
        </w:pBdr>
        <w:spacing w:before="0" w:after="240"/>
        <w:rPr>
          <w:noProof/>
        </w:rPr>
      </w:pPr>
      <w:r>
        <w:rPr>
          <w:noProof/>
        </w:rPr>
        <w:t>De Europese Raad (artikel 50) heeft op 13 december 2018 opnieuw opgeroepen om de werkzaamheden ter voorbereiding op de gevolgen van de terugtrekking van het Verenigd Koninkrijk op alle niveaus te intensiveren, rekening houdend met alle mogelijke result</w:t>
      </w:r>
      <w:r>
        <w:rPr>
          <w:noProof/>
        </w:rPr>
        <w:t>aten. Deze handeling maakt deel uit van een pakket maatregelen die de Commissie vaststelt in antwoord op die oproep.</w:t>
      </w:r>
    </w:p>
    <w:p w:rsidR="0063598A" w:rsidRDefault="00015BDA">
      <w:pPr>
        <w:pBdr>
          <w:top w:val="nil"/>
          <w:left w:val="nil"/>
          <w:bottom w:val="nil"/>
          <w:right w:val="nil"/>
          <w:between w:val="nil"/>
          <w:bar w:val="nil"/>
        </w:pBdr>
        <w:spacing w:before="0" w:after="240"/>
        <w:rPr>
          <w:noProof/>
        </w:rPr>
      </w:pPr>
      <w:r>
        <w:rPr>
          <w:noProof/>
        </w:rPr>
        <w:t>Het doel van dit voorstel is te zorgen voor de voortzetting van twee bilaterale samenwerkingsprogramma’s waarbij Ierland betrokken is, name</w:t>
      </w:r>
      <w:r>
        <w:rPr>
          <w:noProof/>
        </w:rPr>
        <w:t>lijk het Peace IV-programma (Ierland-Verenigd Koninkrijk) en het programma Verenigd Koninkrijk-Ierland (Ierland/Noord-Ierland/Schotland).</w:t>
      </w:r>
    </w:p>
    <w:p w:rsidR="0063598A" w:rsidRDefault="00015BDA">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63598A" w:rsidRDefault="00015BDA">
      <w:pPr>
        <w:pBdr>
          <w:top w:val="nil"/>
          <w:left w:val="nil"/>
          <w:bottom w:val="nil"/>
          <w:right w:val="nil"/>
          <w:between w:val="nil"/>
          <w:bar w:val="nil"/>
        </w:pBdr>
        <w:spacing w:before="0" w:after="240"/>
        <w:rPr>
          <w:noProof/>
        </w:rPr>
      </w:pPr>
      <w:r>
        <w:rPr>
          <w:noProof/>
        </w:rPr>
        <w:t>Het doel van dit voorstel is te zorgen voor de voortz</w:t>
      </w:r>
      <w:r>
        <w:rPr>
          <w:noProof/>
        </w:rPr>
        <w:t>etting van bestaande programma’s.</w:t>
      </w:r>
    </w:p>
    <w:p w:rsidR="0063598A" w:rsidRDefault="00015BDA">
      <w:pPr>
        <w:pStyle w:val="ManualHeading2"/>
        <w:rPr>
          <w:rFonts w:eastAsia="Arial Unicode MS"/>
          <w:noProof/>
        </w:rPr>
      </w:pPr>
      <w:r>
        <w:rPr>
          <w:noProof/>
          <w:color w:val="000000"/>
          <w:u w:color="000000"/>
          <w:bdr w:val="nil"/>
        </w:rPr>
        <w:t>•</w:t>
      </w:r>
      <w:r>
        <w:rPr>
          <w:noProof/>
        </w:rPr>
        <w:tab/>
        <w:t>Verenigbaarheid met andere beleidsterreinen van de Unie</w:t>
      </w:r>
    </w:p>
    <w:p w:rsidR="0063598A" w:rsidRDefault="00015BDA">
      <w:pPr>
        <w:pBdr>
          <w:top w:val="nil"/>
          <w:left w:val="nil"/>
          <w:bottom w:val="nil"/>
          <w:right w:val="nil"/>
          <w:between w:val="nil"/>
          <w:bar w:val="nil"/>
        </w:pBdr>
        <w:spacing w:before="0" w:after="240"/>
        <w:rPr>
          <w:rFonts w:eastAsia="Arial Unicode MS"/>
          <w:noProof/>
        </w:rPr>
      </w:pPr>
      <w:r>
        <w:rPr>
          <w:noProof/>
        </w:rPr>
        <w:t>Dit voorstel is volledig in overeenstemming met het mandaat van de Raad voor de onderhandelingen met het Verenigd Koninkrijk over zijn terugtrekking uit de Unie</w:t>
      </w:r>
      <w:r>
        <w:rPr>
          <w:rStyle w:val="FootnoteReference"/>
          <w:noProof/>
        </w:rPr>
        <w:footnoteReference w:id="3"/>
      </w:r>
      <w:r>
        <w:rPr>
          <w:noProof/>
        </w:rPr>
        <w:t>.</w:t>
      </w:r>
      <w:r>
        <w:rPr>
          <w:rStyle w:val="CommentReference"/>
          <w:rFonts w:asciiTheme="minorHAnsi" w:hAnsiTheme="minorHAnsi" w:cstheme="minorBidi"/>
          <w:noProof/>
        </w:rPr>
        <w:t xml:space="preserve"> </w:t>
      </w:r>
    </w:p>
    <w:p w:rsidR="0063598A" w:rsidRDefault="00015BDA">
      <w:pPr>
        <w:pStyle w:val="ManualHeading1"/>
        <w:rPr>
          <w:noProof/>
        </w:rPr>
      </w:pPr>
      <w:r>
        <w:rPr>
          <w:noProof/>
        </w:rPr>
        <w:t>2.</w:t>
      </w:r>
      <w:r>
        <w:rPr>
          <w:noProof/>
        </w:rPr>
        <w:tab/>
        <w:t>RECHTSGRONDSLAG, SUBSIDIARITEIT EN EVENREDIGHEID</w:t>
      </w:r>
    </w:p>
    <w:p w:rsidR="0063598A" w:rsidRDefault="00015BDA">
      <w:pPr>
        <w:pStyle w:val="ManualHeading2"/>
        <w:rPr>
          <w:rFonts w:eastAsia="Arial Unicode MS"/>
          <w:noProof/>
          <w:u w:color="000000"/>
          <w:bdr w:val="nil"/>
        </w:rPr>
      </w:pPr>
      <w:r>
        <w:rPr>
          <w:noProof/>
        </w:rPr>
        <w:t>•</w:t>
      </w:r>
      <w:r>
        <w:rPr>
          <w:noProof/>
        </w:rPr>
        <w:tab/>
        <w:t>Rechtsgrondslag</w:t>
      </w:r>
    </w:p>
    <w:p w:rsidR="0063598A" w:rsidRDefault="00015BDA">
      <w:pPr>
        <w:pStyle w:val="ManualHeading2"/>
        <w:rPr>
          <w:rFonts w:eastAsia="Arial Unicode MS"/>
          <w:noProof/>
          <w:u w:color="000000"/>
          <w:bdr w:val="nil"/>
        </w:rPr>
      </w:pPr>
      <w:r>
        <w:rPr>
          <w:noProof/>
        </w:rPr>
        <w:t>Artikel 178 VWEU.•</w:t>
      </w:r>
      <w:r>
        <w:rPr>
          <w:noProof/>
        </w:rPr>
        <w:tab/>
        <w:t xml:space="preserve">Subsidiariteit (bij niet-exclusieve bevoegdheid) </w:t>
      </w:r>
    </w:p>
    <w:p w:rsidR="0063598A" w:rsidRDefault="00015BDA">
      <w:pPr>
        <w:pBdr>
          <w:top w:val="nil"/>
          <w:left w:val="nil"/>
          <w:bottom w:val="nil"/>
          <w:right w:val="nil"/>
          <w:between w:val="nil"/>
          <w:bar w:val="nil"/>
        </w:pBdr>
        <w:spacing w:before="0" w:after="240"/>
        <w:rPr>
          <w:rFonts w:eastAsia="Arial Unicode MS"/>
          <w:noProof/>
        </w:rPr>
      </w:pPr>
      <w:r>
        <w:rPr>
          <w:noProof/>
        </w:rPr>
        <w:t xml:space="preserve">Aangezien de voorgestelde handeling de voortzetting van twee samenwerkingsprogramma’s in het kader van Verordening </w:t>
      </w:r>
      <w:r>
        <w:rPr>
          <w:noProof/>
        </w:rPr>
        <w:t>(EU) nr. 1299/2013 beoogt, is de naleving van het subsidiariteitsbeginsel van deze programma's al onderzocht op het tijdstip van de vaststelling van die verordening.</w:t>
      </w:r>
    </w:p>
    <w:p w:rsidR="0063598A" w:rsidRDefault="00015BDA">
      <w:pPr>
        <w:pStyle w:val="ManualHeading2"/>
        <w:rPr>
          <w:rFonts w:eastAsia="Arial Unicode MS"/>
          <w:noProof/>
          <w:u w:color="000000"/>
          <w:bdr w:val="nil"/>
        </w:rPr>
      </w:pPr>
      <w:r>
        <w:rPr>
          <w:noProof/>
        </w:rPr>
        <w:lastRenderedPageBreak/>
        <w:t>•</w:t>
      </w:r>
      <w:r>
        <w:rPr>
          <w:noProof/>
        </w:rPr>
        <w:tab/>
        <w:t>Evenredigheid</w:t>
      </w:r>
    </w:p>
    <w:p w:rsidR="0063598A" w:rsidRDefault="00015BDA">
      <w:pPr>
        <w:pBdr>
          <w:top w:val="nil"/>
          <w:left w:val="nil"/>
          <w:bottom w:val="nil"/>
          <w:right w:val="nil"/>
          <w:between w:val="nil"/>
          <w:bar w:val="nil"/>
        </w:pBdr>
        <w:spacing w:before="0" w:after="240"/>
        <w:rPr>
          <w:rFonts w:eastAsia="Arial Unicode MS"/>
          <w:noProof/>
        </w:rPr>
      </w:pPr>
      <w:r>
        <w:rPr>
          <w:noProof/>
        </w:rPr>
        <w:t>Het voorstel geldt als evenredig aangezien het de nodige juridische wijzig</w:t>
      </w:r>
      <w:r>
        <w:rPr>
          <w:noProof/>
        </w:rPr>
        <w:t xml:space="preserve">ingen omvat maar tegelijkertijd niet verder gaat dan wat nodig is om de ordelijke voortzetting van de twee Noord-zuid-samenwerkingsprogramma's waarbij Noord-Ierland betrokken is te bereiken. </w:t>
      </w:r>
    </w:p>
    <w:p w:rsidR="0063598A" w:rsidRDefault="00015BDA">
      <w:pPr>
        <w:pStyle w:val="ManualHeading2"/>
        <w:rPr>
          <w:rFonts w:eastAsia="Arial Unicode MS"/>
          <w:noProof/>
          <w:u w:color="000000"/>
          <w:bdr w:val="nil"/>
        </w:rPr>
      </w:pPr>
      <w:r>
        <w:rPr>
          <w:noProof/>
        </w:rPr>
        <w:t>•</w:t>
      </w:r>
      <w:r>
        <w:rPr>
          <w:noProof/>
        </w:rPr>
        <w:tab/>
        <w:t>Keuze van het instrument</w:t>
      </w:r>
    </w:p>
    <w:p w:rsidR="0063598A" w:rsidRDefault="00015BDA">
      <w:pPr>
        <w:pBdr>
          <w:top w:val="nil"/>
          <w:left w:val="nil"/>
          <w:bottom w:val="nil"/>
          <w:right w:val="nil"/>
          <w:between w:val="nil"/>
          <w:bar w:val="nil"/>
        </w:pBdr>
        <w:spacing w:before="0" w:after="240"/>
        <w:rPr>
          <w:noProof/>
        </w:rPr>
      </w:pPr>
      <w:r>
        <w:rPr>
          <w:noProof/>
        </w:rPr>
        <w:t xml:space="preserve">Aangezien de handeling voortbouwt op </w:t>
      </w:r>
      <w:r>
        <w:rPr>
          <w:noProof/>
        </w:rPr>
        <w:t>Verordening (EU) nr. 1299/2013 is een voorstel voor een verordening de enige passende vorm.</w:t>
      </w:r>
    </w:p>
    <w:p w:rsidR="0063598A" w:rsidRDefault="00015BDA">
      <w:pPr>
        <w:pBdr>
          <w:top w:val="nil"/>
          <w:left w:val="nil"/>
          <w:bottom w:val="nil"/>
          <w:right w:val="nil"/>
          <w:between w:val="nil"/>
          <w:bar w:val="nil"/>
        </w:pBdr>
        <w:spacing w:before="0" w:after="240"/>
        <w:rPr>
          <w:noProof/>
        </w:rPr>
      </w:pPr>
      <w:r>
        <w:rPr>
          <w:noProof/>
        </w:rPr>
        <w:t xml:space="preserve">Aangezien deze verordening, die in werking zal treden op de dag na de bekendmaking ervan in het </w:t>
      </w:r>
      <w:r>
        <w:rPr>
          <w:i/>
          <w:noProof/>
        </w:rPr>
        <w:t>Publicatieblad van de Europese Unie</w:t>
      </w:r>
      <w:r>
        <w:rPr>
          <w:noProof/>
        </w:rPr>
        <w:t>, slechts van toepassing zal zijn</w:t>
      </w:r>
      <w:r>
        <w:rPr>
          <w:noProof/>
        </w:rPr>
        <w:t xml:space="preserve"> indien geen terugtrekkingsakkoord met het Verenigd Koninkrijk overeenkomstig artikel 50, lid 2, van het Verdrag betreffende de Europese Unie in werking is getreden op de datum waarop de Verdragen niet meer van toepassing zijn op en in het Verenigd Koninkr</w:t>
      </w:r>
      <w:r>
        <w:rPr>
          <w:noProof/>
        </w:rPr>
        <w:t>ijk, is de voorgestelde ad-hoc-handeling passender dan een wijzigingsverordening.</w:t>
      </w:r>
    </w:p>
    <w:p w:rsidR="0063598A" w:rsidRDefault="00015BDA">
      <w:pPr>
        <w:pStyle w:val="ManualHeading1"/>
        <w:rPr>
          <w:noProof/>
        </w:rPr>
      </w:pPr>
      <w:r>
        <w:rPr>
          <w:noProof/>
        </w:rPr>
        <w:t>3.</w:t>
      </w:r>
      <w:r>
        <w:rPr>
          <w:noProof/>
        </w:rPr>
        <w:tab/>
        <w:t>EVALUATIE, RAADPLEGING VAN BELANGHEBBENDEN EN EFFECTBEOORDELING</w:t>
      </w:r>
    </w:p>
    <w:p w:rsidR="0063598A" w:rsidRDefault="00015BDA">
      <w:pPr>
        <w:pStyle w:val="ManualHeading2"/>
        <w:rPr>
          <w:rFonts w:eastAsia="Arial Unicode MS"/>
          <w:noProof/>
          <w:u w:color="000000"/>
          <w:bdr w:val="nil"/>
        </w:rPr>
      </w:pPr>
      <w:r>
        <w:rPr>
          <w:noProof/>
        </w:rPr>
        <w:t>•</w:t>
      </w:r>
      <w:r>
        <w:rPr>
          <w:noProof/>
        </w:rPr>
        <w:tab/>
        <w:t>Raadpleging van belanghebbenden</w:t>
      </w:r>
    </w:p>
    <w:p w:rsidR="0063598A" w:rsidRDefault="00015BDA">
      <w:pPr>
        <w:pBdr>
          <w:top w:val="nil"/>
          <w:left w:val="nil"/>
          <w:bottom w:val="nil"/>
          <w:right w:val="nil"/>
          <w:between w:val="nil"/>
          <w:bar w:val="nil"/>
        </w:pBdr>
        <w:spacing w:before="0" w:after="240"/>
        <w:rPr>
          <w:noProof/>
          <w:color w:val="000000" w:themeColor="text1"/>
        </w:rPr>
      </w:pPr>
      <w:r>
        <w:rPr>
          <w:noProof/>
          <w:color w:val="000000" w:themeColor="text1"/>
        </w:rPr>
        <w:t>Het voorstel moest dringend worden voorbereid zodat het tijdig kan worden</w:t>
      </w:r>
      <w:r>
        <w:rPr>
          <w:noProof/>
          <w:color w:val="000000" w:themeColor="text1"/>
        </w:rPr>
        <w:t xml:space="preserve"> aangenomen door de medewetgevers. Daardoor kon geen raadpleging van de belanghebbenden worden uitgevoerd. </w:t>
      </w:r>
    </w:p>
    <w:p w:rsidR="0063598A" w:rsidRDefault="00015BDA">
      <w:pPr>
        <w:pStyle w:val="ManualHeading2"/>
        <w:rPr>
          <w:rFonts w:eastAsia="Arial Unicode MS"/>
          <w:noProof/>
          <w:u w:color="000000"/>
          <w:bdr w:val="nil"/>
        </w:rPr>
      </w:pPr>
      <w:r>
        <w:rPr>
          <w:noProof/>
        </w:rPr>
        <w:t>•</w:t>
      </w:r>
      <w:r>
        <w:rPr>
          <w:noProof/>
        </w:rPr>
        <w:tab/>
        <w:t>Effectbeoordeling</w:t>
      </w:r>
    </w:p>
    <w:p w:rsidR="0063598A" w:rsidRDefault="00015BDA">
      <w:pPr>
        <w:pBdr>
          <w:top w:val="nil"/>
          <w:left w:val="nil"/>
          <w:bottom w:val="nil"/>
          <w:right w:val="nil"/>
          <w:between w:val="nil"/>
          <w:bar w:val="nil"/>
        </w:pBdr>
        <w:spacing w:before="0" w:after="240"/>
        <w:rPr>
          <w:rFonts w:eastAsia="Arial Unicode MS"/>
          <w:noProof/>
        </w:rPr>
      </w:pPr>
      <w:r>
        <w:rPr>
          <w:noProof/>
          <w:color w:val="000000" w:themeColor="text1"/>
        </w:rPr>
        <w:t>Overeenkomstig de richtsnoeren voor betere regelgeving is gezien de aard van de voorgestelde maatregel geen effectbeoordeling ve</w:t>
      </w:r>
      <w:r>
        <w:rPr>
          <w:noProof/>
          <w:color w:val="000000" w:themeColor="text1"/>
        </w:rPr>
        <w:t>rricht. Er zijn geen andere materieel verschillende beleidsopties mogelijk. De voorgenomen maatregel is de enige levensvatbare beleidsoptie om te zorgen voor de ordelijke voortzetting van twee bilaterale samenwerkingsprogramma’s waarbij Ierland betrokken i</w:t>
      </w:r>
      <w:r>
        <w:rPr>
          <w:noProof/>
          <w:color w:val="000000" w:themeColor="text1"/>
        </w:rPr>
        <w:t>s, namelijk het Peace IV-programma (Ierland-Verenigd Koninkrijk) en het programma Verenigd Koninkrijk-Ierland (Ierland/Noord-Ierland/Schotland), na de terugtrekking van het Verenigd Koninkrijk uit de Unie.</w:t>
      </w:r>
    </w:p>
    <w:p w:rsidR="0063598A" w:rsidRDefault="00015BDA">
      <w:pPr>
        <w:pStyle w:val="ManualHeading1"/>
        <w:rPr>
          <w:noProof/>
        </w:rPr>
      </w:pPr>
      <w:r>
        <w:rPr>
          <w:noProof/>
        </w:rPr>
        <w:t>4.</w:t>
      </w:r>
      <w:r>
        <w:rPr>
          <w:noProof/>
        </w:rPr>
        <w:tab/>
        <w:t>GEVOLGEN VOOR DE BEGROTING</w:t>
      </w:r>
    </w:p>
    <w:p w:rsidR="0063598A" w:rsidRDefault="00015BDA">
      <w:pPr>
        <w:pBdr>
          <w:top w:val="nil"/>
          <w:left w:val="nil"/>
          <w:bottom w:val="nil"/>
          <w:right w:val="nil"/>
          <w:between w:val="nil"/>
          <w:bar w:val="nil"/>
        </w:pBdr>
        <w:spacing w:before="0" w:after="240"/>
        <w:rPr>
          <w:noProof/>
          <w:color w:val="000000" w:themeColor="text1"/>
        </w:rPr>
      </w:pPr>
      <w:r>
        <w:rPr>
          <w:noProof/>
          <w:color w:val="000000" w:themeColor="text1"/>
        </w:rPr>
        <w:t>Het doel van dit voorstel is te zorgen voor de voortzetting van twee bilaterale samenwerkingsprogramma’s waarbij Ierland betrokken is, namelijk het Peace IV-programma (Ierland-Verenigd Koninkrijk) en het programma Verenigd Koninkrijk-Ierland (Ierland/Noord</w:t>
      </w:r>
      <w:r>
        <w:rPr>
          <w:noProof/>
          <w:color w:val="000000" w:themeColor="text1"/>
        </w:rPr>
        <w:t>-Ierland/Schotland), zonder wijziging van de toegewezen bedragen en de financiering ervan indien het terugtrekkingsakkoord niet wordt geratificeerd. De beide programma's blijven financiering ontvangen uit de begroting van de Unie. De mogelijkheid om de nod</w:t>
      </w:r>
      <w:r>
        <w:rPr>
          <w:noProof/>
          <w:color w:val="000000" w:themeColor="text1"/>
        </w:rPr>
        <w:t xml:space="preserve">ige controles en audits uit te voeren in alle deelnemende regio's moet worden bevestigd door een overeenkomst tussen de Commissie en de autoriteiten van het Verenigd Koninkrijk en vormt een voorwaarde voor de financiering. </w:t>
      </w:r>
    </w:p>
    <w:p w:rsidR="0063598A" w:rsidRDefault="0063598A">
      <w:pPr>
        <w:rPr>
          <w:noProof/>
        </w:rPr>
        <w:sectPr w:rsidR="0063598A">
          <w:footerReference w:type="default" r:id="rId14"/>
          <w:footerReference w:type="first" r:id="rId15"/>
          <w:pgSz w:w="11907" w:h="16839"/>
          <w:pgMar w:top="1134" w:right="1417" w:bottom="1134" w:left="1417" w:header="709" w:footer="709" w:gutter="0"/>
          <w:cols w:space="708"/>
          <w:docGrid w:linePitch="360"/>
        </w:sectPr>
      </w:pPr>
    </w:p>
    <w:p w:rsidR="0063598A" w:rsidRDefault="00015BDA">
      <w:pPr>
        <w:pStyle w:val="Rfrenceinterinstitutionnelle"/>
        <w:rPr>
          <w:noProof/>
        </w:rPr>
      </w:pPr>
      <w:r>
        <w:rPr>
          <w:noProof/>
        </w:rPr>
        <w:t>2018/0432 (COD)</w:t>
      </w:r>
    </w:p>
    <w:p w:rsidR="0063598A" w:rsidRDefault="00015BDA">
      <w:pPr>
        <w:pStyle w:val="Statut"/>
        <w:rPr>
          <w:noProof/>
        </w:rPr>
      </w:pPr>
      <w:r>
        <w:rPr>
          <w:noProof/>
        </w:rPr>
        <w:t>Voorstel voor een</w:t>
      </w:r>
    </w:p>
    <w:p w:rsidR="0063598A" w:rsidRDefault="00015BDA">
      <w:pPr>
        <w:pStyle w:val="Typedudocument"/>
        <w:rPr>
          <w:noProof/>
        </w:rPr>
      </w:pPr>
      <w:r>
        <w:rPr>
          <w:noProof/>
        </w:rPr>
        <w:t>VERORDENING VAN HET EUROPEES PARLEMENT EN DE RAAD</w:t>
      </w:r>
    </w:p>
    <w:p w:rsidR="0063598A" w:rsidRDefault="00015BDA">
      <w:pPr>
        <w:pStyle w:val="Titreobjet"/>
        <w:rPr>
          <w:noProof/>
        </w:rPr>
      </w:pPr>
      <w:r>
        <w:rPr>
          <w:noProof/>
        </w:rPr>
        <w:t>om de voortzetting van de territoriale samenwerkingsprogramma's Peace IV (Ierland-Verenigd Koninkrijk) en Verenigd Koninkrijk-Ierland (Ierland/Noor</w:t>
      </w:r>
      <w:r>
        <w:rPr>
          <w:noProof/>
        </w:rPr>
        <w:t>d-Ierland/Schotland) mogelijk te maken in het kader van de terugtrekking van het Verenigd Koninkrijk uit de Europese Unie</w:t>
      </w:r>
    </w:p>
    <w:p w:rsidR="0063598A" w:rsidRDefault="00015BDA">
      <w:pPr>
        <w:pStyle w:val="Institutionquiagit"/>
        <w:rPr>
          <w:noProof/>
        </w:rPr>
      </w:pPr>
      <w:r>
        <w:rPr>
          <w:noProof/>
        </w:rPr>
        <w:t>HET EUROPEES PARLEMENT EN DE RAAD VAN DE EUROPESE UNIE,</w:t>
      </w:r>
    </w:p>
    <w:p w:rsidR="0063598A" w:rsidRDefault="00015BDA">
      <w:pPr>
        <w:rPr>
          <w:noProof/>
        </w:rPr>
      </w:pPr>
      <w:r>
        <w:rPr>
          <w:noProof/>
        </w:rPr>
        <w:t>Gezien het Verdrag betreffende de werking van de Europese Unie, en met name ar</w:t>
      </w:r>
      <w:r>
        <w:rPr>
          <w:noProof/>
        </w:rPr>
        <w:t>tikel 178,</w:t>
      </w:r>
    </w:p>
    <w:p w:rsidR="0063598A" w:rsidRDefault="00015BDA">
      <w:pPr>
        <w:rPr>
          <w:noProof/>
          <w:szCs w:val="24"/>
        </w:rPr>
      </w:pPr>
      <w:r>
        <w:rPr>
          <w:noProof/>
        </w:rPr>
        <w:t xml:space="preserve">Gezien het voorstel van de Europese Commissie, </w:t>
      </w:r>
    </w:p>
    <w:p w:rsidR="0063598A" w:rsidRDefault="00015BDA">
      <w:pPr>
        <w:rPr>
          <w:noProof/>
        </w:rPr>
      </w:pPr>
      <w:r>
        <w:rPr>
          <w:noProof/>
        </w:rPr>
        <w:t>Na toezending van het ontwerp van wetgevingshandeling aan de nationale parlementen,</w:t>
      </w:r>
    </w:p>
    <w:p w:rsidR="0063598A" w:rsidRDefault="00015BDA">
      <w:pPr>
        <w:rPr>
          <w:noProof/>
        </w:rPr>
      </w:pPr>
      <w:r>
        <w:rPr>
          <w:noProof/>
        </w:rPr>
        <w:t>Gezien het advies van het Europees Economisch en Sociaal Comité</w:t>
      </w:r>
      <w:r>
        <w:rPr>
          <w:rStyle w:val="FootnoteReference"/>
          <w:noProof/>
        </w:rPr>
        <w:footnoteReference w:id="4"/>
      </w:r>
      <w:r>
        <w:rPr>
          <w:noProof/>
        </w:rPr>
        <w:t xml:space="preserve">, </w:t>
      </w:r>
    </w:p>
    <w:p w:rsidR="0063598A" w:rsidRDefault="00015BDA">
      <w:pPr>
        <w:rPr>
          <w:noProof/>
        </w:rPr>
      </w:pPr>
      <w:r>
        <w:rPr>
          <w:noProof/>
        </w:rPr>
        <w:t xml:space="preserve">Gezien het advies van het Comité van de </w:t>
      </w:r>
      <w:r>
        <w:rPr>
          <w:noProof/>
        </w:rPr>
        <w:t>Regio's</w:t>
      </w:r>
      <w:r>
        <w:rPr>
          <w:rStyle w:val="FootnoteReference"/>
          <w:noProof/>
        </w:rPr>
        <w:footnoteReference w:id="5"/>
      </w:r>
      <w:r>
        <w:rPr>
          <w:noProof/>
        </w:rPr>
        <w:t>,</w:t>
      </w:r>
    </w:p>
    <w:p w:rsidR="0063598A" w:rsidRDefault="00015BDA">
      <w:pPr>
        <w:rPr>
          <w:noProof/>
        </w:rPr>
      </w:pPr>
      <w:r>
        <w:rPr>
          <w:noProof/>
        </w:rPr>
        <w:t>Handelend volgens de gewone wetgevingsprocedure,</w:t>
      </w:r>
    </w:p>
    <w:p w:rsidR="0063598A" w:rsidRDefault="00015BDA">
      <w:pPr>
        <w:rPr>
          <w:noProof/>
        </w:rPr>
      </w:pPr>
      <w:r>
        <w:rPr>
          <w:noProof/>
        </w:rPr>
        <w:t>Overwegende hetgeen volgt:</w:t>
      </w:r>
    </w:p>
    <w:p w:rsidR="0063598A" w:rsidRDefault="00015BDA">
      <w:pPr>
        <w:pStyle w:val="ManualConsidrant"/>
        <w:rPr>
          <w:noProof/>
        </w:rPr>
      </w:pPr>
      <w:r>
        <w:t>(1)</w:t>
      </w:r>
      <w:r>
        <w:tab/>
      </w:r>
      <w:r>
        <w:rPr>
          <w:noProof/>
        </w:rPr>
        <w:t xml:space="preserve">Op 29 maart 2017 heeft het Verenigd Koninkrijk kennisgegeven van zijn voornemen om zich uit de Unie terug te trekken krachtens artikel 50 van het Verdrag betreffende </w:t>
      </w:r>
      <w:r>
        <w:rPr>
          <w:noProof/>
        </w:rPr>
        <w:t>de Europese Unie. De Verdragen zullen niet langer van toepassing zijn op het Verenigd Koninkrijk vanaf de datum van inwerkingtreding van het terugtrekkingsakkoord of, bij gebreke daarvan, na verloop van twee jaar na de kennisgeving, d.w.z. vanaf 30 maart 2</w:t>
      </w:r>
      <w:r>
        <w:rPr>
          <w:noProof/>
        </w:rPr>
        <w:t xml:space="preserve">019, tenzij de Europese Raad met instemming van het Verenigd Koninkrijk unaniem tot verlenging van deze termijn besluit. </w:t>
      </w:r>
    </w:p>
    <w:p w:rsidR="0063598A" w:rsidRDefault="00015BDA">
      <w:pPr>
        <w:pStyle w:val="ManualConsidrant"/>
        <w:rPr>
          <w:noProof/>
        </w:rPr>
      </w:pPr>
      <w:r>
        <w:t>(2)</w:t>
      </w:r>
      <w:r>
        <w:tab/>
      </w:r>
      <w:r>
        <w:rPr>
          <w:noProof/>
        </w:rPr>
        <w:t>De terugtrekking vindt plaats tijdens de programmeringsperiode 2014-2020, waarin het Verenigd Koninkrijk deelneemt aan vijftien pr</w:t>
      </w:r>
      <w:r>
        <w:rPr>
          <w:noProof/>
        </w:rPr>
        <w:t>ogramma’s in het kader van de doelstelling "Europese territoriale samenwerking" ("samenwerkingsprogramma’s"). Bij twee van die programma’s is Noord-Ierland betrokken en wordt steun verleend voor vrede, verzoening en samenwerking tussen Noord en Zuid in het</w:t>
      </w:r>
      <w:r>
        <w:rPr>
          <w:noProof/>
        </w:rPr>
        <w:t xml:space="preserve"> kader van het "Goede-Vrijdagakkoord"; de Unie wenst die programma's voort te zetten zelfs als het Verenigd Koninkrijk zich terugtrekt uit de Unie zonder dat een terugtrekkingsakkoord in werking is getreden tegen de datum waarop de Verdragen niet langer va</w:t>
      </w:r>
      <w:r>
        <w:rPr>
          <w:noProof/>
        </w:rPr>
        <w:t xml:space="preserve">n toepassing zijn op en in het Verenigd Koninkrijk krachtens artikel 50, lid 3, van het Verdrag betreffende de Europese Unie. Daarom moet deze verordening beperkt blijven tot die twee samenwerkingsprogramma's. </w:t>
      </w:r>
    </w:p>
    <w:p w:rsidR="0063598A" w:rsidRDefault="00015BDA">
      <w:pPr>
        <w:pStyle w:val="ManualConsidrant"/>
        <w:rPr>
          <w:noProof/>
        </w:rPr>
      </w:pPr>
      <w:r>
        <w:t>(3)</w:t>
      </w:r>
      <w:r>
        <w:tab/>
      </w:r>
      <w:r>
        <w:rPr>
          <w:noProof/>
        </w:rPr>
        <w:t>De twee samenwerkingsprogramma's vallen m</w:t>
      </w:r>
      <w:r>
        <w:rPr>
          <w:noProof/>
        </w:rPr>
        <w:t>et name onder Verordening (EU) nr. 1299/2013 van het Europees Parlement en de Raad</w:t>
      </w:r>
      <w:r>
        <w:rPr>
          <w:rStyle w:val="FootnoteReference"/>
          <w:noProof/>
        </w:rPr>
        <w:footnoteReference w:id="6"/>
      </w:r>
      <w:r>
        <w:rPr>
          <w:noProof/>
        </w:rPr>
        <w:t>, Verordening (EU) nr. 1303/2013 van het Europees Parlement en de Raad</w:t>
      </w:r>
      <w:r>
        <w:rPr>
          <w:rStyle w:val="FootnoteReference"/>
          <w:noProof/>
        </w:rPr>
        <w:footnoteReference w:id="7"/>
      </w:r>
      <w:r>
        <w:rPr>
          <w:noProof/>
        </w:rPr>
        <w:t xml:space="preserve"> en Verordening (EU, Euratom) 2018/1046 van het Europees Parlement en de Raad</w:t>
      </w:r>
      <w:r>
        <w:rPr>
          <w:rStyle w:val="FootnoteReference"/>
          <w:noProof/>
        </w:rPr>
        <w:footnoteReference w:id="8"/>
      </w:r>
      <w:r>
        <w:rPr>
          <w:noProof/>
        </w:rPr>
        <w:t>. In deze verordening mo</w:t>
      </w:r>
      <w:r>
        <w:rPr>
          <w:noProof/>
        </w:rPr>
        <w:t>eten bepalingen worden vastgesteld met het oog op de voortzetting van die twee samenwerkingsprogramma's overeenkomstig de genoemde verordeningen na de terugtrekking van het Verenigd Koninkrijk uit de Unie.</w:t>
      </w:r>
    </w:p>
    <w:p w:rsidR="0063598A" w:rsidRDefault="00015BDA">
      <w:pPr>
        <w:pStyle w:val="ManualConsidrant"/>
        <w:rPr>
          <w:noProof/>
        </w:rPr>
      </w:pPr>
      <w:r>
        <w:t>(4)</w:t>
      </w:r>
      <w:r>
        <w:tab/>
      </w:r>
      <w:r>
        <w:rPr>
          <w:noProof/>
        </w:rPr>
        <w:t>Wat de bilaterale samenwerkingsprogramma’s Pea</w:t>
      </w:r>
      <w:r>
        <w:rPr>
          <w:noProof/>
        </w:rPr>
        <w:t>ce IV (Ierland-Verenigd Koninkrijk) en Verenigd Koninkrijk-Ierland (Ierland/Noord-Ierland/Schotland) betreft, is de beheersautoriteit ondergebracht in het speciale orgaan voor EU-programma's (Special EU Programmes Body, SEUPB), dat is opgericht in het kade</w:t>
      </w:r>
      <w:r>
        <w:rPr>
          <w:noProof/>
        </w:rPr>
        <w:t>r van de "Agreement between the Government of Ireland and the Government of the United Kingdom of Great Britain and Northern Ireland establishing Implementation Bodies", die op 8 maart 1999 is ondertekend (de Brits-Ierse overeenkomst van 8 maart 1999). Aan</w:t>
      </w:r>
      <w:r>
        <w:rPr>
          <w:noProof/>
        </w:rPr>
        <w:t xml:space="preserve">gezien Noord-Ierland bij die twee samenwerkingsprogramma's betrokken is, moeten de programma's worden voortgezet met de nodige aanvullende bepalingen. </w:t>
      </w:r>
    </w:p>
    <w:p w:rsidR="0063598A" w:rsidRDefault="00015BDA">
      <w:pPr>
        <w:pStyle w:val="ManualConsidrant"/>
        <w:rPr>
          <w:noProof/>
        </w:rPr>
      </w:pPr>
      <w:r>
        <w:t>(5)</w:t>
      </w:r>
      <w:r>
        <w:tab/>
      </w:r>
      <w:r>
        <w:rPr>
          <w:noProof/>
        </w:rPr>
        <w:t>Met het oog op de voortzetting van die programma’s moet worden verduidelijkt dat onverminderd artike</w:t>
      </w:r>
      <w:r>
        <w:rPr>
          <w:noProof/>
        </w:rPr>
        <w:t xml:space="preserve">l 20, leden 2 en 3, van Verordening (EU) nr. 1299/2013, de betrokken samenwerkingsprogramma's de deelnemende regio’s in het Verenigd Koninkrijk kunnen omvatten, die gelijkwaardig moeten zijn aan regio’s van NUTS-niveau 3.  </w:t>
      </w:r>
    </w:p>
    <w:p w:rsidR="0063598A" w:rsidRDefault="00015BDA">
      <w:pPr>
        <w:pStyle w:val="ManualConsidrant"/>
        <w:rPr>
          <w:noProof/>
        </w:rPr>
      </w:pPr>
      <w:r>
        <w:t>(6)</w:t>
      </w:r>
      <w:r>
        <w:tab/>
      </w:r>
      <w:r>
        <w:rPr>
          <w:noProof/>
        </w:rPr>
        <w:t xml:space="preserve">Met het oog op de voortzetting van die programma’s met financiering uit de algemene EU-begroting moet een administratieve overeenkomst worden gesloten tussen de Commissie en de autoriteiten van het Verenigd Koninkrijk die moet ingaan op de datum waarop de </w:t>
      </w:r>
      <w:r>
        <w:rPr>
          <w:noProof/>
        </w:rPr>
        <w:t>Verdragen niet langer van toepassing zijn op en in het Verenigd Koninkrijk, om de controles en audits van de respectieve programma's mogelijk te maken. Als de nodige controles en audits niet kunnen worden uitgevoerd, moet de Commissie de mogelijkheid hebbe</w:t>
      </w:r>
      <w:r>
        <w:rPr>
          <w:noProof/>
        </w:rPr>
        <w:t xml:space="preserve">n om betalingstermijnen uit te stellen, betalingen te schorsen en financiële correcties toe te passen overeenkomstig de artikelen 83, 142, 144 en 145 van Verordening (EU) nr. 1303/2013. </w:t>
      </w:r>
    </w:p>
    <w:p w:rsidR="0063598A" w:rsidRDefault="00015BDA">
      <w:pPr>
        <w:pStyle w:val="ManualConsidrant"/>
        <w:rPr>
          <w:noProof/>
        </w:rPr>
      </w:pPr>
      <w:r>
        <w:t>(7)</w:t>
      </w:r>
      <w:r>
        <w:tab/>
      </w:r>
      <w:r>
        <w:rPr>
          <w:noProof/>
        </w:rPr>
        <w:t>Overeenkomstig artikel 76 van Verordening (EU) nr. 1303/2013 moet</w:t>
      </w:r>
      <w:r>
        <w:rPr>
          <w:noProof/>
        </w:rPr>
        <w:t>en de besluiten van de Commissie tot goedkeuring van het Peace IV-programma (Ierland-Verenigd Koninkrijk) C(2015) 8564 van 30 november 2015, als gewijzigd bij C(2018) 5126 van 26 juli 2018, en het Interreg VA-programma C(2015) 890 van 12 februari 2015, als</w:t>
      </w:r>
      <w:r>
        <w:rPr>
          <w:noProof/>
        </w:rPr>
        <w:t xml:space="preserve"> gewijzigd bij C(2016) 1547 van 10 maart 2016, financieringsbesluiten blijven in de zin van het Financieel Reglement en derhalve een juridische verbintenis in de zin van die verordening. Het Verenigd Koninkrijk blijft aansprakelijk voor de financiële verpl</w:t>
      </w:r>
      <w:r>
        <w:rPr>
          <w:noProof/>
        </w:rPr>
        <w:t xml:space="preserve">ichtingen die het als lidstaat is aangegaan met betrekking tot deze juridische verbintenissen van de Unie.  </w:t>
      </w:r>
    </w:p>
    <w:p w:rsidR="0063598A" w:rsidRDefault="00015BDA">
      <w:pPr>
        <w:pStyle w:val="ManualConsidrant"/>
        <w:rPr>
          <w:noProof/>
        </w:rPr>
      </w:pPr>
      <w:r>
        <w:t>(8)</w:t>
      </w:r>
      <w:r>
        <w:tab/>
      </w:r>
      <w:r>
        <w:rPr>
          <w:noProof/>
        </w:rPr>
        <w:t xml:space="preserve">Vanaf de datum waarop de Verdragen niet langer van toepassing zijn, zal het Verenigd Koninkrijk niet langer deel uitmaken van het "tot de Unie </w:t>
      </w:r>
      <w:r>
        <w:rPr>
          <w:noProof/>
        </w:rPr>
        <w:t>behorende deel van het programmagebied" in de zin van artikel 20, lid 1, van Verordening (EU) nr. 1299/2013. Daarom moeten de bepalingen inzake de subsidiabiliteit van concrete acties afhankelijk van de plaats van uitvoering worden aangepast.</w:t>
      </w:r>
    </w:p>
    <w:p w:rsidR="0063598A" w:rsidRDefault="00015BDA">
      <w:pPr>
        <w:pStyle w:val="ManualConsidrant"/>
        <w:rPr>
          <w:noProof/>
        </w:rPr>
      </w:pPr>
      <w:r>
        <w:t>(9)</w:t>
      </w:r>
      <w:r>
        <w:tab/>
      </w:r>
      <w:r>
        <w:rPr>
          <w:noProof/>
        </w:rPr>
        <w:t>Om ervoor</w:t>
      </w:r>
      <w:r>
        <w:rPr>
          <w:noProof/>
        </w:rPr>
        <w:t xml:space="preserve"> te zorgen dat de in deze verordening opgenomen maatregelen meteen kunnen worden toegepast, moet deze verordening in werking treden op de dag na die van de bekendmaking ervan in het </w:t>
      </w:r>
      <w:r>
        <w:rPr>
          <w:i/>
          <w:noProof/>
        </w:rPr>
        <w:t>Publicatieblad van de Europese Unie</w:t>
      </w:r>
      <w:r>
        <w:rPr>
          <w:noProof/>
        </w:rPr>
        <w:t>. Deze verordening zal slechts van toep</w:t>
      </w:r>
      <w:r>
        <w:rPr>
          <w:noProof/>
        </w:rPr>
        <w:t xml:space="preserve">assing zijn indien geen met het Verenigd Koninkrijk overeenkomstig artikel 50, lid 2, van het Verdrag betreffende de Europese Unie gesloten terugtrekkingsakkoord in werking is getreden op de datum waarop de Verdragen niet meer van toepassing zijn op en in </w:t>
      </w:r>
      <w:r>
        <w:rPr>
          <w:noProof/>
        </w:rPr>
        <w:t>het Verenigd Koninkrijk overeenkomstig artikel 50, lid 3, van het Verdrag betreffende de Europese Unie,</w:t>
      </w:r>
    </w:p>
    <w:p w:rsidR="0063598A" w:rsidRDefault="00015BDA">
      <w:pPr>
        <w:pStyle w:val="Formuledadoption"/>
        <w:rPr>
          <w:noProof/>
        </w:rPr>
      </w:pPr>
      <w:r>
        <w:rPr>
          <w:noProof/>
        </w:rPr>
        <w:t>HEBBEN DE VOLGENDE VERORDENING VASTGESTELD:</w:t>
      </w:r>
    </w:p>
    <w:p w:rsidR="0063598A" w:rsidRDefault="00015BDA">
      <w:pPr>
        <w:pStyle w:val="Titrearticle"/>
        <w:rPr>
          <w:noProof/>
        </w:rPr>
      </w:pPr>
      <w:r>
        <w:rPr>
          <w:noProof/>
        </w:rPr>
        <w:t>Artikel 1</w:t>
      </w:r>
      <w:r>
        <w:rPr>
          <w:noProof/>
        </w:rPr>
        <w:br/>
      </w:r>
      <w:r>
        <w:rPr>
          <w:b/>
          <w:noProof/>
        </w:rPr>
        <w:t>Onderwerp en toepassingsgebied</w:t>
      </w:r>
    </w:p>
    <w:p w:rsidR="0063598A" w:rsidRDefault="00015BDA">
      <w:pPr>
        <w:rPr>
          <w:noProof/>
        </w:rPr>
      </w:pPr>
      <w:r>
        <w:rPr>
          <w:noProof/>
        </w:rPr>
        <w:t>Deze verordening bevat bepalingen om de gevolgen van de terugtrekki</w:t>
      </w:r>
      <w:r>
        <w:rPr>
          <w:noProof/>
        </w:rPr>
        <w:t>ng van het Verenigd Koninkrijk uit de Unie aan te pakken indien geen met het Verenigd Koninkrijk overeenkomstig artikel 50, lid 2, van het Verdrag betreffende de Europese Unie gesloten terugtrekkingsakkoord in werking is getreden op de datum waarop de Verd</w:t>
      </w:r>
      <w:r>
        <w:rPr>
          <w:noProof/>
        </w:rPr>
        <w:t>ragen niet meer van toepassing zijn op en in het Verenigd Koninkrijk overeenkomstig artikel 50, lid 3, van het Verdrag betreffende de Europese Unie, evenals bepalingen in verband met de voortzetting van de volgende twee onder Verordening (EU) nr. 1299/2013</w:t>
      </w:r>
      <w:r>
        <w:rPr>
          <w:noProof/>
        </w:rPr>
        <w:t xml:space="preserve"> vallende samenwerkingsprogramma’s met deelname van het Verenigd Koninkrijk ("de samenwerkingsprogramma's"): </w:t>
      </w:r>
    </w:p>
    <w:p w:rsidR="0063598A" w:rsidRDefault="00015BDA">
      <w:pPr>
        <w:pStyle w:val="Point0number"/>
        <w:numPr>
          <w:ilvl w:val="0"/>
          <w:numId w:val="15"/>
        </w:numPr>
        <w:rPr>
          <w:noProof/>
        </w:rPr>
      </w:pPr>
      <w:r>
        <w:rPr>
          <w:noProof/>
        </w:rPr>
        <w:t xml:space="preserve">Peace IV (Ierland-Verenigd Koninkrijk); </w:t>
      </w:r>
    </w:p>
    <w:p w:rsidR="0063598A" w:rsidRDefault="00015BDA">
      <w:pPr>
        <w:pStyle w:val="Point0number"/>
        <w:rPr>
          <w:noProof/>
        </w:rPr>
      </w:pPr>
      <w:r>
        <w:rPr>
          <w:noProof/>
        </w:rPr>
        <w:t>Verenigd Koninkrijk-Ierland (Ierland/Noord-Ierland/Schotland).</w:t>
      </w:r>
    </w:p>
    <w:p w:rsidR="0063598A" w:rsidRDefault="00015BDA">
      <w:pPr>
        <w:rPr>
          <w:noProof/>
        </w:rPr>
      </w:pPr>
      <w:r>
        <w:rPr>
          <w:noProof/>
        </w:rPr>
        <w:t xml:space="preserve">Verordening (EU) nr. 1299/2013 blijft van </w:t>
      </w:r>
      <w:r>
        <w:rPr>
          <w:noProof/>
        </w:rPr>
        <w:t xml:space="preserve">toepassing op de samenwerkingsprogramma’s behoudens de bepalingen van deze verordening. </w:t>
      </w:r>
    </w:p>
    <w:p w:rsidR="0063598A" w:rsidRDefault="00015BDA">
      <w:pPr>
        <w:pStyle w:val="Titrearticle"/>
        <w:ind w:left="1080"/>
        <w:rPr>
          <w:noProof/>
        </w:rPr>
      </w:pPr>
      <w:r>
        <w:rPr>
          <w:noProof/>
        </w:rPr>
        <w:t xml:space="preserve">Artikel 2 </w:t>
      </w:r>
      <w:r>
        <w:rPr>
          <w:noProof/>
        </w:rPr>
        <w:br/>
      </w:r>
      <w:r>
        <w:rPr>
          <w:b/>
          <w:noProof/>
        </w:rPr>
        <w:t>Geografische reikwijdte</w:t>
      </w:r>
    </w:p>
    <w:p w:rsidR="0063598A" w:rsidRDefault="00015BDA">
      <w:pPr>
        <w:rPr>
          <w:noProof/>
        </w:rPr>
      </w:pPr>
      <w:r>
        <w:rPr>
          <w:noProof/>
        </w:rPr>
        <w:t>Onverminderd artikel 20, leden 2 en 3, van Verordening (EU) nr. 1299/2013 kunnen de betrokken samenwerkingsprogramma's de deelnemend</w:t>
      </w:r>
      <w:r>
        <w:rPr>
          <w:noProof/>
        </w:rPr>
        <w:t>e regio’s in het Verenigd Koninkrijk omvatten, die gelijkwaardig zijn aan regio’s van NUTS-niveau 3.</w:t>
      </w:r>
    </w:p>
    <w:p w:rsidR="0063598A" w:rsidRDefault="00015BDA">
      <w:pPr>
        <w:pStyle w:val="Titrearticle"/>
        <w:rPr>
          <w:noProof/>
        </w:rPr>
      </w:pPr>
      <w:r>
        <w:rPr>
          <w:noProof/>
        </w:rPr>
        <w:t>Artikel 3</w:t>
      </w:r>
      <w:r>
        <w:rPr>
          <w:noProof/>
        </w:rPr>
        <w:br/>
      </w:r>
      <w:r>
        <w:rPr>
          <w:b/>
          <w:noProof/>
        </w:rPr>
        <w:t>Programma-autoriteiten</w:t>
      </w:r>
    </w:p>
    <w:p w:rsidR="0063598A" w:rsidRDefault="00015BDA">
      <w:pPr>
        <w:rPr>
          <w:noProof/>
        </w:rPr>
      </w:pPr>
      <w:r>
        <w:rPr>
          <w:noProof/>
        </w:rPr>
        <w:t>In afwijking van artikel 21, lid 1, van Verordening (EU) nr. 1299/2013</w:t>
      </w:r>
    </w:p>
    <w:p w:rsidR="0063598A" w:rsidRDefault="00015BDA">
      <w:pPr>
        <w:pStyle w:val="ListDash"/>
        <w:rPr>
          <w:noProof/>
        </w:rPr>
      </w:pPr>
      <w:r>
        <w:rPr>
          <w:noProof/>
        </w:rPr>
        <w:t>blijft het speciale orgaan voor EU-programma's (Spe</w:t>
      </w:r>
      <w:r>
        <w:rPr>
          <w:noProof/>
        </w:rPr>
        <w:t>cial EU Programmes Body, SEUPB) waar de beheersautoriteit en de certificeringsautoriteit van Peace IV (Ierland-Verenigd Koninkrijk) en van het programma Verenigd Koninkrijk-Ierland (Ierland/Noord-Ierland/Schotland) zijn ondergebracht, zijn functies uitoefe</w:t>
      </w:r>
      <w:r>
        <w:rPr>
          <w:noProof/>
        </w:rPr>
        <w:t>nen;</w:t>
      </w:r>
    </w:p>
    <w:p w:rsidR="0063598A" w:rsidRDefault="00015BDA">
      <w:pPr>
        <w:pStyle w:val="ListDash"/>
        <w:spacing w:before="0" w:after="200" w:line="276" w:lineRule="auto"/>
        <w:jc w:val="left"/>
        <w:rPr>
          <w:i/>
          <w:noProof/>
        </w:rPr>
      </w:pPr>
      <w:r>
        <w:rPr>
          <w:noProof/>
        </w:rPr>
        <w:t xml:space="preserve">blijft het ministerie van Financiën van Noord-Ierland de auditautoriteit van deze programma’s. </w:t>
      </w:r>
      <w:bookmarkStart w:id="0" w:name="_GoBack"/>
      <w:bookmarkEnd w:id="0"/>
    </w:p>
    <w:p w:rsidR="0063598A" w:rsidRDefault="00015BDA">
      <w:pPr>
        <w:pStyle w:val="Titrearticle"/>
        <w:rPr>
          <w:b/>
          <w:i w:val="0"/>
          <w:noProof/>
          <w:szCs w:val="24"/>
        </w:rPr>
      </w:pPr>
      <w:r>
        <w:rPr>
          <w:noProof/>
        </w:rPr>
        <w:t>Artikel 4</w:t>
      </w:r>
      <w:r>
        <w:rPr>
          <w:noProof/>
        </w:rPr>
        <w:br/>
      </w:r>
      <w:r>
        <w:rPr>
          <w:b/>
          <w:noProof/>
        </w:rPr>
        <w:t>Bevoegdheden van de Commissie met betrekking tot controles</w:t>
      </w:r>
    </w:p>
    <w:p w:rsidR="0063598A" w:rsidRDefault="00015BDA">
      <w:pPr>
        <w:rPr>
          <w:noProof/>
        </w:rPr>
      </w:pPr>
      <w:r>
        <w:rPr>
          <w:noProof/>
        </w:rPr>
        <w:t>De toepassing van de regels inzake de controles en audit van de respectieve programma</w:t>
      </w:r>
      <w:r>
        <w:rPr>
          <w:noProof/>
        </w:rPr>
        <w:t>'s wordt overeengekomen tussen de Commissie en de autoriteiten van het Verenigd Koninkrijk. De controles en audits bestrijken de volledige looptijd van de samenwerkingsprogramma’s.</w:t>
      </w:r>
    </w:p>
    <w:p w:rsidR="0063598A" w:rsidRDefault="00015BDA">
      <w:pPr>
        <w:rPr>
          <w:noProof/>
        </w:rPr>
      </w:pPr>
      <w:r>
        <w:rPr>
          <w:noProof/>
        </w:rPr>
        <w:t>Als de nodige controles en audits van de programma's niet kunnen worden uit</w:t>
      </w:r>
      <w:r>
        <w:rPr>
          <w:noProof/>
        </w:rPr>
        <w:t>gevoerd in alle betrokken regio's, is dat een ernstige tekortkoming in het beheers- en controlesysteem voor de toepassing van maatregelen overeenkomstig de artikelen 83, 142, 144 en 145 van Verordening (EU) nr. 1303/2013.</w:t>
      </w:r>
    </w:p>
    <w:p w:rsidR="0063598A" w:rsidRDefault="00015BDA">
      <w:pPr>
        <w:pStyle w:val="Titrearticle"/>
        <w:rPr>
          <w:noProof/>
        </w:rPr>
      </w:pPr>
      <w:r>
        <w:rPr>
          <w:noProof/>
        </w:rPr>
        <w:t>Artikel 5</w:t>
      </w:r>
      <w:r>
        <w:rPr>
          <w:noProof/>
        </w:rPr>
        <w:br/>
      </w:r>
      <w:r>
        <w:rPr>
          <w:b/>
          <w:noProof/>
        </w:rPr>
        <w:t xml:space="preserve">Subsidiabiliteit van </w:t>
      </w:r>
      <w:r>
        <w:rPr>
          <w:b/>
          <w:noProof/>
        </w:rPr>
        <w:t>concrete acties afhankelijk van de plaats van uitvoering</w:t>
      </w:r>
    </w:p>
    <w:p w:rsidR="0063598A" w:rsidRDefault="00015BDA">
      <w:pPr>
        <w:rPr>
          <w:noProof/>
        </w:rPr>
      </w:pPr>
      <w:r>
        <w:rPr>
          <w:noProof/>
        </w:rPr>
        <w:t>Het bij artikel 20, lid 2, onder b), van Verordening (EU) nr. 1299/2013 vastgestelde plafond is niet van toepassing op de samenwerkingsprogramma's.</w:t>
      </w:r>
    </w:p>
    <w:p w:rsidR="0063598A" w:rsidRDefault="00015BDA">
      <w:pPr>
        <w:pStyle w:val="Titrearticle"/>
        <w:rPr>
          <w:noProof/>
        </w:rPr>
      </w:pPr>
      <w:r>
        <w:rPr>
          <w:noProof/>
        </w:rPr>
        <w:t>Artikel 6</w:t>
      </w:r>
      <w:r>
        <w:rPr>
          <w:noProof/>
        </w:rPr>
        <w:br/>
      </w:r>
      <w:r>
        <w:rPr>
          <w:b/>
          <w:noProof/>
        </w:rPr>
        <w:t>Inwerkingtreding en toepassing</w:t>
      </w:r>
    </w:p>
    <w:p w:rsidR="0063598A" w:rsidRDefault="00015BDA">
      <w:pPr>
        <w:rPr>
          <w:noProof/>
        </w:rPr>
      </w:pPr>
      <w:r>
        <w:rPr>
          <w:noProof/>
        </w:rPr>
        <w:t>Deze veror</w:t>
      </w:r>
      <w:r>
        <w:rPr>
          <w:noProof/>
        </w:rPr>
        <w:t xml:space="preserve">dening treedt in werking op de dag na die van de bekendmaking ervan in het </w:t>
      </w:r>
      <w:r>
        <w:rPr>
          <w:i/>
          <w:noProof/>
        </w:rPr>
        <w:t>Publicatieblad van de Europese Unie</w:t>
      </w:r>
      <w:r>
        <w:rPr>
          <w:noProof/>
        </w:rPr>
        <w:t xml:space="preserve">. </w:t>
      </w:r>
    </w:p>
    <w:p w:rsidR="0063598A" w:rsidRDefault="00015BDA">
      <w:pPr>
        <w:keepNext/>
        <w:rPr>
          <w:noProof/>
        </w:rPr>
      </w:pPr>
      <w:r>
        <w:rPr>
          <w:noProof/>
        </w:rPr>
        <w:t>Zij is van toepassing vanaf de dag die volgt op de dag waarop de Verdragen niet langer van toepassing zijn op en in het Verenigd Koninkrijk ove</w:t>
      </w:r>
      <w:r>
        <w:rPr>
          <w:noProof/>
        </w:rPr>
        <w:t>reenkomstig artikel 50, lid 3, van het Verdrag betreffende de Europese Unie.</w:t>
      </w:r>
    </w:p>
    <w:p w:rsidR="0063598A" w:rsidRDefault="00015BDA">
      <w:pPr>
        <w:keepNext/>
        <w:rPr>
          <w:noProof/>
        </w:rPr>
      </w:pPr>
      <w:r>
        <w:rPr>
          <w:noProof/>
        </w:rPr>
        <w:t>Deze verordening is echter niet van toepassing als een overeenkomstig artikel 50, lid 2, van het Verdrag betreffende de Europese Unie met het Verenigd Koninkrijk gesloten terugtre</w:t>
      </w:r>
      <w:r>
        <w:rPr>
          <w:noProof/>
        </w:rPr>
        <w:t>kkingsakkoord tegen die datum in werking is getreden.</w:t>
      </w:r>
    </w:p>
    <w:p w:rsidR="0063598A" w:rsidRDefault="00015BDA">
      <w:pPr>
        <w:pStyle w:val="Applicationdirecte"/>
        <w:rPr>
          <w:noProof/>
        </w:rPr>
      </w:pPr>
      <w:r>
        <w:rPr>
          <w:noProof/>
        </w:rPr>
        <w:t>Deze verordening is verbindend in al haar onderdelen en is rechtstreeks toepasselijk in elke lidstaat.</w:t>
      </w:r>
    </w:p>
    <w:p w:rsidR="0063598A" w:rsidRDefault="00015BDA">
      <w:pPr>
        <w:pStyle w:val="Fait"/>
        <w:rPr>
          <w:noProof/>
        </w:rPr>
      </w:pPr>
      <w:r>
        <w:t>Gedaan te Brussel,</w:t>
      </w:r>
    </w:p>
    <w:p w:rsidR="0063598A" w:rsidRDefault="00015BDA">
      <w:pPr>
        <w:pStyle w:val="Institutionquisigne"/>
        <w:rPr>
          <w:noProof/>
        </w:rPr>
      </w:pPr>
      <w:r>
        <w:rPr>
          <w:noProof/>
        </w:rPr>
        <w:t>Voor het Europees Parlement</w:t>
      </w:r>
      <w:r>
        <w:rPr>
          <w:noProof/>
        </w:rPr>
        <w:tab/>
        <w:t>Voor de Raad</w:t>
      </w:r>
    </w:p>
    <w:p w:rsidR="0063598A" w:rsidRDefault="00015BDA">
      <w:pPr>
        <w:pStyle w:val="Personnequisigne"/>
        <w:rPr>
          <w:i w:val="0"/>
          <w:noProof/>
        </w:rPr>
      </w:pPr>
      <w:r>
        <w:rPr>
          <w:noProof/>
        </w:rPr>
        <w:t>De voorzitter</w:t>
      </w:r>
      <w:r>
        <w:rPr>
          <w:noProof/>
        </w:rPr>
        <w:tab/>
        <w:t>De voorzitter</w:t>
      </w:r>
    </w:p>
    <w:p w:rsidR="0063598A" w:rsidRDefault="0063598A">
      <w:pPr>
        <w:pStyle w:val="Personnequisigne"/>
        <w:rPr>
          <w:noProof/>
        </w:rPr>
        <w:sectPr w:rsidR="0063598A">
          <w:pgSz w:w="11907" w:h="16839"/>
          <w:pgMar w:top="1134" w:right="1417" w:bottom="1134" w:left="1417" w:header="709" w:footer="709" w:gutter="0"/>
          <w:cols w:space="708"/>
          <w:docGrid w:linePitch="360"/>
        </w:sectPr>
      </w:pPr>
    </w:p>
    <w:p w:rsidR="0063598A" w:rsidRDefault="00015BDA">
      <w:pPr>
        <w:pStyle w:val="Fichefinanciretitre"/>
        <w:rPr>
          <w:noProof/>
        </w:rPr>
      </w:pPr>
      <w:r>
        <w:rPr>
          <w:noProof/>
        </w:rPr>
        <w:t>FINANCIEEL MEMORANDUM</w:t>
      </w:r>
    </w:p>
    <w:p w:rsidR="0063598A" w:rsidRDefault="00015BDA">
      <w:pPr>
        <w:pStyle w:val="ManualHeading1"/>
        <w:rPr>
          <w:noProof/>
        </w:rPr>
      </w:pPr>
      <w:bookmarkStart w:id="1" w:name="_Toc514938007"/>
      <w:bookmarkStart w:id="2" w:name="_Toc520485025"/>
      <w:r>
        <w:t>1.</w:t>
      </w:r>
      <w:r>
        <w:tab/>
      </w:r>
      <w:r>
        <w:rPr>
          <w:noProof/>
        </w:rPr>
        <w:t>KADER VAN HET VOORSTEL/INITIATIEF</w:t>
      </w:r>
      <w:bookmarkEnd w:id="1"/>
      <w:bookmarkEnd w:id="2"/>
      <w:r>
        <w:rPr>
          <w:noProof/>
        </w:rPr>
        <w:t xml:space="preserve"> </w:t>
      </w:r>
    </w:p>
    <w:p w:rsidR="0063598A" w:rsidRDefault="00015BDA">
      <w:pPr>
        <w:pStyle w:val="ManualHeading2"/>
        <w:rPr>
          <w:noProof/>
        </w:rPr>
      </w:pPr>
      <w:bookmarkStart w:id="3" w:name="_Toc514938008"/>
      <w:bookmarkStart w:id="4" w:name="_Toc520485026"/>
      <w:r>
        <w:t>1.1.</w:t>
      </w:r>
      <w:r>
        <w:tab/>
      </w:r>
      <w:r>
        <w:rPr>
          <w:noProof/>
        </w:rPr>
        <w:t>Benaming van het voorstel/initiatief</w:t>
      </w:r>
      <w:bookmarkEnd w:id="3"/>
      <w:bookmarkEnd w:id="4"/>
    </w:p>
    <w:p w:rsidR="0063598A" w:rsidRDefault="00015BDA">
      <w:pPr>
        <w:pStyle w:val="ManualHeading2"/>
        <w:rPr>
          <w:i/>
          <w:noProof/>
        </w:rPr>
      </w:pPr>
      <w:bookmarkStart w:id="5" w:name="_Toc514938011"/>
      <w:bookmarkStart w:id="6" w:name="_Toc520485027"/>
      <w:r>
        <w:t>1.2.</w:t>
      </w:r>
      <w:r>
        <w:tab/>
      </w:r>
      <w:r>
        <w:rPr>
          <w:noProof/>
        </w:rPr>
        <w:t>Betrokken beleidsterrein(en)</w:t>
      </w:r>
      <w:bookmarkEnd w:id="5"/>
      <w:bookmarkEnd w:id="6"/>
      <w:r>
        <w:rPr>
          <w:i/>
          <w:noProof/>
        </w:rPr>
        <w:t xml:space="preserve"> </w:t>
      </w:r>
    </w:p>
    <w:p w:rsidR="0063598A" w:rsidRDefault="00015BDA">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betreffende bijzondere bepal</w:t>
      </w:r>
      <w:r>
        <w:rPr>
          <w:noProof/>
        </w:rPr>
        <w:t>ingen voor het beheer van de Europese programma’s voor territoriale samenwerking in het kader van de terugtrekking van het Verenigd Koninkrijk (VK) uit de Europese Unie.</w:t>
      </w:r>
    </w:p>
    <w:p w:rsidR="0063598A" w:rsidRDefault="00015BDA">
      <w:pPr>
        <w:pStyle w:val="ManualHeading2"/>
        <w:rPr>
          <w:bCs/>
          <w:noProof/>
          <w:szCs w:val="24"/>
        </w:rPr>
      </w:pPr>
      <w:bookmarkStart w:id="7" w:name="_Toc514938025"/>
      <w:bookmarkStart w:id="8" w:name="_Toc520485034"/>
      <w:r>
        <w:t>1.3.</w:t>
      </w:r>
      <w:r>
        <w:tab/>
      </w:r>
      <w:r>
        <w:rPr>
          <w:noProof/>
        </w:rPr>
        <w:t>Motivering van het voorstel/initiatief</w:t>
      </w:r>
      <w:bookmarkEnd w:id="7"/>
      <w:bookmarkEnd w:id="8"/>
      <w:r>
        <w:rPr>
          <w:noProof/>
        </w:rPr>
        <w:t xml:space="preserve"> </w:t>
      </w:r>
    </w:p>
    <w:p w:rsidR="0063598A" w:rsidRDefault="00015BDA">
      <w:pPr>
        <w:pStyle w:val="ManualHeading3"/>
        <w:rPr>
          <w:noProof/>
        </w:rPr>
      </w:pPr>
      <w:bookmarkStart w:id="9" w:name="_Toc514938026"/>
      <w:bookmarkStart w:id="10" w:name="_Toc520485035"/>
      <w:r>
        <w:t>1.3.1.</w:t>
      </w:r>
      <w:r>
        <w:tab/>
      </w:r>
      <w:r>
        <w:rPr>
          <w:noProof/>
        </w:rPr>
        <w:t>Behoefte(n) waarin op korte of lan</w:t>
      </w:r>
      <w:r>
        <w:rPr>
          <w:noProof/>
        </w:rPr>
        <w:t>ge termijn moet worden voorzien, met een gedetailleerd tijdschema voor de uitrol van het initiatief</w:t>
      </w:r>
      <w:bookmarkEnd w:id="9"/>
      <w:bookmarkEnd w:id="10"/>
    </w:p>
    <w:p w:rsidR="0063598A" w:rsidRDefault="00015BDA">
      <w:pPr>
        <w:pStyle w:val="Text1"/>
        <w:pBdr>
          <w:top w:val="single" w:sz="4" w:space="1" w:color="auto"/>
          <w:left w:val="single" w:sz="4" w:space="4" w:color="auto"/>
          <w:bottom w:val="single" w:sz="4" w:space="1" w:color="auto"/>
          <w:right w:val="single" w:sz="4" w:space="4" w:color="auto"/>
        </w:pBdr>
        <w:rPr>
          <w:noProof/>
        </w:rPr>
      </w:pPr>
      <w:r>
        <w:rPr>
          <w:noProof/>
        </w:rPr>
        <w:t>Deze verordening treedt in werking op de dag na die van de bekendmaking ervan in het Publicatieblad van de Europese Unie.</w:t>
      </w:r>
    </w:p>
    <w:p w:rsidR="0063598A" w:rsidRDefault="00015BDA">
      <w:pPr>
        <w:pStyle w:val="Text1"/>
        <w:pBdr>
          <w:top w:val="single" w:sz="4" w:space="1" w:color="auto"/>
          <w:left w:val="single" w:sz="4" w:space="4" w:color="auto"/>
          <w:bottom w:val="single" w:sz="4" w:space="1" w:color="auto"/>
          <w:right w:val="single" w:sz="4" w:space="4" w:color="auto"/>
        </w:pBdr>
        <w:rPr>
          <w:noProof/>
        </w:rPr>
      </w:pPr>
      <w:r>
        <w:rPr>
          <w:noProof/>
        </w:rPr>
        <w:t>Zij is van toepassing vanaf de dag</w:t>
      </w:r>
      <w:r>
        <w:rPr>
          <w:noProof/>
        </w:rPr>
        <w:t xml:space="preserve"> die volgt op de dag waarop de Verdragen niet langer van toepassing zijn op en in het Verenigd Koninkrijk overeenkomstig artikel 50, lid 3, van het Verdrag betreffende de Europese Unie.</w:t>
      </w:r>
    </w:p>
    <w:p w:rsidR="0063598A" w:rsidRDefault="00015BDA">
      <w:pPr>
        <w:pStyle w:val="Text1"/>
        <w:pBdr>
          <w:top w:val="single" w:sz="4" w:space="1" w:color="auto"/>
          <w:left w:val="single" w:sz="4" w:space="4" w:color="auto"/>
          <w:bottom w:val="single" w:sz="4" w:space="1" w:color="auto"/>
          <w:right w:val="single" w:sz="4" w:space="4" w:color="auto"/>
        </w:pBdr>
        <w:rPr>
          <w:noProof/>
        </w:rPr>
      </w:pPr>
      <w:r>
        <w:rPr>
          <w:noProof/>
        </w:rPr>
        <w:t>Deze verordening is niet van toepassing zijn als een overeenkomstig ar</w:t>
      </w:r>
      <w:r>
        <w:rPr>
          <w:noProof/>
        </w:rPr>
        <w:t>tikel 50, lid 2, van het Verdrag betreffende de Europese Unie met het Verenigd Koninkrijk gesloten terugtrekkingsakkoord tegen die datum in werking is getreden.</w:t>
      </w:r>
    </w:p>
    <w:p w:rsidR="0063598A" w:rsidRDefault="00015BDA">
      <w:pPr>
        <w:pStyle w:val="ManualHeading3"/>
        <w:rPr>
          <w:bCs/>
          <w:noProof/>
          <w:szCs w:val="24"/>
        </w:rPr>
      </w:pPr>
      <w:bookmarkStart w:id="11" w:name="_Toc514938029"/>
      <w:bookmarkStart w:id="12" w:name="_Toc520485036"/>
      <w:r>
        <w:t>1.3.2.</w:t>
      </w:r>
      <w:r>
        <w:tab/>
      </w:r>
      <w:r>
        <w:rPr>
          <w:noProof/>
        </w:rPr>
        <w:t>Toegevoegde waarde van de deelname van de Unie (deze kan het resultaat zijn van verschil</w:t>
      </w:r>
      <w:r>
        <w:rPr>
          <w:noProof/>
        </w:rPr>
        <w:t>lende factoren, bijvoorbeeld coördinatiewinst, rechtszekerheid, grotere doeltreffendheid of complementariteit). Voor de toepassing van dit punt wordt onder "toegevoegde waarde van de deelname van de Unie" verstaan de waarde die een optreden van de Unie opl</w:t>
      </w:r>
      <w:r>
        <w:rPr>
          <w:noProof/>
        </w:rPr>
        <w:t>evert bovenop de waarde die door een optreden van alleen de lidstaat zou zijn gecreëerd.</w:t>
      </w:r>
      <w:bookmarkEnd w:id="11"/>
      <w:bookmarkEnd w:id="12"/>
    </w:p>
    <w:p w:rsidR="0063598A" w:rsidRDefault="00015BDA">
      <w:pPr>
        <w:pStyle w:val="Text1"/>
        <w:pBdr>
          <w:top w:val="single" w:sz="4" w:space="1" w:color="auto"/>
          <w:left w:val="single" w:sz="4" w:space="4" w:color="auto"/>
          <w:bottom w:val="single" w:sz="4" w:space="1" w:color="auto"/>
          <w:right w:val="single" w:sz="4" w:space="4" w:color="auto"/>
        </w:pBdr>
        <w:rPr>
          <w:noProof/>
        </w:rPr>
      </w:pPr>
      <w:r>
        <w:t>n.v.t.</w:t>
      </w:r>
    </w:p>
    <w:p w:rsidR="0063598A" w:rsidRDefault="00015BDA">
      <w:pPr>
        <w:pStyle w:val="ManualHeading3"/>
        <w:rPr>
          <w:noProof/>
        </w:rPr>
      </w:pPr>
      <w:bookmarkStart w:id="13" w:name="_Toc514938030"/>
      <w:bookmarkStart w:id="14" w:name="_Toc520485037"/>
      <w:r>
        <w:t>1.3.3.</w:t>
      </w:r>
      <w:r>
        <w:tab/>
      </w:r>
      <w:r>
        <w:rPr>
          <w:noProof/>
        </w:rPr>
        <w:t>Nuttige ervaring die bij soortgelijke activiteiten in het verleden is opgedaan</w:t>
      </w:r>
      <w:bookmarkEnd w:id="13"/>
      <w:bookmarkEnd w:id="14"/>
    </w:p>
    <w:p w:rsidR="0063598A" w:rsidRDefault="00015BDA">
      <w:pPr>
        <w:pStyle w:val="Text1"/>
        <w:pBdr>
          <w:top w:val="single" w:sz="4" w:space="1" w:color="auto"/>
          <w:left w:val="single" w:sz="4" w:space="4" w:color="auto"/>
          <w:bottom w:val="single" w:sz="4" w:space="1" w:color="auto"/>
          <w:right w:val="single" w:sz="4" w:space="4" w:color="auto"/>
        </w:pBdr>
        <w:rPr>
          <w:noProof/>
        </w:rPr>
      </w:pPr>
      <w:r>
        <w:t>n.v.t.</w:t>
      </w:r>
    </w:p>
    <w:p w:rsidR="0063598A" w:rsidRDefault="00015BDA">
      <w:pPr>
        <w:pStyle w:val="ManualHeading3"/>
        <w:rPr>
          <w:noProof/>
        </w:rPr>
      </w:pPr>
      <w:bookmarkStart w:id="15" w:name="_Toc514938033"/>
      <w:bookmarkStart w:id="16" w:name="_Toc520485038"/>
      <w:r>
        <w:t>1.3.4.</w:t>
      </w:r>
      <w:r>
        <w:tab/>
      </w:r>
      <w:r>
        <w:rPr>
          <w:noProof/>
        </w:rPr>
        <w:t>Verenigbaarheid met het meerjarige financiële kader en event</w:t>
      </w:r>
      <w:r>
        <w:rPr>
          <w:noProof/>
        </w:rPr>
        <w:t>uele synergie met andere passende instrumenten</w:t>
      </w:r>
      <w:bookmarkEnd w:id="15"/>
      <w:bookmarkEnd w:id="16"/>
    </w:p>
    <w:p w:rsidR="0063598A" w:rsidRDefault="00015BDA">
      <w:pPr>
        <w:pStyle w:val="Text1"/>
        <w:pBdr>
          <w:top w:val="single" w:sz="4" w:space="1" w:color="auto"/>
          <w:left w:val="single" w:sz="4" w:space="4" w:color="auto"/>
          <w:bottom w:val="single" w:sz="4" w:space="1" w:color="auto"/>
          <w:right w:val="single" w:sz="4" w:space="4" w:color="auto"/>
        </w:pBdr>
        <w:rPr>
          <w:noProof/>
        </w:rPr>
      </w:pPr>
      <w:r>
        <w:rPr>
          <w:noProof/>
        </w:rPr>
        <w:t>Deze verordening is verenigbaar met het meerjarig financieel kader. Zij heeft geen financiële gevolgen.</w:t>
      </w:r>
    </w:p>
    <w:p w:rsidR="0063598A" w:rsidRDefault="00015BDA">
      <w:pPr>
        <w:pStyle w:val="ManualHeading3"/>
        <w:rPr>
          <w:noProof/>
        </w:rPr>
      </w:pPr>
      <w:bookmarkStart w:id="17" w:name="_Toc514938036"/>
      <w:bookmarkStart w:id="18" w:name="_Toc520485039"/>
      <w:r>
        <w:t>1.3.5.</w:t>
      </w:r>
      <w:r>
        <w:tab/>
      </w:r>
      <w:r>
        <w:rPr>
          <w:noProof/>
        </w:rPr>
        <w:t>Beoordeling van de verschillende beschikbare financieringsopties, waaronder mogelijkheden voor her</w:t>
      </w:r>
      <w:r>
        <w:rPr>
          <w:noProof/>
        </w:rPr>
        <w:t>schikking</w:t>
      </w:r>
      <w:bookmarkEnd w:id="17"/>
      <w:bookmarkEnd w:id="18"/>
    </w:p>
    <w:p w:rsidR="0063598A" w:rsidRDefault="00015BDA">
      <w:pPr>
        <w:pStyle w:val="Text1"/>
        <w:pBdr>
          <w:top w:val="single" w:sz="4" w:space="1" w:color="auto"/>
          <w:left w:val="single" w:sz="4" w:space="4" w:color="auto"/>
          <w:bottom w:val="single" w:sz="4" w:space="0" w:color="auto"/>
          <w:right w:val="single" w:sz="4" w:space="4" w:color="auto"/>
        </w:pBdr>
        <w:rPr>
          <w:noProof/>
        </w:rPr>
      </w:pPr>
      <w:r>
        <w:rPr>
          <w:noProof/>
        </w:rPr>
        <w:t>Deze verordening heeft geen financiële gevolgen. De bijdrage van de Unie aan de programma’s zal worden gefinancierd uit de algemene begroting van de Unie.</w:t>
      </w:r>
    </w:p>
    <w:p w:rsidR="0063598A" w:rsidRDefault="0063598A">
      <w:pPr>
        <w:pStyle w:val="Text1"/>
        <w:rPr>
          <w:noProof/>
        </w:rPr>
      </w:pPr>
    </w:p>
    <w:p w:rsidR="0063598A" w:rsidRDefault="00015BDA">
      <w:pPr>
        <w:pStyle w:val="ManualHeading2"/>
        <w:rPr>
          <w:bCs/>
          <w:noProof/>
          <w:szCs w:val="24"/>
        </w:rPr>
      </w:pPr>
      <w:r>
        <w:rPr>
          <w:noProof/>
        </w:rPr>
        <w:br w:type="page"/>
      </w:r>
      <w:bookmarkStart w:id="19" w:name="_Toc514938039"/>
      <w:bookmarkStart w:id="20" w:name="_Toc520485040"/>
      <w:r>
        <w:t>1.4.</w:t>
      </w:r>
      <w:r>
        <w:tab/>
      </w:r>
      <w:r>
        <w:rPr>
          <w:noProof/>
        </w:rPr>
        <w:t>Duur en financiële gevolgen van het voorstel/initiatief</w:t>
      </w:r>
      <w:bookmarkEnd w:id="19"/>
      <w:bookmarkEnd w:id="20"/>
    </w:p>
    <w:p w:rsidR="0063598A" w:rsidRDefault="00015BDA">
      <w:pPr>
        <w:pStyle w:val="ListDash1"/>
        <w:rPr>
          <w:noProof/>
        </w:rPr>
      </w:pPr>
      <w:r>
        <w:rPr>
          <w:b/>
          <w:noProof/>
        </w:rPr>
        <w:t>X</w:t>
      </w:r>
      <w:r>
        <w:rPr>
          <w:noProof/>
        </w:rPr>
        <w:t xml:space="preserve"> geen financiële gevolgen</w:t>
      </w:r>
    </w:p>
    <w:p w:rsidR="0063598A" w:rsidRDefault="00015BDA">
      <w:pPr>
        <w:pStyle w:val="ManualHeading2"/>
        <w:rPr>
          <w:bCs/>
          <w:noProof/>
          <w:szCs w:val="24"/>
        </w:rPr>
      </w:pPr>
      <w:bookmarkStart w:id="21" w:name="_Toc514938040"/>
      <w:bookmarkStart w:id="22" w:name="_Toc520485041"/>
      <w:r>
        <w:t>1.5.</w:t>
      </w:r>
      <w:r>
        <w:tab/>
      </w:r>
      <w:r>
        <w:rPr>
          <w:noProof/>
        </w:rPr>
        <w:t>Beheersvorm(en)</w:t>
      </w:r>
      <w:r>
        <w:rPr>
          <w:rStyle w:val="FootnoteReference"/>
          <w:noProof/>
        </w:rPr>
        <w:footnoteReference w:id="9"/>
      </w:r>
      <w:bookmarkEnd w:id="21"/>
      <w:bookmarkEnd w:id="22"/>
      <w:r>
        <w:rPr>
          <w:rStyle w:val="FootnoteReference"/>
          <w:noProof/>
        </w:rPr>
        <w:t xml:space="preserve"> </w:t>
      </w:r>
    </w:p>
    <w:p w:rsidR="0063598A" w:rsidRDefault="00015BDA">
      <w:pPr>
        <w:pStyle w:val="Text1"/>
        <w:rPr>
          <w:noProof/>
        </w:rPr>
      </w:pPr>
      <w:r>
        <w:rPr>
          <w:noProof/>
        </w:rPr>
        <w:sym w:font="Wingdings" w:char="F0A8"/>
      </w:r>
      <w:r>
        <w:rPr>
          <w:i/>
          <w:noProof/>
        </w:rPr>
        <w:t xml:space="preserve"> </w:t>
      </w:r>
      <w:r>
        <w:rPr>
          <w:b/>
          <w:noProof/>
        </w:rPr>
        <w:t>Direct beheer</w:t>
      </w:r>
      <w:r>
        <w:rPr>
          <w:noProof/>
        </w:rPr>
        <w:t xml:space="preserve"> door de Commissie</w:t>
      </w:r>
    </w:p>
    <w:p w:rsidR="0063598A" w:rsidRDefault="00015BDA">
      <w:pPr>
        <w:pStyle w:val="ListDash2"/>
        <w:rPr>
          <w:rFonts w:cs="EUAlbertina"/>
          <w:noProof/>
        </w:rPr>
      </w:pPr>
      <w:r>
        <w:rPr>
          <w:noProof/>
        </w:rPr>
        <w:sym w:font="Wingdings" w:char="F0A8"/>
      </w:r>
      <w:r>
        <w:rPr>
          <w:noProof/>
        </w:rPr>
        <w:t xml:space="preserve"> door haar diensten, waaronder het personeel in de delegaties van de Unie; </w:t>
      </w:r>
    </w:p>
    <w:p w:rsidR="0063598A" w:rsidRDefault="00015BDA">
      <w:pPr>
        <w:pStyle w:val="ListDash2"/>
        <w:rPr>
          <w:noProof/>
        </w:rPr>
      </w:pPr>
      <w:r>
        <w:rPr>
          <w:noProof/>
        </w:rPr>
        <w:sym w:font="Wingdings" w:char="F0A8"/>
      </w:r>
      <w:r>
        <w:rPr>
          <w:noProof/>
        </w:rPr>
        <w:tab/>
        <w:t xml:space="preserve">door de uitvoerende agentschappen </w:t>
      </w:r>
    </w:p>
    <w:p w:rsidR="0063598A" w:rsidRDefault="00015BDA">
      <w:pPr>
        <w:pStyle w:val="Text1"/>
        <w:rPr>
          <w:noProof/>
        </w:rPr>
      </w:pPr>
      <w:r>
        <w:rPr>
          <w:b/>
          <w:noProof/>
        </w:rPr>
        <w:t>X</w:t>
      </w:r>
      <w:r>
        <w:rPr>
          <w:b/>
          <w:i/>
          <w:noProof/>
        </w:rPr>
        <w:t xml:space="preserve"> </w:t>
      </w:r>
      <w:r>
        <w:rPr>
          <w:b/>
          <w:noProof/>
        </w:rPr>
        <w:t>Gedeeld beheer</w:t>
      </w:r>
      <w:r>
        <w:rPr>
          <w:noProof/>
        </w:rPr>
        <w:t xml:space="preserve"> met de lidstaten </w:t>
      </w:r>
    </w:p>
    <w:p w:rsidR="0063598A" w:rsidRDefault="00015BDA">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rsidR="0063598A" w:rsidRDefault="00015BDA">
      <w:pPr>
        <w:pStyle w:val="ListDash2"/>
        <w:rPr>
          <w:noProof/>
        </w:rPr>
      </w:pPr>
      <w:r>
        <w:rPr>
          <w:noProof/>
        </w:rPr>
        <w:sym w:font="Wingdings" w:char="F0A8"/>
      </w:r>
      <w:r>
        <w:rPr>
          <w:noProof/>
        </w:rPr>
        <w:t xml:space="preserve"> derde landen of de door hen aangewezen organen;</w:t>
      </w:r>
    </w:p>
    <w:p w:rsidR="0063598A" w:rsidRDefault="00015BDA">
      <w:pPr>
        <w:pStyle w:val="ListDash2"/>
        <w:rPr>
          <w:noProof/>
        </w:rPr>
      </w:pPr>
      <w:r>
        <w:rPr>
          <w:noProof/>
        </w:rPr>
        <w:sym w:font="Wingdings" w:char="F0A8"/>
      </w:r>
      <w:r>
        <w:rPr>
          <w:noProof/>
        </w:rPr>
        <w:t xml:space="preserve"> internationale organisaties en hun agentschappen (geef aan welke);</w:t>
      </w:r>
    </w:p>
    <w:p w:rsidR="0063598A" w:rsidRDefault="00015BDA">
      <w:pPr>
        <w:pStyle w:val="ListDash2"/>
        <w:rPr>
          <w:noProof/>
        </w:rPr>
      </w:pPr>
      <w:r>
        <w:rPr>
          <w:noProof/>
        </w:rPr>
        <w:sym w:font="Wingdings" w:char="F0A8"/>
      </w:r>
      <w:r>
        <w:rPr>
          <w:noProof/>
        </w:rPr>
        <w:t xml:space="preserve"> de EIB en het Europees Investeringsfonds;</w:t>
      </w:r>
    </w:p>
    <w:p w:rsidR="0063598A" w:rsidRDefault="00015BDA">
      <w:pPr>
        <w:pStyle w:val="ListDash2"/>
        <w:rPr>
          <w:noProof/>
        </w:rPr>
      </w:pPr>
      <w:r>
        <w:rPr>
          <w:noProof/>
        </w:rPr>
        <w:sym w:font="Wingdings" w:char="F0A8"/>
      </w:r>
      <w:r>
        <w:rPr>
          <w:noProof/>
        </w:rPr>
        <w:t xml:space="preserve"> de in de artikelen 70 en 71 van het Fina</w:t>
      </w:r>
      <w:r>
        <w:rPr>
          <w:noProof/>
        </w:rPr>
        <w:t>ncieel Reglement bedoelde organen;</w:t>
      </w:r>
    </w:p>
    <w:p w:rsidR="0063598A" w:rsidRDefault="00015BDA">
      <w:pPr>
        <w:pStyle w:val="ListDash2"/>
        <w:rPr>
          <w:noProof/>
        </w:rPr>
      </w:pPr>
      <w:r>
        <w:rPr>
          <w:noProof/>
        </w:rPr>
        <w:sym w:font="Wingdings" w:char="F0A8"/>
      </w:r>
      <w:r>
        <w:rPr>
          <w:noProof/>
        </w:rPr>
        <w:t xml:space="preserve"> publiekrechtelijke organen;</w:t>
      </w:r>
    </w:p>
    <w:p w:rsidR="0063598A" w:rsidRDefault="00015BDA">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rsidR="0063598A" w:rsidRDefault="00015BDA">
      <w:pPr>
        <w:pStyle w:val="ListDash2"/>
        <w:rPr>
          <w:noProof/>
        </w:rPr>
      </w:pPr>
      <w:r>
        <w:rPr>
          <w:noProof/>
        </w:rPr>
        <w:sym w:font="Wingdings" w:char="F0A8"/>
      </w:r>
      <w:r>
        <w:rPr>
          <w:noProof/>
        </w:rPr>
        <w:t xml:space="preserve"> privaatrechtelijke organen van een lidstaat, waaraan de uitvoering </w:t>
      </w:r>
      <w:r>
        <w:rPr>
          <w:noProof/>
        </w:rPr>
        <w:t>van een publiek-privaat partnerschap is toevertrouwd en die voldoende financiële garanties bieden;</w:t>
      </w:r>
    </w:p>
    <w:p w:rsidR="0063598A" w:rsidRDefault="00015BDA">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w:t>
      </w:r>
      <w:r>
        <w:rPr>
          <w:noProof/>
        </w:rPr>
        <w:t>oemd in de betrokken basishandeling.</w:t>
      </w:r>
    </w:p>
    <w:p w:rsidR="0063598A" w:rsidRDefault="00015BDA">
      <w:pPr>
        <w:pStyle w:val="ListDash2"/>
        <w:rPr>
          <w:i/>
          <w:noProof/>
          <w:sz w:val="18"/>
          <w:u w:val="single"/>
        </w:rPr>
      </w:pPr>
      <w:r>
        <w:rPr>
          <w:i/>
          <w:noProof/>
          <w:sz w:val="18"/>
        </w:rPr>
        <w:t>Verstrek, indien meer dan een beheersvorm is aangekruist, extra informatie onder "Opmerkingen".</w:t>
      </w:r>
    </w:p>
    <w:p w:rsidR="0063598A" w:rsidRDefault="00015BDA">
      <w:pPr>
        <w:rPr>
          <w:noProof/>
        </w:rPr>
      </w:pPr>
      <w:r>
        <w:rPr>
          <w:noProof/>
        </w:rPr>
        <w:t xml:space="preserve">Opmerkingen </w:t>
      </w:r>
    </w:p>
    <w:p w:rsidR="0063598A" w:rsidRDefault="00015BDA">
      <w:pPr>
        <w:pBdr>
          <w:top w:val="single" w:sz="4" w:space="1" w:color="auto"/>
          <w:left w:val="single" w:sz="4" w:space="4" w:color="auto"/>
          <w:bottom w:val="single" w:sz="4" w:space="1" w:color="auto"/>
          <w:right w:val="single" w:sz="4" w:space="4" w:color="auto"/>
        </w:pBdr>
        <w:rPr>
          <w:noProof/>
        </w:rPr>
        <w:sectPr w:rsidR="0063598A">
          <w:pgSz w:w="11907" w:h="16840" w:code="9"/>
          <w:pgMar w:top="1134" w:right="1418" w:bottom="1134" w:left="1418" w:header="709" w:footer="709" w:gutter="0"/>
          <w:cols w:space="708"/>
          <w:docGrid w:linePitch="360"/>
        </w:sectPr>
      </w:pPr>
      <w:r>
        <w:t>n.v.t.</w:t>
      </w:r>
    </w:p>
    <w:p w:rsidR="0063598A" w:rsidRDefault="00015BDA">
      <w:pPr>
        <w:pStyle w:val="ManualHeading1"/>
        <w:rPr>
          <w:bCs/>
          <w:noProof/>
          <w:szCs w:val="24"/>
        </w:rPr>
      </w:pPr>
      <w:bookmarkStart w:id="23" w:name="_Toc514938041"/>
      <w:bookmarkStart w:id="24" w:name="_Toc520485042"/>
      <w:r>
        <w:t>2.</w:t>
      </w:r>
      <w:r>
        <w:tab/>
      </w:r>
      <w:r>
        <w:rPr>
          <w:noProof/>
        </w:rPr>
        <w:t>BEHEERSMAATREGELEN</w:t>
      </w:r>
      <w:bookmarkEnd w:id="23"/>
      <w:bookmarkEnd w:id="24"/>
      <w:r>
        <w:rPr>
          <w:noProof/>
        </w:rPr>
        <w:t xml:space="preserve"> </w:t>
      </w:r>
    </w:p>
    <w:p w:rsidR="0063598A" w:rsidRDefault="00015BDA">
      <w:pPr>
        <w:pStyle w:val="ManualHeading2"/>
        <w:rPr>
          <w:noProof/>
        </w:rPr>
      </w:pPr>
      <w:bookmarkStart w:id="25" w:name="_Toc514938042"/>
      <w:bookmarkStart w:id="26" w:name="_Toc520485043"/>
      <w:r>
        <w:t>2.1.</w:t>
      </w:r>
      <w:r>
        <w:tab/>
      </w:r>
      <w:r>
        <w:rPr>
          <w:noProof/>
        </w:rPr>
        <w:t>Regels inzake het toezicht en de verslagen</w:t>
      </w:r>
      <w:bookmarkEnd w:id="25"/>
      <w:bookmarkEnd w:id="26"/>
      <w:r>
        <w:rPr>
          <w:noProof/>
        </w:rPr>
        <w:t xml:space="preserve"> </w:t>
      </w:r>
    </w:p>
    <w:p w:rsidR="0063598A" w:rsidRDefault="00015BDA">
      <w:pPr>
        <w:pStyle w:val="Text1"/>
        <w:rPr>
          <w:i/>
          <w:noProof/>
          <w:sz w:val="20"/>
        </w:rPr>
      </w:pPr>
      <w:r>
        <w:rPr>
          <w:i/>
          <w:noProof/>
          <w:sz w:val="20"/>
        </w:rPr>
        <w:t xml:space="preserve">Vermeld </w:t>
      </w:r>
      <w:r>
        <w:rPr>
          <w:i/>
          <w:noProof/>
          <w:sz w:val="20"/>
        </w:rPr>
        <w:t>frequentie en voorwaarden.</w:t>
      </w:r>
    </w:p>
    <w:p w:rsidR="0063598A" w:rsidRDefault="00015BDA">
      <w:pPr>
        <w:pStyle w:val="Text1"/>
        <w:pBdr>
          <w:top w:val="single" w:sz="4" w:space="1" w:color="auto"/>
          <w:left w:val="single" w:sz="4" w:space="4" w:color="auto"/>
          <w:bottom w:val="single" w:sz="4" w:space="1" w:color="auto"/>
          <w:right w:val="single" w:sz="4" w:space="4" w:color="auto"/>
        </w:pBdr>
        <w:rPr>
          <w:noProof/>
        </w:rPr>
      </w:pPr>
      <w:r>
        <w:t>n.v.t.</w:t>
      </w:r>
    </w:p>
    <w:p w:rsidR="0063598A" w:rsidRDefault="00015BDA">
      <w:pPr>
        <w:pStyle w:val="ManualHeading2"/>
        <w:rPr>
          <w:bCs/>
          <w:noProof/>
          <w:szCs w:val="24"/>
        </w:rPr>
      </w:pPr>
      <w:bookmarkStart w:id="27" w:name="_Toc514938045"/>
      <w:bookmarkStart w:id="28" w:name="_Toc520485044"/>
      <w:r>
        <w:t>2.2.</w:t>
      </w:r>
      <w:r>
        <w:tab/>
      </w:r>
      <w:r>
        <w:rPr>
          <w:noProof/>
        </w:rPr>
        <w:t>Beheers- en controlesyste(e)m(en)</w:t>
      </w:r>
      <w:bookmarkEnd w:id="27"/>
      <w:bookmarkEnd w:id="28"/>
      <w:r>
        <w:rPr>
          <w:noProof/>
        </w:rPr>
        <w:t xml:space="preserve"> </w:t>
      </w:r>
    </w:p>
    <w:p w:rsidR="0063598A" w:rsidRDefault="00015BDA">
      <w:pPr>
        <w:pStyle w:val="ManualHeading3"/>
        <w:rPr>
          <w:noProof/>
        </w:rPr>
      </w:pPr>
      <w:bookmarkStart w:id="29" w:name="_Toc514938046"/>
      <w:bookmarkStart w:id="30" w:name="_Toc520485045"/>
      <w:r>
        <w:t>2.2.1.</w:t>
      </w:r>
      <w:r>
        <w:tab/>
      </w:r>
      <w:r>
        <w:rPr>
          <w:noProof/>
        </w:rPr>
        <w:t>Rechtvaardiging van de voorgestelde beheersvorm(en), uitvoeringsmechanisme(n) voor financiering, betalingsvoorwaarden en controlestrategie</w:t>
      </w:r>
      <w:bookmarkEnd w:id="29"/>
      <w:bookmarkEnd w:id="30"/>
    </w:p>
    <w:p w:rsidR="0063598A" w:rsidRDefault="00015BDA">
      <w:pPr>
        <w:pStyle w:val="Text1"/>
        <w:pBdr>
          <w:top w:val="single" w:sz="4" w:space="1" w:color="auto"/>
          <w:left w:val="single" w:sz="4" w:space="4" w:color="auto"/>
          <w:bottom w:val="single" w:sz="4" w:space="1" w:color="auto"/>
          <w:right w:val="single" w:sz="4" w:space="4" w:color="auto"/>
        </w:pBdr>
        <w:rPr>
          <w:noProof/>
        </w:rPr>
      </w:pPr>
      <w:r>
        <w:t>n.v.t.</w:t>
      </w:r>
    </w:p>
    <w:p w:rsidR="0063598A" w:rsidRDefault="00015BDA">
      <w:pPr>
        <w:pStyle w:val="ManualHeading3"/>
        <w:rPr>
          <w:bCs/>
          <w:noProof/>
          <w:szCs w:val="24"/>
        </w:rPr>
      </w:pPr>
      <w:bookmarkStart w:id="31" w:name="_Toc514938047"/>
      <w:bookmarkStart w:id="32" w:name="_Toc520485046"/>
      <w:r>
        <w:t>2.2.2.</w:t>
      </w:r>
      <w:r>
        <w:tab/>
      </w:r>
      <w:r>
        <w:rPr>
          <w:noProof/>
        </w:rPr>
        <w:t xml:space="preserve">Informatie over de </w:t>
      </w:r>
      <w:r>
        <w:rPr>
          <w:noProof/>
        </w:rPr>
        <w:t>geïdentificeerde risico's en het (de) systeem (systemen) voor interne controle dat is (die zijn) opgezet om die risico's te beperken</w:t>
      </w:r>
      <w:bookmarkEnd w:id="31"/>
      <w:bookmarkEnd w:id="32"/>
    </w:p>
    <w:p w:rsidR="0063598A" w:rsidRDefault="00015BDA">
      <w:pPr>
        <w:pStyle w:val="Text1"/>
        <w:pBdr>
          <w:top w:val="single" w:sz="4" w:space="1" w:color="auto"/>
          <w:left w:val="single" w:sz="4" w:space="4" w:color="auto"/>
          <w:bottom w:val="single" w:sz="4" w:space="1" w:color="auto"/>
          <w:right w:val="single" w:sz="4" w:space="4" w:color="auto"/>
        </w:pBdr>
        <w:rPr>
          <w:noProof/>
        </w:rPr>
      </w:pPr>
      <w:r>
        <w:t>n.v.t.</w:t>
      </w:r>
    </w:p>
    <w:p w:rsidR="0063598A" w:rsidRDefault="00015BDA">
      <w:pPr>
        <w:pStyle w:val="ManualHeading3"/>
        <w:rPr>
          <w:noProof/>
        </w:rPr>
      </w:pPr>
      <w:bookmarkStart w:id="33" w:name="_Toc514938048"/>
      <w:bookmarkStart w:id="34" w:name="_Toc520485047"/>
      <w:r>
        <w:t>2.2.3.</w:t>
      </w:r>
      <w:r>
        <w:tab/>
      </w:r>
      <w:r>
        <w:rPr>
          <w:noProof/>
        </w:rPr>
        <w:t>Raming en motivering van de kosteneffectiviteit van de controles (verhouding van de controlekosten tot de waa</w:t>
      </w:r>
      <w:r>
        <w:rPr>
          <w:noProof/>
        </w:rPr>
        <w:t>rde van de desbetreffende financiële middelen) en evaluatie van het verwachte foutenrisico (bij betaling en bij afsluiting).</w:t>
      </w:r>
      <w:bookmarkEnd w:id="33"/>
      <w:bookmarkEnd w:id="34"/>
      <w:r>
        <w:rPr>
          <w:noProof/>
        </w:rPr>
        <w:t xml:space="preserve"> </w:t>
      </w:r>
    </w:p>
    <w:p w:rsidR="0063598A" w:rsidRDefault="00015BDA">
      <w:pPr>
        <w:pStyle w:val="Text1"/>
        <w:pBdr>
          <w:top w:val="single" w:sz="4" w:space="1" w:color="auto"/>
          <w:left w:val="single" w:sz="4" w:space="4" w:color="auto"/>
          <w:bottom w:val="single" w:sz="4" w:space="1" w:color="auto"/>
          <w:right w:val="single" w:sz="4" w:space="4" w:color="auto"/>
        </w:pBdr>
      </w:pPr>
      <w:r>
        <w:t>n.v.t.</w:t>
      </w:r>
    </w:p>
    <w:p w:rsidR="0063598A" w:rsidRDefault="00015BDA">
      <w:pPr>
        <w:pStyle w:val="ManualHeading2"/>
        <w:rPr>
          <w:bCs/>
          <w:noProof/>
          <w:szCs w:val="24"/>
        </w:rPr>
      </w:pPr>
      <w:bookmarkStart w:id="35" w:name="_Toc514938049"/>
      <w:bookmarkStart w:id="36" w:name="_Toc520485048"/>
      <w:r>
        <w:t>2.3.</w:t>
      </w:r>
      <w:r>
        <w:tab/>
      </w:r>
      <w:r>
        <w:rPr>
          <w:noProof/>
        </w:rPr>
        <w:t>Maatregelen ter voorkoming van fraude en onregelmatigheden</w:t>
      </w:r>
      <w:bookmarkEnd w:id="35"/>
      <w:bookmarkEnd w:id="36"/>
      <w:r>
        <w:rPr>
          <w:noProof/>
        </w:rPr>
        <w:t xml:space="preserve"> </w:t>
      </w:r>
    </w:p>
    <w:p w:rsidR="0063598A" w:rsidRDefault="00015BDA">
      <w:pPr>
        <w:pStyle w:val="Text1"/>
        <w:rPr>
          <w:i/>
          <w:noProof/>
          <w:sz w:val="20"/>
        </w:rPr>
      </w:pPr>
      <w:r>
        <w:rPr>
          <w:i/>
          <w:noProof/>
          <w:sz w:val="20"/>
        </w:rPr>
        <w:t>Vermeld de bestaande en geplande preventie- en bescherming</w:t>
      </w:r>
      <w:r>
        <w:rPr>
          <w:i/>
          <w:noProof/>
          <w:sz w:val="20"/>
        </w:rPr>
        <w:t>smaatregelen, bijvoorbeeld in het kader van de fraudebestrijdingsstrategie.</w:t>
      </w:r>
    </w:p>
    <w:p w:rsidR="0063598A" w:rsidRDefault="00015BDA">
      <w:pPr>
        <w:pStyle w:val="Text1"/>
        <w:pBdr>
          <w:top w:val="single" w:sz="4" w:space="1" w:color="auto"/>
          <w:left w:val="single" w:sz="4" w:space="4" w:color="auto"/>
          <w:bottom w:val="single" w:sz="4" w:space="1" w:color="auto"/>
          <w:right w:val="single" w:sz="4" w:space="4" w:color="auto"/>
        </w:pBdr>
        <w:rPr>
          <w:noProof/>
        </w:rPr>
        <w:sectPr w:rsidR="0063598A">
          <w:pgSz w:w="11907" w:h="16840" w:code="9"/>
          <w:pgMar w:top="1134" w:right="1418" w:bottom="1134" w:left="1418" w:header="709" w:footer="709" w:gutter="0"/>
          <w:cols w:space="708"/>
          <w:docGrid w:linePitch="360"/>
        </w:sectPr>
      </w:pPr>
      <w:r>
        <w:t>n.v.t.</w:t>
      </w:r>
    </w:p>
    <w:p w:rsidR="0063598A" w:rsidRDefault="00015BDA">
      <w:pPr>
        <w:pStyle w:val="ManualHeading1"/>
        <w:rPr>
          <w:bCs/>
          <w:noProof/>
          <w:szCs w:val="24"/>
        </w:rPr>
      </w:pPr>
      <w:bookmarkStart w:id="37" w:name="_Toc514938050"/>
      <w:bookmarkStart w:id="38" w:name="_Toc520485049"/>
      <w:r>
        <w:t>3.</w:t>
      </w:r>
      <w:r>
        <w:tab/>
      </w:r>
      <w:r>
        <w:rPr>
          <w:noProof/>
        </w:rPr>
        <w:t>GERAAMDE FINANCIËLE GEVOLGEN VAN HET VOORSTEL/INITIATIEF</w:t>
      </w:r>
      <w:bookmarkEnd w:id="37"/>
      <w:bookmarkEnd w:id="38"/>
      <w:r>
        <w:rPr>
          <w:noProof/>
        </w:rPr>
        <w:t xml:space="preserve"> </w:t>
      </w:r>
    </w:p>
    <w:p w:rsidR="0063598A" w:rsidRDefault="00015BDA">
      <w:pPr>
        <w:pStyle w:val="ManualHeading2"/>
        <w:rPr>
          <w:noProof/>
        </w:rPr>
      </w:pPr>
      <w:bookmarkStart w:id="39" w:name="_Toc514938051"/>
      <w:bookmarkStart w:id="40" w:name="_Toc520485050"/>
      <w:r>
        <w:t>3.1.</w:t>
      </w:r>
      <w:r>
        <w:tab/>
      </w:r>
      <w:r>
        <w:rPr>
          <w:noProof/>
        </w:rPr>
        <w:t>Rubriek(en) van het meerjarig financieel kader en betrokken begrotingsonderde(e)l(en</w:t>
      </w:r>
      <w:r>
        <w:rPr>
          <w:noProof/>
        </w:rPr>
        <w:t>) voor uitgaven</w:t>
      </w:r>
      <w:bookmarkEnd w:id="39"/>
      <w:bookmarkEnd w:id="40"/>
      <w:r>
        <w:rPr>
          <w:noProof/>
        </w:rPr>
        <w:t xml:space="preserve"> </w:t>
      </w:r>
    </w:p>
    <w:p w:rsidR="0063598A" w:rsidRDefault="00015BDA">
      <w:pPr>
        <w:pStyle w:val="ListBullet1"/>
        <w:rPr>
          <w:noProof/>
        </w:rPr>
      </w:pPr>
      <w:r>
        <w:rPr>
          <w:noProof/>
        </w:rPr>
        <w:t xml:space="preserve">Bestaande begrotingsonderdelen </w:t>
      </w:r>
    </w:p>
    <w:p w:rsidR="0063598A" w:rsidRDefault="00015BDA">
      <w:pPr>
        <w:pStyle w:val="Text1"/>
        <w:rPr>
          <w:i/>
          <w:noProof/>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3598A">
        <w:tc>
          <w:tcPr>
            <w:tcW w:w="1080" w:type="dxa"/>
            <w:vMerge w:val="restart"/>
            <w:vAlign w:val="center"/>
          </w:tcPr>
          <w:p w:rsidR="0063598A" w:rsidRDefault="00015BDA">
            <w:pPr>
              <w:spacing w:before="60" w:after="60"/>
              <w:jc w:val="center"/>
              <w:rPr>
                <w:noProof/>
              </w:rPr>
            </w:pPr>
            <w:r>
              <w:rPr>
                <w:noProof/>
                <w:sz w:val="18"/>
              </w:rPr>
              <w:t>Rubriek van het meerjarig financieel kader</w:t>
            </w:r>
          </w:p>
        </w:tc>
        <w:tc>
          <w:tcPr>
            <w:tcW w:w="3960" w:type="dxa"/>
            <w:vAlign w:val="center"/>
          </w:tcPr>
          <w:p w:rsidR="0063598A" w:rsidRDefault="00015BDA">
            <w:pPr>
              <w:spacing w:before="60" w:after="60"/>
              <w:jc w:val="center"/>
              <w:rPr>
                <w:noProof/>
              </w:rPr>
            </w:pPr>
            <w:r>
              <w:rPr>
                <w:noProof/>
                <w:sz w:val="20"/>
              </w:rPr>
              <w:t>Begrotingsonderdeel</w:t>
            </w:r>
          </w:p>
        </w:tc>
        <w:tc>
          <w:tcPr>
            <w:tcW w:w="1080" w:type="dxa"/>
            <w:vAlign w:val="center"/>
          </w:tcPr>
          <w:p w:rsidR="0063598A" w:rsidRDefault="00015BDA">
            <w:pPr>
              <w:spacing w:before="60" w:after="60"/>
              <w:jc w:val="center"/>
              <w:rPr>
                <w:noProof/>
              </w:rPr>
            </w:pPr>
            <w:r>
              <w:rPr>
                <w:noProof/>
                <w:sz w:val="18"/>
              </w:rPr>
              <w:t xml:space="preserve">Soort </w:t>
            </w:r>
            <w:r>
              <w:rPr>
                <w:noProof/>
                <w:sz w:val="22"/>
              </w:rPr>
              <w:br/>
            </w:r>
            <w:r>
              <w:rPr>
                <w:noProof/>
                <w:sz w:val="18"/>
              </w:rPr>
              <w:t>uitgave</w:t>
            </w:r>
          </w:p>
        </w:tc>
        <w:tc>
          <w:tcPr>
            <w:tcW w:w="4440" w:type="dxa"/>
            <w:gridSpan w:val="4"/>
            <w:vAlign w:val="center"/>
          </w:tcPr>
          <w:p w:rsidR="0063598A" w:rsidRDefault="00015BDA">
            <w:pPr>
              <w:spacing w:before="60" w:after="60"/>
              <w:jc w:val="center"/>
              <w:rPr>
                <w:noProof/>
              </w:rPr>
            </w:pPr>
            <w:r>
              <w:rPr>
                <w:noProof/>
                <w:sz w:val="20"/>
              </w:rPr>
              <w:t xml:space="preserve">Bijdrage </w:t>
            </w:r>
          </w:p>
        </w:tc>
      </w:tr>
      <w:tr w:rsidR="0063598A">
        <w:tc>
          <w:tcPr>
            <w:tcW w:w="1080" w:type="dxa"/>
            <w:vMerge/>
            <w:vAlign w:val="center"/>
          </w:tcPr>
          <w:p w:rsidR="0063598A" w:rsidRDefault="0063598A">
            <w:pPr>
              <w:jc w:val="center"/>
              <w:rPr>
                <w:noProof/>
              </w:rPr>
            </w:pPr>
          </w:p>
        </w:tc>
        <w:tc>
          <w:tcPr>
            <w:tcW w:w="3960" w:type="dxa"/>
            <w:vAlign w:val="center"/>
          </w:tcPr>
          <w:p w:rsidR="0063598A" w:rsidRDefault="00015BDA">
            <w:pPr>
              <w:rPr>
                <w:noProof/>
              </w:rPr>
            </w:pPr>
            <w:r>
              <w:rPr>
                <w:noProof/>
                <w:sz w:val="20"/>
              </w:rPr>
              <w:t xml:space="preserve">Nummer </w:t>
            </w:r>
            <w:r>
              <w:rPr>
                <w:noProof/>
                <w:sz w:val="22"/>
              </w:rPr>
              <w:br/>
            </w:r>
          </w:p>
        </w:tc>
        <w:tc>
          <w:tcPr>
            <w:tcW w:w="1080" w:type="dxa"/>
            <w:vAlign w:val="center"/>
          </w:tcPr>
          <w:p w:rsidR="0063598A" w:rsidRDefault="00015BDA">
            <w:pPr>
              <w:jc w:val="center"/>
              <w:rPr>
                <w:noProof/>
              </w:rPr>
            </w:pPr>
            <w:r>
              <w:rPr>
                <w:noProof/>
                <w:sz w:val="18"/>
              </w:rPr>
              <w:t>GK/ NGK</w:t>
            </w:r>
            <w:r>
              <w:rPr>
                <w:rStyle w:val="FootnoteReference"/>
                <w:noProof/>
                <w:sz w:val="18"/>
              </w:rPr>
              <w:footnoteReference w:id="10"/>
            </w:r>
          </w:p>
        </w:tc>
        <w:tc>
          <w:tcPr>
            <w:tcW w:w="956" w:type="dxa"/>
            <w:vAlign w:val="center"/>
          </w:tcPr>
          <w:p w:rsidR="0063598A" w:rsidRDefault="00015BDA">
            <w:pPr>
              <w:jc w:val="center"/>
              <w:rPr>
                <w:noProof/>
              </w:rPr>
            </w:pPr>
            <w:r>
              <w:rPr>
                <w:noProof/>
                <w:sz w:val="18"/>
              </w:rPr>
              <w:t xml:space="preserve">van </w:t>
            </w:r>
            <w:r>
              <w:rPr>
                <w:noProof/>
                <w:sz w:val="18"/>
              </w:rPr>
              <w:t>EVA-landen</w:t>
            </w:r>
            <w:r>
              <w:rPr>
                <w:rStyle w:val="FootnoteReference"/>
                <w:noProof/>
                <w:sz w:val="18"/>
              </w:rPr>
              <w:footnoteReference w:id="11"/>
            </w:r>
          </w:p>
          <w:p w:rsidR="0063598A" w:rsidRDefault="0063598A">
            <w:pPr>
              <w:spacing w:before="0" w:after="0"/>
              <w:jc w:val="center"/>
              <w:rPr>
                <w:b/>
                <w:noProof/>
                <w:sz w:val="18"/>
              </w:rPr>
            </w:pPr>
          </w:p>
        </w:tc>
        <w:tc>
          <w:tcPr>
            <w:tcW w:w="1080" w:type="dxa"/>
            <w:vAlign w:val="center"/>
          </w:tcPr>
          <w:p w:rsidR="0063598A" w:rsidRDefault="00015BDA">
            <w:pPr>
              <w:jc w:val="center"/>
              <w:rPr>
                <w:noProof/>
              </w:rPr>
            </w:pPr>
            <w:r>
              <w:rPr>
                <w:noProof/>
                <w:sz w:val="18"/>
              </w:rPr>
              <w:t>van kandidaat-lidstaten</w:t>
            </w:r>
            <w:r>
              <w:rPr>
                <w:rStyle w:val="FootnoteReference"/>
                <w:noProof/>
                <w:sz w:val="18"/>
              </w:rPr>
              <w:footnoteReference w:id="12"/>
            </w:r>
          </w:p>
          <w:p w:rsidR="0063598A" w:rsidRDefault="0063598A">
            <w:pPr>
              <w:spacing w:before="0" w:after="0"/>
              <w:jc w:val="center"/>
              <w:rPr>
                <w:noProof/>
                <w:sz w:val="18"/>
              </w:rPr>
            </w:pPr>
          </w:p>
        </w:tc>
        <w:tc>
          <w:tcPr>
            <w:tcW w:w="956" w:type="dxa"/>
            <w:vAlign w:val="center"/>
          </w:tcPr>
          <w:p w:rsidR="0063598A" w:rsidRDefault="00015BDA">
            <w:pPr>
              <w:jc w:val="center"/>
              <w:rPr>
                <w:noProof/>
                <w:sz w:val="18"/>
              </w:rPr>
            </w:pPr>
            <w:r>
              <w:rPr>
                <w:noProof/>
                <w:sz w:val="18"/>
              </w:rPr>
              <w:t>van derde landen</w:t>
            </w:r>
          </w:p>
        </w:tc>
        <w:tc>
          <w:tcPr>
            <w:tcW w:w="1448" w:type="dxa"/>
            <w:vAlign w:val="center"/>
          </w:tcPr>
          <w:p w:rsidR="0063598A" w:rsidRDefault="00015BDA">
            <w:pPr>
              <w:jc w:val="center"/>
              <w:rPr>
                <w:noProof/>
              </w:rPr>
            </w:pPr>
            <w:r>
              <w:rPr>
                <w:noProof/>
                <w:sz w:val="16"/>
              </w:rPr>
              <w:t xml:space="preserve">in de zin van artikel 21, lid 2, onder b), van het Financieel Reglement </w:t>
            </w:r>
          </w:p>
        </w:tc>
      </w:tr>
      <w:tr w:rsidR="0063598A">
        <w:tc>
          <w:tcPr>
            <w:tcW w:w="1080" w:type="dxa"/>
            <w:vAlign w:val="center"/>
          </w:tcPr>
          <w:p w:rsidR="0063598A" w:rsidRDefault="00015BDA">
            <w:pPr>
              <w:jc w:val="center"/>
              <w:rPr>
                <w:noProof/>
                <w:color w:val="0000FF"/>
              </w:rPr>
            </w:pPr>
            <w:r>
              <w:rPr>
                <w:noProof/>
                <w:color w:val="0000FF"/>
              </w:rPr>
              <w:t>13</w:t>
            </w:r>
          </w:p>
        </w:tc>
        <w:tc>
          <w:tcPr>
            <w:tcW w:w="3960" w:type="dxa"/>
            <w:vAlign w:val="center"/>
          </w:tcPr>
          <w:p w:rsidR="0063598A" w:rsidRDefault="0063598A">
            <w:pPr>
              <w:spacing w:before="60"/>
              <w:rPr>
                <w:noProof/>
                <w:sz w:val="22"/>
              </w:rPr>
            </w:pPr>
          </w:p>
          <w:p w:rsidR="0063598A" w:rsidRDefault="00015BDA">
            <w:pPr>
              <w:spacing w:before="60"/>
              <w:rPr>
                <w:noProof/>
              </w:rPr>
            </w:pPr>
            <w:r>
              <w:rPr>
                <w:noProof/>
                <w:sz w:val="22"/>
              </w:rPr>
              <w:t>13.03.64.01 - Europees Fonds voor regionale ontwikkeling (EFRO) — Europese territoriale samenwerking (ETS)</w:t>
            </w:r>
          </w:p>
          <w:p w:rsidR="0063598A" w:rsidRDefault="0063598A">
            <w:pPr>
              <w:spacing w:after="60"/>
              <w:rPr>
                <w:noProof/>
              </w:rPr>
            </w:pPr>
          </w:p>
        </w:tc>
        <w:tc>
          <w:tcPr>
            <w:tcW w:w="1080" w:type="dxa"/>
            <w:vAlign w:val="center"/>
          </w:tcPr>
          <w:p w:rsidR="0063598A" w:rsidRDefault="00015BDA">
            <w:pPr>
              <w:jc w:val="center"/>
              <w:rPr>
                <w:noProof/>
                <w:color w:val="0000FF"/>
              </w:rPr>
            </w:pPr>
            <w:r>
              <w:rPr>
                <w:noProof/>
                <w:sz w:val="22"/>
              </w:rPr>
              <w:t>Gespl.</w:t>
            </w:r>
          </w:p>
        </w:tc>
        <w:tc>
          <w:tcPr>
            <w:tcW w:w="956" w:type="dxa"/>
            <w:vAlign w:val="center"/>
          </w:tcPr>
          <w:p w:rsidR="0063598A" w:rsidRDefault="00015BDA">
            <w:pPr>
              <w:jc w:val="center"/>
              <w:rPr>
                <w:noProof/>
                <w:sz w:val="20"/>
                <w:szCs w:val="20"/>
              </w:rPr>
            </w:pPr>
            <w:r>
              <w:rPr>
                <w:noProof/>
                <w:sz w:val="20"/>
              </w:rPr>
              <w:t>NEE</w:t>
            </w:r>
          </w:p>
        </w:tc>
        <w:tc>
          <w:tcPr>
            <w:tcW w:w="1080" w:type="dxa"/>
            <w:vAlign w:val="center"/>
          </w:tcPr>
          <w:p w:rsidR="0063598A" w:rsidRDefault="00015BDA">
            <w:pPr>
              <w:jc w:val="center"/>
              <w:rPr>
                <w:noProof/>
                <w:sz w:val="20"/>
                <w:szCs w:val="20"/>
              </w:rPr>
            </w:pPr>
            <w:r>
              <w:rPr>
                <w:noProof/>
                <w:sz w:val="20"/>
              </w:rPr>
              <w:t>NEE</w:t>
            </w:r>
          </w:p>
        </w:tc>
        <w:tc>
          <w:tcPr>
            <w:tcW w:w="956" w:type="dxa"/>
            <w:vAlign w:val="center"/>
          </w:tcPr>
          <w:p w:rsidR="0063598A" w:rsidRDefault="00015BDA">
            <w:pPr>
              <w:jc w:val="center"/>
              <w:rPr>
                <w:noProof/>
                <w:sz w:val="20"/>
                <w:szCs w:val="20"/>
              </w:rPr>
            </w:pPr>
            <w:r>
              <w:rPr>
                <w:noProof/>
                <w:sz w:val="20"/>
              </w:rPr>
              <w:t>NEE</w:t>
            </w:r>
          </w:p>
        </w:tc>
        <w:tc>
          <w:tcPr>
            <w:tcW w:w="1448" w:type="dxa"/>
            <w:vAlign w:val="center"/>
          </w:tcPr>
          <w:p w:rsidR="0063598A" w:rsidRDefault="00015BDA">
            <w:pPr>
              <w:rPr>
                <w:noProof/>
                <w:sz w:val="20"/>
                <w:szCs w:val="20"/>
              </w:rPr>
            </w:pPr>
            <w:r>
              <w:rPr>
                <w:noProof/>
                <w:sz w:val="20"/>
              </w:rPr>
              <w:t xml:space="preserve">      NEE</w:t>
            </w:r>
          </w:p>
        </w:tc>
      </w:tr>
    </w:tbl>
    <w:p w:rsidR="0063598A" w:rsidRDefault="00015BDA">
      <w:pPr>
        <w:pStyle w:val="ManualHeading2"/>
        <w:rPr>
          <w:bCs/>
          <w:noProof/>
          <w:szCs w:val="24"/>
        </w:rPr>
      </w:pPr>
      <w:bookmarkStart w:id="41" w:name="_Toc514938052"/>
      <w:bookmarkStart w:id="42" w:name="_Toc520485051"/>
      <w:r>
        <w:t>3.2.</w:t>
      </w:r>
      <w:r>
        <w:tab/>
      </w:r>
      <w:r>
        <w:rPr>
          <w:noProof/>
        </w:rPr>
        <w:t>Geraamde financiële gevolgen van het voorstel inzake kredieten</w:t>
      </w:r>
      <w:bookmarkEnd w:id="41"/>
      <w:bookmarkEnd w:id="42"/>
      <w:r>
        <w:rPr>
          <w:noProof/>
        </w:rPr>
        <w:t xml:space="preserve"> </w:t>
      </w:r>
    </w:p>
    <w:p w:rsidR="0063598A" w:rsidRDefault="00015BDA">
      <w:pPr>
        <w:pStyle w:val="ManualHeading3"/>
        <w:rPr>
          <w:noProof/>
        </w:rPr>
      </w:pPr>
      <w:bookmarkStart w:id="43" w:name="_Toc514938053"/>
      <w:bookmarkStart w:id="44" w:name="_Toc520485052"/>
      <w:r>
        <w:t>3.2.1.</w:t>
      </w:r>
      <w:r>
        <w:tab/>
      </w:r>
      <w:r>
        <w:rPr>
          <w:noProof/>
        </w:rPr>
        <w:t>Samenvatting van de geraamde gevolgen voor de beleidskredieten</w:t>
      </w:r>
      <w:bookmarkEnd w:id="43"/>
      <w:bookmarkEnd w:id="44"/>
      <w:r>
        <w:rPr>
          <w:noProof/>
        </w:rPr>
        <w:t xml:space="preserve"> </w:t>
      </w:r>
    </w:p>
    <w:p w:rsidR="0063598A" w:rsidRDefault="00015BDA">
      <w:pPr>
        <w:pStyle w:val="ListDash1"/>
        <w:rPr>
          <w:b/>
          <w:noProof/>
        </w:rPr>
      </w:pPr>
      <w:r>
        <w:rPr>
          <w:b/>
          <w:noProof/>
        </w:rPr>
        <w:t>X</w:t>
      </w:r>
      <w:r>
        <w:rPr>
          <w:noProof/>
        </w:rPr>
        <w:tab/>
      </w:r>
      <w:r>
        <w:rPr>
          <w:b/>
          <w:noProof/>
        </w:rPr>
        <w:t xml:space="preserve">Deze verordening heeft geen financiële gevolgen.  </w:t>
      </w:r>
    </w:p>
    <w:p w:rsidR="0063598A" w:rsidRDefault="00015BDA">
      <w:pPr>
        <w:pStyle w:val="Text1"/>
        <w:rPr>
          <w:noProof/>
        </w:rPr>
      </w:pPr>
      <w:r>
        <w:rPr>
          <w:noProof/>
        </w:rPr>
        <w:sym w:font="Wingdings" w:char="F0A8"/>
      </w:r>
      <w:r>
        <w:rPr>
          <w:noProof/>
        </w:rPr>
        <w:tab/>
        <w:t xml:space="preserve">Voor het voorstel/initiatief zijn </w:t>
      </w:r>
      <w:r>
        <w:rPr>
          <w:noProof/>
        </w:rPr>
        <w:t>beleidskredieten nodig, zoals hieronder nader wordt beschreven:</w:t>
      </w:r>
    </w:p>
    <w:p w:rsidR="0063598A" w:rsidRDefault="00015BDA">
      <w:pPr>
        <w:jc w:val="right"/>
        <w:rPr>
          <w:noProof/>
          <w:sz w:val="18"/>
          <w:szCs w:val="18"/>
        </w:rPr>
      </w:pPr>
      <w:r>
        <w:rPr>
          <w:noProof/>
          <w:sz w:val="18"/>
        </w:rPr>
        <w:t xml:space="preserve">EUR </w:t>
      </w:r>
    </w:p>
    <w:p w:rsidR="0063598A" w:rsidRDefault="00015BDA">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3598A">
        <w:trPr>
          <w:jc w:val="center"/>
        </w:trPr>
        <w:tc>
          <w:tcPr>
            <w:tcW w:w="4744" w:type="dxa"/>
            <w:shd w:val="thinDiagStripe" w:color="C0C0C0" w:fill="auto"/>
            <w:vAlign w:val="center"/>
          </w:tcPr>
          <w:p w:rsidR="0063598A" w:rsidRDefault="00015BDA">
            <w:pPr>
              <w:spacing w:before="60" w:after="60"/>
              <w:jc w:val="center"/>
              <w:rPr>
                <w:b/>
                <w:noProof/>
              </w:rPr>
            </w:pPr>
            <w:r>
              <w:rPr>
                <w:b/>
                <w:noProof/>
                <w:sz w:val="22"/>
              </w:rPr>
              <w:t>Rubriek van het meerjarig financieel</w:t>
            </w:r>
            <w:r>
              <w:rPr>
                <w:noProof/>
                <w:sz w:val="22"/>
              </w:rPr>
              <w:br/>
            </w:r>
            <w:r>
              <w:rPr>
                <w:b/>
                <w:noProof/>
                <w:sz w:val="22"/>
              </w:rPr>
              <w:t xml:space="preserve">kader </w:t>
            </w:r>
          </w:p>
        </w:tc>
        <w:tc>
          <w:tcPr>
            <w:tcW w:w="1080" w:type="dxa"/>
            <w:vAlign w:val="center"/>
          </w:tcPr>
          <w:p w:rsidR="0063598A" w:rsidRDefault="00015BDA">
            <w:pPr>
              <w:spacing w:before="60" w:after="60"/>
              <w:jc w:val="center"/>
              <w:rPr>
                <w:noProof/>
              </w:rPr>
            </w:pPr>
            <w:r>
              <w:rPr>
                <w:noProof/>
                <w:sz w:val="22"/>
              </w:rPr>
              <w:t>13</w:t>
            </w:r>
          </w:p>
        </w:tc>
        <w:tc>
          <w:tcPr>
            <w:tcW w:w="7817" w:type="dxa"/>
            <w:vAlign w:val="center"/>
          </w:tcPr>
          <w:p w:rsidR="0063598A" w:rsidRDefault="0063598A">
            <w:pPr>
              <w:spacing w:before="60" w:after="60"/>
              <w:rPr>
                <w:noProof/>
              </w:rPr>
            </w:pPr>
          </w:p>
        </w:tc>
      </w:tr>
    </w:tbl>
    <w:p w:rsidR="0063598A" w:rsidRDefault="0063598A">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rsidR="0063598A">
        <w:trPr>
          <w:trHeight w:val="1068"/>
        </w:trPr>
        <w:tc>
          <w:tcPr>
            <w:tcW w:w="3960" w:type="dxa"/>
            <w:vAlign w:val="center"/>
          </w:tcPr>
          <w:p w:rsidR="0063598A" w:rsidRDefault="0063598A">
            <w:pPr>
              <w:rPr>
                <w:noProof/>
              </w:rPr>
            </w:pPr>
          </w:p>
        </w:tc>
        <w:tc>
          <w:tcPr>
            <w:tcW w:w="1560" w:type="dxa"/>
            <w:gridSpan w:val="2"/>
          </w:tcPr>
          <w:p w:rsidR="0063598A" w:rsidRDefault="0063598A">
            <w:pPr>
              <w:rPr>
                <w:noProof/>
                <w:sz w:val="20"/>
              </w:rPr>
            </w:pPr>
          </w:p>
        </w:tc>
        <w:tc>
          <w:tcPr>
            <w:tcW w:w="534" w:type="dxa"/>
          </w:tcPr>
          <w:p w:rsidR="0063598A" w:rsidRDefault="0063598A">
            <w:pPr>
              <w:jc w:val="center"/>
              <w:rPr>
                <w:noProof/>
                <w:sz w:val="20"/>
              </w:rPr>
            </w:pPr>
          </w:p>
        </w:tc>
        <w:tc>
          <w:tcPr>
            <w:tcW w:w="1252" w:type="dxa"/>
            <w:vAlign w:val="center"/>
          </w:tcPr>
          <w:p w:rsidR="0063598A" w:rsidRDefault="00015BDA">
            <w:pPr>
              <w:jc w:val="center"/>
              <w:rPr>
                <w:noProof/>
                <w:sz w:val="20"/>
              </w:rPr>
            </w:pPr>
            <w:r>
              <w:rPr>
                <w:noProof/>
                <w:sz w:val="20"/>
              </w:rPr>
              <w:t>2019</w:t>
            </w:r>
          </w:p>
        </w:tc>
        <w:tc>
          <w:tcPr>
            <w:tcW w:w="1116" w:type="dxa"/>
            <w:vAlign w:val="center"/>
          </w:tcPr>
          <w:p w:rsidR="0063598A" w:rsidRDefault="00015BDA">
            <w:pPr>
              <w:jc w:val="center"/>
              <w:rPr>
                <w:noProof/>
                <w:sz w:val="20"/>
              </w:rPr>
            </w:pPr>
            <w:r>
              <w:rPr>
                <w:noProof/>
                <w:sz w:val="20"/>
              </w:rPr>
              <w:t>2020</w:t>
            </w:r>
          </w:p>
        </w:tc>
        <w:tc>
          <w:tcPr>
            <w:tcW w:w="1010" w:type="dxa"/>
            <w:vAlign w:val="center"/>
          </w:tcPr>
          <w:p w:rsidR="0063598A" w:rsidRDefault="00015BDA">
            <w:pPr>
              <w:jc w:val="center"/>
              <w:rPr>
                <w:noProof/>
                <w:sz w:val="20"/>
              </w:rPr>
            </w:pPr>
            <w:r>
              <w:rPr>
                <w:noProof/>
                <w:sz w:val="20"/>
              </w:rPr>
              <w:t>2021</w:t>
            </w:r>
          </w:p>
        </w:tc>
        <w:tc>
          <w:tcPr>
            <w:tcW w:w="1134" w:type="dxa"/>
            <w:vAlign w:val="center"/>
          </w:tcPr>
          <w:p w:rsidR="0063598A" w:rsidRDefault="00015BDA">
            <w:pPr>
              <w:jc w:val="center"/>
              <w:rPr>
                <w:noProof/>
                <w:sz w:val="20"/>
              </w:rPr>
            </w:pPr>
            <w:r>
              <w:rPr>
                <w:noProof/>
                <w:sz w:val="20"/>
              </w:rPr>
              <w:t>2022</w:t>
            </w:r>
          </w:p>
        </w:tc>
        <w:tc>
          <w:tcPr>
            <w:tcW w:w="1418" w:type="dxa"/>
          </w:tcPr>
          <w:p w:rsidR="0063598A" w:rsidRDefault="00015BDA">
            <w:pPr>
              <w:rPr>
                <w:noProof/>
                <w:sz w:val="20"/>
              </w:rPr>
            </w:pPr>
            <w:r>
              <w:rPr>
                <w:noProof/>
                <w:sz w:val="20"/>
              </w:rPr>
              <w:t xml:space="preserve">   </w:t>
            </w:r>
          </w:p>
          <w:p w:rsidR="0063598A" w:rsidRDefault="00015BDA">
            <w:pPr>
              <w:rPr>
                <w:noProof/>
                <w:sz w:val="20"/>
              </w:rPr>
            </w:pPr>
            <w:r>
              <w:rPr>
                <w:noProof/>
                <w:sz w:val="20"/>
              </w:rPr>
              <w:t xml:space="preserve">      2023</w:t>
            </w:r>
          </w:p>
        </w:tc>
        <w:tc>
          <w:tcPr>
            <w:tcW w:w="1559" w:type="dxa"/>
          </w:tcPr>
          <w:p w:rsidR="0063598A" w:rsidRDefault="0063598A">
            <w:pPr>
              <w:jc w:val="center"/>
              <w:rPr>
                <w:noProof/>
                <w:sz w:val="20"/>
              </w:rPr>
            </w:pPr>
          </w:p>
          <w:p w:rsidR="0063598A" w:rsidRDefault="00015BDA">
            <w:pPr>
              <w:jc w:val="center"/>
              <w:rPr>
                <w:noProof/>
                <w:sz w:val="20"/>
              </w:rPr>
            </w:pPr>
            <w:r>
              <w:rPr>
                <w:noProof/>
                <w:sz w:val="20"/>
              </w:rPr>
              <w:t>Volgende jaren</w:t>
            </w:r>
          </w:p>
        </w:tc>
        <w:tc>
          <w:tcPr>
            <w:tcW w:w="2409" w:type="dxa"/>
            <w:vAlign w:val="center"/>
          </w:tcPr>
          <w:p w:rsidR="0063598A" w:rsidRDefault="00015BDA">
            <w:pPr>
              <w:jc w:val="center"/>
              <w:rPr>
                <w:b/>
                <w:noProof/>
                <w:sz w:val="20"/>
              </w:rPr>
            </w:pPr>
            <w:r>
              <w:rPr>
                <w:b/>
                <w:noProof/>
                <w:sz w:val="20"/>
              </w:rPr>
              <w:t>TOTAAL</w:t>
            </w:r>
          </w:p>
        </w:tc>
      </w:tr>
      <w:tr w:rsidR="0063598A">
        <w:trPr>
          <w:trHeight w:val="213"/>
        </w:trPr>
        <w:tc>
          <w:tcPr>
            <w:tcW w:w="6054" w:type="dxa"/>
            <w:gridSpan w:val="4"/>
            <w:vAlign w:val="center"/>
          </w:tcPr>
          <w:p w:rsidR="0063598A" w:rsidRDefault="00015BDA">
            <w:pPr>
              <w:spacing w:before="20" w:after="20"/>
              <w:rPr>
                <w:b/>
                <w:noProof/>
                <w:szCs w:val="24"/>
              </w:rPr>
            </w:pPr>
            <w:r>
              <w:rPr>
                <w:noProof/>
                <w:sz w:val="21"/>
              </w:rPr>
              <w:sym w:font="Wingdings" w:char="F09F"/>
            </w:r>
            <w:r>
              <w:rPr>
                <w:noProof/>
                <w:sz w:val="21"/>
              </w:rPr>
              <w:t xml:space="preserve"> </w:t>
            </w:r>
            <w:r>
              <w:rPr>
                <w:b/>
                <w:noProof/>
              </w:rPr>
              <w:t>Annulering van beleidskredieten</w:t>
            </w:r>
          </w:p>
        </w:tc>
        <w:tc>
          <w:tcPr>
            <w:tcW w:w="1252" w:type="dxa"/>
            <w:vAlign w:val="center"/>
          </w:tcPr>
          <w:p w:rsidR="0063598A" w:rsidRDefault="0063598A">
            <w:pPr>
              <w:rPr>
                <w:noProof/>
                <w:sz w:val="20"/>
              </w:rPr>
            </w:pPr>
          </w:p>
        </w:tc>
        <w:tc>
          <w:tcPr>
            <w:tcW w:w="1116" w:type="dxa"/>
            <w:vAlign w:val="center"/>
          </w:tcPr>
          <w:p w:rsidR="0063598A" w:rsidRDefault="0063598A">
            <w:pPr>
              <w:rPr>
                <w:noProof/>
                <w:sz w:val="20"/>
              </w:rPr>
            </w:pPr>
          </w:p>
        </w:tc>
        <w:tc>
          <w:tcPr>
            <w:tcW w:w="1010" w:type="dxa"/>
            <w:vAlign w:val="center"/>
          </w:tcPr>
          <w:p w:rsidR="0063598A" w:rsidRDefault="0063598A">
            <w:pPr>
              <w:rPr>
                <w:noProof/>
                <w:sz w:val="20"/>
              </w:rPr>
            </w:pPr>
          </w:p>
        </w:tc>
        <w:tc>
          <w:tcPr>
            <w:tcW w:w="1134" w:type="dxa"/>
            <w:vAlign w:val="center"/>
          </w:tcPr>
          <w:p w:rsidR="0063598A" w:rsidRDefault="0063598A">
            <w:pPr>
              <w:rPr>
                <w:noProof/>
                <w:sz w:val="20"/>
              </w:rPr>
            </w:pPr>
          </w:p>
        </w:tc>
        <w:tc>
          <w:tcPr>
            <w:tcW w:w="1418" w:type="dxa"/>
          </w:tcPr>
          <w:p w:rsidR="0063598A" w:rsidRDefault="0063598A">
            <w:pPr>
              <w:rPr>
                <w:b/>
                <w:noProof/>
                <w:sz w:val="20"/>
              </w:rPr>
            </w:pPr>
          </w:p>
        </w:tc>
        <w:tc>
          <w:tcPr>
            <w:tcW w:w="1559" w:type="dxa"/>
          </w:tcPr>
          <w:p w:rsidR="0063598A" w:rsidRDefault="0063598A">
            <w:pPr>
              <w:rPr>
                <w:b/>
                <w:noProof/>
                <w:sz w:val="20"/>
              </w:rPr>
            </w:pPr>
          </w:p>
        </w:tc>
        <w:tc>
          <w:tcPr>
            <w:tcW w:w="2409" w:type="dxa"/>
            <w:vAlign w:val="center"/>
          </w:tcPr>
          <w:p w:rsidR="0063598A" w:rsidRDefault="0063598A">
            <w:pPr>
              <w:rPr>
                <w:b/>
                <w:noProof/>
                <w:sz w:val="20"/>
              </w:rPr>
            </w:pPr>
          </w:p>
        </w:tc>
      </w:tr>
      <w:tr w:rsidR="0063598A">
        <w:trPr>
          <w:trHeight w:val="509"/>
        </w:trPr>
        <w:tc>
          <w:tcPr>
            <w:tcW w:w="3960" w:type="dxa"/>
            <w:vMerge w:val="restart"/>
            <w:vAlign w:val="center"/>
          </w:tcPr>
          <w:p w:rsidR="0063598A" w:rsidRDefault="00015BDA">
            <w:pPr>
              <w:rPr>
                <w:noProof/>
                <w:sz w:val="20"/>
              </w:rPr>
            </w:pPr>
            <w:r>
              <w:rPr>
                <w:noProof/>
                <w:sz w:val="20"/>
              </w:rPr>
              <w:t xml:space="preserve">13.03.64.01 - Europees Fonds </w:t>
            </w:r>
            <w:r>
              <w:rPr>
                <w:noProof/>
                <w:sz w:val="20"/>
              </w:rPr>
              <w:t>voor regionale ontwikkeling (EFRO) — Europese territoriale samenwerking (ETS)</w:t>
            </w:r>
          </w:p>
        </w:tc>
        <w:tc>
          <w:tcPr>
            <w:tcW w:w="1440" w:type="dxa"/>
            <w:vAlign w:val="center"/>
          </w:tcPr>
          <w:p w:rsidR="0063598A" w:rsidRDefault="00015BDA">
            <w:pPr>
              <w:spacing w:before="20" w:after="20"/>
              <w:rPr>
                <w:noProof/>
                <w:sz w:val="18"/>
              </w:rPr>
            </w:pPr>
            <w:r>
              <w:rPr>
                <w:noProof/>
                <w:sz w:val="18"/>
              </w:rPr>
              <w:t>Vastleggingen</w:t>
            </w:r>
          </w:p>
        </w:tc>
        <w:tc>
          <w:tcPr>
            <w:tcW w:w="654" w:type="dxa"/>
            <w:gridSpan w:val="2"/>
            <w:vAlign w:val="center"/>
          </w:tcPr>
          <w:p w:rsidR="0063598A" w:rsidRDefault="00015BDA">
            <w:pPr>
              <w:spacing w:before="20" w:after="20"/>
              <w:jc w:val="center"/>
              <w:rPr>
                <w:noProof/>
                <w:sz w:val="14"/>
              </w:rPr>
            </w:pPr>
            <w:r>
              <w:rPr>
                <w:noProof/>
                <w:sz w:val="14"/>
              </w:rPr>
              <w:t>(1a)</w:t>
            </w:r>
          </w:p>
        </w:tc>
        <w:tc>
          <w:tcPr>
            <w:tcW w:w="1252" w:type="dxa"/>
            <w:vAlign w:val="center"/>
          </w:tcPr>
          <w:p w:rsidR="0063598A" w:rsidRDefault="0063598A">
            <w:pPr>
              <w:spacing w:before="20" w:after="20"/>
              <w:rPr>
                <w:noProof/>
                <w:sz w:val="18"/>
                <w:szCs w:val="18"/>
              </w:rPr>
            </w:pPr>
          </w:p>
        </w:tc>
        <w:tc>
          <w:tcPr>
            <w:tcW w:w="1116" w:type="dxa"/>
            <w:vAlign w:val="center"/>
          </w:tcPr>
          <w:p w:rsidR="0063598A" w:rsidRDefault="0063598A">
            <w:pPr>
              <w:spacing w:before="20" w:after="20"/>
              <w:jc w:val="right"/>
              <w:rPr>
                <w:noProof/>
                <w:sz w:val="18"/>
                <w:szCs w:val="18"/>
              </w:rPr>
            </w:pPr>
          </w:p>
        </w:tc>
        <w:tc>
          <w:tcPr>
            <w:tcW w:w="1010"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418" w:type="dxa"/>
          </w:tcPr>
          <w:p w:rsidR="0063598A" w:rsidRDefault="0063598A">
            <w:pPr>
              <w:spacing w:before="20" w:after="20"/>
              <w:jc w:val="right"/>
              <w:rPr>
                <w:b/>
                <w:noProof/>
                <w:sz w:val="20"/>
              </w:rPr>
            </w:pPr>
          </w:p>
        </w:tc>
        <w:tc>
          <w:tcPr>
            <w:tcW w:w="1559" w:type="dxa"/>
          </w:tcPr>
          <w:p w:rsidR="0063598A" w:rsidRDefault="0063598A">
            <w:pPr>
              <w:spacing w:before="20" w:after="20"/>
              <w:jc w:val="right"/>
              <w:rPr>
                <w:b/>
                <w:noProof/>
                <w:sz w:val="20"/>
              </w:rPr>
            </w:pPr>
          </w:p>
        </w:tc>
        <w:tc>
          <w:tcPr>
            <w:tcW w:w="2409" w:type="dxa"/>
            <w:vAlign w:val="center"/>
          </w:tcPr>
          <w:p w:rsidR="0063598A" w:rsidRDefault="0063598A">
            <w:pPr>
              <w:spacing w:before="20" w:after="20"/>
              <w:jc w:val="right"/>
              <w:rPr>
                <w:noProof/>
                <w:sz w:val="18"/>
                <w:szCs w:val="18"/>
              </w:rPr>
            </w:pPr>
          </w:p>
        </w:tc>
      </w:tr>
      <w:tr w:rsidR="0063598A">
        <w:tc>
          <w:tcPr>
            <w:tcW w:w="3960" w:type="dxa"/>
            <w:vMerge/>
          </w:tcPr>
          <w:p w:rsidR="0063598A" w:rsidRDefault="0063598A">
            <w:pPr>
              <w:jc w:val="center"/>
              <w:rPr>
                <w:noProof/>
                <w:sz w:val="20"/>
              </w:rPr>
            </w:pPr>
          </w:p>
        </w:tc>
        <w:tc>
          <w:tcPr>
            <w:tcW w:w="1440" w:type="dxa"/>
            <w:vAlign w:val="center"/>
          </w:tcPr>
          <w:p w:rsidR="0063598A" w:rsidRDefault="00015BDA">
            <w:pPr>
              <w:spacing w:before="20" w:after="20"/>
              <w:rPr>
                <w:noProof/>
                <w:sz w:val="18"/>
              </w:rPr>
            </w:pPr>
            <w:r>
              <w:rPr>
                <w:noProof/>
                <w:sz w:val="18"/>
              </w:rPr>
              <w:t>Betalingen</w:t>
            </w:r>
          </w:p>
        </w:tc>
        <w:tc>
          <w:tcPr>
            <w:tcW w:w="654" w:type="dxa"/>
            <w:gridSpan w:val="2"/>
            <w:vAlign w:val="center"/>
          </w:tcPr>
          <w:p w:rsidR="0063598A" w:rsidRDefault="00015BDA">
            <w:pPr>
              <w:spacing w:before="20" w:after="20"/>
              <w:jc w:val="center"/>
              <w:rPr>
                <w:noProof/>
                <w:sz w:val="14"/>
              </w:rPr>
            </w:pPr>
            <w:r>
              <w:rPr>
                <w:noProof/>
                <w:sz w:val="14"/>
              </w:rPr>
              <w:t>(2 a)</w:t>
            </w:r>
          </w:p>
        </w:tc>
        <w:tc>
          <w:tcPr>
            <w:tcW w:w="1252" w:type="dxa"/>
            <w:vAlign w:val="center"/>
          </w:tcPr>
          <w:p w:rsidR="0063598A" w:rsidRDefault="0063598A">
            <w:pPr>
              <w:spacing w:before="20" w:after="20"/>
              <w:jc w:val="right"/>
              <w:rPr>
                <w:noProof/>
                <w:sz w:val="18"/>
                <w:szCs w:val="18"/>
              </w:rPr>
            </w:pPr>
          </w:p>
        </w:tc>
        <w:tc>
          <w:tcPr>
            <w:tcW w:w="1116" w:type="dxa"/>
            <w:vAlign w:val="center"/>
          </w:tcPr>
          <w:p w:rsidR="0063598A" w:rsidRDefault="0063598A">
            <w:pPr>
              <w:spacing w:before="20" w:after="20"/>
              <w:jc w:val="right"/>
              <w:rPr>
                <w:noProof/>
                <w:sz w:val="18"/>
                <w:szCs w:val="18"/>
              </w:rPr>
            </w:pPr>
          </w:p>
        </w:tc>
        <w:tc>
          <w:tcPr>
            <w:tcW w:w="1010" w:type="dxa"/>
            <w:vAlign w:val="center"/>
          </w:tcPr>
          <w:p w:rsidR="0063598A" w:rsidRDefault="0063598A">
            <w:pPr>
              <w:spacing w:before="20" w:after="20"/>
              <w:jc w:val="right"/>
              <w:rPr>
                <w:noProof/>
                <w:sz w:val="18"/>
                <w:szCs w:val="18"/>
                <w:highlight w:val="yellow"/>
              </w:rPr>
            </w:pPr>
          </w:p>
        </w:tc>
        <w:tc>
          <w:tcPr>
            <w:tcW w:w="1134" w:type="dxa"/>
            <w:vAlign w:val="center"/>
          </w:tcPr>
          <w:p w:rsidR="0063598A" w:rsidRDefault="0063598A">
            <w:pPr>
              <w:spacing w:before="20" w:after="20"/>
              <w:jc w:val="right"/>
              <w:rPr>
                <w:noProof/>
                <w:sz w:val="18"/>
                <w:szCs w:val="18"/>
              </w:rPr>
            </w:pPr>
          </w:p>
        </w:tc>
        <w:tc>
          <w:tcPr>
            <w:tcW w:w="1418" w:type="dxa"/>
          </w:tcPr>
          <w:p w:rsidR="0063598A" w:rsidRDefault="0063598A">
            <w:pPr>
              <w:spacing w:before="20" w:after="20"/>
              <w:jc w:val="right"/>
              <w:rPr>
                <w:noProof/>
                <w:sz w:val="18"/>
                <w:szCs w:val="18"/>
              </w:rPr>
            </w:pPr>
          </w:p>
        </w:tc>
        <w:tc>
          <w:tcPr>
            <w:tcW w:w="1559" w:type="dxa"/>
          </w:tcPr>
          <w:p w:rsidR="0063598A" w:rsidRDefault="0063598A">
            <w:pPr>
              <w:spacing w:before="20" w:after="20"/>
              <w:jc w:val="right"/>
              <w:rPr>
                <w:noProof/>
                <w:sz w:val="18"/>
                <w:szCs w:val="18"/>
              </w:rPr>
            </w:pPr>
          </w:p>
        </w:tc>
        <w:tc>
          <w:tcPr>
            <w:tcW w:w="2409" w:type="dxa"/>
            <w:vAlign w:val="center"/>
          </w:tcPr>
          <w:p w:rsidR="0063598A" w:rsidRDefault="0063598A">
            <w:pPr>
              <w:spacing w:before="20" w:after="20"/>
              <w:jc w:val="right"/>
              <w:rPr>
                <w:noProof/>
                <w:sz w:val="18"/>
                <w:szCs w:val="18"/>
              </w:rPr>
            </w:pPr>
          </w:p>
        </w:tc>
      </w:tr>
      <w:tr w:rsidR="0063598A">
        <w:tc>
          <w:tcPr>
            <w:tcW w:w="3960" w:type="dxa"/>
            <w:vMerge w:val="restart"/>
            <w:vAlign w:val="center"/>
          </w:tcPr>
          <w:p w:rsidR="0063598A" w:rsidRDefault="00015BDA">
            <w:pPr>
              <w:jc w:val="center"/>
              <w:rPr>
                <w:b/>
                <w:noProof/>
              </w:rPr>
            </w:pPr>
            <w:r>
              <w:rPr>
                <w:b/>
                <w:noProof/>
                <w:sz w:val="22"/>
              </w:rPr>
              <w:t>TOTAAL kredieten</w:t>
            </w:r>
            <w:r>
              <w:rPr>
                <w:noProof/>
                <w:sz w:val="22"/>
              </w:rPr>
              <w:br/>
            </w:r>
          </w:p>
        </w:tc>
        <w:tc>
          <w:tcPr>
            <w:tcW w:w="1440" w:type="dxa"/>
            <w:vAlign w:val="center"/>
          </w:tcPr>
          <w:p w:rsidR="0063598A" w:rsidRDefault="00015BDA">
            <w:pPr>
              <w:rPr>
                <w:noProof/>
                <w:sz w:val="18"/>
              </w:rPr>
            </w:pPr>
            <w:r>
              <w:rPr>
                <w:noProof/>
                <w:sz w:val="18"/>
              </w:rPr>
              <w:t>Vastleggingen</w:t>
            </w:r>
          </w:p>
        </w:tc>
        <w:tc>
          <w:tcPr>
            <w:tcW w:w="654" w:type="dxa"/>
            <w:gridSpan w:val="2"/>
            <w:vAlign w:val="center"/>
          </w:tcPr>
          <w:p w:rsidR="0063598A" w:rsidRDefault="00015BDA">
            <w:pPr>
              <w:jc w:val="center"/>
              <w:rPr>
                <w:noProof/>
                <w:sz w:val="14"/>
              </w:rPr>
            </w:pPr>
            <w:r>
              <w:rPr>
                <w:noProof/>
                <w:sz w:val="14"/>
              </w:rPr>
              <w:t>=1a+1b +3</w:t>
            </w:r>
          </w:p>
        </w:tc>
        <w:tc>
          <w:tcPr>
            <w:tcW w:w="1252" w:type="dxa"/>
            <w:vAlign w:val="center"/>
          </w:tcPr>
          <w:p w:rsidR="0063598A" w:rsidRDefault="0063598A">
            <w:pPr>
              <w:spacing w:before="20" w:after="20"/>
              <w:jc w:val="right"/>
              <w:rPr>
                <w:noProof/>
                <w:sz w:val="18"/>
                <w:szCs w:val="18"/>
              </w:rPr>
            </w:pPr>
          </w:p>
        </w:tc>
        <w:tc>
          <w:tcPr>
            <w:tcW w:w="1116" w:type="dxa"/>
            <w:vAlign w:val="center"/>
          </w:tcPr>
          <w:p w:rsidR="0063598A" w:rsidRDefault="0063598A">
            <w:pPr>
              <w:spacing w:before="20" w:after="20"/>
              <w:jc w:val="right"/>
              <w:rPr>
                <w:noProof/>
                <w:sz w:val="18"/>
                <w:szCs w:val="18"/>
              </w:rPr>
            </w:pPr>
          </w:p>
        </w:tc>
        <w:tc>
          <w:tcPr>
            <w:tcW w:w="1010" w:type="dxa"/>
            <w:vAlign w:val="center"/>
          </w:tcPr>
          <w:p w:rsidR="0063598A" w:rsidRDefault="0063598A">
            <w:pPr>
              <w:spacing w:before="20" w:after="20"/>
              <w:jc w:val="right"/>
              <w:rPr>
                <w:noProof/>
                <w:sz w:val="18"/>
                <w:szCs w:val="18"/>
              </w:rPr>
            </w:pPr>
          </w:p>
        </w:tc>
        <w:tc>
          <w:tcPr>
            <w:tcW w:w="1134" w:type="dxa"/>
            <w:vAlign w:val="center"/>
          </w:tcPr>
          <w:p w:rsidR="0063598A" w:rsidRDefault="0063598A">
            <w:pPr>
              <w:spacing w:before="20" w:after="20"/>
              <w:jc w:val="right"/>
              <w:rPr>
                <w:noProof/>
                <w:sz w:val="18"/>
                <w:szCs w:val="18"/>
              </w:rPr>
            </w:pPr>
          </w:p>
        </w:tc>
        <w:tc>
          <w:tcPr>
            <w:tcW w:w="1418" w:type="dxa"/>
          </w:tcPr>
          <w:p w:rsidR="0063598A" w:rsidRDefault="0063598A">
            <w:pPr>
              <w:spacing w:before="20" w:after="20"/>
              <w:jc w:val="right"/>
              <w:rPr>
                <w:b/>
                <w:noProof/>
                <w:sz w:val="18"/>
                <w:szCs w:val="18"/>
              </w:rPr>
            </w:pPr>
          </w:p>
        </w:tc>
        <w:tc>
          <w:tcPr>
            <w:tcW w:w="1559" w:type="dxa"/>
          </w:tcPr>
          <w:p w:rsidR="0063598A" w:rsidRDefault="0063598A">
            <w:pPr>
              <w:spacing w:before="20" w:after="20"/>
              <w:jc w:val="right"/>
              <w:rPr>
                <w:b/>
                <w:noProof/>
                <w:sz w:val="18"/>
                <w:szCs w:val="18"/>
              </w:rPr>
            </w:pPr>
          </w:p>
        </w:tc>
        <w:tc>
          <w:tcPr>
            <w:tcW w:w="2409" w:type="dxa"/>
            <w:vAlign w:val="center"/>
          </w:tcPr>
          <w:p w:rsidR="0063598A" w:rsidRDefault="0063598A">
            <w:pPr>
              <w:spacing w:before="20" w:after="20"/>
              <w:jc w:val="right"/>
              <w:rPr>
                <w:b/>
                <w:noProof/>
                <w:sz w:val="18"/>
                <w:szCs w:val="18"/>
              </w:rPr>
            </w:pPr>
          </w:p>
        </w:tc>
      </w:tr>
      <w:tr w:rsidR="0063598A">
        <w:tc>
          <w:tcPr>
            <w:tcW w:w="3960" w:type="dxa"/>
            <w:vMerge/>
          </w:tcPr>
          <w:p w:rsidR="0063598A" w:rsidRDefault="0063598A">
            <w:pPr>
              <w:rPr>
                <w:noProof/>
                <w:sz w:val="20"/>
              </w:rPr>
            </w:pPr>
          </w:p>
        </w:tc>
        <w:tc>
          <w:tcPr>
            <w:tcW w:w="1440" w:type="dxa"/>
            <w:vAlign w:val="center"/>
          </w:tcPr>
          <w:p w:rsidR="0063598A" w:rsidRDefault="00015BDA">
            <w:pPr>
              <w:rPr>
                <w:noProof/>
                <w:sz w:val="18"/>
              </w:rPr>
            </w:pPr>
            <w:r>
              <w:rPr>
                <w:noProof/>
                <w:sz w:val="18"/>
              </w:rPr>
              <w:t>Betalingen</w:t>
            </w:r>
          </w:p>
        </w:tc>
        <w:tc>
          <w:tcPr>
            <w:tcW w:w="654" w:type="dxa"/>
            <w:gridSpan w:val="2"/>
            <w:vAlign w:val="center"/>
          </w:tcPr>
          <w:p w:rsidR="0063598A" w:rsidRDefault="00015BDA">
            <w:pPr>
              <w:jc w:val="center"/>
              <w:rPr>
                <w:noProof/>
                <w:sz w:val="14"/>
              </w:rPr>
            </w:pPr>
            <w:r>
              <w:rPr>
                <w:noProof/>
                <w:sz w:val="14"/>
              </w:rPr>
              <w:t>=2a+2b</w:t>
            </w:r>
          </w:p>
          <w:p w:rsidR="0063598A" w:rsidRDefault="00015BDA">
            <w:pPr>
              <w:jc w:val="center"/>
              <w:rPr>
                <w:noProof/>
                <w:sz w:val="14"/>
              </w:rPr>
            </w:pPr>
            <w:r>
              <w:rPr>
                <w:noProof/>
                <w:sz w:val="14"/>
              </w:rPr>
              <w:t>+3</w:t>
            </w:r>
          </w:p>
        </w:tc>
        <w:tc>
          <w:tcPr>
            <w:tcW w:w="1252" w:type="dxa"/>
            <w:vAlign w:val="center"/>
          </w:tcPr>
          <w:p w:rsidR="0063598A" w:rsidRDefault="0063598A">
            <w:pPr>
              <w:spacing w:before="20" w:after="20"/>
              <w:jc w:val="right"/>
              <w:rPr>
                <w:noProof/>
                <w:sz w:val="18"/>
                <w:szCs w:val="18"/>
              </w:rPr>
            </w:pPr>
          </w:p>
        </w:tc>
        <w:tc>
          <w:tcPr>
            <w:tcW w:w="1116" w:type="dxa"/>
            <w:vAlign w:val="center"/>
          </w:tcPr>
          <w:p w:rsidR="0063598A" w:rsidRDefault="0063598A">
            <w:pPr>
              <w:spacing w:before="20" w:after="20"/>
              <w:jc w:val="right"/>
              <w:rPr>
                <w:noProof/>
                <w:sz w:val="18"/>
                <w:szCs w:val="18"/>
              </w:rPr>
            </w:pPr>
          </w:p>
        </w:tc>
        <w:tc>
          <w:tcPr>
            <w:tcW w:w="1010" w:type="dxa"/>
            <w:vAlign w:val="center"/>
          </w:tcPr>
          <w:p w:rsidR="0063598A" w:rsidRDefault="0063598A">
            <w:pPr>
              <w:spacing w:before="20" w:after="20"/>
              <w:jc w:val="right"/>
              <w:rPr>
                <w:noProof/>
                <w:sz w:val="18"/>
                <w:szCs w:val="18"/>
              </w:rPr>
            </w:pPr>
          </w:p>
        </w:tc>
        <w:tc>
          <w:tcPr>
            <w:tcW w:w="1134" w:type="dxa"/>
            <w:vAlign w:val="center"/>
          </w:tcPr>
          <w:p w:rsidR="0063598A" w:rsidRDefault="0063598A">
            <w:pPr>
              <w:spacing w:before="20" w:after="20"/>
              <w:jc w:val="right"/>
              <w:rPr>
                <w:noProof/>
                <w:sz w:val="18"/>
                <w:szCs w:val="18"/>
              </w:rPr>
            </w:pPr>
          </w:p>
        </w:tc>
        <w:tc>
          <w:tcPr>
            <w:tcW w:w="1418" w:type="dxa"/>
          </w:tcPr>
          <w:p w:rsidR="0063598A" w:rsidRDefault="0063598A">
            <w:pPr>
              <w:spacing w:before="20" w:after="20"/>
              <w:jc w:val="right"/>
              <w:rPr>
                <w:b/>
                <w:noProof/>
                <w:sz w:val="18"/>
                <w:szCs w:val="18"/>
              </w:rPr>
            </w:pPr>
          </w:p>
        </w:tc>
        <w:tc>
          <w:tcPr>
            <w:tcW w:w="1559" w:type="dxa"/>
          </w:tcPr>
          <w:p w:rsidR="0063598A" w:rsidRDefault="0063598A">
            <w:pPr>
              <w:spacing w:before="20" w:after="20"/>
              <w:jc w:val="right"/>
              <w:rPr>
                <w:b/>
                <w:noProof/>
                <w:sz w:val="18"/>
                <w:szCs w:val="18"/>
              </w:rPr>
            </w:pPr>
          </w:p>
        </w:tc>
        <w:tc>
          <w:tcPr>
            <w:tcW w:w="2409" w:type="dxa"/>
            <w:vAlign w:val="center"/>
          </w:tcPr>
          <w:p w:rsidR="0063598A" w:rsidRDefault="0063598A">
            <w:pPr>
              <w:spacing w:before="20" w:after="20"/>
              <w:jc w:val="right"/>
              <w:rPr>
                <w:b/>
                <w:noProof/>
                <w:sz w:val="18"/>
                <w:szCs w:val="18"/>
              </w:rPr>
            </w:pPr>
          </w:p>
        </w:tc>
      </w:tr>
    </w:tbl>
    <w:p w:rsidR="0063598A" w:rsidRDefault="00015BDA">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rsidR="0063598A">
        <w:trPr>
          <w:trHeight w:val="277"/>
        </w:trPr>
        <w:tc>
          <w:tcPr>
            <w:tcW w:w="3960" w:type="dxa"/>
            <w:vMerge w:val="restart"/>
            <w:vAlign w:val="center"/>
          </w:tcPr>
          <w:p w:rsidR="0063598A" w:rsidRDefault="00015BDA">
            <w:pPr>
              <w:spacing w:before="20" w:after="20"/>
              <w:rPr>
                <w:noProof/>
              </w:rPr>
            </w:pPr>
            <w:r>
              <w:rPr>
                <w:noProof/>
              </w:rPr>
              <w:br w:type="page"/>
            </w:r>
            <w:r>
              <w:rPr>
                <w:noProof/>
                <w:sz w:val="21"/>
              </w:rPr>
              <w:sym w:font="Wingdings" w:char="F09F"/>
            </w:r>
            <w:r>
              <w:rPr>
                <w:noProof/>
                <w:sz w:val="21"/>
              </w:rPr>
              <w:t>TOTAAL beleidskredieten</w:t>
            </w:r>
          </w:p>
        </w:tc>
        <w:tc>
          <w:tcPr>
            <w:tcW w:w="1440" w:type="dxa"/>
            <w:vAlign w:val="center"/>
          </w:tcPr>
          <w:p w:rsidR="0063598A" w:rsidRDefault="00015BDA">
            <w:pPr>
              <w:spacing w:beforeLines="20" w:before="48" w:afterLines="20" w:after="48"/>
              <w:rPr>
                <w:noProof/>
                <w:sz w:val="18"/>
              </w:rPr>
            </w:pPr>
            <w:r>
              <w:rPr>
                <w:noProof/>
                <w:sz w:val="18"/>
              </w:rPr>
              <w:t>Vastleggingen</w:t>
            </w:r>
          </w:p>
        </w:tc>
        <w:tc>
          <w:tcPr>
            <w:tcW w:w="654" w:type="dxa"/>
            <w:vAlign w:val="center"/>
          </w:tcPr>
          <w:p w:rsidR="0063598A" w:rsidRDefault="00015BDA">
            <w:pPr>
              <w:spacing w:beforeLines="20" w:before="48" w:afterLines="20" w:after="48"/>
              <w:jc w:val="center"/>
              <w:rPr>
                <w:noProof/>
                <w:sz w:val="14"/>
              </w:rPr>
            </w:pPr>
            <w:r>
              <w:rPr>
                <w:noProof/>
                <w:sz w:val="14"/>
              </w:rPr>
              <w:t>(4)</w:t>
            </w:r>
          </w:p>
        </w:tc>
        <w:tc>
          <w:tcPr>
            <w:tcW w:w="1252" w:type="dxa"/>
            <w:vAlign w:val="center"/>
          </w:tcPr>
          <w:p w:rsidR="0063598A" w:rsidRDefault="0063598A">
            <w:pPr>
              <w:spacing w:before="20" w:after="20"/>
              <w:jc w:val="right"/>
              <w:rPr>
                <w:noProof/>
                <w:sz w:val="20"/>
              </w:rPr>
            </w:pPr>
          </w:p>
        </w:tc>
        <w:tc>
          <w:tcPr>
            <w:tcW w:w="1116" w:type="dxa"/>
            <w:vAlign w:val="center"/>
          </w:tcPr>
          <w:p w:rsidR="0063598A" w:rsidRDefault="0063598A">
            <w:pPr>
              <w:spacing w:before="20" w:after="20"/>
              <w:jc w:val="right"/>
              <w:rPr>
                <w:noProof/>
                <w:sz w:val="20"/>
              </w:rPr>
            </w:pPr>
          </w:p>
        </w:tc>
        <w:tc>
          <w:tcPr>
            <w:tcW w:w="1152"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418" w:type="dxa"/>
            <w:vAlign w:val="center"/>
          </w:tcPr>
          <w:p w:rsidR="0063598A" w:rsidRDefault="0063598A">
            <w:pPr>
              <w:spacing w:before="20" w:after="20"/>
              <w:jc w:val="right"/>
              <w:rPr>
                <w:b/>
                <w:noProof/>
                <w:sz w:val="20"/>
              </w:rPr>
            </w:pPr>
          </w:p>
        </w:tc>
      </w:tr>
      <w:tr w:rsidR="0063598A">
        <w:tc>
          <w:tcPr>
            <w:tcW w:w="3960" w:type="dxa"/>
            <w:vMerge/>
          </w:tcPr>
          <w:p w:rsidR="0063598A" w:rsidRDefault="0063598A">
            <w:pPr>
              <w:jc w:val="center"/>
              <w:rPr>
                <w:noProof/>
                <w:sz w:val="20"/>
              </w:rPr>
            </w:pPr>
          </w:p>
        </w:tc>
        <w:tc>
          <w:tcPr>
            <w:tcW w:w="1440" w:type="dxa"/>
            <w:vAlign w:val="center"/>
          </w:tcPr>
          <w:p w:rsidR="0063598A" w:rsidRDefault="00015BDA">
            <w:pPr>
              <w:spacing w:beforeLines="20" w:before="48" w:afterLines="20" w:after="48"/>
              <w:rPr>
                <w:noProof/>
                <w:sz w:val="18"/>
              </w:rPr>
            </w:pPr>
            <w:r>
              <w:rPr>
                <w:noProof/>
                <w:sz w:val="18"/>
              </w:rPr>
              <w:t>Betalingen</w:t>
            </w:r>
          </w:p>
        </w:tc>
        <w:tc>
          <w:tcPr>
            <w:tcW w:w="654" w:type="dxa"/>
            <w:vAlign w:val="center"/>
          </w:tcPr>
          <w:p w:rsidR="0063598A" w:rsidRDefault="00015BDA">
            <w:pPr>
              <w:spacing w:beforeLines="20" w:before="48" w:afterLines="20" w:after="48"/>
              <w:jc w:val="center"/>
              <w:rPr>
                <w:noProof/>
                <w:sz w:val="14"/>
              </w:rPr>
            </w:pPr>
            <w:r>
              <w:rPr>
                <w:noProof/>
                <w:sz w:val="14"/>
              </w:rPr>
              <w:t>(5)</w:t>
            </w:r>
          </w:p>
        </w:tc>
        <w:tc>
          <w:tcPr>
            <w:tcW w:w="1252" w:type="dxa"/>
            <w:vAlign w:val="center"/>
          </w:tcPr>
          <w:p w:rsidR="0063598A" w:rsidRDefault="0063598A">
            <w:pPr>
              <w:spacing w:before="20" w:after="20"/>
              <w:jc w:val="right"/>
              <w:rPr>
                <w:noProof/>
                <w:sz w:val="20"/>
              </w:rPr>
            </w:pPr>
          </w:p>
        </w:tc>
        <w:tc>
          <w:tcPr>
            <w:tcW w:w="1116" w:type="dxa"/>
            <w:vAlign w:val="center"/>
          </w:tcPr>
          <w:p w:rsidR="0063598A" w:rsidRDefault="0063598A">
            <w:pPr>
              <w:spacing w:before="20" w:after="20"/>
              <w:jc w:val="right"/>
              <w:rPr>
                <w:noProof/>
                <w:sz w:val="20"/>
              </w:rPr>
            </w:pPr>
          </w:p>
        </w:tc>
        <w:tc>
          <w:tcPr>
            <w:tcW w:w="1152"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134" w:type="dxa"/>
            <w:vAlign w:val="center"/>
          </w:tcPr>
          <w:p w:rsidR="0063598A" w:rsidRDefault="0063598A">
            <w:pPr>
              <w:spacing w:before="20" w:after="20"/>
              <w:jc w:val="right"/>
              <w:rPr>
                <w:noProof/>
                <w:sz w:val="20"/>
              </w:rPr>
            </w:pPr>
          </w:p>
        </w:tc>
        <w:tc>
          <w:tcPr>
            <w:tcW w:w="1418" w:type="dxa"/>
            <w:vAlign w:val="center"/>
          </w:tcPr>
          <w:p w:rsidR="0063598A" w:rsidRDefault="0063598A">
            <w:pPr>
              <w:spacing w:before="20" w:after="20"/>
              <w:jc w:val="right"/>
              <w:rPr>
                <w:b/>
                <w:noProof/>
                <w:sz w:val="20"/>
              </w:rPr>
            </w:pPr>
          </w:p>
        </w:tc>
      </w:tr>
      <w:tr w:rsidR="0063598A">
        <w:trPr>
          <w:trHeight w:val="533"/>
        </w:trPr>
        <w:tc>
          <w:tcPr>
            <w:tcW w:w="5400" w:type="dxa"/>
            <w:gridSpan w:val="2"/>
            <w:vAlign w:val="center"/>
          </w:tcPr>
          <w:p w:rsidR="0063598A" w:rsidRDefault="00015BDA">
            <w:pPr>
              <w:spacing w:beforeLines="20" w:before="48" w:afterLines="20" w:after="48"/>
              <w:rPr>
                <w:noProof/>
              </w:rPr>
            </w:pPr>
            <w:r>
              <w:rPr>
                <w:noProof/>
                <w:sz w:val="21"/>
              </w:rPr>
              <w:sym w:font="Wingdings" w:char="F09F"/>
            </w:r>
            <w:r>
              <w:rPr>
                <w:noProof/>
                <w:sz w:val="21"/>
              </w:rPr>
              <w:t>TOTAAL uit het budget van specifieke programma's gefinancierde administratieve kredieten</w:t>
            </w:r>
          </w:p>
        </w:tc>
        <w:tc>
          <w:tcPr>
            <w:tcW w:w="654" w:type="dxa"/>
            <w:vAlign w:val="center"/>
          </w:tcPr>
          <w:p w:rsidR="0063598A" w:rsidRDefault="00015BDA">
            <w:pPr>
              <w:spacing w:beforeLines="20" w:before="48" w:afterLines="20" w:after="48"/>
              <w:jc w:val="center"/>
              <w:rPr>
                <w:noProof/>
                <w:sz w:val="14"/>
              </w:rPr>
            </w:pPr>
            <w:r>
              <w:rPr>
                <w:noProof/>
                <w:sz w:val="14"/>
              </w:rPr>
              <w:t>(6)</w:t>
            </w:r>
          </w:p>
        </w:tc>
        <w:tc>
          <w:tcPr>
            <w:tcW w:w="1252" w:type="dxa"/>
            <w:vAlign w:val="center"/>
          </w:tcPr>
          <w:p w:rsidR="0063598A" w:rsidRDefault="0063598A">
            <w:pPr>
              <w:spacing w:before="20" w:after="20"/>
              <w:jc w:val="right"/>
              <w:rPr>
                <w:b/>
                <w:noProof/>
                <w:sz w:val="20"/>
              </w:rPr>
            </w:pPr>
          </w:p>
        </w:tc>
        <w:tc>
          <w:tcPr>
            <w:tcW w:w="1116" w:type="dxa"/>
            <w:vAlign w:val="center"/>
          </w:tcPr>
          <w:p w:rsidR="0063598A" w:rsidRDefault="0063598A">
            <w:pPr>
              <w:spacing w:before="20" w:after="20"/>
              <w:jc w:val="right"/>
              <w:rPr>
                <w:b/>
                <w:noProof/>
                <w:sz w:val="20"/>
              </w:rPr>
            </w:pPr>
          </w:p>
        </w:tc>
        <w:tc>
          <w:tcPr>
            <w:tcW w:w="1152" w:type="dxa"/>
            <w:vAlign w:val="center"/>
          </w:tcPr>
          <w:p w:rsidR="0063598A" w:rsidRDefault="0063598A">
            <w:pPr>
              <w:spacing w:before="20" w:after="20"/>
              <w:jc w:val="right"/>
              <w:rPr>
                <w:b/>
                <w:noProof/>
                <w:sz w:val="20"/>
              </w:rPr>
            </w:pPr>
          </w:p>
        </w:tc>
        <w:tc>
          <w:tcPr>
            <w:tcW w:w="1134" w:type="dxa"/>
            <w:vAlign w:val="center"/>
          </w:tcPr>
          <w:p w:rsidR="0063598A" w:rsidRDefault="0063598A">
            <w:pPr>
              <w:spacing w:before="20" w:after="20"/>
              <w:jc w:val="right"/>
              <w:rPr>
                <w:b/>
                <w:noProof/>
                <w:sz w:val="20"/>
              </w:rPr>
            </w:pPr>
          </w:p>
        </w:tc>
        <w:tc>
          <w:tcPr>
            <w:tcW w:w="1134" w:type="dxa"/>
            <w:vAlign w:val="center"/>
          </w:tcPr>
          <w:p w:rsidR="0063598A" w:rsidRDefault="0063598A">
            <w:pPr>
              <w:spacing w:before="20" w:after="20"/>
              <w:jc w:val="right"/>
              <w:rPr>
                <w:b/>
                <w:noProof/>
                <w:sz w:val="20"/>
              </w:rPr>
            </w:pPr>
          </w:p>
        </w:tc>
        <w:tc>
          <w:tcPr>
            <w:tcW w:w="1134" w:type="dxa"/>
            <w:vAlign w:val="center"/>
          </w:tcPr>
          <w:p w:rsidR="0063598A" w:rsidRDefault="0063598A">
            <w:pPr>
              <w:spacing w:before="20" w:after="20"/>
              <w:jc w:val="right"/>
              <w:rPr>
                <w:b/>
                <w:noProof/>
                <w:sz w:val="20"/>
              </w:rPr>
            </w:pPr>
          </w:p>
        </w:tc>
        <w:tc>
          <w:tcPr>
            <w:tcW w:w="1418" w:type="dxa"/>
            <w:vAlign w:val="center"/>
          </w:tcPr>
          <w:p w:rsidR="0063598A" w:rsidRDefault="0063598A">
            <w:pPr>
              <w:spacing w:before="20" w:after="20"/>
              <w:jc w:val="right"/>
              <w:rPr>
                <w:b/>
                <w:noProof/>
                <w:sz w:val="20"/>
              </w:rPr>
            </w:pPr>
          </w:p>
        </w:tc>
      </w:tr>
      <w:tr w:rsidR="0063598A">
        <w:tc>
          <w:tcPr>
            <w:tcW w:w="3960" w:type="dxa"/>
            <w:vMerge w:val="restart"/>
            <w:shd w:val="thinDiagStripe" w:color="C0C0C0" w:fill="auto"/>
            <w:vAlign w:val="center"/>
          </w:tcPr>
          <w:p w:rsidR="0063598A" w:rsidRDefault="00015BDA">
            <w:pPr>
              <w:jc w:val="center"/>
              <w:rPr>
                <w:b/>
                <w:noProof/>
              </w:rPr>
            </w:pPr>
            <w:r>
              <w:rPr>
                <w:b/>
                <w:noProof/>
                <w:sz w:val="22"/>
              </w:rPr>
              <w:t>TOTAAL kredieten</w:t>
            </w:r>
            <w:r>
              <w:rPr>
                <w:noProof/>
                <w:sz w:val="22"/>
              </w:rPr>
              <w:br/>
            </w:r>
            <w:r>
              <w:rPr>
                <w:b/>
                <w:noProof/>
                <w:sz w:val="22"/>
              </w:rPr>
              <w:t>voor RUBRIEK 13</w:t>
            </w:r>
            <w:r>
              <w:rPr>
                <w:noProof/>
                <w:sz w:val="22"/>
              </w:rPr>
              <w:br/>
              <w:t>van het meerjarig financieel kader</w:t>
            </w:r>
          </w:p>
        </w:tc>
        <w:tc>
          <w:tcPr>
            <w:tcW w:w="1440" w:type="dxa"/>
            <w:vAlign w:val="center"/>
          </w:tcPr>
          <w:p w:rsidR="0063598A" w:rsidRDefault="00015BDA">
            <w:pPr>
              <w:rPr>
                <w:noProof/>
                <w:sz w:val="18"/>
              </w:rPr>
            </w:pPr>
            <w:r>
              <w:rPr>
                <w:noProof/>
                <w:sz w:val="18"/>
              </w:rPr>
              <w:t>Vastleggingen</w:t>
            </w:r>
          </w:p>
        </w:tc>
        <w:tc>
          <w:tcPr>
            <w:tcW w:w="654" w:type="dxa"/>
            <w:vAlign w:val="center"/>
          </w:tcPr>
          <w:p w:rsidR="0063598A" w:rsidRDefault="00015BDA">
            <w:pPr>
              <w:jc w:val="center"/>
              <w:rPr>
                <w:noProof/>
                <w:sz w:val="14"/>
              </w:rPr>
            </w:pPr>
            <w:r>
              <w:rPr>
                <w:noProof/>
                <w:sz w:val="14"/>
              </w:rPr>
              <w:t>=4+ 6</w:t>
            </w:r>
          </w:p>
        </w:tc>
        <w:tc>
          <w:tcPr>
            <w:tcW w:w="1252" w:type="dxa"/>
            <w:vAlign w:val="center"/>
          </w:tcPr>
          <w:p w:rsidR="0063598A" w:rsidRDefault="0063598A">
            <w:pPr>
              <w:spacing w:before="20" w:after="20"/>
              <w:jc w:val="right"/>
              <w:rPr>
                <w:noProof/>
                <w:sz w:val="18"/>
                <w:szCs w:val="18"/>
              </w:rPr>
            </w:pPr>
          </w:p>
        </w:tc>
        <w:tc>
          <w:tcPr>
            <w:tcW w:w="1116" w:type="dxa"/>
            <w:vAlign w:val="center"/>
          </w:tcPr>
          <w:p w:rsidR="0063598A" w:rsidRDefault="0063598A">
            <w:pPr>
              <w:spacing w:before="20" w:after="20"/>
              <w:jc w:val="right"/>
              <w:rPr>
                <w:noProof/>
                <w:sz w:val="18"/>
                <w:szCs w:val="18"/>
              </w:rPr>
            </w:pPr>
          </w:p>
        </w:tc>
        <w:tc>
          <w:tcPr>
            <w:tcW w:w="1152" w:type="dxa"/>
            <w:vAlign w:val="center"/>
          </w:tcPr>
          <w:p w:rsidR="0063598A" w:rsidRDefault="0063598A">
            <w:pPr>
              <w:spacing w:before="20" w:after="20"/>
              <w:jc w:val="right"/>
              <w:rPr>
                <w:noProof/>
                <w:sz w:val="18"/>
                <w:szCs w:val="18"/>
              </w:rPr>
            </w:pPr>
          </w:p>
        </w:tc>
        <w:tc>
          <w:tcPr>
            <w:tcW w:w="1134" w:type="dxa"/>
            <w:vAlign w:val="center"/>
          </w:tcPr>
          <w:p w:rsidR="0063598A" w:rsidRDefault="0063598A">
            <w:pPr>
              <w:spacing w:before="20" w:after="20"/>
              <w:jc w:val="right"/>
              <w:rPr>
                <w:noProof/>
                <w:sz w:val="18"/>
                <w:szCs w:val="18"/>
              </w:rPr>
            </w:pPr>
          </w:p>
        </w:tc>
        <w:tc>
          <w:tcPr>
            <w:tcW w:w="1134" w:type="dxa"/>
          </w:tcPr>
          <w:p w:rsidR="0063598A" w:rsidRDefault="0063598A">
            <w:pPr>
              <w:spacing w:before="20" w:after="20"/>
              <w:jc w:val="right"/>
              <w:rPr>
                <w:noProof/>
                <w:sz w:val="18"/>
                <w:szCs w:val="18"/>
              </w:rPr>
            </w:pPr>
          </w:p>
        </w:tc>
        <w:tc>
          <w:tcPr>
            <w:tcW w:w="1134" w:type="dxa"/>
          </w:tcPr>
          <w:p w:rsidR="0063598A" w:rsidRDefault="0063598A">
            <w:pPr>
              <w:spacing w:before="20" w:after="20"/>
              <w:jc w:val="right"/>
              <w:rPr>
                <w:noProof/>
                <w:sz w:val="18"/>
                <w:szCs w:val="18"/>
              </w:rPr>
            </w:pPr>
          </w:p>
        </w:tc>
        <w:tc>
          <w:tcPr>
            <w:tcW w:w="1418" w:type="dxa"/>
            <w:vAlign w:val="center"/>
          </w:tcPr>
          <w:p w:rsidR="0063598A" w:rsidRDefault="0063598A">
            <w:pPr>
              <w:spacing w:before="20" w:after="20"/>
              <w:jc w:val="right"/>
              <w:rPr>
                <w:b/>
                <w:noProof/>
                <w:sz w:val="18"/>
                <w:szCs w:val="18"/>
              </w:rPr>
            </w:pPr>
          </w:p>
        </w:tc>
      </w:tr>
      <w:tr w:rsidR="0063598A">
        <w:tc>
          <w:tcPr>
            <w:tcW w:w="3960" w:type="dxa"/>
            <w:vMerge/>
            <w:shd w:val="thinDiagStripe" w:color="C0C0C0" w:fill="auto"/>
          </w:tcPr>
          <w:p w:rsidR="0063598A" w:rsidRDefault="0063598A">
            <w:pPr>
              <w:rPr>
                <w:noProof/>
                <w:sz w:val="20"/>
              </w:rPr>
            </w:pPr>
          </w:p>
        </w:tc>
        <w:tc>
          <w:tcPr>
            <w:tcW w:w="1440" w:type="dxa"/>
            <w:vAlign w:val="center"/>
          </w:tcPr>
          <w:p w:rsidR="0063598A" w:rsidRDefault="00015BDA">
            <w:pPr>
              <w:rPr>
                <w:noProof/>
                <w:sz w:val="18"/>
              </w:rPr>
            </w:pPr>
            <w:r>
              <w:rPr>
                <w:noProof/>
                <w:sz w:val="18"/>
              </w:rPr>
              <w:t>Betalingen</w:t>
            </w:r>
          </w:p>
        </w:tc>
        <w:tc>
          <w:tcPr>
            <w:tcW w:w="654" w:type="dxa"/>
            <w:vAlign w:val="center"/>
          </w:tcPr>
          <w:p w:rsidR="0063598A" w:rsidRDefault="00015BDA">
            <w:pPr>
              <w:jc w:val="center"/>
              <w:rPr>
                <w:noProof/>
                <w:sz w:val="14"/>
              </w:rPr>
            </w:pPr>
            <w:r>
              <w:rPr>
                <w:noProof/>
                <w:sz w:val="14"/>
              </w:rPr>
              <w:t>=5+ 6</w:t>
            </w:r>
          </w:p>
        </w:tc>
        <w:tc>
          <w:tcPr>
            <w:tcW w:w="1252" w:type="dxa"/>
            <w:vAlign w:val="center"/>
          </w:tcPr>
          <w:p w:rsidR="0063598A" w:rsidRDefault="0063598A">
            <w:pPr>
              <w:spacing w:before="20" w:after="20"/>
              <w:jc w:val="right"/>
              <w:rPr>
                <w:noProof/>
                <w:sz w:val="18"/>
                <w:szCs w:val="18"/>
              </w:rPr>
            </w:pPr>
          </w:p>
        </w:tc>
        <w:tc>
          <w:tcPr>
            <w:tcW w:w="1116" w:type="dxa"/>
            <w:vAlign w:val="center"/>
          </w:tcPr>
          <w:p w:rsidR="0063598A" w:rsidRDefault="0063598A">
            <w:pPr>
              <w:spacing w:before="20" w:after="20"/>
              <w:jc w:val="right"/>
              <w:rPr>
                <w:noProof/>
                <w:sz w:val="18"/>
                <w:szCs w:val="18"/>
              </w:rPr>
            </w:pPr>
          </w:p>
        </w:tc>
        <w:tc>
          <w:tcPr>
            <w:tcW w:w="1152" w:type="dxa"/>
            <w:vAlign w:val="center"/>
          </w:tcPr>
          <w:p w:rsidR="0063598A" w:rsidRDefault="0063598A">
            <w:pPr>
              <w:spacing w:before="20" w:after="20"/>
              <w:jc w:val="right"/>
              <w:rPr>
                <w:noProof/>
                <w:sz w:val="18"/>
                <w:szCs w:val="18"/>
              </w:rPr>
            </w:pPr>
          </w:p>
        </w:tc>
        <w:tc>
          <w:tcPr>
            <w:tcW w:w="1134" w:type="dxa"/>
            <w:vAlign w:val="center"/>
          </w:tcPr>
          <w:p w:rsidR="0063598A" w:rsidRDefault="0063598A">
            <w:pPr>
              <w:spacing w:before="20" w:after="20"/>
              <w:jc w:val="right"/>
              <w:rPr>
                <w:noProof/>
                <w:sz w:val="18"/>
                <w:szCs w:val="18"/>
              </w:rPr>
            </w:pPr>
          </w:p>
        </w:tc>
        <w:tc>
          <w:tcPr>
            <w:tcW w:w="1134" w:type="dxa"/>
          </w:tcPr>
          <w:p w:rsidR="0063598A" w:rsidRDefault="0063598A">
            <w:pPr>
              <w:spacing w:before="20" w:after="20"/>
              <w:jc w:val="right"/>
              <w:rPr>
                <w:noProof/>
                <w:sz w:val="18"/>
                <w:szCs w:val="18"/>
              </w:rPr>
            </w:pPr>
          </w:p>
        </w:tc>
        <w:tc>
          <w:tcPr>
            <w:tcW w:w="1134" w:type="dxa"/>
          </w:tcPr>
          <w:p w:rsidR="0063598A" w:rsidRDefault="0063598A">
            <w:pPr>
              <w:spacing w:before="20" w:after="20"/>
              <w:jc w:val="right"/>
              <w:rPr>
                <w:noProof/>
                <w:sz w:val="18"/>
                <w:szCs w:val="18"/>
              </w:rPr>
            </w:pPr>
          </w:p>
        </w:tc>
        <w:tc>
          <w:tcPr>
            <w:tcW w:w="1418" w:type="dxa"/>
            <w:vAlign w:val="center"/>
          </w:tcPr>
          <w:p w:rsidR="0063598A" w:rsidRDefault="0063598A">
            <w:pPr>
              <w:spacing w:before="20" w:after="20"/>
              <w:jc w:val="right"/>
              <w:rPr>
                <w:b/>
                <w:noProof/>
                <w:sz w:val="18"/>
                <w:szCs w:val="18"/>
              </w:rPr>
            </w:pPr>
          </w:p>
        </w:tc>
      </w:tr>
    </w:tbl>
    <w:p w:rsidR="0063598A" w:rsidRDefault="0063598A">
      <w:pPr>
        <w:spacing w:after="40"/>
        <w:rPr>
          <w:b/>
          <w:noProof/>
          <w:sz w:val="22"/>
          <w:u w:val="single"/>
        </w:rPr>
      </w:pPr>
    </w:p>
    <w:p w:rsidR="0063598A" w:rsidRDefault="00015BDA">
      <w:pPr>
        <w:spacing w:after="40"/>
        <w:rPr>
          <w:b/>
          <w:noProof/>
          <w:sz w:val="22"/>
          <w:u w:val="single"/>
        </w:rPr>
      </w:pPr>
      <w:r>
        <w:rPr>
          <w:b/>
          <w:noProof/>
          <w:sz w:val="22"/>
          <w:u w:val="single"/>
        </w:rPr>
        <w:t>Wanneer het voorstel/initiatief gevolgen heeft voor meerdere beleidsrubrieken, herhaal bovenstaand deel:</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3598A">
        <w:trPr>
          <w:trHeight w:val="277"/>
        </w:trPr>
        <w:tc>
          <w:tcPr>
            <w:tcW w:w="3960" w:type="dxa"/>
            <w:vMerge w:val="restart"/>
            <w:tcBorders>
              <w:top w:val="single" w:sz="4" w:space="0" w:color="auto"/>
              <w:left w:val="single" w:sz="4" w:space="0" w:color="auto"/>
              <w:bottom w:val="single" w:sz="4" w:space="0" w:color="FF0000"/>
            </w:tcBorders>
            <w:vAlign w:val="center"/>
          </w:tcPr>
          <w:p w:rsidR="0063598A" w:rsidRDefault="00015BDA">
            <w:pPr>
              <w:spacing w:before="20" w:after="20"/>
              <w:rPr>
                <w:noProof/>
              </w:rPr>
            </w:pPr>
            <w:r>
              <w:rPr>
                <w:noProof/>
                <w:sz w:val="21"/>
              </w:rPr>
              <w:sym w:font="Wingdings" w:char="F09F"/>
            </w:r>
            <w:r>
              <w:rPr>
                <w:noProof/>
                <w:sz w:val="21"/>
              </w:rPr>
              <w:t>TOTAAL beleidskredieten (alle beleidsrubrieken)</w:t>
            </w:r>
          </w:p>
        </w:tc>
        <w:tc>
          <w:tcPr>
            <w:tcW w:w="1440" w:type="dxa"/>
            <w:tcBorders>
              <w:top w:val="single" w:sz="4" w:space="0" w:color="auto"/>
            </w:tcBorders>
            <w:vAlign w:val="center"/>
          </w:tcPr>
          <w:p w:rsidR="0063598A" w:rsidRDefault="00015BDA">
            <w:pPr>
              <w:spacing w:beforeLines="20" w:before="48" w:afterLines="20" w:after="48"/>
              <w:rPr>
                <w:noProof/>
                <w:sz w:val="18"/>
              </w:rPr>
            </w:pPr>
            <w:r>
              <w:rPr>
                <w:noProof/>
                <w:sz w:val="18"/>
              </w:rPr>
              <w:t>Vastleggingen</w:t>
            </w:r>
          </w:p>
        </w:tc>
        <w:tc>
          <w:tcPr>
            <w:tcW w:w="654" w:type="dxa"/>
            <w:tcBorders>
              <w:top w:val="single" w:sz="4" w:space="0" w:color="auto"/>
            </w:tcBorders>
            <w:vAlign w:val="center"/>
          </w:tcPr>
          <w:p w:rsidR="0063598A" w:rsidRDefault="00015BDA">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rsidR="0063598A" w:rsidRDefault="0063598A">
            <w:pPr>
              <w:spacing w:before="20" w:after="20"/>
              <w:jc w:val="right"/>
              <w:rPr>
                <w:noProof/>
                <w:sz w:val="20"/>
              </w:rPr>
            </w:pPr>
          </w:p>
        </w:tc>
        <w:tc>
          <w:tcPr>
            <w:tcW w:w="868" w:type="dxa"/>
            <w:tcBorders>
              <w:top w:val="single" w:sz="4" w:space="0" w:color="auto"/>
            </w:tcBorders>
            <w:vAlign w:val="center"/>
          </w:tcPr>
          <w:p w:rsidR="0063598A" w:rsidRDefault="0063598A">
            <w:pPr>
              <w:spacing w:before="20" w:after="20"/>
              <w:jc w:val="right"/>
              <w:rPr>
                <w:noProof/>
                <w:sz w:val="20"/>
              </w:rPr>
            </w:pPr>
          </w:p>
        </w:tc>
        <w:tc>
          <w:tcPr>
            <w:tcW w:w="868" w:type="dxa"/>
            <w:tcBorders>
              <w:top w:val="single" w:sz="4" w:space="0" w:color="auto"/>
            </w:tcBorders>
            <w:vAlign w:val="center"/>
          </w:tcPr>
          <w:p w:rsidR="0063598A" w:rsidRDefault="0063598A">
            <w:pPr>
              <w:spacing w:before="20" w:after="20"/>
              <w:jc w:val="right"/>
              <w:rPr>
                <w:noProof/>
                <w:sz w:val="20"/>
              </w:rPr>
            </w:pPr>
          </w:p>
        </w:tc>
        <w:tc>
          <w:tcPr>
            <w:tcW w:w="868" w:type="dxa"/>
            <w:tcBorders>
              <w:top w:val="single" w:sz="4" w:space="0" w:color="auto"/>
            </w:tcBorders>
            <w:vAlign w:val="center"/>
          </w:tcPr>
          <w:p w:rsidR="0063598A" w:rsidRDefault="0063598A">
            <w:pPr>
              <w:spacing w:before="20" w:after="20"/>
              <w:jc w:val="right"/>
              <w:rPr>
                <w:noProof/>
                <w:sz w:val="20"/>
              </w:rPr>
            </w:pPr>
          </w:p>
        </w:tc>
        <w:tc>
          <w:tcPr>
            <w:tcW w:w="868" w:type="dxa"/>
            <w:tcBorders>
              <w:top w:val="single" w:sz="4" w:space="0" w:color="auto"/>
            </w:tcBorders>
            <w:vAlign w:val="center"/>
          </w:tcPr>
          <w:p w:rsidR="0063598A" w:rsidRDefault="0063598A">
            <w:pPr>
              <w:spacing w:before="20" w:after="20"/>
              <w:jc w:val="right"/>
              <w:rPr>
                <w:noProof/>
                <w:sz w:val="20"/>
              </w:rPr>
            </w:pPr>
          </w:p>
        </w:tc>
        <w:tc>
          <w:tcPr>
            <w:tcW w:w="868" w:type="dxa"/>
            <w:tcBorders>
              <w:top w:val="single" w:sz="4" w:space="0" w:color="auto"/>
            </w:tcBorders>
            <w:vAlign w:val="center"/>
          </w:tcPr>
          <w:p w:rsidR="0063598A" w:rsidRDefault="0063598A">
            <w:pPr>
              <w:spacing w:before="20" w:after="20"/>
              <w:jc w:val="right"/>
              <w:rPr>
                <w:noProof/>
                <w:sz w:val="20"/>
              </w:rPr>
            </w:pPr>
          </w:p>
        </w:tc>
        <w:tc>
          <w:tcPr>
            <w:tcW w:w="868" w:type="dxa"/>
            <w:tcBorders>
              <w:top w:val="single" w:sz="4" w:space="0" w:color="auto"/>
            </w:tcBorders>
            <w:vAlign w:val="center"/>
          </w:tcPr>
          <w:p w:rsidR="0063598A" w:rsidRDefault="0063598A">
            <w:pPr>
              <w:spacing w:before="20" w:after="20"/>
              <w:jc w:val="right"/>
              <w:rPr>
                <w:b/>
                <w:noProof/>
                <w:sz w:val="20"/>
              </w:rPr>
            </w:pPr>
          </w:p>
        </w:tc>
        <w:tc>
          <w:tcPr>
            <w:tcW w:w="1777" w:type="dxa"/>
            <w:tcBorders>
              <w:top w:val="single" w:sz="4" w:space="0" w:color="auto"/>
              <w:right w:val="single" w:sz="4" w:space="0" w:color="auto"/>
            </w:tcBorders>
            <w:vAlign w:val="center"/>
          </w:tcPr>
          <w:p w:rsidR="0063598A" w:rsidRDefault="0063598A">
            <w:pPr>
              <w:spacing w:before="20" w:after="20"/>
              <w:jc w:val="right"/>
              <w:rPr>
                <w:b/>
                <w:noProof/>
                <w:sz w:val="20"/>
              </w:rPr>
            </w:pPr>
          </w:p>
        </w:tc>
      </w:tr>
      <w:tr w:rsidR="0063598A">
        <w:tc>
          <w:tcPr>
            <w:tcW w:w="3960" w:type="dxa"/>
            <w:vMerge/>
            <w:tcBorders>
              <w:top w:val="single" w:sz="4" w:space="0" w:color="FF0000"/>
              <w:left w:val="single" w:sz="4" w:space="0" w:color="auto"/>
              <w:bottom w:val="single" w:sz="4" w:space="0" w:color="FF0000"/>
            </w:tcBorders>
          </w:tcPr>
          <w:p w:rsidR="0063598A" w:rsidRDefault="0063598A">
            <w:pPr>
              <w:jc w:val="center"/>
              <w:rPr>
                <w:noProof/>
                <w:sz w:val="20"/>
              </w:rPr>
            </w:pPr>
          </w:p>
        </w:tc>
        <w:tc>
          <w:tcPr>
            <w:tcW w:w="1440" w:type="dxa"/>
            <w:vAlign w:val="center"/>
          </w:tcPr>
          <w:p w:rsidR="0063598A" w:rsidRDefault="00015BDA">
            <w:pPr>
              <w:spacing w:beforeLines="20" w:before="48" w:afterLines="20" w:after="48"/>
              <w:rPr>
                <w:noProof/>
                <w:sz w:val="18"/>
              </w:rPr>
            </w:pPr>
            <w:r>
              <w:rPr>
                <w:noProof/>
                <w:sz w:val="18"/>
              </w:rPr>
              <w:t>Betalingen</w:t>
            </w:r>
          </w:p>
        </w:tc>
        <w:tc>
          <w:tcPr>
            <w:tcW w:w="654" w:type="dxa"/>
            <w:vAlign w:val="center"/>
          </w:tcPr>
          <w:p w:rsidR="0063598A" w:rsidRDefault="00015BDA">
            <w:pPr>
              <w:spacing w:beforeLines="20" w:before="48" w:afterLines="20" w:after="48"/>
              <w:jc w:val="center"/>
              <w:rPr>
                <w:noProof/>
                <w:sz w:val="14"/>
              </w:rPr>
            </w:pPr>
            <w:r>
              <w:rPr>
                <w:noProof/>
                <w:sz w:val="14"/>
              </w:rPr>
              <w:t>(5)</w:t>
            </w: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b/>
                <w:noProof/>
                <w:sz w:val="20"/>
              </w:rPr>
            </w:pPr>
          </w:p>
        </w:tc>
        <w:tc>
          <w:tcPr>
            <w:tcW w:w="1777" w:type="dxa"/>
            <w:tcBorders>
              <w:right w:val="single" w:sz="4" w:space="0" w:color="auto"/>
            </w:tcBorders>
            <w:vAlign w:val="center"/>
          </w:tcPr>
          <w:p w:rsidR="0063598A" w:rsidRDefault="0063598A">
            <w:pPr>
              <w:spacing w:before="20" w:after="20"/>
              <w:jc w:val="right"/>
              <w:rPr>
                <w:b/>
                <w:noProof/>
                <w:sz w:val="20"/>
              </w:rPr>
            </w:pPr>
          </w:p>
        </w:tc>
      </w:tr>
      <w:tr w:rsidR="0063598A">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3598A" w:rsidRDefault="00015BDA">
            <w:pPr>
              <w:spacing w:beforeLines="20" w:before="48" w:afterLines="20" w:after="48"/>
              <w:rPr>
                <w:noProof/>
              </w:rPr>
            </w:pPr>
            <w:r>
              <w:rPr>
                <w:noProof/>
                <w:sz w:val="21"/>
              </w:rPr>
              <w:t xml:space="preserve"> TOTAAL uit het budget van specifieke programma's gefinancierde administratieve kredieten (alle beleidsrubrieken)</w:t>
            </w:r>
          </w:p>
        </w:tc>
        <w:tc>
          <w:tcPr>
            <w:tcW w:w="654" w:type="dxa"/>
            <w:vAlign w:val="center"/>
          </w:tcPr>
          <w:p w:rsidR="0063598A" w:rsidRDefault="0063598A">
            <w:pPr>
              <w:rPr>
                <w:noProof/>
              </w:rPr>
            </w:pPr>
          </w:p>
          <w:p w:rsidR="0063598A" w:rsidRDefault="00015BDA">
            <w:pPr>
              <w:spacing w:beforeLines="20" w:before="48" w:afterLines="20" w:after="48"/>
              <w:jc w:val="center"/>
              <w:rPr>
                <w:noProof/>
                <w:sz w:val="14"/>
              </w:rPr>
            </w:pPr>
            <w:r>
              <w:rPr>
                <w:noProof/>
                <w:sz w:val="14"/>
              </w:rPr>
              <w:t>(6)</w:t>
            </w: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1777" w:type="dxa"/>
            <w:vAlign w:val="center"/>
          </w:tcPr>
          <w:p w:rsidR="0063598A" w:rsidRDefault="0063598A">
            <w:pPr>
              <w:spacing w:before="20" w:after="20"/>
              <w:jc w:val="right"/>
              <w:rPr>
                <w:b/>
                <w:noProof/>
                <w:sz w:val="20"/>
              </w:rPr>
            </w:pPr>
          </w:p>
        </w:tc>
      </w:tr>
      <w:tr w:rsidR="0063598A">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3598A" w:rsidRDefault="00015BDA">
            <w:pPr>
              <w:jc w:val="center"/>
              <w:rPr>
                <w:b/>
                <w:noProof/>
              </w:rPr>
            </w:pPr>
            <w:r>
              <w:rPr>
                <w:b/>
                <w:noProof/>
                <w:sz w:val="22"/>
              </w:rPr>
              <w:t>TOTAAL kredieten</w:t>
            </w:r>
            <w:r>
              <w:rPr>
                <w:noProof/>
                <w:sz w:val="22"/>
              </w:rPr>
              <w:br/>
            </w:r>
            <w:r>
              <w:rPr>
                <w:b/>
                <w:noProof/>
                <w:sz w:val="22"/>
              </w:rPr>
              <w:t>voor de RUBRIEKEN 1 tot en met 4</w:t>
            </w:r>
            <w:r>
              <w:rPr>
                <w:noProof/>
                <w:sz w:val="22"/>
              </w:rPr>
              <w:br/>
              <w:t>van het meerjarig financieel kader</w:t>
            </w:r>
            <w:r>
              <w:rPr>
                <w:noProof/>
                <w:sz w:val="22"/>
              </w:rPr>
              <w:br/>
            </w:r>
            <w:r>
              <w:rPr>
                <w:noProof/>
                <w:sz w:val="20"/>
              </w:rPr>
              <w:t>(referentiebedrag)</w:t>
            </w:r>
          </w:p>
        </w:tc>
        <w:tc>
          <w:tcPr>
            <w:tcW w:w="1440" w:type="dxa"/>
            <w:vAlign w:val="center"/>
          </w:tcPr>
          <w:p w:rsidR="0063598A" w:rsidRDefault="00015BDA">
            <w:pPr>
              <w:rPr>
                <w:noProof/>
                <w:sz w:val="18"/>
              </w:rPr>
            </w:pPr>
            <w:r>
              <w:rPr>
                <w:noProof/>
                <w:sz w:val="18"/>
              </w:rPr>
              <w:t>Vastleggingen</w:t>
            </w:r>
          </w:p>
        </w:tc>
        <w:tc>
          <w:tcPr>
            <w:tcW w:w="654" w:type="dxa"/>
            <w:vAlign w:val="center"/>
          </w:tcPr>
          <w:p w:rsidR="0063598A" w:rsidRDefault="00015BDA">
            <w:pPr>
              <w:jc w:val="center"/>
              <w:rPr>
                <w:noProof/>
                <w:sz w:val="14"/>
              </w:rPr>
            </w:pPr>
            <w:r>
              <w:rPr>
                <w:noProof/>
                <w:sz w:val="14"/>
              </w:rPr>
              <w:t>=4+ 6</w:t>
            </w: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b/>
                <w:noProof/>
                <w:sz w:val="20"/>
              </w:rPr>
            </w:pPr>
          </w:p>
        </w:tc>
        <w:tc>
          <w:tcPr>
            <w:tcW w:w="1777" w:type="dxa"/>
            <w:tcBorders>
              <w:right w:val="single" w:sz="4" w:space="0" w:color="auto"/>
            </w:tcBorders>
            <w:vAlign w:val="center"/>
          </w:tcPr>
          <w:p w:rsidR="0063598A" w:rsidRDefault="0063598A">
            <w:pPr>
              <w:spacing w:before="20" w:after="20"/>
              <w:jc w:val="right"/>
              <w:rPr>
                <w:b/>
                <w:noProof/>
                <w:sz w:val="20"/>
              </w:rPr>
            </w:pPr>
          </w:p>
        </w:tc>
      </w:tr>
      <w:tr w:rsidR="0063598A">
        <w:tc>
          <w:tcPr>
            <w:tcW w:w="3960" w:type="dxa"/>
            <w:vMerge/>
            <w:tcBorders>
              <w:top w:val="single" w:sz="4" w:space="0" w:color="FF0000"/>
              <w:left w:val="single" w:sz="4" w:space="0" w:color="auto"/>
              <w:bottom w:val="single" w:sz="4" w:space="0" w:color="auto"/>
            </w:tcBorders>
            <w:shd w:val="thinDiagStripe" w:color="C0C0C0" w:fill="auto"/>
          </w:tcPr>
          <w:p w:rsidR="0063598A" w:rsidRDefault="0063598A">
            <w:pPr>
              <w:rPr>
                <w:noProof/>
                <w:sz w:val="20"/>
              </w:rPr>
            </w:pPr>
          </w:p>
        </w:tc>
        <w:tc>
          <w:tcPr>
            <w:tcW w:w="1440" w:type="dxa"/>
            <w:tcBorders>
              <w:bottom w:val="single" w:sz="4" w:space="0" w:color="auto"/>
            </w:tcBorders>
            <w:vAlign w:val="center"/>
          </w:tcPr>
          <w:p w:rsidR="0063598A" w:rsidRDefault="00015BDA">
            <w:pPr>
              <w:rPr>
                <w:noProof/>
                <w:sz w:val="18"/>
              </w:rPr>
            </w:pPr>
            <w:r>
              <w:rPr>
                <w:noProof/>
                <w:sz w:val="18"/>
              </w:rPr>
              <w:t>Betalingen</w:t>
            </w:r>
          </w:p>
        </w:tc>
        <w:tc>
          <w:tcPr>
            <w:tcW w:w="654" w:type="dxa"/>
            <w:tcBorders>
              <w:bottom w:val="single" w:sz="4" w:space="0" w:color="auto"/>
            </w:tcBorders>
            <w:vAlign w:val="center"/>
          </w:tcPr>
          <w:p w:rsidR="0063598A" w:rsidRDefault="00015BDA">
            <w:pPr>
              <w:jc w:val="center"/>
              <w:rPr>
                <w:noProof/>
                <w:sz w:val="14"/>
              </w:rPr>
            </w:pPr>
            <w:r>
              <w:rPr>
                <w:noProof/>
                <w:sz w:val="14"/>
              </w:rPr>
              <w:t>=5+ 6</w:t>
            </w:r>
          </w:p>
        </w:tc>
        <w:tc>
          <w:tcPr>
            <w:tcW w:w="868" w:type="dxa"/>
            <w:tcBorders>
              <w:bottom w:val="single" w:sz="4" w:space="0" w:color="auto"/>
            </w:tcBorders>
            <w:vAlign w:val="center"/>
          </w:tcPr>
          <w:p w:rsidR="0063598A" w:rsidRDefault="0063598A">
            <w:pPr>
              <w:spacing w:before="20" w:after="20"/>
              <w:jc w:val="right"/>
              <w:rPr>
                <w:noProof/>
                <w:sz w:val="20"/>
              </w:rPr>
            </w:pPr>
          </w:p>
        </w:tc>
        <w:tc>
          <w:tcPr>
            <w:tcW w:w="868" w:type="dxa"/>
            <w:tcBorders>
              <w:bottom w:val="single" w:sz="4" w:space="0" w:color="auto"/>
            </w:tcBorders>
            <w:vAlign w:val="center"/>
          </w:tcPr>
          <w:p w:rsidR="0063598A" w:rsidRDefault="0063598A">
            <w:pPr>
              <w:spacing w:before="20" w:after="20"/>
              <w:jc w:val="right"/>
              <w:rPr>
                <w:noProof/>
                <w:sz w:val="20"/>
              </w:rPr>
            </w:pPr>
          </w:p>
        </w:tc>
        <w:tc>
          <w:tcPr>
            <w:tcW w:w="868" w:type="dxa"/>
            <w:tcBorders>
              <w:bottom w:val="single" w:sz="4" w:space="0" w:color="auto"/>
            </w:tcBorders>
            <w:vAlign w:val="center"/>
          </w:tcPr>
          <w:p w:rsidR="0063598A" w:rsidRDefault="0063598A">
            <w:pPr>
              <w:spacing w:before="20" w:after="20"/>
              <w:jc w:val="right"/>
              <w:rPr>
                <w:noProof/>
                <w:sz w:val="20"/>
              </w:rPr>
            </w:pPr>
          </w:p>
        </w:tc>
        <w:tc>
          <w:tcPr>
            <w:tcW w:w="868" w:type="dxa"/>
            <w:tcBorders>
              <w:bottom w:val="single" w:sz="4" w:space="0" w:color="auto"/>
            </w:tcBorders>
            <w:vAlign w:val="center"/>
          </w:tcPr>
          <w:p w:rsidR="0063598A" w:rsidRDefault="0063598A">
            <w:pPr>
              <w:spacing w:before="20" w:after="20"/>
              <w:jc w:val="right"/>
              <w:rPr>
                <w:noProof/>
                <w:sz w:val="20"/>
              </w:rPr>
            </w:pPr>
          </w:p>
        </w:tc>
        <w:tc>
          <w:tcPr>
            <w:tcW w:w="868" w:type="dxa"/>
            <w:tcBorders>
              <w:bottom w:val="single" w:sz="4" w:space="0" w:color="auto"/>
            </w:tcBorders>
            <w:vAlign w:val="center"/>
          </w:tcPr>
          <w:p w:rsidR="0063598A" w:rsidRDefault="0063598A">
            <w:pPr>
              <w:spacing w:before="20" w:after="20"/>
              <w:jc w:val="right"/>
              <w:rPr>
                <w:noProof/>
                <w:sz w:val="20"/>
              </w:rPr>
            </w:pPr>
          </w:p>
        </w:tc>
        <w:tc>
          <w:tcPr>
            <w:tcW w:w="868" w:type="dxa"/>
            <w:tcBorders>
              <w:bottom w:val="single" w:sz="4" w:space="0" w:color="auto"/>
            </w:tcBorders>
            <w:vAlign w:val="center"/>
          </w:tcPr>
          <w:p w:rsidR="0063598A" w:rsidRDefault="0063598A">
            <w:pPr>
              <w:spacing w:before="20" w:after="20"/>
              <w:jc w:val="right"/>
              <w:rPr>
                <w:noProof/>
                <w:sz w:val="20"/>
              </w:rPr>
            </w:pPr>
          </w:p>
        </w:tc>
        <w:tc>
          <w:tcPr>
            <w:tcW w:w="868" w:type="dxa"/>
            <w:tcBorders>
              <w:bottom w:val="single" w:sz="4" w:space="0" w:color="auto"/>
            </w:tcBorders>
            <w:vAlign w:val="center"/>
          </w:tcPr>
          <w:p w:rsidR="0063598A" w:rsidRDefault="0063598A">
            <w:pPr>
              <w:spacing w:before="20" w:after="20"/>
              <w:jc w:val="right"/>
              <w:rPr>
                <w:b/>
                <w:noProof/>
                <w:sz w:val="20"/>
              </w:rPr>
            </w:pPr>
          </w:p>
        </w:tc>
        <w:tc>
          <w:tcPr>
            <w:tcW w:w="1777" w:type="dxa"/>
            <w:tcBorders>
              <w:bottom w:val="single" w:sz="4" w:space="0" w:color="auto"/>
              <w:right w:val="single" w:sz="4" w:space="0" w:color="auto"/>
            </w:tcBorders>
            <w:vAlign w:val="center"/>
          </w:tcPr>
          <w:p w:rsidR="0063598A" w:rsidRDefault="0063598A">
            <w:pPr>
              <w:spacing w:before="20" w:after="20"/>
              <w:jc w:val="right"/>
              <w:rPr>
                <w:b/>
                <w:noProof/>
                <w:sz w:val="20"/>
              </w:rPr>
            </w:pPr>
          </w:p>
        </w:tc>
      </w:tr>
    </w:tbl>
    <w:p w:rsidR="0063598A" w:rsidRDefault="0063598A">
      <w:pPr>
        <w:rPr>
          <w:noProof/>
        </w:rPr>
      </w:pPr>
    </w:p>
    <w:p w:rsidR="0063598A" w:rsidRDefault="00015BDA">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3598A">
        <w:trPr>
          <w:jc w:val="center"/>
        </w:trPr>
        <w:tc>
          <w:tcPr>
            <w:tcW w:w="4744" w:type="dxa"/>
            <w:shd w:val="thinDiagStripe" w:color="C0C0C0" w:fill="auto"/>
            <w:vAlign w:val="center"/>
          </w:tcPr>
          <w:p w:rsidR="0063598A" w:rsidRDefault="00015BDA">
            <w:pPr>
              <w:spacing w:before="60" w:after="60"/>
              <w:jc w:val="center"/>
              <w:rPr>
                <w:b/>
                <w:noProof/>
              </w:rPr>
            </w:pPr>
            <w:r>
              <w:rPr>
                <w:noProof/>
              </w:rPr>
              <w:br w:type="page"/>
            </w:r>
            <w:r>
              <w:rPr>
                <w:b/>
                <w:noProof/>
                <w:sz w:val="22"/>
              </w:rPr>
              <w:t>Rubriek van het meerjarig financieel</w:t>
            </w:r>
            <w:r>
              <w:rPr>
                <w:noProof/>
                <w:sz w:val="22"/>
              </w:rPr>
              <w:br/>
            </w:r>
            <w:r>
              <w:rPr>
                <w:b/>
                <w:noProof/>
                <w:sz w:val="22"/>
              </w:rPr>
              <w:t xml:space="preserve">kader </w:t>
            </w:r>
          </w:p>
        </w:tc>
        <w:tc>
          <w:tcPr>
            <w:tcW w:w="1080" w:type="dxa"/>
            <w:shd w:val="thinDiagStripe" w:color="C0C0C0" w:fill="auto"/>
            <w:vAlign w:val="center"/>
          </w:tcPr>
          <w:p w:rsidR="0063598A" w:rsidRDefault="00015BDA">
            <w:pPr>
              <w:spacing w:before="60" w:after="60"/>
              <w:jc w:val="center"/>
              <w:rPr>
                <w:noProof/>
              </w:rPr>
            </w:pPr>
            <w:r>
              <w:rPr>
                <w:b/>
                <w:noProof/>
                <w:sz w:val="22"/>
              </w:rPr>
              <w:t>5</w:t>
            </w:r>
          </w:p>
        </w:tc>
        <w:tc>
          <w:tcPr>
            <w:tcW w:w="7817" w:type="dxa"/>
            <w:vAlign w:val="center"/>
          </w:tcPr>
          <w:p w:rsidR="0063598A" w:rsidRDefault="00015BDA">
            <w:pPr>
              <w:spacing w:before="60" w:after="60"/>
              <w:rPr>
                <w:noProof/>
              </w:rPr>
            </w:pPr>
            <w:r>
              <w:rPr>
                <w:noProof/>
                <w:sz w:val="22"/>
              </w:rPr>
              <w:t>"Administratieve uitgaven"</w:t>
            </w:r>
          </w:p>
        </w:tc>
      </w:tr>
    </w:tbl>
    <w:p w:rsidR="0063598A" w:rsidRDefault="00015BDA">
      <w:pPr>
        <w:jc w:val="left"/>
        <w:rPr>
          <w:noProof/>
          <w:sz w:val="20"/>
        </w:rPr>
      </w:pPr>
      <w:r>
        <w:rPr>
          <w:noProof/>
        </w:rPr>
        <w:t xml:space="preserve">Dit deel moet worden ingevuld aan de hand van de "administratieve begrotingsgegevens", die eerst moeten worden opgenomen in de </w:t>
      </w:r>
      <w:hyperlink r:id="rId16">
        <w:r>
          <w:rPr>
            <w:rStyle w:val="Hyperlink"/>
            <w:noProof/>
          </w:rPr>
          <w:t>bijlage bij het financieel memorandum</w:t>
        </w:r>
      </w:hyperlink>
      <w:r>
        <w:rPr>
          <w:noProof/>
        </w:rPr>
        <w:t xml:space="preserve"> (Bijlage V bij de interne voorschriften), te uploaden in DECIDE met het oog op over</w:t>
      </w:r>
      <w:r>
        <w:rPr>
          <w:noProof/>
        </w:rPr>
        <w:t>leg tussen de diensten.</w:t>
      </w:r>
    </w:p>
    <w:p w:rsidR="0063598A" w:rsidRDefault="00015BDA">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3598A">
        <w:tc>
          <w:tcPr>
            <w:tcW w:w="3960" w:type="dxa"/>
            <w:tcBorders>
              <w:top w:val="nil"/>
              <w:left w:val="nil"/>
              <w:right w:val="nil"/>
            </w:tcBorders>
            <w:vAlign w:val="center"/>
          </w:tcPr>
          <w:p w:rsidR="0063598A" w:rsidRDefault="0063598A">
            <w:pPr>
              <w:jc w:val="center"/>
              <w:rPr>
                <w:noProof/>
              </w:rPr>
            </w:pPr>
          </w:p>
        </w:tc>
        <w:tc>
          <w:tcPr>
            <w:tcW w:w="1560" w:type="dxa"/>
            <w:tcBorders>
              <w:top w:val="nil"/>
              <w:left w:val="nil"/>
              <w:right w:val="nil"/>
            </w:tcBorders>
          </w:tcPr>
          <w:p w:rsidR="0063598A" w:rsidRDefault="0063598A">
            <w:pPr>
              <w:rPr>
                <w:noProof/>
                <w:sz w:val="20"/>
              </w:rPr>
            </w:pPr>
          </w:p>
        </w:tc>
        <w:tc>
          <w:tcPr>
            <w:tcW w:w="534" w:type="dxa"/>
            <w:tcBorders>
              <w:top w:val="nil"/>
              <w:left w:val="nil"/>
            </w:tcBorders>
          </w:tcPr>
          <w:p w:rsidR="0063598A" w:rsidRDefault="0063598A">
            <w:pPr>
              <w:jc w:val="center"/>
              <w:rPr>
                <w:noProof/>
                <w:sz w:val="20"/>
              </w:rPr>
            </w:pP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w:t>
            </w: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N+1</w:t>
            </w: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N+2</w:t>
            </w: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N+3</w:t>
            </w:r>
          </w:p>
        </w:tc>
        <w:tc>
          <w:tcPr>
            <w:tcW w:w="2604" w:type="dxa"/>
            <w:gridSpan w:val="3"/>
            <w:vAlign w:val="center"/>
          </w:tcPr>
          <w:p w:rsidR="0063598A" w:rsidRDefault="00015BDA">
            <w:pPr>
              <w:jc w:val="center"/>
              <w:rPr>
                <w:b/>
                <w:noProof/>
                <w:sz w:val="18"/>
              </w:rPr>
            </w:pPr>
            <w:r>
              <w:rPr>
                <w:noProof/>
                <w:sz w:val="18"/>
              </w:rPr>
              <w:t xml:space="preserve">Zoveel jaren als nodig invullen om de duur van de gevolgen weer te geven (zie punt 1.6) </w:t>
            </w:r>
          </w:p>
        </w:tc>
        <w:tc>
          <w:tcPr>
            <w:tcW w:w="1777" w:type="dxa"/>
            <w:vAlign w:val="center"/>
          </w:tcPr>
          <w:p w:rsidR="0063598A" w:rsidRDefault="00015BDA">
            <w:pPr>
              <w:jc w:val="center"/>
              <w:rPr>
                <w:b/>
                <w:noProof/>
                <w:sz w:val="20"/>
              </w:rPr>
            </w:pPr>
            <w:r>
              <w:rPr>
                <w:b/>
                <w:noProof/>
                <w:sz w:val="20"/>
              </w:rPr>
              <w:t>TOTAAL</w:t>
            </w:r>
          </w:p>
        </w:tc>
      </w:tr>
      <w:tr w:rsidR="0063598A">
        <w:trPr>
          <w:gridAfter w:val="10"/>
          <w:wAfter w:w="9947" w:type="dxa"/>
        </w:trPr>
        <w:tc>
          <w:tcPr>
            <w:tcW w:w="3960" w:type="dxa"/>
            <w:vAlign w:val="center"/>
          </w:tcPr>
          <w:p w:rsidR="0063598A" w:rsidRDefault="00015BDA">
            <w:pPr>
              <w:spacing w:before="60" w:after="60"/>
              <w:jc w:val="center"/>
              <w:rPr>
                <w:noProof/>
              </w:rPr>
            </w:pPr>
            <w:r>
              <w:rPr>
                <w:noProof/>
                <w:sz w:val="22"/>
              </w:rPr>
              <w:t>DG: &lt;…….&gt;</w:t>
            </w:r>
          </w:p>
        </w:tc>
      </w:tr>
      <w:tr w:rsidR="0063598A">
        <w:trPr>
          <w:trHeight w:val="313"/>
        </w:trPr>
        <w:tc>
          <w:tcPr>
            <w:tcW w:w="6054" w:type="dxa"/>
            <w:gridSpan w:val="3"/>
            <w:vAlign w:val="center"/>
          </w:tcPr>
          <w:p w:rsidR="0063598A" w:rsidRDefault="00015BDA">
            <w:pPr>
              <w:spacing w:before="20" w:after="20"/>
              <w:rPr>
                <w:noProof/>
              </w:rPr>
            </w:pPr>
            <w:r>
              <w:rPr>
                <w:noProof/>
                <w:sz w:val="22"/>
              </w:rPr>
              <w:sym w:font="Wingdings" w:char="F09F"/>
            </w:r>
            <w:r>
              <w:rPr>
                <w:noProof/>
                <w:sz w:val="22"/>
              </w:rPr>
              <w:t>Personele middelen</w:t>
            </w: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b/>
                <w:noProof/>
                <w:sz w:val="20"/>
              </w:rPr>
            </w:pPr>
          </w:p>
        </w:tc>
        <w:tc>
          <w:tcPr>
            <w:tcW w:w="1777" w:type="dxa"/>
            <w:vAlign w:val="center"/>
          </w:tcPr>
          <w:p w:rsidR="0063598A" w:rsidRDefault="0063598A">
            <w:pPr>
              <w:spacing w:before="20" w:after="20"/>
              <w:jc w:val="right"/>
              <w:rPr>
                <w:b/>
                <w:noProof/>
                <w:sz w:val="20"/>
              </w:rPr>
            </w:pPr>
          </w:p>
        </w:tc>
      </w:tr>
      <w:tr w:rsidR="0063598A">
        <w:trPr>
          <w:trHeight w:val="351"/>
        </w:trPr>
        <w:tc>
          <w:tcPr>
            <w:tcW w:w="6054" w:type="dxa"/>
            <w:gridSpan w:val="3"/>
            <w:vAlign w:val="center"/>
          </w:tcPr>
          <w:p w:rsidR="0063598A" w:rsidRDefault="00015BDA">
            <w:pPr>
              <w:spacing w:before="20" w:after="20"/>
              <w:rPr>
                <w:noProof/>
              </w:rPr>
            </w:pPr>
            <w:r>
              <w:rPr>
                <w:noProof/>
                <w:sz w:val="22"/>
              </w:rPr>
              <w:sym w:font="Wingdings" w:char="F09F"/>
            </w:r>
            <w:r>
              <w:rPr>
                <w:noProof/>
                <w:sz w:val="22"/>
              </w:rPr>
              <w:t xml:space="preserve">Andere </w:t>
            </w:r>
            <w:r>
              <w:rPr>
                <w:noProof/>
                <w:sz w:val="22"/>
              </w:rPr>
              <w:t>administratieve uitgaven</w:t>
            </w: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868" w:type="dxa"/>
            <w:vAlign w:val="center"/>
          </w:tcPr>
          <w:p w:rsidR="0063598A" w:rsidRDefault="0063598A">
            <w:pPr>
              <w:spacing w:before="20" w:after="20"/>
              <w:jc w:val="right"/>
              <w:rPr>
                <w:b/>
                <w:noProof/>
                <w:sz w:val="20"/>
              </w:rPr>
            </w:pPr>
          </w:p>
        </w:tc>
        <w:tc>
          <w:tcPr>
            <w:tcW w:w="1777" w:type="dxa"/>
            <w:vAlign w:val="center"/>
          </w:tcPr>
          <w:p w:rsidR="0063598A" w:rsidRDefault="0063598A">
            <w:pPr>
              <w:spacing w:before="20" w:after="20"/>
              <w:jc w:val="right"/>
              <w:rPr>
                <w:b/>
                <w:noProof/>
                <w:sz w:val="20"/>
              </w:rPr>
            </w:pPr>
          </w:p>
        </w:tc>
      </w:tr>
      <w:tr w:rsidR="0063598A">
        <w:tc>
          <w:tcPr>
            <w:tcW w:w="3960" w:type="dxa"/>
            <w:vAlign w:val="center"/>
          </w:tcPr>
          <w:p w:rsidR="0063598A" w:rsidRDefault="00015BDA">
            <w:pPr>
              <w:jc w:val="center"/>
              <w:rPr>
                <w:b/>
                <w:noProof/>
              </w:rPr>
            </w:pPr>
            <w:r>
              <w:rPr>
                <w:b/>
                <w:noProof/>
                <w:sz w:val="22"/>
              </w:rPr>
              <w:t>TOTAAL DG</w:t>
            </w:r>
            <w:r>
              <w:rPr>
                <w:noProof/>
                <w:sz w:val="22"/>
              </w:rPr>
              <w:t>&lt;….&gt;</w:t>
            </w:r>
          </w:p>
        </w:tc>
        <w:tc>
          <w:tcPr>
            <w:tcW w:w="2094" w:type="dxa"/>
            <w:gridSpan w:val="2"/>
            <w:vAlign w:val="center"/>
          </w:tcPr>
          <w:p w:rsidR="0063598A" w:rsidRDefault="00015BDA">
            <w:pPr>
              <w:rPr>
                <w:noProof/>
                <w:sz w:val="14"/>
              </w:rPr>
            </w:pPr>
            <w:r>
              <w:rPr>
                <w:noProof/>
                <w:sz w:val="18"/>
              </w:rPr>
              <w:t xml:space="preserve">Kredieten </w:t>
            </w: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b/>
                <w:noProof/>
                <w:sz w:val="20"/>
              </w:rPr>
            </w:pPr>
          </w:p>
        </w:tc>
        <w:tc>
          <w:tcPr>
            <w:tcW w:w="1777" w:type="dxa"/>
            <w:vAlign w:val="center"/>
          </w:tcPr>
          <w:p w:rsidR="0063598A" w:rsidRDefault="0063598A">
            <w:pPr>
              <w:spacing w:before="20" w:after="20"/>
              <w:jc w:val="right"/>
              <w:rPr>
                <w:b/>
                <w:noProof/>
                <w:sz w:val="20"/>
              </w:rPr>
            </w:pPr>
          </w:p>
        </w:tc>
      </w:tr>
    </w:tbl>
    <w:p w:rsidR="0063598A" w:rsidRDefault="0063598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3598A">
        <w:tc>
          <w:tcPr>
            <w:tcW w:w="3960" w:type="dxa"/>
            <w:shd w:val="thinDiagStripe" w:color="C0C0C0" w:fill="auto"/>
            <w:vAlign w:val="center"/>
          </w:tcPr>
          <w:p w:rsidR="0063598A" w:rsidRDefault="00015BDA">
            <w:pPr>
              <w:jc w:val="center"/>
              <w:rPr>
                <w:b/>
                <w:noProof/>
              </w:rPr>
            </w:pPr>
            <w:r>
              <w:rPr>
                <w:b/>
                <w:noProof/>
                <w:sz w:val="22"/>
              </w:rPr>
              <w:t>TOTAAL kredieten</w:t>
            </w:r>
            <w:r>
              <w:rPr>
                <w:noProof/>
                <w:sz w:val="22"/>
              </w:rPr>
              <w:br/>
            </w:r>
            <w:r>
              <w:rPr>
                <w:b/>
                <w:noProof/>
                <w:sz w:val="22"/>
              </w:rPr>
              <w:t>voor RUBRIEK 5</w:t>
            </w:r>
            <w:r>
              <w:rPr>
                <w:noProof/>
                <w:sz w:val="22"/>
              </w:rPr>
              <w:br/>
              <w:t>van het meerjarig financieel kader</w:t>
            </w:r>
            <w:r>
              <w:rPr>
                <w:b/>
                <w:noProof/>
                <w:sz w:val="22"/>
              </w:rPr>
              <w:t xml:space="preserve"> </w:t>
            </w:r>
          </w:p>
        </w:tc>
        <w:tc>
          <w:tcPr>
            <w:tcW w:w="2094" w:type="dxa"/>
            <w:vAlign w:val="center"/>
          </w:tcPr>
          <w:p w:rsidR="0063598A" w:rsidRDefault="00015BDA">
            <w:pPr>
              <w:spacing w:before="40" w:after="40"/>
              <w:rPr>
                <w:noProof/>
              </w:rPr>
            </w:pPr>
            <w:r>
              <w:rPr>
                <w:noProof/>
                <w:sz w:val="18"/>
              </w:rPr>
              <w:t>(totaal vastleggingen = totaal betalingen)</w:t>
            </w: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noProof/>
                <w:sz w:val="20"/>
              </w:rPr>
            </w:pPr>
          </w:p>
        </w:tc>
        <w:tc>
          <w:tcPr>
            <w:tcW w:w="868" w:type="dxa"/>
            <w:vAlign w:val="center"/>
          </w:tcPr>
          <w:p w:rsidR="0063598A" w:rsidRDefault="0063598A">
            <w:pPr>
              <w:spacing w:before="20" w:after="20"/>
              <w:jc w:val="right"/>
              <w:rPr>
                <w:b/>
                <w:noProof/>
                <w:sz w:val="20"/>
              </w:rPr>
            </w:pPr>
          </w:p>
        </w:tc>
        <w:tc>
          <w:tcPr>
            <w:tcW w:w="1777" w:type="dxa"/>
            <w:vAlign w:val="center"/>
          </w:tcPr>
          <w:p w:rsidR="0063598A" w:rsidRDefault="0063598A">
            <w:pPr>
              <w:spacing w:before="20" w:after="20"/>
              <w:jc w:val="right"/>
              <w:rPr>
                <w:b/>
                <w:noProof/>
                <w:sz w:val="20"/>
              </w:rPr>
            </w:pPr>
          </w:p>
        </w:tc>
      </w:tr>
    </w:tbl>
    <w:p w:rsidR="0063598A" w:rsidRDefault="00015BDA">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3598A">
        <w:tc>
          <w:tcPr>
            <w:tcW w:w="3960" w:type="dxa"/>
            <w:tcBorders>
              <w:top w:val="nil"/>
              <w:left w:val="nil"/>
              <w:right w:val="nil"/>
            </w:tcBorders>
            <w:vAlign w:val="center"/>
          </w:tcPr>
          <w:p w:rsidR="0063598A" w:rsidRDefault="0063598A">
            <w:pPr>
              <w:jc w:val="center"/>
              <w:rPr>
                <w:noProof/>
              </w:rPr>
            </w:pPr>
          </w:p>
        </w:tc>
        <w:tc>
          <w:tcPr>
            <w:tcW w:w="1560" w:type="dxa"/>
            <w:tcBorders>
              <w:top w:val="nil"/>
              <w:left w:val="nil"/>
              <w:right w:val="nil"/>
            </w:tcBorders>
          </w:tcPr>
          <w:p w:rsidR="0063598A" w:rsidRDefault="0063598A">
            <w:pPr>
              <w:rPr>
                <w:noProof/>
                <w:sz w:val="20"/>
              </w:rPr>
            </w:pPr>
          </w:p>
        </w:tc>
        <w:tc>
          <w:tcPr>
            <w:tcW w:w="534" w:type="dxa"/>
            <w:tcBorders>
              <w:top w:val="nil"/>
              <w:left w:val="nil"/>
            </w:tcBorders>
          </w:tcPr>
          <w:p w:rsidR="0063598A" w:rsidRDefault="0063598A">
            <w:pPr>
              <w:jc w:val="center"/>
              <w:rPr>
                <w:noProof/>
                <w:sz w:val="20"/>
              </w:rPr>
            </w:pP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w:t>
            </w:r>
            <w:r>
              <w:rPr>
                <w:rStyle w:val="FootnoteReference"/>
                <w:b/>
                <w:noProof/>
                <w:sz w:val="20"/>
              </w:rPr>
              <w:footnoteReference w:id="13"/>
            </w: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N+1</w:t>
            </w: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N+2</w:t>
            </w:r>
          </w:p>
        </w:tc>
        <w:tc>
          <w:tcPr>
            <w:tcW w:w="868" w:type="dxa"/>
            <w:vAlign w:val="center"/>
          </w:tcPr>
          <w:p w:rsidR="0063598A" w:rsidRDefault="00015BDA">
            <w:pPr>
              <w:jc w:val="center"/>
              <w:rPr>
                <w:noProof/>
                <w:sz w:val="20"/>
              </w:rPr>
            </w:pPr>
            <w:r>
              <w:rPr>
                <w:noProof/>
                <w:sz w:val="20"/>
              </w:rPr>
              <w:t>Jaar</w:t>
            </w:r>
            <w:r>
              <w:rPr>
                <w:noProof/>
                <w:sz w:val="22"/>
              </w:rPr>
              <w:br/>
            </w:r>
            <w:r>
              <w:rPr>
                <w:b/>
                <w:noProof/>
                <w:sz w:val="20"/>
              </w:rPr>
              <w:t>N+3</w:t>
            </w:r>
          </w:p>
        </w:tc>
        <w:tc>
          <w:tcPr>
            <w:tcW w:w="2604" w:type="dxa"/>
            <w:gridSpan w:val="3"/>
            <w:vAlign w:val="center"/>
          </w:tcPr>
          <w:p w:rsidR="0063598A" w:rsidRDefault="00015BDA">
            <w:pPr>
              <w:jc w:val="center"/>
              <w:rPr>
                <w:b/>
                <w:noProof/>
                <w:sz w:val="18"/>
              </w:rPr>
            </w:pPr>
            <w:r>
              <w:rPr>
                <w:noProof/>
                <w:sz w:val="18"/>
              </w:rPr>
              <w:t>Zoveel jaren als nodig invullen om de duur van de gevolgen weer te geven (zie punt 1.6)</w:t>
            </w:r>
          </w:p>
        </w:tc>
        <w:tc>
          <w:tcPr>
            <w:tcW w:w="1777" w:type="dxa"/>
            <w:vAlign w:val="center"/>
          </w:tcPr>
          <w:p w:rsidR="0063598A" w:rsidRDefault="00015BDA">
            <w:pPr>
              <w:jc w:val="center"/>
              <w:rPr>
                <w:b/>
                <w:noProof/>
                <w:sz w:val="20"/>
              </w:rPr>
            </w:pPr>
            <w:r>
              <w:rPr>
                <w:b/>
                <w:noProof/>
                <w:sz w:val="20"/>
              </w:rPr>
              <w:t>TOTAAL</w:t>
            </w:r>
          </w:p>
        </w:tc>
      </w:tr>
      <w:tr w:rsidR="0063598A">
        <w:tc>
          <w:tcPr>
            <w:tcW w:w="3960" w:type="dxa"/>
            <w:vMerge w:val="restart"/>
            <w:shd w:val="clear" w:color="auto" w:fill="C0C0C0"/>
            <w:vAlign w:val="center"/>
          </w:tcPr>
          <w:p w:rsidR="0063598A" w:rsidRDefault="00015BDA">
            <w:pPr>
              <w:jc w:val="center"/>
              <w:rPr>
                <w:b/>
                <w:noProof/>
              </w:rPr>
            </w:pPr>
            <w:r>
              <w:rPr>
                <w:b/>
                <w:noProof/>
                <w:sz w:val="22"/>
              </w:rPr>
              <w:t>TOTAAL kredieten</w:t>
            </w:r>
            <w:r>
              <w:rPr>
                <w:noProof/>
                <w:sz w:val="22"/>
              </w:rPr>
              <w:br/>
            </w:r>
            <w:r>
              <w:rPr>
                <w:b/>
                <w:noProof/>
                <w:sz w:val="22"/>
              </w:rPr>
              <w:t>voor de RUBRIEKEN 1 tot en met 5</w:t>
            </w:r>
            <w:r>
              <w:rPr>
                <w:noProof/>
                <w:sz w:val="22"/>
              </w:rPr>
              <w:br/>
              <w:t>van het meerjarig financieel kader</w:t>
            </w:r>
            <w:r>
              <w:rPr>
                <w:b/>
                <w:noProof/>
                <w:sz w:val="22"/>
              </w:rPr>
              <w:t xml:space="preserve"> </w:t>
            </w:r>
          </w:p>
        </w:tc>
        <w:tc>
          <w:tcPr>
            <w:tcW w:w="2094" w:type="dxa"/>
            <w:gridSpan w:val="2"/>
            <w:vAlign w:val="center"/>
          </w:tcPr>
          <w:p w:rsidR="0063598A" w:rsidRDefault="00015BDA">
            <w:pPr>
              <w:rPr>
                <w:noProof/>
                <w:sz w:val="14"/>
              </w:rPr>
            </w:pPr>
            <w:r>
              <w:rPr>
                <w:noProof/>
                <w:sz w:val="18"/>
              </w:rPr>
              <w:t>Vastleggingen</w:t>
            </w: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b/>
                <w:noProof/>
                <w:sz w:val="20"/>
              </w:rPr>
            </w:pPr>
          </w:p>
        </w:tc>
        <w:tc>
          <w:tcPr>
            <w:tcW w:w="1777" w:type="dxa"/>
            <w:vAlign w:val="center"/>
          </w:tcPr>
          <w:p w:rsidR="0063598A" w:rsidRDefault="0063598A">
            <w:pPr>
              <w:spacing w:before="60" w:after="60"/>
              <w:jc w:val="right"/>
              <w:rPr>
                <w:b/>
                <w:noProof/>
                <w:sz w:val="20"/>
              </w:rPr>
            </w:pPr>
          </w:p>
        </w:tc>
      </w:tr>
      <w:tr w:rsidR="0063598A">
        <w:tc>
          <w:tcPr>
            <w:tcW w:w="3960" w:type="dxa"/>
            <w:vMerge/>
            <w:shd w:val="clear" w:color="auto" w:fill="C0C0C0"/>
          </w:tcPr>
          <w:p w:rsidR="0063598A" w:rsidRDefault="0063598A">
            <w:pPr>
              <w:rPr>
                <w:noProof/>
                <w:sz w:val="20"/>
              </w:rPr>
            </w:pPr>
          </w:p>
        </w:tc>
        <w:tc>
          <w:tcPr>
            <w:tcW w:w="2094" w:type="dxa"/>
            <w:gridSpan w:val="2"/>
            <w:vAlign w:val="center"/>
          </w:tcPr>
          <w:p w:rsidR="0063598A" w:rsidRDefault="00015BDA">
            <w:pPr>
              <w:rPr>
                <w:noProof/>
                <w:sz w:val="14"/>
              </w:rPr>
            </w:pPr>
            <w:r>
              <w:rPr>
                <w:noProof/>
                <w:sz w:val="18"/>
              </w:rPr>
              <w:t>Betalingen</w:t>
            </w: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noProof/>
                <w:sz w:val="20"/>
              </w:rPr>
            </w:pPr>
          </w:p>
        </w:tc>
        <w:tc>
          <w:tcPr>
            <w:tcW w:w="868" w:type="dxa"/>
            <w:vAlign w:val="center"/>
          </w:tcPr>
          <w:p w:rsidR="0063598A" w:rsidRDefault="0063598A">
            <w:pPr>
              <w:spacing w:before="60" w:after="60"/>
              <w:jc w:val="right"/>
              <w:rPr>
                <w:b/>
                <w:noProof/>
                <w:sz w:val="20"/>
              </w:rPr>
            </w:pPr>
          </w:p>
        </w:tc>
        <w:tc>
          <w:tcPr>
            <w:tcW w:w="1777" w:type="dxa"/>
            <w:vAlign w:val="center"/>
          </w:tcPr>
          <w:p w:rsidR="0063598A" w:rsidRDefault="0063598A">
            <w:pPr>
              <w:spacing w:before="60" w:after="60"/>
              <w:jc w:val="right"/>
              <w:rPr>
                <w:b/>
                <w:noProof/>
                <w:sz w:val="20"/>
              </w:rPr>
            </w:pPr>
          </w:p>
        </w:tc>
      </w:tr>
    </w:tbl>
    <w:p w:rsidR="0063598A" w:rsidRDefault="0063598A">
      <w:pPr>
        <w:rPr>
          <w:noProof/>
        </w:rPr>
      </w:pPr>
    </w:p>
    <w:p w:rsidR="0063598A" w:rsidRDefault="00015BDA">
      <w:pPr>
        <w:pStyle w:val="ManualHeading3"/>
        <w:rPr>
          <w:bCs/>
          <w:noProof/>
          <w:szCs w:val="24"/>
        </w:rPr>
      </w:pPr>
      <w:bookmarkStart w:id="45" w:name="_Toc514938054"/>
      <w:bookmarkStart w:id="46" w:name="_Toc520485053"/>
      <w:r>
        <w:t>3.2.2.</w:t>
      </w:r>
      <w:r>
        <w:tab/>
      </w:r>
      <w:r>
        <w:rPr>
          <w:noProof/>
        </w:rPr>
        <w:t>Geraamde output, gefinancierd met operationele kredieten</w:t>
      </w:r>
      <w:bookmarkEnd w:id="45"/>
      <w:bookmarkEnd w:id="46"/>
      <w:r>
        <w:rPr>
          <w:noProof/>
        </w:rPr>
        <w:t xml:space="preserve"> </w:t>
      </w:r>
    </w:p>
    <w:p w:rsidR="0063598A" w:rsidRDefault="00015BDA">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3598A">
        <w:trPr>
          <w:jc w:val="center"/>
        </w:trPr>
        <w:tc>
          <w:tcPr>
            <w:tcW w:w="1423" w:type="dxa"/>
            <w:vMerge w:val="restart"/>
            <w:vAlign w:val="center"/>
          </w:tcPr>
          <w:p w:rsidR="0063598A" w:rsidRDefault="00015BDA">
            <w:pPr>
              <w:ind w:right="-29"/>
              <w:jc w:val="center"/>
              <w:rPr>
                <w:b/>
                <w:noProof/>
                <w:sz w:val="18"/>
                <w:szCs w:val="18"/>
              </w:rPr>
            </w:pPr>
            <w:r>
              <w:rPr>
                <w:b/>
                <w:noProof/>
                <w:sz w:val="18"/>
              </w:rPr>
              <w:t xml:space="preserve">Vermeld doelstellingen en outputs </w:t>
            </w:r>
          </w:p>
          <w:p w:rsidR="0063598A" w:rsidRDefault="0063598A">
            <w:pPr>
              <w:ind w:right="-29"/>
              <w:jc w:val="center"/>
              <w:rPr>
                <w:b/>
                <w:noProof/>
                <w:sz w:val="18"/>
                <w:szCs w:val="18"/>
              </w:rPr>
            </w:pPr>
          </w:p>
          <w:p w:rsidR="0063598A" w:rsidRDefault="00015BDA">
            <w:pPr>
              <w:ind w:right="-29"/>
              <w:jc w:val="center"/>
              <w:rPr>
                <w:noProof/>
                <w:sz w:val="18"/>
                <w:szCs w:val="18"/>
              </w:rPr>
            </w:pPr>
            <w:r>
              <w:rPr>
                <w:noProof/>
                <w:sz w:val="18"/>
              </w:rPr>
              <w:sym w:font="Wingdings" w:char="F0F2"/>
            </w:r>
          </w:p>
        </w:tc>
        <w:tc>
          <w:tcPr>
            <w:tcW w:w="720" w:type="dxa"/>
            <w:vAlign w:val="center"/>
          </w:tcPr>
          <w:p w:rsidR="0063598A" w:rsidRDefault="0063598A">
            <w:pPr>
              <w:ind w:right="-29"/>
              <w:jc w:val="center"/>
              <w:rPr>
                <w:noProof/>
                <w:sz w:val="18"/>
                <w:szCs w:val="18"/>
              </w:rPr>
            </w:pPr>
          </w:p>
        </w:tc>
        <w:tc>
          <w:tcPr>
            <w:tcW w:w="701" w:type="dxa"/>
            <w:vAlign w:val="center"/>
          </w:tcPr>
          <w:p w:rsidR="0063598A" w:rsidRDefault="0063598A">
            <w:pPr>
              <w:ind w:right="-29"/>
              <w:jc w:val="center"/>
              <w:rPr>
                <w:noProof/>
                <w:sz w:val="18"/>
                <w:szCs w:val="18"/>
              </w:rPr>
            </w:pPr>
          </w:p>
        </w:tc>
        <w:tc>
          <w:tcPr>
            <w:tcW w:w="1224" w:type="dxa"/>
            <w:gridSpan w:val="2"/>
            <w:tcBorders>
              <w:left w:val="nil"/>
            </w:tcBorders>
            <w:vAlign w:val="center"/>
          </w:tcPr>
          <w:p w:rsidR="0063598A" w:rsidRDefault="00015BDA">
            <w:pPr>
              <w:ind w:right="-29"/>
              <w:jc w:val="center"/>
              <w:rPr>
                <w:noProof/>
                <w:sz w:val="18"/>
                <w:szCs w:val="18"/>
              </w:rPr>
            </w:pPr>
            <w:r>
              <w:rPr>
                <w:noProof/>
                <w:sz w:val="18"/>
              </w:rPr>
              <w:t>Jaar</w:t>
            </w:r>
            <w:r>
              <w:rPr>
                <w:noProof/>
                <w:sz w:val="22"/>
              </w:rPr>
              <w:br/>
            </w:r>
            <w:r>
              <w:rPr>
                <w:b/>
                <w:noProof/>
                <w:sz w:val="18"/>
              </w:rPr>
              <w:t>N</w:t>
            </w:r>
          </w:p>
        </w:tc>
        <w:tc>
          <w:tcPr>
            <w:tcW w:w="1260" w:type="dxa"/>
            <w:gridSpan w:val="2"/>
            <w:vAlign w:val="center"/>
          </w:tcPr>
          <w:p w:rsidR="0063598A" w:rsidRDefault="00015BDA">
            <w:pPr>
              <w:ind w:right="-29"/>
              <w:jc w:val="center"/>
              <w:rPr>
                <w:noProof/>
                <w:sz w:val="18"/>
                <w:szCs w:val="18"/>
              </w:rPr>
            </w:pPr>
            <w:r>
              <w:rPr>
                <w:noProof/>
                <w:sz w:val="18"/>
              </w:rPr>
              <w:t>Jaar</w:t>
            </w:r>
            <w:r>
              <w:rPr>
                <w:noProof/>
                <w:sz w:val="22"/>
              </w:rPr>
              <w:br/>
            </w:r>
            <w:r>
              <w:rPr>
                <w:b/>
                <w:noProof/>
                <w:sz w:val="18"/>
              </w:rPr>
              <w:t>N+1</w:t>
            </w:r>
          </w:p>
        </w:tc>
        <w:tc>
          <w:tcPr>
            <w:tcW w:w="1440" w:type="dxa"/>
            <w:gridSpan w:val="2"/>
            <w:vAlign w:val="center"/>
          </w:tcPr>
          <w:p w:rsidR="0063598A" w:rsidRDefault="00015BDA">
            <w:pPr>
              <w:ind w:right="-29"/>
              <w:jc w:val="center"/>
              <w:rPr>
                <w:noProof/>
                <w:sz w:val="18"/>
                <w:szCs w:val="18"/>
              </w:rPr>
            </w:pPr>
            <w:r>
              <w:rPr>
                <w:noProof/>
                <w:sz w:val="18"/>
              </w:rPr>
              <w:t>Jaar</w:t>
            </w:r>
            <w:r>
              <w:rPr>
                <w:noProof/>
                <w:sz w:val="22"/>
              </w:rPr>
              <w:br/>
            </w:r>
            <w:r>
              <w:rPr>
                <w:b/>
                <w:noProof/>
                <w:sz w:val="18"/>
              </w:rPr>
              <w:t>N+2</w:t>
            </w:r>
          </w:p>
        </w:tc>
        <w:tc>
          <w:tcPr>
            <w:tcW w:w="1620" w:type="dxa"/>
            <w:gridSpan w:val="3"/>
            <w:vAlign w:val="center"/>
          </w:tcPr>
          <w:p w:rsidR="0063598A" w:rsidRDefault="00015BDA">
            <w:pPr>
              <w:ind w:right="-29"/>
              <w:jc w:val="center"/>
              <w:rPr>
                <w:noProof/>
                <w:sz w:val="18"/>
                <w:szCs w:val="18"/>
              </w:rPr>
            </w:pPr>
            <w:r>
              <w:rPr>
                <w:noProof/>
                <w:sz w:val="18"/>
              </w:rPr>
              <w:t>Jaar</w:t>
            </w:r>
            <w:r>
              <w:rPr>
                <w:noProof/>
                <w:sz w:val="22"/>
              </w:rPr>
              <w:br/>
            </w:r>
            <w:r>
              <w:rPr>
                <w:b/>
                <w:noProof/>
                <w:sz w:val="18"/>
              </w:rPr>
              <w:t>N+3</w:t>
            </w:r>
          </w:p>
        </w:tc>
        <w:tc>
          <w:tcPr>
            <w:tcW w:w="3600" w:type="dxa"/>
            <w:gridSpan w:val="6"/>
            <w:vAlign w:val="center"/>
          </w:tcPr>
          <w:p w:rsidR="0063598A" w:rsidRDefault="00015BDA">
            <w:pPr>
              <w:jc w:val="center"/>
              <w:rPr>
                <w:noProof/>
                <w:sz w:val="18"/>
                <w:szCs w:val="18"/>
              </w:rPr>
            </w:pPr>
            <w:r>
              <w:rPr>
                <w:noProof/>
                <w:sz w:val="18"/>
              </w:rPr>
              <w:t xml:space="preserve">Zoveel jaren als nodig invullen om de duur van de </w:t>
            </w:r>
            <w:r>
              <w:rPr>
                <w:noProof/>
                <w:sz w:val="18"/>
              </w:rPr>
              <w:t>gevolgen weer te geven (zie punt 1.6)</w:t>
            </w:r>
          </w:p>
        </w:tc>
        <w:tc>
          <w:tcPr>
            <w:tcW w:w="1620" w:type="dxa"/>
            <w:gridSpan w:val="2"/>
            <w:tcBorders>
              <w:left w:val="nil"/>
              <w:bottom w:val="nil"/>
            </w:tcBorders>
            <w:vAlign w:val="center"/>
          </w:tcPr>
          <w:p w:rsidR="0063598A" w:rsidRDefault="00015BDA">
            <w:pPr>
              <w:ind w:right="-29"/>
              <w:jc w:val="center"/>
              <w:rPr>
                <w:noProof/>
                <w:sz w:val="18"/>
                <w:szCs w:val="18"/>
              </w:rPr>
            </w:pPr>
            <w:r>
              <w:rPr>
                <w:b/>
                <w:noProof/>
                <w:sz w:val="18"/>
              </w:rPr>
              <w:t>TOTAAL</w:t>
            </w:r>
          </w:p>
        </w:tc>
      </w:tr>
      <w:tr w:rsidR="0063598A">
        <w:trPr>
          <w:jc w:val="center"/>
        </w:trPr>
        <w:tc>
          <w:tcPr>
            <w:tcW w:w="1423" w:type="dxa"/>
            <w:vMerge/>
            <w:vAlign w:val="center"/>
          </w:tcPr>
          <w:p w:rsidR="0063598A" w:rsidRDefault="0063598A">
            <w:pPr>
              <w:ind w:right="-29"/>
              <w:jc w:val="center"/>
              <w:rPr>
                <w:noProof/>
                <w:sz w:val="18"/>
                <w:szCs w:val="18"/>
              </w:rPr>
            </w:pPr>
          </w:p>
        </w:tc>
        <w:tc>
          <w:tcPr>
            <w:tcW w:w="12185" w:type="dxa"/>
            <w:gridSpan w:val="19"/>
            <w:vAlign w:val="center"/>
          </w:tcPr>
          <w:p w:rsidR="0063598A" w:rsidRDefault="00015BDA">
            <w:pPr>
              <w:spacing w:before="60" w:after="60"/>
              <w:ind w:right="-29"/>
              <w:jc w:val="center"/>
              <w:rPr>
                <w:noProof/>
                <w:sz w:val="18"/>
                <w:szCs w:val="18"/>
              </w:rPr>
            </w:pPr>
            <w:r>
              <w:rPr>
                <w:b/>
                <w:noProof/>
                <w:sz w:val="18"/>
              </w:rPr>
              <w:t>OUTPUTS</w:t>
            </w:r>
          </w:p>
        </w:tc>
      </w:tr>
      <w:tr w:rsidR="0063598A">
        <w:trPr>
          <w:cantSplit/>
          <w:trHeight w:val="1134"/>
          <w:jc w:val="center"/>
        </w:trPr>
        <w:tc>
          <w:tcPr>
            <w:tcW w:w="1423" w:type="dxa"/>
            <w:vMerge/>
            <w:vAlign w:val="center"/>
          </w:tcPr>
          <w:p w:rsidR="0063598A" w:rsidRDefault="0063598A">
            <w:pPr>
              <w:rPr>
                <w:noProof/>
                <w:sz w:val="18"/>
                <w:szCs w:val="18"/>
              </w:rPr>
            </w:pPr>
          </w:p>
        </w:tc>
        <w:tc>
          <w:tcPr>
            <w:tcW w:w="720" w:type="dxa"/>
            <w:vAlign w:val="center"/>
          </w:tcPr>
          <w:p w:rsidR="0063598A" w:rsidRDefault="00015BDA">
            <w:pPr>
              <w:jc w:val="center"/>
              <w:rPr>
                <w:noProof/>
                <w:sz w:val="18"/>
                <w:szCs w:val="18"/>
              </w:rPr>
            </w:pPr>
            <w:r>
              <w:rPr>
                <w:noProof/>
                <w:sz w:val="18"/>
              </w:rPr>
              <w:t>Soort</w:t>
            </w:r>
            <w:r>
              <w:rPr>
                <w:rStyle w:val="FootnoteReference"/>
                <w:noProof/>
                <w:sz w:val="18"/>
              </w:rPr>
              <w:footnoteReference w:id="14"/>
            </w:r>
          </w:p>
          <w:p w:rsidR="0063598A" w:rsidRDefault="0063598A">
            <w:pPr>
              <w:spacing w:before="0" w:after="0"/>
              <w:jc w:val="center"/>
              <w:rPr>
                <w:noProof/>
                <w:sz w:val="18"/>
                <w:szCs w:val="18"/>
              </w:rPr>
            </w:pPr>
          </w:p>
        </w:tc>
        <w:tc>
          <w:tcPr>
            <w:tcW w:w="701" w:type="dxa"/>
            <w:vAlign w:val="center"/>
          </w:tcPr>
          <w:p w:rsidR="0063598A" w:rsidRDefault="00015BDA">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rsidR="0063598A" w:rsidRDefault="00015BDA">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rsidR="0063598A" w:rsidRDefault="00015BDA">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rsidR="0063598A" w:rsidRDefault="00015BDA">
            <w:pPr>
              <w:jc w:val="center"/>
              <w:rPr>
                <w:noProof/>
                <w:sz w:val="18"/>
                <w:szCs w:val="18"/>
              </w:rPr>
            </w:pPr>
            <w:r>
              <w:rPr>
                <w:noProof/>
                <w:sz w:val="18"/>
              </w:rPr>
              <w:t>Totale kosten</w:t>
            </w:r>
          </w:p>
        </w:tc>
      </w:tr>
      <w:tr w:rsidR="0063598A">
        <w:trPr>
          <w:jc w:val="center"/>
        </w:trPr>
        <w:tc>
          <w:tcPr>
            <w:tcW w:w="2844" w:type="dxa"/>
            <w:gridSpan w:val="3"/>
            <w:vAlign w:val="center"/>
          </w:tcPr>
          <w:p w:rsidR="0063598A" w:rsidRDefault="00015BDA">
            <w:pPr>
              <w:spacing w:before="60" w:after="60"/>
              <w:ind w:right="-29"/>
              <w:jc w:val="center"/>
              <w:rPr>
                <w:noProof/>
                <w:sz w:val="18"/>
                <w:szCs w:val="18"/>
              </w:rPr>
            </w:pPr>
            <w:r>
              <w:rPr>
                <w:noProof/>
                <w:sz w:val="18"/>
              </w:rPr>
              <w:t>SPECIFIEKE DOELSTELLING NR. 1</w:t>
            </w:r>
            <w:r>
              <w:rPr>
                <w:rStyle w:val="FootnoteReference"/>
                <w:noProof/>
                <w:sz w:val="18"/>
              </w:rPr>
              <w:footnoteReference w:id="15"/>
            </w:r>
            <w:r>
              <w:rPr>
                <w:noProof/>
                <w:sz w:val="18"/>
              </w:rPr>
              <w:t>…</w:t>
            </w:r>
          </w:p>
        </w:tc>
        <w:tc>
          <w:tcPr>
            <w:tcW w:w="504"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54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90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gridSpan w:val="2"/>
            <w:tcBorders>
              <w:top w:val="nil"/>
              <w:left w:val="nil"/>
              <w:bottom w:val="nil"/>
              <w:right w:val="nil"/>
            </w:tcBorders>
          </w:tcPr>
          <w:p w:rsidR="0063598A" w:rsidRDefault="0063598A">
            <w:pPr>
              <w:spacing w:before="60" w:after="60"/>
              <w:ind w:right="-29"/>
              <w:jc w:val="center"/>
              <w:rPr>
                <w:noProof/>
                <w:sz w:val="18"/>
                <w:szCs w:val="18"/>
              </w:rPr>
            </w:pPr>
          </w:p>
        </w:tc>
        <w:tc>
          <w:tcPr>
            <w:tcW w:w="540" w:type="dxa"/>
            <w:tcBorders>
              <w:top w:val="nil"/>
              <w:left w:val="nil"/>
              <w:bottom w:val="nil"/>
              <w:right w:val="nil"/>
            </w:tcBorders>
          </w:tcPr>
          <w:p w:rsidR="0063598A" w:rsidRDefault="0063598A">
            <w:pPr>
              <w:spacing w:before="60" w:after="60"/>
              <w:ind w:right="-29"/>
              <w:jc w:val="center"/>
              <w:rPr>
                <w:noProof/>
                <w:sz w:val="18"/>
                <w:szCs w:val="18"/>
              </w:rPr>
            </w:pPr>
          </w:p>
        </w:tc>
        <w:tc>
          <w:tcPr>
            <w:tcW w:w="648" w:type="dxa"/>
            <w:tcBorders>
              <w:top w:val="nil"/>
              <w:left w:val="nil"/>
              <w:bottom w:val="nil"/>
              <w:right w:val="nil"/>
            </w:tcBorders>
          </w:tcPr>
          <w:p w:rsidR="0063598A" w:rsidRDefault="0063598A">
            <w:pPr>
              <w:spacing w:before="60" w:after="60"/>
              <w:ind w:right="-29"/>
              <w:jc w:val="center"/>
              <w:rPr>
                <w:noProof/>
                <w:sz w:val="18"/>
                <w:szCs w:val="18"/>
              </w:rPr>
            </w:pPr>
          </w:p>
        </w:tc>
        <w:tc>
          <w:tcPr>
            <w:tcW w:w="432"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54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900" w:type="dxa"/>
            <w:tcBorders>
              <w:top w:val="nil"/>
              <w:left w:val="nil"/>
              <w:bottom w:val="nil"/>
              <w:right w:val="nil"/>
            </w:tcBorders>
          </w:tcPr>
          <w:p w:rsidR="0063598A" w:rsidRDefault="0063598A">
            <w:pPr>
              <w:spacing w:before="60" w:after="60"/>
              <w:ind w:right="-29"/>
              <w:jc w:val="center"/>
              <w:rPr>
                <w:noProof/>
                <w:sz w:val="18"/>
                <w:szCs w:val="18"/>
              </w:rPr>
            </w:pPr>
          </w:p>
        </w:tc>
      </w:tr>
      <w:tr w:rsidR="0063598A">
        <w:trPr>
          <w:trHeight w:hRule="exact" w:val="369"/>
          <w:jc w:val="center"/>
        </w:trPr>
        <w:tc>
          <w:tcPr>
            <w:tcW w:w="1423" w:type="dxa"/>
          </w:tcPr>
          <w:p w:rsidR="0063598A" w:rsidRDefault="00015BDA">
            <w:pPr>
              <w:ind w:right="-29"/>
              <w:jc w:val="center"/>
              <w:rPr>
                <w:noProof/>
                <w:sz w:val="18"/>
                <w:szCs w:val="18"/>
              </w:rPr>
            </w:pPr>
            <w:r>
              <w:rPr>
                <w:noProof/>
                <w:sz w:val="18"/>
              </w:rPr>
              <w:t>- Output</w:t>
            </w:r>
          </w:p>
        </w:tc>
        <w:tc>
          <w:tcPr>
            <w:tcW w:w="720" w:type="dxa"/>
          </w:tcPr>
          <w:p w:rsidR="0063598A" w:rsidRDefault="0063598A">
            <w:pPr>
              <w:ind w:right="-29"/>
              <w:jc w:val="center"/>
              <w:rPr>
                <w:noProof/>
                <w:sz w:val="18"/>
                <w:szCs w:val="18"/>
              </w:rPr>
            </w:pPr>
          </w:p>
        </w:tc>
        <w:tc>
          <w:tcPr>
            <w:tcW w:w="701" w:type="dxa"/>
          </w:tcPr>
          <w:p w:rsidR="0063598A" w:rsidRDefault="0063598A">
            <w:pPr>
              <w:ind w:right="-29"/>
              <w:jc w:val="center"/>
              <w:rPr>
                <w:noProof/>
                <w:sz w:val="18"/>
                <w:szCs w:val="18"/>
              </w:rPr>
            </w:pPr>
          </w:p>
        </w:tc>
        <w:tc>
          <w:tcPr>
            <w:tcW w:w="504"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540"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720"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900" w:type="dxa"/>
            <w:tcBorders>
              <w:right w:val="dashSmallGap" w:sz="4" w:space="0" w:color="auto"/>
            </w:tcBorders>
          </w:tcPr>
          <w:p w:rsidR="0063598A" w:rsidRDefault="0063598A">
            <w:pPr>
              <w:ind w:right="-29"/>
              <w:jc w:val="center"/>
              <w:rPr>
                <w:noProof/>
                <w:sz w:val="18"/>
                <w:szCs w:val="18"/>
              </w:rPr>
            </w:pPr>
          </w:p>
        </w:tc>
        <w:tc>
          <w:tcPr>
            <w:tcW w:w="720" w:type="dxa"/>
            <w:gridSpan w:val="2"/>
            <w:tcBorders>
              <w:left w:val="dashSmallGap" w:sz="4" w:space="0" w:color="auto"/>
            </w:tcBorders>
          </w:tcPr>
          <w:p w:rsidR="0063598A" w:rsidRDefault="0063598A">
            <w:pPr>
              <w:ind w:right="-29"/>
              <w:jc w:val="center"/>
              <w:rPr>
                <w:noProof/>
                <w:sz w:val="18"/>
                <w:szCs w:val="18"/>
              </w:rPr>
            </w:pPr>
          </w:p>
        </w:tc>
        <w:tc>
          <w:tcPr>
            <w:tcW w:w="540" w:type="dxa"/>
            <w:tcBorders>
              <w:right w:val="dashSmallGap" w:sz="4" w:space="0" w:color="auto"/>
            </w:tcBorders>
          </w:tcPr>
          <w:p w:rsidR="0063598A" w:rsidRDefault="0063598A">
            <w:pPr>
              <w:ind w:right="-29"/>
              <w:jc w:val="center"/>
              <w:rPr>
                <w:noProof/>
                <w:sz w:val="18"/>
                <w:szCs w:val="18"/>
              </w:rPr>
            </w:pPr>
          </w:p>
        </w:tc>
        <w:tc>
          <w:tcPr>
            <w:tcW w:w="648" w:type="dxa"/>
            <w:tcBorders>
              <w:left w:val="dashSmallGap" w:sz="4" w:space="0" w:color="auto"/>
            </w:tcBorders>
          </w:tcPr>
          <w:p w:rsidR="0063598A" w:rsidRDefault="0063598A">
            <w:pPr>
              <w:ind w:right="-29"/>
              <w:jc w:val="center"/>
              <w:rPr>
                <w:noProof/>
                <w:sz w:val="18"/>
                <w:szCs w:val="18"/>
              </w:rPr>
            </w:pPr>
          </w:p>
        </w:tc>
        <w:tc>
          <w:tcPr>
            <w:tcW w:w="432"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540"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900" w:type="dxa"/>
          </w:tcPr>
          <w:p w:rsidR="0063598A" w:rsidRDefault="0063598A">
            <w:pPr>
              <w:ind w:right="-29"/>
              <w:jc w:val="center"/>
              <w:rPr>
                <w:noProof/>
                <w:sz w:val="18"/>
                <w:szCs w:val="18"/>
              </w:rPr>
            </w:pPr>
          </w:p>
        </w:tc>
      </w:tr>
      <w:tr w:rsidR="0063598A">
        <w:trPr>
          <w:trHeight w:hRule="exact" w:val="369"/>
          <w:jc w:val="center"/>
        </w:trPr>
        <w:tc>
          <w:tcPr>
            <w:tcW w:w="1423" w:type="dxa"/>
          </w:tcPr>
          <w:p w:rsidR="0063598A" w:rsidRDefault="00015BDA">
            <w:pPr>
              <w:ind w:right="-29"/>
              <w:jc w:val="center"/>
              <w:rPr>
                <w:noProof/>
                <w:sz w:val="18"/>
                <w:szCs w:val="18"/>
              </w:rPr>
            </w:pPr>
            <w:r>
              <w:rPr>
                <w:noProof/>
                <w:sz w:val="18"/>
              </w:rPr>
              <w:t>- Output</w:t>
            </w:r>
          </w:p>
        </w:tc>
        <w:tc>
          <w:tcPr>
            <w:tcW w:w="720" w:type="dxa"/>
          </w:tcPr>
          <w:p w:rsidR="0063598A" w:rsidRDefault="0063598A">
            <w:pPr>
              <w:ind w:right="-29"/>
              <w:jc w:val="center"/>
              <w:rPr>
                <w:noProof/>
                <w:sz w:val="18"/>
                <w:szCs w:val="18"/>
              </w:rPr>
            </w:pPr>
          </w:p>
        </w:tc>
        <w:tc>
          <w:tcPr>
            <w:tcW w:w="701" w:type="dxa"/>
          </w:tcPr>
          <w:p w:rsidR="0063598A" w:rsidRDefault="0063598A">
            <w:pPr>
              <w:ind w:right="-29"/>
              <w:jc w:val="center"/>
              <w:rPr>
                <w:noProof/>
                <w:sz w:val="18"/>
                <w:szCs w:val="18"/>
              </w:rPr>
            </w:pPr>
          </w:p>
        </w:tc>
        <w:tc>
          <w:tcPr>
            <w:tcW w:w="504"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540"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720"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900" w:type="dxa"/>
            <w:tcBorders>
              <w:right w:val="dashSmallGap" w:sz="4" w:space="0" w:color="auto"/>
            </w:tcBorders>
          </w:tcPr>
          <w:p w:rsidR="0063598A" w:rsidRDefault="0063598A">
            <w:pPr>
              <w:ind w:right="-29"/>
              <w:jc w:val="center"/>
              <w:rPr>
                <w:noProof/>
                <w:sz w:val="18"/>
                <w:szCs w:val="18"/>
              </w:rPr>
            </w:pPr>
          </w:p>
        </w:tc>
        <w:tc>
          <w:tcPr>
            <w:tcW w:w="720" w:type="dxa"/>
            <w:gridSpan w:val="2"/>
            <w:tcBorders>
              <w:left w:val="dashSmallGap" w:sz="4" w:space="0" w:color="auto"/>
            </w:tcBorders>
          </w:tcPr>
          <w:p w:rsidR="0063598A" w:rsidRDefault="0063598A">
            <w:pPr>
              <w:ind w:right="-29"/>
              <w:jc w:val="center"/>
              <w:rPr>
                <w:noProof/>
                <w:sz w:val="18"/>
                <w:szCs w:val="18"/>
              </w:rPr>
            </w:pPr>
          </w:p>
        </w:tc>
        <w:tc>
          <w:tcPr>
            <w:tcW w:w="540" w:type="dxa"/>
            <w:tcBorders>
              <w:right w:val="dashSmallGap" w:sz="4" w:space="0" w:color="auto"/>
            </w:tcBorders>
          </w:tcPr>
          <w:p w:rsidR="0063598A" w:rsidRDefault="0063598A">
            <w:pPr>
              <w:ind w:right="-29"/>
              <w:jc w:val="center"/>
              <w:rPr>
                <w:noProof/>
                <w:sz w:val="18"/>
                <w:szCs w:val="18"/>
              </w:rPr>
            </w:pPr>
          </w:p>
        </w:tc>
        <w:tc>
          <w:tcPr>
            <w:tcW w:w="648" w:type="dxa"/>
            <w:tcBorders>
              <w:left w:val="dashSmallGap" w:sz="4" w:space="0" w:color="auto"/>
            </w:tcBorders>
          </w:tcPr>
          <w:p w:rsidR="0063598A" w:rsidRDefault="0063598A">
            <w:pPr>
              <w:ind w:right="-29"/>
              <w:jc w:val="center"/>
              <w:rPr>
                <w:noProof/>
                <w:sz w:val="18"/>
                <w:szCs w:val="18"/>
              </w:rPr>
            </w:pPr>
          </w:p>
        </w:tc>
        <w:tc>
          <w:tcPr>
            <w:tcW w:w="432"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540" w:type="dxa"/>
            <w:tcBorders>
              <w:right w:val="dashSmallGap" w:sz="4" w:space="0" w:color="auto"/>
            </w:tcBorders>
          </w:tcPr>
          <w:p w:rsidR="0063598A" w:rsidRDefault="0063598A">
            <w:pPr>
              <w:ind w:right="-29"/>
              <w:jc w:val="center"/>
              <w:rPr>
                <w:noProof/>
                <w:sz w:val="18"/>
                <w:szCs w:val="18"/>
              </w:rPr>
            </w:pPr>
          </w:p>
        </w:tc>
        <w:tc>
          <w:tcPr>
            <w:tcW w:w="720" w:type="dxa"/>
            <w:tcBorders>
              <w:left w:val="dashSmallGap" w:sz="4" w:space="0" w:color="auto"/>
            </w:tcBorders>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900" w:type="dxa"/>
          </w:tcPr>
          <w:p w:rsidR="0063598A" w:rsidRDefault="0063598A">
            <w:pPr>
              <w:ind w:right="-29"/>
              <w:jc w:val="center"/>
              <w:rPr>
                <w:noProof/>
                <w:sz w:val="18"/>
                <w:szCs w:val="18"/>
              </w:rPr>
            </w:pPr>
          </w:p>
        </w:tc>
      </w:tr>
      <w:tr w:rsidR="0063598A">
        <w:trPr>
          <w:trHeight w:hRule="exact" w:val="369"/>
          <w:jc w:val="center"/>
        </w:trPr>
        <w:tc>
          <w:tcPr>
            <w:tcW w:w="1423" w:type="dxa"/>
          </w:tcPr>
          <w:p w:rsidR="0063598A" w:rsidRDefault="00015BDA">
            <w:pPr>
              <w:ind w:right="-29"/>
              <w:jc w:val="center"/>
              <w:rPr>
                <w:noProof/>
                <w:sz w:val="18"/>
                <w:szCs w:val="18"/>
              </w:rPr>
            </w:pPr>
            <w:r>
              <w:rPr>
                <w:noProof/>
                <w:sz w:val="18"/>
              </w:rPr>
              <w:t>- Output</w:t>
            </w:r>
          </w:p>
        </w:tc>
        <w:tc>
          <w:tcPr>
            <w:tcW w:w="720" w:type="dxa"/>
          </w:tcPr>
          <w:p w:rsidR="0063598A" w:rsidRDefault="0063598A">
            <w:pPr>
              <w:ind w:right="-29"/>
              <w:jc w:val="center"/>
              <w:rPr>
                <w:noProof/>
                <w:sz w:val="18"/>
                <w:szCs w:val="18"/>
              </w:rPr>
            </w:pPr>
          </w:p>
        </w:tc>
        <w:tc>
          <w:tcPr>
            <w:tcW w:w="701" w:type="dxa"/>
          </w:tcPr>
          <w:p w:rsidR="0063598A" w:rsidRDefault="0063598A">
            <w:pPr>
              <w:ind w:right="-29"/>
              <w:jc w:val="center"/>
              <w:rPr>
                <w:noProof/>
                <w:sz w:val="18"/>
                <w:szCs w:val="18"/>
              </w:rPr>
            </w:pPr>
          </w:p>
        </w:tc>
        <w:tc>
          <w:tcPr>
            <w:tcW w:w="504"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54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900" w:type="dxa"/>
          </w:tcPr>
          <w:p w:rsidR="0063598A" w:rsidRDefault="0063598A">
            <w:pPr>
              <w:ind w:right="-29"/>
              <w:jc w:val="center"/>
              <w:rPr>
                <w:noProof/>
                <w:sz w:val="18"/>
                <w:szCs w:val="18"/>
              </w:rPr>
            </w:pPr>
          </w:p>
        </w:tc>
        <w:tc>
          <w:tcPr>
            <w:tcW w:w="720" w:type="dxa"/>
            <w:gridSpan w:val="2"/>
          </w:tcPr>
          <w:p w:rsidR="0063598A" w:rsidRDefault="0063598A">
            <w:pPr>
              <w:ind w:right="-29"/>
              <w:jc w:val="center"/>
              <w:rPr>
                <w:noProof/>
                <w:sz w:val="18"/>
                <w:szCs w:val="18"/>
              </w:rPr>
            </w:pPr>
          </w:p>
        </w:tc>
        <w:tc>
          <w:tcPr>
            <w:tcW w:w="540" w:type="dxa"/>
          </w:tcPr>
          <w:p w:rsidR="0063598A" w:rsidRDefault="0063598A">
            <w:pPr>
              <w:ind w:right="-29"/>
              <w:jc w:val="center"/>
              <w:rPr>
                <w:noProof/>
                <w:sz w:val="18"/>
                <w:szCs w:val="18"/>
              </w:rPr>
            </w:pPr>
          </w:p>
        </w:tc>
        <w:tc>
          <w:tcPr>
            <w:tcW w:w="648" w:type="dxa"/>
          </w:tcPr>
          <w:p w:rsidR="0063598A" w:rsidRDefault="0063598A">
            <w:pPr>
              <w:ind w:right="-29"/>
              <w:jc w:val="center"/>
              <w:rPr>
                <w:noProof/>
                <w:sz w:val="18"/>
                <w:szCs w:val="18"/>
              </w:rPr>
            </w:pPr>
          </w:p>
        </w:tc>
        <w:tc>
          <w:tcPr>
            <w:tcW w:w="432"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54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900" w:type="dxa"/>
          </w:tcPr>
          <w:p w:rsidR="0063598A" w:rsidRDefault="0063598A">
            <w:pPr>
              <w:ind w:right="-29"/>
              <w:jc w:val="center"/>
              <w:rPr>
                <w:noProof/>
                <w:sz w:val="18"/>
                <w:szCs w:val="18"/>
              </w:rPr>
            </w:pPr>
          </w:p>
        </w:tc>
      </w:tr>
      <w:tr w:rsidR="0063598A">
        <w:trPr>
          <w:trHeight w:val="77"/>
          <w:jc w:val="center"/>
        </w:trPr>
        <w:tc>
          <w:tcPr>
            <w:tcW w:w="2844" w:type="dxa"/>
            <w:gridSpan w:val="3"/>
            <w:tcBorders>
              <w:bottom w:val="single" w:sz="12" w:space="0" w:color="auto"/>
            </w:tcBorders>
            <w:vAlign w:val="center"/>
          </w:tcPr>
          <w:p w:rsidR="0063598A" w:rsidRDefault="00015BDA">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54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900" w:type="dxa"/>
            <w:tcBorders>
              <w:bottom w:val="single" w:sz="12" w:space="0" w:color="auto"/>
            </w:tcBorders>
          </w:tcPr>
          <w:p w:rsidR="0063598A" w:rsidRDefault="0063598A">
            <w:pPr>
              <w:ind w:right="-29"/>
              <w:jc w:val="center"/>
              <w:rPr>
                <w:noProof/>
                <w:sz w:val="18"/>
                <w:szCs w:val="18"/>
              </w:rPr>
            </w:pPr>
          </w:p>
        </w:tc>
        <w:tc>
          <w:tcPr>
            <w:tcW w:w="720" w:type="dxa"/>
            <w:gridSpan w:val="2"/>
            <w:tcBorders>
              <w:bottom w:val="single" w:sz="12" w:space="0" w:color="auto"/>
            </w:tcBorders>
          </w:tcPr>
          <w:p w:rsidR="0063598A" w:rsidRDefault="0063598A">
            <w:pPr>
              <w:ind w:right="-29"/>
              <w:jc w:val="center"/>
              <w:rPr>
                <w:noProof/>
                <w:sz w:val="18"/>
                <w:szCs w:val="18"/>
              </w:rPr>
            </w:pPr>
          </w:p>
        </w:tc>
        <w:tc>
          <w:tcPr>
            <w:tcW w:w="540" w:type="dxa"/>
            <w:tcBorders>
              <w:bottom w:val="single" w:sz="12" w:space="0" w:color="auto"/>
            </w:tcBorders>
          </w:tcPr>
          <w:p w:rsidR="0063598A" w:rsidRDefault="0063598A">
            <w:pPr>
              <w:ind w:right="-29"/>
              <w:jc w:val="center"/>
              <w:rPr>
                <w:noProof/>
                <w:sz w:val="18"/>
                <w:szCs w:val="18"/>
              </w:rPr>
            </w:pPr>
          </w:p>
        </w:tc>
        <w:tc>
          <w:tcPr>
            <w:tcW w:w="648" w:type="dxa"/>
            <w:tcBorders>
              <w:bottom w:val="single" w:sz="12" w:space="0" w:color="auto"/>
            </w:tcBorders>
          </w:tcPr>
          <w:p w:rsidR="0063598A" w:rsidRDefault="0063598A">
            <w:pPr>
              <w:ind w:right="-29"/>
              <w:jc w:val="center"/>
              <w:rPr>
                <w:noProof/>
                <w:sz w:val="18"/>
                <w:szCs w:val="18"/>
              </w:rPr>
            </w:pPr>
          </w:p>
        </w:tc>
        <w:tc>
          <w:tcPr>
            <w:tcW w:w="432"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54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900" w:type="dxa"/>
            <w:tcBorders>
              <w:bottom w:val="single" w:sz="12" w:space="0" w:color="auto"/>
            </w:tcBorders>
          </w:tcPr>
          <w:p w:rsidR="0063598A" w:rsidRDefault="0063598A">
            <w:pPr>
              <w:ind w:right="-29"/>
              <w:jc w:val="center"/>
              <w:rPr>
                <w:noProof/>
                <w:sz w:val="18"/>
                <w:szCs w:val="18"/>
              </w:rPr>
            </w:pPr>
          </w:p>
        </w:tc>
      </w:tr>
      <w:tr w:rsidR="0063598A">
        <w:trPr>
          <w:jc w:val="center"/>
        </w:trPr>
        <w:tc>
          <w:tcPr>
            <w:tcW w:w="2844" w:type="dxa"/>
            <w:gridSpan w:val="3"/>
            <w:vAlign w:val="center"/>
          </w:tcPr>
          <w:p w:rsidR="0063598A" w:rsidRDefault="00015BDA">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54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90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gridSpan w:val="2"/>
            <w:tcBorders>
              <w:top w:val="nil"/>
              <w:left w:val="nil"/>
              <w:bottom w:val="nil"/>
              <w:right w:val="nil"/>
            </w:tcBorders>
          </w:tcPr>
          <w:p w:rsidR="0063598A" w:rsidRDefault="0063598A">
            <w:pPr>
              <w:spacing w:before="60" w:after="60"/>
              <w:ind w:right="-29"/>
              <w:jc w:val="center"/>
              <w:rPr>
                <w:noProof/>
                <w:sz w:val="18"/>
                <w:szCs w:val="18"/>
              </w:rPr>
            </w:pPr>
          </w:p>
        </w:tc>
        <w:tc>
          <w:tcPr>
            <w:tcW w:w="540" w:type="dxa"/>
            <w:tcBorders>
              <w:top w:val="nil"/>
              <w:left w:val="nil"/>
              <w:bottom w:val="nil"/>
              <w:right w:val="nil"/>
            </w:tcBorders>
          </w:tcPr>
          <w:p w:rsidR="0063598A" w:rsidRDefault="0063598A">
            <w:pPr>
              <w:spacing w:before="60" w:after="60"/>
              <w:ind w:right="-29"/>
              <w:jc w:val="center"/>
              <w:rPr>
                <w:noProof/>
                <w:sz w:val="18"/>
                <w:szCs w:val="18"/>
              </w:rPr>
            </w:pPr>
          </w:p>
        </w:tc>
        <w:tc>
          <w:tcPr>
            <w:tcW w:w="648" w:type="dxa"/>
            <w:tcBorders>
              <w:top w:val="nil"/>
              <w:left w:val="nil"/>
              <w:bottom w:val="nil"/>
              <w:right w:val="nil"/>
            </w:tcBorders>
          </w:tcPr>
          <w:p w:rsidR="0063598A" w:rsidRDefault="0063598A">
            <w:pPr>
              <w:spacing w:before="60" w:after="60"/>
              <w:ind w:right="-29"/>
              <w:jc w:val="center"/>
              <w:rPr>
                <w:noProof/>
                <w:sz w:val="18"/>
                <w:szCs w:val="18"/>
              </w:rPr>
            </w:pPr>
          </w:p>
        </w:tc>
        <w:tc>
          <w:tcPr>
            <w:tcW w:w="432"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54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720" w:type="dxa"/>
            <w:tcBorders>
              <w:top w:val="nil"/>
              <w:left w:val="nil"/>
              <w:bottom w:val="nil"/>
              <w:right w:val="nil"/>
            </w:tcBorders>
          </w:tcPr>
          <w:p w:rsidR="0063598A" w:rsidRDefault="0063598A">
            <w:pPr>
              <w:spacing w:before="60" w:after="60"/>
              <w:ind w:right="-29"/>
              <w:jc w:val="center"/>
              <w:rPr>
                <w:noProof/>
                <w:sz w:val="18"/>
                <w:szCs w:val="18"/>
              </w:rPr>
            </w:pPr>
          </w:p>
        </w:tc>
        <w:tc>
          <w:tcPr>
            <w:tcW w:w="900" w:type="dxa"/>
            <w:tcBorders>
              <w:top w:val="nil"/>
              <w:left w:val="nil"/>
              <w:bottom w:val="nil"/>
              <w:right w:val="nil"/>
            </w:tcBorders>
          </w:tcPr>
          <w:p w:rsidR="0063598A" w:rsidRDefault="0063598A">
            <w:pPr>
              <w:spacing w:before="60" w:after="60"/>
              <w:ind w:right="-29"/>
              <w:jc w:val="center"/>
              <w:rPr>
                <w:noProof/>
                <w:sz w:val="18"/>
                <w:szCs w:val="18"/>
              </w:rPr>
            </w:pPr>
          </w:p>
        </w:tc>
      </w:tr>
      <w:tr w:rsidR="0063598A">
        <w:trPr>
          <w:trHeight w:hRule="exact" w:val="369"/>
          <w:jc w:val="center"/>
        </w:trPr>
        <w:tc>
          <w:tcPr>
            <w:tcW w:w="1423" w:type="dxa"/>
          </w:tcPr>
          <w:p w:rsidR="0063598A" w:rsidRDefault="00015BDA">
            <w:pPr>
              <w:ind w:right="-29"/>
              <w:jc w:val="center"/>
              <w:rPr>
                <w:noProof/>
                <w:sz w:val="18"/>
                <w:szCs w:val="18"/>
              </w:rPr>
            </w:pPr>
            <w:r>
              <w:rPr>
                <w:noProof/>
                <w:sz w:val="18"/>
              </w:rPr>
              <w:t>- Output</w:t>
            </w:r>
          </w:p>
        </w:tc>
        <w:tc>
          <w:tcPr>
            <w:tcW w:w="720" w:type="dxa"/>
          </w:tcPr>
          <w:p w:rsidR="0063598A" w:rsidRDefault="0063598A">
            <w:pPr>
              <w:ind w:right="-29"/>
              <w:jc w:val="center"/>
              <w:rPr>
                <w:noProof/>
                <w:sz w:val="18"/>
                <w:szCs w:val="18"/>
              </w:rPr>
            </w:pPr>
          </w:p>
        </w:tc>
        <w:tc>
          <w:tcPr>
            <w:tcW w:w="701" w:type="dxa"/>
          </w:tcPr>
          <w:p w:rsidR="0063598A" w:rsidRDefault="0063598A">
            <w:pPr>
              <w:ind w:right="-29"/>
              <w:jc w:val="center"/>
              <w:rPr>
                <w:noProof/>
                <w:sz w:val="18"/>
                <w:szCs w:val="18"/>
              </w:rPr>
            </w:pPr>
          </w:p>
        </w:tc>
        <w:tc>
          <w:tcPr>
            <w:tcW w:w="504"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54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900" w:type="dxa"/>
          </w:tcPr>
          <w:p w:rsidR="0063598A" w:rsidRDefault="0063598A">
            <w:pPr>
              <w:ind w:right="-29"/>
              <w:jc w:val="center"/>
              <w:rPr>
                <w:noProof/>
                <w:sz w:val="18"/>
                <w:szCs w:val="18"/>
              </w:rPr>
            </w:pPr>
          </w:p>
        </w:tc>
        <w:tc>
          <w:tcPr>
            <w:tcW w:w="720" w:type="dxa"/>
            <w:gridSpan w:val="2"/>
          </w:tcPr>
          <w:p w:rsidR="0063598A" w:rsidRDefault="0063598A">
            <w:pPr>
              <w:ind w:right="-29"/>
              <w:jc w:val="center"/>
              <w:rPr>
                <w:noProof/>
                <w:sz w:val="18"/>
                <w:szCs w:val="18"/>
              </w:rPr>
            </w:pPr>
          </w:p>
        </w:tc>
        <w:tc>
          <w:tcPr>
            <w:tcW w:w="540" w:type="dxa"/>
          </w:tcPr>
          <w:p w:rsidR="0063598A" w:rsidRDefault="0063598A">
            <w:pPr>
              <w:ind w:right="-29"/>
              <w:jc w:val="center"/>
              <w:rPr>
                <w:noProof/>
                <w:sz w:val="18"/>
                <w:szCs w:val="18"/>
              </w:rPr>
            </w:pPr>
          </w:p>
        </w:tc>
        <w:tc>
          <w:tcPr>
            <w:tcW w:w="648" w:type="dxa"/>
          </w:tcPr>
          <w:p w:rsidR="0063598A" w:rsidRDefault="0063598A">
            <w:pPr>
              <w:ind w:right="-29"/>
              <w:jc w:val="center"/>
              <w:rPr>
                <w:noProof/>
                <w:sz w:val="18"/>
                <w:szCs w:val="18"/>
              </w:rPr>
            </w:pPr>
          </w:p>
        </w:tc>
        <w:tc>
          <w:tcPr>
            <w:tcW w:w="432"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54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720" w:type="dxa"/>
          </w:tcPr>
          <w:p w:rsidR="0063598A" w:rsidRDefault="0063598A">
            <w:pPr>
              <w:ind w:right="-29"/>
              <w:jc w:val="center"/>
              <w:rPr>
                <w:noProof/>
                <w:sz w:val="18"/>
                <w:szCs w:val="18"/>
              </w:rPr>
            </w:pPr>
          </w:p>
        </w:tc>
        <w:tc>
          <w:tcPr>
            <w:tcW w:w="900" w:type="dxa"/>
          </w:tcPr>
          <w:p w:rsidR="0063598A" w:rsidRDefault="0063598A">
            <w:pPr>
              <w:ind w:right="-29"/>
              <w:jc w:val="center"/>
              <w:rPr>
                <w:noProof/>
                <w:sz w:val="18"/>
                <w:szCs w:val="18"/>
              </w:rPr>
            </w:pPr>
          </w:p>
        </w:tc>
      </w:tr>
      <w:tr w:rsidR="0063598A">
        <w:trPr>
          <w:jc w:val="center"/>
        </w:trPr>
        <w:tc>
          <w:tcPr>
            <w:tcW w:w="2844" w:type="dxa"/>
            <w:gridSpan w:val="3"/>
            <w:tcBorders>
              <w:bottom w:val="single" w:sz="12" w:space="0" w:color="auto"/>
            </w:tcBorders>
            <w:vAlign w:val="center"/>
          </w:tcPr>
          <w:p w:rsidR="0063598A" w:rsidRDefault="00015BDA">
            <w:pPr>
              <w:jc w:val="center"/>
              <w:rPr>
                <w:noProof/>
                <w:sz w:val="18"/>
                <w:szCs w:val="18"/>
              </w:rPr>
            </w:pPr>
            <w:r>
              <w:rPr>
                <w:noProof/>
                <w:sz w:val="18"/>
              </w:rPr>
              <w:t>Subtotaal voor specifieke doelstelling nr. 2</w:t>
            </w:r>
          </w:p>
        </w:tc>
        <w:tc>
          <w:tcPr>
            <w:tcW w:w="504"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54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951" w:type="dxa"/>
            <w:gridSpan w:val="2"/>
            <w:tcBorders>
              <w:bottom w:val="single" w:sz="12" w:space="0" w:color="auto"/>
            </w:tcBorders>
          </w:tcPr>
          <w:p w:rsidR="0063598A" w:rsidRDefault="0063598A">
            <w:pPr>
              <w:ind w:right="-29"/>
              <w:jc w:val="center"/>
              <w:rPr>
                <w:noProof/>
                <w:sz w:val="18"/>
                <w:szCs w:val="18"/>
              </w:rPr>
            </w:pPr>
          </w:p>
        </w:tc>
        <w:tc>
          <w:tcPr>
            <w:tcW w:w="669" w:type="dxa"/>
            <w:tcBorders>
              <w:bottom w:val="single" w:sz="12" w:space="0" w:color="auto"/>
            </w:tcBorders>
          </w:tcPr>
          <w:p w:rsidR="0063598A" w:rsidRDefault="0063598A">
            <w:pPr>
              <w:ind w:right="-29"/>
              <w:jc w:val="center"/>
              <w:rPr>
                <w:noProof/>
                <w:sz w:val="18"/>
                <w:szCs w:val="18"/>
              </w:rPr>
            </w:pPr>
          </w:p>
        </w:tc>
        <w:tc>
          <w:tcPr>
            <w:tcW w:w="540" w:type="dxa"/>
            <w:tcBorders>
              <w:bottom w:val="single" w:sz="12" w:space="0" w:color="auto"/>
            </w:tcBorders>
          </w:tcPr>
          <w:p w:rsidR="0063598A" w:rsidRDefault="0063598A">
            <w:pPr>
              <w:ind w:right="-29"/>
              <w:jc w:val="center"/>
              <w:rPr>
                <w:noProof/>
                <w:sz w:val="18"/>
                <w:szCs w:val="18"/>
              </w:rPr>
            </w:pPr>
          </w:p>
        </w:tc>
        <w:tc>
          <w:tcPr>
            <w:tcW w:w="648" w:type="dxa"/>
            <w:tcBorders>
              <w:bottom w:val="single" w:sz="12" w:space="0" w:color="auto"/>
            </w:tcBorders>
          </w:tcPr>
          <w:p w:rsidR="0063598A" w:rsidRDefault="0063598A">
            <w:pPr>
              <w:ind w:right="-29"/>
              <w:jc w:val="center"/>
              <w:rPr>
                <w:noProof/>
                <w:sz w:val="18"/>
                <w:szCs w:val="18"/>
              </w:rPr>
            </w:pPr>
          </w:p>
        </w:tc>
        <w:tc>
          <w:tcPr>
            <w:tcW w:w="432"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54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720" w:type="dxa"/>
            <w:tcBorders>
              <w:bottom w:val="single" w:sz="12" w:space="0" w:color="auto"/>
            </w:tcBorders>
          </w:tcPr>
          <w:p w:rsidR="0063598A" w:rsidRDefault="0063598A">
            <w:pPr>
              <w:ind w:right="-29"/>
              <w:jc w:val="center"/>
              <w:rPr>
                <w:noProof/>
                <w:sz w:val="18"/>
                <w:szCs w:val="18"/>
              </w:rPr>
            </w:pPr>
          </w:p>
        </w:tc>
        <w:tc>
          <w:tcPr>
            <w:tcW w:w="900" w:type="dxa"/>
            <w:tcBorders>
              <w:bottom w:val="single" w:sz="12" w:space="0" w:color="auto"/>
            </w:tcBorders>
          </w:tcPr>
          <w:p w:rsidR="0063598A" w:rsidRDefault="0063598A">
            <w:pPr>
              <w:ind w:right="-29"/>
              <w:jc w:val="center"/>
              <w:rPr>
                <w:noProof/>
                <w:sz w:val="18"/>
                <w:szCs w:val="18"/>
              </w:rPr>
            </w:pPr>
          </w:p>
        </w:tc>
      </w:tr>
      <w:tr w:rsidR="0063598A">
        <w:trPr>
          <w:jc w:val="center"/>
        </w:trPr>
        <w:tc>
          <w:tcPr>
            <w:tcW w:w="2844" w:type="dxa"/>
            <w:gridSpan w:val="3"/>
            <w:tcBorders>
              <w:top w:val="single" w:sz="12" w:space="0" w:color="auto"/>
              <w:left w:val="single" w:sz="12" w:space="0" w:color="auto"/>
              <w:bottom w:val="single" w:sz="12" w:space="0" w:color="auto"/>
            </w:tcBorders>
            <w:vAlign w:val="center"/>
          </w:tcPr>
          <w:p w:rsidR="0063598A" w:rsidRDefault="00015BDA">
            <w:pPr>
              <w:ind w:right="-29"/>
              <w:jc w:val="center"/>
              <w:rPr>
                <w:noProof/>
                <w:sz w:val="18"/>
                <w:szCs w:val="18"/>
              </w:rPr>
            </w:pPr>
            <w:r>
              <w:rPr>
                <w:b/>
                <w:noProof/>
                <w:sz w:val="18"/>
              </w:rPr>
              <w:t>TOTAAL</w:t>
            </w:r>
          </w:p>
        </w:tc>
        <w:tc>
          <w:tcPr>
            <w:tcW w:w="504"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54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90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54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648"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432"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54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720" w:type="dxa"/>
            <w:tcBorders>
              <w:top w:val="single" w:sz="12" w:space="0" w:color="auto"/>
              <w:bottom w:val="single" w:sz="12" w:space="0" w:color="auto"/>
            </w:tcBorders>
          </w:tcPr>
          <w:p w:rsidR="0063598A" w:rsidRDefault="0063598A">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3598A" w:rsidRDefault="0063598A">
            <w:pPr>
              <w:spacing w:before="180" w:after="180"/>
              <w:ind w:right="-29"/>
              <w:jc w:val="center"/>
              <w:rPr>
                <w:noProof/>
                <w:sz w:val="18"/>
                <w:szCs w:val="18"/>
              </w:rPr>
            </w:pPr>
          </w:p>
        </w:tc>
      </w:tr>
    </w:tbl>
    <w:p w:rsidR="0063598A" w:rsidRDefault="0063598A">
      <w:pPr>
        <w:rPr>
          <w:noProof/>
        </w:rPr>
        <w:sectPr w:rsidR="0063598A">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rsidR="0063598A" w:rsidRDefault="00015BDA">
      <w:pPr>
        <w:pStyle w:val="ManualHeading3"/>
        <w:rPr>
          <w:bCs/>
          <w:noProof/>
          <w:szCs w:val="24"/>
        </w:rPr>
      </w:pPr>
      <w:bookmarkStart w:id="47" w:name="_Toc514938055"/>
      <w:bookmarkStart w:id="48" w:name="_Toc520485054"/>
      <w:r>
        <w:t>3.2.3.</w:t>
      </w:r>
      <w:r>
        <w:tab/>
      </w:r>
      <w:r>
        <w:rPr>
          <w:noProof/>
        </w:rPr>
        <w:t>Samenvatting van de geraamde gevolgen voor de administratieve kredieten</w:t>
      </w:r>
      <w:bookmarkEnd w:id="47"/>
      <w:bookmarkEnd w:id="48"/>
      <w:r>
        <w:rPr>
          <w:noProof/>
        </w:rPr>
        <w:t xml:space="preserve"> </w:t>
      </w:r>
    </w:p>
    <w:p w:rsidR="0063598A" w:rsidRDefault="00015BDA">
      <w:pPr>
        <w:pStyle w:val="ListDash1"/>
        <w:rPr>
          <w:noProof/>
        </w:rPr>
      </w:pPr>
      <w:r>
        <w:rPr>
          <w:noProof/>
        </w:rPr>
        <w:sym w:font="Wingdings" w:char="F0A8"/>
      </w:r>
      <w:r>
        <w:rPr>
          <w:noProof/>
        </w:rPr>
        <w:tab/>
        <w:t xml:space="preserve">Voor het voorstel/initiatief zijn geen administratieve kredieten nodig </w:t>
      </w:r>
    </w:p>
    <w:p w:rsidR="0063598A" w:rsidRDefault="00015BDA">
      <w:pPr>
        <w:pStyle w:val="ListDash1"/>
        <w:rPr>
          <w:noProof/>
        </w:rPr>
      </w:pPr>
      <w:r>
        <w:rPr>
          <w:noProof/>
        </w:rPr>
        <w:sym w:font="Wingdings" w:char="F0A8"/>
      </w:r>
      <w:r>
        <w:rPr>
          <w:noProof/>
        </w:rPr>
        <w:tab/>
        <w:t xml:space="preserve">Voor het voorstel/initiatief zijn </w:t>
      </w:r>
      <w:r>
        <w:rPr>
          <w:noProof/>
        </w:rPr>
        <w:t>administratieve kredieten nodig, zoals hieronder nader wordt beschreven:</w:t>
      </w:r>
    </w:p>
    <w:p w:rsidR="0063598A" w:rsidRDefault="00015BDA">
      <w:pPr>
        <w:jc w:val="right"/>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3598A">
        <w:trPr>
          <w:trHeight w:val="585"/>
        </w:trPr>
        <w:tc>
          <w:tcPr>
            <w:tcW w:w="1980" w:type="dxa"/>
          </w:tcPr>
          <w:p w:rsidR="0063598A" w:rsidRDefault="0063598A">
            <w:pPr>
              <w:spacing w:before="60" w:after="60" w:line="200" w:lineRule="exact"/>
              <w:rPr>
                <w:noProof/>
                <w:sz w:val="16"/>
                <w:szCs w:val="16"/>
              </w:rPr>
            </w:pPr>
          </w:p>
        </w:tc>
        <w:tc>
          <w:tcPr>
            <w:tcW w:w="1080" w:type="dxa"/>
            <w:vAlign w:val="center"/>
          </w:tcPr>
          <w:p w:rsidR="0063598A" w:rsidRDefault="00015BDA">
            <w:pPr>
              <w:spacing w:before="60" w:after="60" w:line="200" w:lineRule="exact"/>
              <w:jc w:val="center"/>
              <w:rPr>
                <w:noProof/>
                <w:sz w:val="16"/>
                <w:szCs w:val="16"/>
              </w:rPr>
            </w:pPr>
            <w:r>
              <w:rPr>
                <w:noProof/>
                <w:sz w:val="16"/>
              </w:rPr>
              <w:t>Jaar</w:t>
            </w:r>
            <w:r>
              <w:rPr>
                <w:noProof/>
                <w:sz w:val="22"/>
              </w:rPr>
              <w:br/>
            </w:r>
            <w:r>
              <w:rPr>
                <w:b/>
                <w:noProof/>
                <w:sz w:val="16"/>
              </w:rPr>
              <w:t>N</w:t>
            </w:r>
            <w:r>
              <w:rPr>
                <w:rStyle w:val="FootnoteReference"/>
                <w:b/>
                <w:noProof/>
                <w:sz w:val="16"/>
              </w:rPr>
              <w:footnoteReference w:id="16"/>
            </w:r>
          </w:p>
        </w:tc>
        <w:tc>
          <w:tcPr>
            <w:tcW w:w="1080" w:type="dxa"/>
            <w:vAlign w:val="center"/>
          </w:tcPr>
          <w:p w:rsidR="0063598A" w:rsidRDefault="00015BDA">
            <w:pPr>
              <w:spacing w:before="60" w:after="60" w:line="200" w:lineRule="exact"/>
              <w:jc w:val="center"/>
              <w:rPr>
                <w:noProof/>
                <w:sz w:val="16"/>
                <w:szCs w:val="16"/>
              </w:rPr>
            </w:pPr>
            <w:r>
              <w:rPr>
                <w:noProof/>
                <w:sz w:val="16"/>
              </w:rPr>
              <w:t>Jaar</w:t>
            </w:r>
            <w:r>
              <w:rPr>
                <w:noProof/>
                <w:sz w:val="22"/>
              </w:rPr>
              <w:br/>
            </w:r>
            <w:r>
              <w:rPr>
                <w:b/>
                <w:noProof/>
                <w:sz w:val="16"/>
              </w:rPr>
              <w:t>N+1</w:t>
            </w:r>
          </w:p>
        </w:tc>
        <w:tc>
          <w:tcPr>
            <w:tcW w:w="1080" w:type="dxa"/>
            <w:vAlign w:val="center"/>
          </w:tcPr>
          <w:p w:rsidR="0063598A" w:rsidRDefault="00015BDA">
            <w:pPr>
              <w:spacing w:before="60" w:after="60" w:line="200" w:lineRule="exact"/>
              <w:jc w:val="center"/>
              <w:rPr>
                <w:noProof/>
                <w:sz w:val="16"/>
                <w:szCs w:val="16"/>
              </w:rPr>
            </w:pPr>
            <w:r>
              <w:rPr>
                <w:noProof/>
                <w:sz w:val="16"/>
              </w:rPr>
              <w:t>Jaar</w:t>
            </w:r>
            <w:r>
              <w:rPr>
                <w:noProof/>
                <w:sz w:val="22"/>
              </w:rPr>
              <w:br/>
            </w:r>
            <w:r>
              <w:rPr>
                <w:b/>
                <w:noProof/>
                <w:sz w:val="16"/>
              </w:rPr>
              <w:t>N+2</w:t>
            </w:r>
          </w:p>
        </w:tc>
        <w:tc>
          <w:tcPr>
            <w:tcW w:w="1080" w:type="dxa"/>
            <w:vAlign w:val="center"/>
          </w:tcPr>
          <w:p w:rsidR="0063598A" w:rsidRDefault="00015BDA">
            <w:pPr>
              <w:spacing w:before="60" w:after="60" w:line="200" w:lineRule="exact"/>
              <w:jc w:val="center"/>
              <w:rPr>
                <w:noProof/>
                <w:sz w:val="16"/>
                <w:szCs w:val="16"/>
              </w:rPr>
            </w:pPr>
            <w:r>
              <w:rPr>
                <w:noProof/>
                <w:sz w:val="16"/>
              </w:rPr>
              <w:t>Jaar</w:t>
            </w:r>
            <w:r>
              <w:rPr>
                <w:noProof/>
                <w:sz w:val="22"/>
              </w:rPr>
              <w:br/>
            </w:r>
            <w:r>
              <w:rPr>
                <w:b/>
                <w:noProof/>
                <w:sz w:val="16"/>
              </w:rPr>
              <w:t>N+3</w:t>
            </w:r>
          </w:p>
        </w:tc>
        <w:tc>
          <w:tcPr>
            <w:tcW w:w="3240" w:type="dxa"/>
            <w:vAlign w:val="center"/>
          </w:tcPr>
          <w:p w:rsidR="0063598A" w:rsidRDefault="00015BDA">
            <w:pPr>
              <w:spacing w:line="200" w:lineRule="exact"/>
              <w:jc w:val="center"/>
              <w:rPr>
                <w:b/>
                <w:noProof/>
                <w:sz w:val="16"/>
                <w:szCs w:val="16"/>
              </w:rPr>
            </w:pPr>
            <w:r>
              <w:rPr>
                <w:noProof/>
                <w:sz w:val="16"/>
              </w:rPr>
              <w:t>Zoveel jaren als nodig invullen om de duur van de gevolgen weer te geven (zie punt 1.6)</w:t>
            </w:r>
          </w:p>
        </w:tc>
        <w:tc>
          <w:tcPr>
            <w:tcW w:w="1080" w:type="dxa"/>
            <w:vAlign w:val="center"/>
          </w:tcPr>
          <w:p w:rsidR="0063598A" w:rsidRDefault="00015BDA">
            <w:pPr>
              <w:spacing w:before="60" w:after="60" w:line="200" w:lineRule="exact"/>
              <w:jc w:val="center"/>
              <w:rPr>
                <w:b/>
                <w:noProof/>
                <w:sz w:val="16"/>
                <w:szCs w:val="16"/>
              </w:rPr>
            </w:pPr>
            <w:r>
              <w:rPr>
                <w:b/>
                <w:noProof/>
                <w:sz w:val="16"/>
              </w:rPr>
              <w:t>TOTAAL</w:t>
            </w:r>
          </w:p>
        </w:tc>
      </w:tr>
    </w:tbl>
    <w:p w:rsidR="0063598A" w:rsidRDefault="0063598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3598A">
        <w:trPr>
          <w:trHeight w:val="585"/>
        </w:trPr>
        <w:tc>
          <w:tcPr>
            <w:tcW w:w="1980" w:type="dxa"/>
            <w:shd w:val="clear" w:color="auto" w:fill="CCCCCC"/>
            <w:vAlign w:val="center"/>
          </w:tcPr>
          <w:p w:rsidR="0063598A" w:rsidRDefault="00015BDA">
            <w:pPr>
              <w:spacing w:before="60" w:after="60" w:line="200" w:lineRule="exact"/>
              <w:jc w:val="center"/>
              <w:rPr>
                <w:b/>
                <w:noProof/>
                <w:sz w:val="16"/>
                <w:szCs w:val="16"/>
              </w:rPr>
            </w:pPr>
            <w:r>
              <w:rPr>
                <w:b/>
                <w:noProof/>
                <w:sz w:val="16"/>
              </w:rPr>
              <w:t>RUBRIEK 5</w:t>
            </w:r>
            <w:r>
              <w:rPr>
                <w:noProof/>
                <w:sz w:val="22"/>
              </w:rPr>
              <w:br/>
            </w:r>
            <w:r>
              <w:rPr>
                <w:b/>
                <w:noProof/>
                <w:sz w:val="16"/>
              </w:rPr>
              <w:t>van het meerjarig financieel kader</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r w:rsidR="0063598A">
        <w:trPr>
          <w:trHeight w:val="585"/>
        </w:trPr>
        <w:tc>
          <w:tcPr>
            <w:tcW w:w="1980" w:type="dxa"/>
            <w:vAlign w:val="center"/>
          </w:tcPr>
          <w:p w:rsidR="0063598A" w:rsidRDefault="00015BDA">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r w:rsidR="0063598A">
        <w:trPr>
          <w:trHeight w:val="585"/>
        </w:trPr>
        <w:tc>
          <w:tcPr>
            <w:tcW w:w="1980" w:type="dxa"/>
            <w:vAlign w:val="center"/>
          </w:tcPr>
          <w:p w:rsidR="0063598A" w:rsidRDefault="00015BDA">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r w:rsidR="0063598A">
        <w:trPr>
          <w:trHeight w:val="585"/>
        </w:trPr>
        <w:tc>
          <w:tcPr>
            <w:tcW w:w="1980" w:type="dxa"/>
            <w:shd w:val="clear" w:color="auto" w:fill="CCCCCC"/>
            <w:vAlign w:val="center"/>
          </w:tcPr>
          <w:p w:rsidR="0063598A" w:rsidRDefault="00015BDA">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 financieel kader </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bl>
    <w:p w:rsidR="0063598A" w:rsidRDefault="0063598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3598A">
        <w:trPr>
          <w:trHeight w:val="585"/>
        </w:trPr>
        <w:tc>
          <w:tcPr>
            <w:tcW w:w="1980" w:type="dxa"/>
            <w:shd w:val="clear" w:color="auto" w:fill="CCCCCC"/>
            <w:vAlign w:val="center"/>
          </w:tcPr>
          <w:p w:rsidR="0063598A" w:rsidRDefault="00015BDA">
            <w:pPr>
              <w:spacing w:before="60" w:after="60" w:line="200" w:lineRule="exact"/>
              <w:jc w:val="center"/>
              <w:rPr>
                <w:noProof/>
                <w:sz w:val="16"/>
                <w:szCs w:val="16"/>
              </w:rPr>
            </w:pPr>
            <w:r>
              <w:rPr>
                <w:b/>
                <w:noProof/>
                <w:sz w:val="16"/>
              </w:rPr>
              <w:t>Buiten RUBRIEK 5</w:t>
            </w:r>
            <w:r>
              <w:rPr>
                <w:rStyle w:val="FootnoteReference"/>
                <w:b/>
                <w:noProof/>
                <w:sz w:val="16"/>
              </w:rPr>
              <w:footnoteReference w:id="17"/>
            </w:r>
            <w:r>
              <w:rPr>
                <w:noProof/>
                <w:sz w:val="22"/>
              </w:rPr>
              <w:br/>
            </w:r>
            <w:r>
              <w:rPr>
                <w:b/>
                <w:noProof/>
                <w:sz w:val="16"/>
              </w:rPr>
              <w:t xml:space="preserve">van het meerjarig financieel kader </w:t>
            </w:r>
          </w:p>
          <w:p w:rsidR="0063598A" w:rsidRDefault="0063598A">
            <w:pPr>
              <w:spacing w:before="0" w:after="0" w:line="200" w:lineRule="exact"/>
              <w:jc w:val="center"/>
              <w:rPr>
                <w:b/>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r w:rsidR="0063598A">
        <w:trPr>
          <w:trHeight w:val="585"/>
        </w:trPr>
        <w:tc>
          <w:tcPr>
            <w:tcW w:w="1980" w:type="dxa"/>
            <w:vAlign w:val="center"/>
          </w:tcPr>
          <w:p w:rsidR="0063598A" w:rsidRDefault="00015BDA">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r w:rsidR="0063598A">
        <w:trPr>
          <w:trHeight w:val="585"/>
        </w:trPr>
        <w:tc>
          <w:tcPr>
            <w:tcW w:w="1980" w:type="dxa"/>
            <w:vAlign w:val="center"/>
          </w:tcPr>
          <w:p w:rsidR="0063598A" w:rsidRDefault="00015BDA">
            <w:pPr>
              <w:spacing w:before="60" w:after="60" w:line="200" w:lineRule="exact"/>
              <w:ind w:left="72"/>
              <w:jc w:val="left"/>
              <w:rPr>
                <w:noProof/>
                <w:sz w:val="16"/>
                <w:szCs w:val="16"/>
              </w:rPr>
            </w:pPr>
            <w:r>
              <w:rPr>
                <w:noProof/>
                <w:sz w:val="16"/>
              </w:rPr>
              <w:t xml:space="preserve">Andere administratieve </w:t>
            </w:r>
            <w:r>
              <w:rPr>
                <w:noProof/>
                <w:sz w:val="22"/>
              </w:rPr>
              <w:br/>
            </w:r>
            <w:r>
              <w:rPr>
                <w:noProof/>
                <w:sz w:val="16"/>
              </w:rPr>
              <w:t>uitgaven</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r w:rsidR="0063598A">
        <w:trPr>
          <w:trHeight w:val="585"/>
        </w:trPr>
        <w:tc>
          <w:tcPr>
            <w:tcW w:w="1980" w:type="dxa"/>
            <w:shd w:val="clear" w:color="auto" w:fill="CCCCCC"/>
            <w:vAlign w:val="center"/>
          </w:tcPr>
          <w:p w:rsidR="0063598A" w:rsidRDefault="00015BDA">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 financieel kader </w:t>
            </w: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noProof/>
                <w:sz w:val="16"/>
                <w:szCs w:val="16"/>
              </w:rPr>
            </w:pPr>
          </w:p>
        </w:tc>
        <w:tc>
          <w:tcPr>
            <w:tcW w:w="1080" w:type="dxa"/>
            <w:vAlign w:val="center"/>
          </w:tcPr>
          <w:p w:rsidR="0063598A" w:rsidRDefault="0063598A">
            <w:pPr>
              <w:spacing w:before="60" w:after="60" w:line="200" w:lineRule="exact"/>
              <w:jc w:val="right"/>
              <w:rPr>
                <w:b/>
                <w:noProof/>
                <w:sz w:val="16"/>
                <w:szCs w:val="16"/>
              </w:rPr>
            </w:pPr>
          </w:p>
        </w:tc>
        <w:tc>
          <w:tcPr>
            <w:tcW w:w="1080" w:type="dxa"/>
            <w:vAlign w:val="center"/>
          </w:tcPr>
          <w:p w:rsidR="0063598A" w:rsidRDefault="0063598A">
            <w:pPr>
              <w:spacing w:before="60" w:after="60" w:line="200" w:lineRule="exact"/>
              <w:jc w:val="right"/>
              <w:rPr>
                <w:b/>
                <w:noProof/>
                <w:sz w:val="16"/>
                <w:szCs w:val="16"/>
              </w:rPr>
            </w:pPr>
          </w:p>
        </w:tc>
      </w:tr>
    </w:tbl>
    <w:p w:rsidR="0063598A" w:rsidRDefault="0063598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3598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3598A" w:rsidRDefault="00015BDA">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3598A" w:rsidRDefault="0063598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63598A" w:rsidRDefault="0063598A">
            <w:pPr>
              <w:spacing w:before="60" w:after="60" w:line="200" w:lineRule="exact"/>
              <w:jc w:val="right"/>
              <w:rPr>
                <w:b/>
                <w:noProof/>
                <w:sz w:val="16"/>
                <w:szCs w:val="16"/>
              </w:rPr>
            </w:pPr>
          </w:p>
        </w:tc>
      </w:tr>
    </w:tbl>
    <w:p w:rsidR="0063598A" w:rsidRDefault="00015BDA">
      <w:pPr>
        <w:rPr>
          <w:noProof/>
          <w:sz w:val="18"/>
        </w:rPr>
      </w:pPr>
      <w:r>
        <w:rPr>
          <w:noProof/>
          <w:sz w:val="18"/>
        </w:rPr>
        <w:t xml:space="preserve">De benodigde kredieten voor personeel en andere administratieve uitgaven zullen worden </w:t>
      </w:r>
      <w:r>
        <w:rPr>
          <w:noProof/>
          <w:sz w:val="18"/>
        </w:rPr>
        <w:t>gefinancierd uit de kredieten van het DG die reeds voor het beheer van deze actie zijn toegewezen en/of binnen het DG zijn herverdeeld, eventueel aangevuld met middelen die in het kader van de jaarlijkse toewijzingsprocedure met inachtneming van de budgett</w:t>
      </w:r>
      <w:r>
        <w:rPr>
          <w:noProof/>
          <w:sz w:val="18"/>
        </w:rPr>
        <w:t>aire beperkingen aan het beherende DG kunnen worden toegewezen.</w:t>
      </w:r>
    </w:p>
    <w:p w:rsidR="0063598A" w:rsidRDefault="0063598A">
      <w:pPr>
        <w:rPr>
          <w:noProof/>
          <w:sz w:val="18"/>
        </w:rPr>
        <w:sectPr w:rsidR="0063598A">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63598A" w:rsidRDefault="00015BDA">
      <w:pPr>
        <w:pStyle w:val="ManualHeading4"/>
        <w:rPr>
          <w:bCs/>
          <w:noProof/>
          <w:szCs w:val="24"/>
        </w:rPr>
      </w:pPr>
      <w:r>
        <w:t>3.2.3.1.</w:t>
      </w:r>
      <w:r>
        <w:tab/>
      </w:r>
      <w:r>
        <w:rPr>
          <w:noProof/>
        </w:rPr>
        <w:t xml:space="preserve">Geraamde personeelsbehoeften </w:t>
      </w:r>
    </w:p>
    <w:p w:rsidR="0063598A" w:rsidRDefault="00015BDA">
      <w:pPr>
        <w:pStyle w:val="ListDash1"/>
        <w:rPr>
          <w:noProof/>
        </w:rPr>
      </w:pPr>
      <w:r>
        <w:rPr>
          <w:noProof/>
        </w:rPr>
        <w:sym w:font="Wingdings" w:char="F0A8"/>
      </w:r>
      <w:r>
        <w:rPr>
          <w:noProof/>
        </w:rPr>
        <w:tab/>
        <w:t xml:space="preserve">Voor het voorstel/initiatief zijn geen personele middelen nodig. </w:t>
      </w:r>
    </w:p>
    <w:p w:rsidR="0063598A" w:rsidRDefault="00015BDA">
      <w:pPr>
        <w:pStyle w:val="ListDash1"/>
        <w:rPr>
          <w:noProof/>
        </w:rPr>
      </w:pPr>
      <w:r>
        <w:rPr>
          <w:noProof/>
        </w:rPr>
        <w:sym w:font="Wingdings" w:char="F0A8"/>
      </w:r>
      <w:r>
        <w:rPr>
          <w:noProof/>
        </w:rPr>
        <w:tab/>
        <w:t>Voor het voorstel/initi</w:t>
      </w:r>
      <w:r>
        <w:rPr>
          <w:noProof/>
        </w:rPr>
        <w:t>atief zijn personele middelen nodig, zoals hieronder nader wordt beschreven:</w:t>
      </w:r>
    </w:p>
    <w:p w:rsidR="0063598A" w:rsidRDefault="00015BDA">
      <w:pPr>
        <w:spacing w:after="60"/>
        <w:jc w:val="right"/>
        <w:rPr>
          <w:i/>
          <w:noProof/>
          <w:sz w:val="20"/>
        </w:rPr>
      </w:pPr>
      <w:r>
        <w:rPr>
          <w:i/>
          <w:noProof/>
          <w:sz w:val="20"/>
        </w:rPr>
        <w:t>Raming in voltijdequivalenten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63598A">
        <w:trPr>
          <w:gridBefore w:val="1"/>
          <w:wBefore w:w="13" w:type="dxa"/>
          <w:trHeight w:val="289"/>
          <w:jc w:val="center"/>
        </w:trPr>
        <w:tc>
          <w:tcPr>
            <w:tcW w:w="3906" w:type="dxa"/>
            <w:gridSpan w:val="2"/>
            <w:shd w:val="clear" w:color="auto" w:fill="auto"/>
          </w:tcPr>
          <w:p w:rsidR="0063598A" w:rsidRDefault="0063598A">
            <w:pPr>
              <w:pStyle w:val="Text1"/>
              <w:spacing w:before="40" w:after="40"/>
              <w:ind w:left="0"/>
              <w:jc w:val="center"/>
              <w:rPr>
                <w:i/>
                <w:noProof/>
                <w:sz w:val="16"/>
                <w:szCs w:val="16"/>
              </w:rPr>
            </w:pPr>
          </w:p>
        </w:tc>
        <w:tc>
          <w:tcPr>
            <w:tcW w:w="600" w:type="dxa"/>
            <w:shd w:val="clear" w:color="auto" w:fill="auto"/>
            <w:vAlign w:val="center"/>
          </w:tcPr>
          <w:p w:rsidR="0063598A" w:rsidRDefault="00015BDA">
            <w:pPr>
              <w:spacing w:before="20" w:after="20"/>
              <w:jc w:val="center"/>
              <w:rPr>
                <w:noProof/>
                <w:sz w:val="16"/>
                <w:szCs w:val="16"/>
              </w:rPr>
            </w:pPr>
            <w:r>
              <w:rPr>
                <w:noProof/>
                <w:sz w:val="16"/>
              </w:rPr>
              <w:t>Jaar</w:t>
            </w:r>
            <w:r>
              <w:rPr>
                <w:noProof/>
                <w:sz w:val="22"/>
              </w:rPr>
              <w:br/>
            </w:r>
            <w:r>
              <w:rPr>
                <w:b/>
                <w:noProof/>
                <w:sz w:val="16"/>
              </w:rPr>
              <w:t>N</w:t>
            </w:r>
          </w:p>
        </w:tc>
        <w:tc>
          <w:tcPr>
            <w:tcW w:w="600" w:type="dxa"/>
            <w:shd w:val="clear" w:color="auto" w:fill="auto"/>
            <w:vAlign w:val="center"/>
          </w:tcPr>
          <w:p w:rsidR="0063598A" w:rsidRDefault="00015BDA">
            <w:pPr>
              <w:spacing w:before="20" w:after="20"/>
              <w:jc w:val="center"/>
              <w:rPr>
                <w:noProof/>
                <w:sz w:val="16"/>
                <w:szCs w:val="16"/>
              </w:rPr>
            </w:pPr>
            <w:r>
              <w:rPr>
                <w:noProof/>
                <w:sz w:val="16"/>
              </w:rPr>
              <w:t>Jaar</w:t>
            </w:r>
            <w:r>
              <w:rPr>
                <w:noProof/>
                <w:sz w:val="22"/>
              </w:rPr>
              <w:br/>
            </w:r>
            <w:r>
              <w:rPr>
                <w:b/>
                <w:noProof/>
                <w:sz w:val="16"/>
              </w:rPr>
              <w:t>N+1</w:t>
            </w:r>
          </w:p>
        </w:tc>
        <w:tc>
          <w:tcPr>
            <w:tcW w:w="600" w:type="dxa"/>
            <w:shd w:val="clear" w:color="auto" w:fill="auto"/>
            <w:vAlign w:val="center"/>
          </w:tcPr>
          <w:p w:rsidR="0063598A" w:rsidRDefault="00015BDA">
            <w:pPr>
              <w:spacing w:before="20" w:after="20"/>
              <w:jc w:val="center"/>
              <w:rPr>
                <w:noProof/>
                <w:sz w:val="16"/>
                <w:szCs w:val="16"/>
              </w:rPr>
            </w:pPr>
            <w:r>
              <w:rPr>
                <w:noProof/>
                <w:sz w:val="16"/>
              </w:rPr>
              <w:t xml:space="preserve">Jaar </w:t>
            </w:r>
            <w:r>
              <w:rPr>
                <w:b/>
                <w:noProof/>
                <w:sz w:val="16"/>
              </w:rPr>
              <w:t>N+2</w:t>
            </w:r>
          </w:p>
        </w:tc>
        <w:tc>
          <w:tcPr>
            <w:tcW w:w="600" w:type="dxa"/>
            <w:shd w:val="clear" w:color="auto" w:fill="auto"/>
            <w:vAlign w:val="center"/>
          </w:tcPr>
          <w:p w:rsidR="0063598A" w:rsidRDefault="00015BDA">
            <w:pPr>
              <w:spacing w:before="20" w:after="20"/>
              <w:jc w:val="center"/>
              <w:rPr>
                <w:noProof/>
                <w:sz w:val="16"/>
                <w:szCs w:val="16"/>
              </w:rPr>
            </w:pPr>
            <w:r>
              <w:rPr>
                <w:noProof/>
                <w:sz w:val="16"/>
              </w:rPr>
              <w:t xml:space="preserve">Jaar </w:t>
            </w:r>
            <w:r>
              <w:rPr>
                <w:b/>
                <w:noProof/>
                <w:sz w:val="16"/>
              </w:rPr>
              <w:t>N+3</w:t>
            </w:r>
          </w:p>
        </w:tc>
        <w:tc>
          <w:tcPr>
            <w:tcW w:w="600" w:type="dxa"/>
            <w:gridSpan w:val="3"/>
            <w:shd w:val="clear" w:color="auto" w:fill="auto"/>
            <w:vAlign w:val="center"/>
          </w:tcPr>
          <w:p w:rsidR="0063598A" w:rsidRDefault="00015BDA">
            <w:pPr>
              <w:jc w:val="center"/>
              <w:rPr>
                <w:b/>
                <w:noProof/>
                <w:sz w:val="16"/>
                <w:szCs w:val="16"/>
              </w:rPr>
            </w:pPr>
            <w:r>
              <w:rPr>
                <w:noProof/>
                <w:sz w:val="16"/>
              </w:rPr>
              <w:t>Zoveel jaren als nodig invullen om de duur van de gevolgen weer te geven (zie punt 1.6)</w:t>
            </w:r>
          </w:p>
        </w:tc>
      </w:tr>
      <w:tr w:rsidR="0063598A">
        <w:trPr>
          <w:gridBefore w:val="1"/>
          <w:wBefore w:w="13" w:type="dxa"/>
          <w:trHeight w:val="289"/>
          <w:jc w:val="center"/>
        </w:trPr>
        <w:tc>
          <w:tcPr>
            <w:tcW w:w="600" w:type="dxa"/>
            <w:gridSpan w:val="9"/>
            <w:shd w:val="clear" w:color="auto" w:fill="auto"/>
          </w:tcPr>
          <w:p w:rsidR="0063598A" w:rsidRDefault="00015BDA">
            <w:pPr>
              <w:jc w:val="left"/>
              <w:rPr>
                <w:noProof/>
                <w:sz w:val="16"/>
                <w:szCs w:val="16"/>
              </w:rPr>
            </w:pPr>
            <w:r>
              <w:rPr>
                <w:b/>
                <w:noProof/>
                <w:sz w:val="16"/>
              </w:rPr>
              <w:sym w:font="Wingdings" w:char="F09F"/>
            </w:r>
            <w:r>
              <w:rPr>
                <w:b/>
                <w:noProof/>
                <w:sz w:val="16"/>
              </w:rPr>
              <w:t xml:space="preserve">Posten opgenomen in de </w:t>
            </w:r>
            <w:r>
              <w:rPr>
                <w:b/>
                <w:noProof/>
                <w:sz w:val="16"/>
              </w:rPr>
              <w:t>lijst van het aantal ambten (ambtenaren en tijdelijke functionarissen)</w:t>
            </w: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4"/>
              <w:jc w:val="left"/>
              <w:rPr>
                <w:noProof/>
                <w:sz w:val="16"/>
                <w:szCs w:val="16"/>
              </w:rPr>
            </w:pPr>
            <w:r>
              <w:rPr>
                <w:noProof/>
                <w:sz w:val="16"/>
              </w:rPr>
              <w:t>XX 01 01 02 (delegaties)</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4"/>
              <w:jc w:val="left"/>
              <w:rPr>
                <w:noProof/>
                <w:sz w:val="16"/>
                <w:szCs w:val="16"/>
              </w:rPr>
            </w:pPr>
            <w:r>
              <w:rPr>
                <w:noProof/>
                <w:sz w:val="16"/>
              </w:rPr>
              <w:t>XX 01 05 01/11/21 (onderzoek door derden)</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4"/>
              <w:jc w:val="left"/>
              <w:rPr>
                <w:noProof/>
                <w:sz w:val="16"/>
                <w:szCs w:val="16"/>
              </w:rPr>
            </w:pPr>
            <w:r>
              <w:rPr>
                <w:noProof/>
                <w:sz w:val="16"/>
              </w:rPr>
              <w:t>10 01 05 01/11 (eigen onderzoek)</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trHeight w:val="248"/>
          <w:jc w:val="center"/>
        </w:trPr>
        <w:tc>
          <w:tcPr>
            <w:tcW w:w="600" w:type="dxa"/>
            <w:gridSpan w:val="10"/>
            <w:shd w:val="clear" w:color="auto" w:fill="auto"/>
            <w:vAlign w:val="center"/>
          </w:tcPr>
          <w:p w:rsidR="0063598A" w:rsidRDefault="00015BDA">
            <w:pPr>
              <w:pStyle w:val="Text1"/>
              <w:spacing w:before="60" w:after="60"/>
              <w:ind w:left="0"/>
              <w:jc w:val="left"/>
              <w:rPr>
                <w:b/>
                <w:noProof/>
                <w:sz w:val="16"/>
                <w:szCs w:val="16"/>
              </w:rPr>
            </w:pPr>
            <w:r>
              <w:rPr>
                <w:b/>
                <w:noProof/>
                <w:sz w:val="16"/>
              </w:rPr>
              <w:sym w:font="Wingdings" w:char="F09F"/>
            </w:r>
            <w:r>
              <w:rPr>
                <w:b/>
                <w:noProof/>
                <w:sz w:val="16"/>
              </w:rPr>
              <w:t>Extern personeel (in voltijdequivalenten: VTE)</w:t>
            </w:r>
            <w:r>
              <w:rPr>
                <w:rStyle w:val="FootnoteReference"/>
                <w:b/>
                <w:noProof/>
                <w:sz w:val="16"/>
              </w:rPr>
              <w:footnoteReference w:id="18"/>
            </w:r>
          </w:p>
          <w:p w:rsidR="0063598A" w:rsidRDefault="0063598A">
            <w:pPr>
              <w:pStyle w:val="Text1"/>
              <w:spacing w:before="0" w:after="0"/>
              <w:ind w:left="0"/>
              <w:jc w:val="left"/>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6"/>
              <w:jc w:val="left"/>
              <w:rPr>
                <w:noProof/>
                <w:sz w:val="16"/>
                <w:szCs w:val="16"/>
              </w:rPr>
            </w:pPr>
            <w:r>
              <w:rPr>
                <w:noProof/>
                <w:sz w:val="16"/>
              </w:rPr>
              <w:t>XX 01 02 02 (AC, AL, END, INT en JPD in de delegaties)</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1952" w:type="dxa"/>
            <w:vMerge w:val="restart"/>
            <w:shd w:val="clear" w:color="auto" w:fill="auto"/>
            <w:vAlign w:val="center"/>
          </w:tcPr>
          <w:p w:rsidR="0063598A" w:rsidRDefault="00015BDA">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rsidR="0063598A" w:rsidRDefault="0063598A">
            <w:pPr>
              <w:pStyle w:val="Text1"/>
              <w:spacing w:beforeLines="20" w:before="48" w:afterLines="20" w:after="48"/>
              <w:ind w:left="136"/>
              <w:jc w:val="left"/>
              <w:rPr>
                <w:b/>
                <w:noProof/>
                <w:sz w:val="16"/>
                <w:szCs w:val="16"/>
              </w:rPr>
            </w:pPr>
          </w:p>
        </w:tc>
        <w:tc>
          <w:tcPr>
            <w:tcW w:w="1954" w:type="dxa"/>
            <w:shd w:val="clear" w:color="auto" w:fill="auto"/>
            <w:vAlign w:val="center"/>
          </w:tcPr>
          <w:p w:rsidR="0063598A" w:rsidRDefault="00015BDA">
            <w:pPr>
              <w:pStyle w:val="Text1"/>
              <w:spacing w:beforeLines="20" w:before="48" w:afterLines="20" w:after="48"/>
              <w:ind w:left="136"/>
              <w:jc w:val="left"/>
              <w:rPr>
                <w:b/>
                <w:noProof/>
                <w:sz w:val="16"/>
                <w:szCs w:val="16"/>
              </w:rPr>
            </w:pPr>
            <w:r>
              <w:rPr>
                <w:noProof/>
                <w:sz w:val="16"/>
              </w:rPr>
              <w:t>- in de zetel</w:t>
            </w:r>
          </w:p>
          <w:p w:rsidR="0063598A" w:rsidRDefault="0063598A">
            <w:pPr>
              <w:pStyle w:val="Text1"/>
              <w:spacing w:beforeLines="20" w:before="48" w:afterLines="20" w:after="48"/>
              <w:ind w:left="136"/>
              <w:jc w:val="left"/>
              <w:rPr>
                <w:b/>
                <w:noProof/>
                <w:sz w:val="16"/>
                <w:szCs w:val="16"/>
              </w:rPr>
            </w:pPr>
          </w:p>
        </w:tc>
        <w:tc>
          <w:tcPr>
            <w:tcW w:w="600" w:type="dxa"/>
            <w:shd w:val="clear" w:color="auto" w:fill="auto"/>
            <w:vAlign w:val="center"/>
          </w:tcPr>
          <w:p w:rsidR="0063598A" w:rsidRDefault="0063598A">
            <w:pPr>
              <w:pStyle w:val="Text1"/>
              <w:spacing w:beforeLines="20" w:before="48" w:afterLines="20" w:after="48"/>
              <w:ind w:left="0"/>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1952" w:type="dxa"/>
            <w:vMerge/>
            <w:shd w:val="clear" w:color="auto" w:fill="auto"/>
            <w:vAlign w:val="center"/>
          </w:tcPr>
          <w:p w:rsidR="0063598A" w:rsidRDefault="0063598A">
            <w:pPr>
              <w:pStyle w:val="Text1"/>
              <w:spacing w:beforeLines="20" w:before="48" w:afterLines="20" w:after="48"/>
              <w:ind w:left="136"/>
              <w:jc w:val="left"/>
              <w:rPr>
                <w:b/>
                <w:noProof/>
                <w:sz w:val="16"/>
                <w:szCs w:val="16"/>
              </w:rPr>
            </w:pPr>
          </w:p>
        </w:tc>
        <w:tc>
          <w:tcPr>
            <w:tcW w:w="1954" w:type="dxa"/>
            <w:shd w:val="clear" w:color="auto" w:fill="auto"/>
            <w:vAlign w:val="center"/>
          </w:tcPr>
          <w:p w:rsidR="0063598A" w:rsidRDefault="00015BDA">
            <w:pPr>
              <w:pStyle w:val="Text1"/>
              <w:spacing w:beforeLines="20" w:before="48" w:afterLines="20" w:after="48"/>
              <w:ind w:left="136"/>
              <w:jc w:val="left"/>
              <w:rPr>
                <w:b/>
                <w:noProof/>
                <w:sz w:val="16"/>
                <w:szCs w:val="16"/>
              </w:rPr>
            </w:pPr>
            <w:r>
              <w:rPr>
                <w:noProof/>
                <w:sz w:val="16"/>
              </w:rPr>
              <w:t xml:space="preserve">- in vertegenwoordigingen </w:t>
            </w:r>
          </w:p>
        </w:tc>
        <w:tc>
          <w:tcPr>
            <w:tcW w:w="600" w:type="dxa"/>
            <w:shd w:val="clear" w:color="auto" w:fill="auto"/>
            <w:vAlign w:val="center"/>
          </w:tcPr>
          <w:p w:rsidR="0063598A" w:rsidRDefault="0063598A">
            <w:pPr>
              <w:pStyle w:val="Text1"/>
              <w:spacing w:beforeLines="20" w:before="48" w:afterLines="20" w:after="48"/>
              <w:ind w:left="0"/>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6"/>
              <w:jc w:val="left"/>
              <w:rPr>
                <w:noProof/>
                <w:sz w:val="16"/>
                <w:szCs w:val="16"/>
              </w:rPr>
            </w:pPr>
            <w:r>
              <w:rPr>
                <w:b/>
                <w:noProof/>
                <w:sz w:val="16"/>
              </w:rPr>
              <w:t>XX</w:t>
            </w:r>
            <w:r>
              <w:rPr>
                <w:noProof/>
                <w:sz w:val="16"/>
              </w:rPr>
              <w:t xml:space="preserve"> 01 05 02/12/22 (AC, END, INT - Onderzoek door derden)</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shd w:val="clear" w:color="auto" w:fill="auto"/>
            <w:vAlign w:val="center"/>
          </w:tcPr>
          <w:p w:rsidR="0063598A" w:rsidRDefault="00015BDA">
            <w:pPr>
              <w:pStyle w:val="Text1"/>
              <w:spacing w:beforeLines="20" w:before="48" w:afterLines="20" w:after="48"/>
              <w:ind w:left="136"/>
              <w:jc w:val="left"/>
              <w:rPr>
                <w:noProof/>
                <w:sz w:val="16"/>
                <w:szCs w:val="16"/>
              </w:rPr>
            </w:pPr>
            <w:r>
              <w:rPr>
                <w:noProof/>
                <w:sz w:val="16"/>
              </w:rPr>
              <w:t>10 01 05 02/12 (AC, END, INT – eigen onderzoek)</w:t>
            </w: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c>
          <w:tcPr>
            <w:tcW w:w="600" w:type="dxa"/>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tcBorders>
              <w:bottom w:val="double" w:sz="4" w:space="0" w:color="auto"/>
            </w:tcBorders>
            <w:shd w:val="clear" w:color="auto" w:fill="auto"/>
            <w:vAlign w:val="center"/>
          </w:tcPr>
          <w:p w:rsidR="0063598A" w:rsidRDefault="00015BDA">
            <w:pPr>
              <w:pStyle w:val="Text1"/>
              <w:spacing w:beforeLines="20" w:before="48" w:afterLines="20" w:after="48"/>
              <w:ind w:left="134"/>
              <w:jc w:val="left"/>
              <w:rPr>
                <w:noProof/>
                <w:sz w:val="16"/>
                <w:szCs w:val="16"/>
              </w:rPr>
            </w:pPr>
            <w:r>
              <w:rPr>
                <w:noProof/>
                <w:sz w:val="16"/>
              </w:rPr>
              <w:t>Ander begrotingsonderdeel (te vermelden)</w:t>
            </w: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3598A" w:rsidRDefault="0063598A">
            <w:pPr>
              <w:spacing w:beforeLines="20" w:before="48" w:afterLines="20" w:after="48"/>
              <w:jc w:val="center"/>
              <w:rPr>
                <w:noProof/>
                <w:sz w:val="16"/>
                <w:szCs w:val="16"/>
              </w:rPr>
            </w:pPr>
          </w:p>
        </w:tc>
      </w:tr>
      <w:tr w:rsidR="0063598A">
        <w:trPr>
          <w:gridBefore w:val="1"/>
          <w:wBefore w:w="13" w:type="dxa"/>
          <w:trHeight w:val="289"/>
          <w:jc w:val="center"/>
        </w:trPr>
        <w:tc>
          <w:tcPr>
            <w:tcW w:w="3906" w:type="dxa"/>
            <w:gridSpan w:val="2"/>
            <w:tcBorders>
              <w:top w:val="double" w:sz="4" w:space="0" w:color="auto"/>
            </w:tcBorders>
            <w:shd w:val="clear" w:color="auto" w:fill="auto"/>
            <w:vAlign w:val="center"/>
          </w:tcPr>
          <w:p w:rsidR="0063598A" w:rsidRDefault="00015BDA">
            <w:pPr>
              <w:pStyle w:val="Text1"/>
              <w:spacing w:beforeLines="20" w:before="48" w:afterLines="20" w:after="48"/>
              <w:ind w:left="136"/>
              <w:jc w:val="left"/>
              <w:rPr>
                <w:noProof/>
                <w:sz w:val="16"/>
                <w:szCs w:val="16"/>
              </w:rPr>
            </w:pPr>
            <w:r>
              <w:rPr>
                <w:b/>
                <w:noProof/>
                <w:sz w:val="16"/>
              </w:rPr>
              <w:t>TOTAAL</w:t>
            </w: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3598A" w:rsidRDefault="0063598A">
            <w:pPr>
              <w:spacing w:beforeLines="20" w:before="48" w:afterLines="20" w:after="48"/>
              <w:jc w:val="center"/>
              <w:rPr>
                <w:b/>
                <w:noProof/>
                <w:sz w:val="16"/>
                <w:szCs w:val="16"/>
              </w:rPr>
            </w:pPr>
          </w:p>
        </w:tc>
      </w:tr>
    </w:tbl>
    <w:p w:rsidR="0063598A" w:rsidRDefault="00015BDA">
      <w:pPr>
        <w:pStyle w:val="Text1"/>
        <w:spacing w:before="60" w:after="60"/>
        <w:ind w:left="851"/>
        <w:rPr>
          <w:noProof/>
          <w:sz w:val="18"/>
          <w:szCs w:val="18"/>
        </w:rPr>
      </w:pPr>
      <w:r>
        <w:rPr>
          <w:b/>
          <w:noProof/>
          <w:sz w:val="18"/>
        </w:rPr>
        <w:t>XX</w:t>
      </w:r>
      <w:r>
        <w:rPr>
          <w:noProof/>
        </w:rPr>
        <w:t xml:space="preserve"> </w:t>
      </w:r>
      <w:r>
        <w:rPr>
          <w:noProof/>
          <w:sz w:val="18"/>
        </w:rPr>
        <w:t xml:space="preserve">is het beleidsterrein of de </w:t>
      </w:r>
      <w:r>
        <w:rPr>
          <w:noProof/>
          <w:sz w:val="18"/>
        </w:rPr>
        <w:t>begrotingstitel.</w:t>
      </w:r>
    </w:p>
    <w:p w:rsidR="0063598A" w:rsidRDefault="00015BDA">
      <w:pPr>
        <w:pStyle w:val="Text1"/>
        <w:rPr>
          <w:noProof/>
          <w:sz w:val="18"/>
          <w:szCs w:val="18"/>
        </w:rPr>
      </w:pPr>
      <w:r>
        <w:rPr>
          <w:noProof/>
          <w:sz w:val="18"/>
        </w:rPr>
        <w:t xml:space="preserve">Voor de benodigde personele middelen zal een beroep worden gedaan op het personeel van het DG dat reeds voor het beheer van deze actie is toegewezen en/of binnen het DG is herverdeeld, eventueel aangevuld met middelen die in het kader van </w:t>
      </w:r>
      <w:r>
        <w:rPr>
          <w:noProof/>
          <w:sz w:val="18"/>
        </w:rPr>
        <w:t>de jaarlijkse toewijzingsprocedure met inachtneming van de budgettaire beperkingen aan het beherende DG kunnen worden toegewezen.</w:t>
      </w:r>
    </w:p>
    <w:p w:rsidR="0063598A" w:rsidRDefault="00015BDA">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3598A">
        <w:tc>
          <w:tcPr>
            <w:tcW w:w="3240" w:type="dxa"/>
          </w:tcPr>
          <w:p w:rsidR="0063598A" w:rsidRDefault="00015BDA">
            <w:pPr>
              <w:rPr>
                <w:noProof/>
                <w:sz w:val="20"/>
              </w:rPr>
            </w:pPr>
            <w:r>
              <w:rPr>
                <w:noProof/>
                <w:sz w:val="20"/>
              </w:rPr>
              <w:t>Ambtenaren en tijdelijk personeel</w:t>
            </w:r>
          </w:p>
        </w:tc>
        <w:tc>
          <w:tcPr>
            <w:tcW w:w="7200" w:type="dxa"/>
          </w:tcPr>
          <w:p w:rsidR="0063598A" w:rsidRDefault="0063598A">
            <w:pPr>
              <w:rPr>
                <w:noProof/>
                <w:sz w:val="20"/>
              </w:rPr>
            </w:pPr>
          </w:p>
        </w:tc>
      </w:tr>
      <w:tr w:rsidR="0063598A">
        <w:tc>
          <w:tcPr>
            <w:tcW w:w="3240" w:type="dxa"/>
          </w:tcPr>
          <w:p w:rsidR="0063598A" w:rsidRDefault="00015BDA">
            <w:pPr>
              <w:spacing w:before="60" w:after="60"/>
              <w:rPr>
                <w:noProof/>
                <w:sz w:val="20"/>
              </w:rPr>
            </w:pPr>
            <w:r>
              <w:rPr>
                <w:noProof/>
                <w:sz w:val="20"/>
              </w:rPr>
              <w:t>Extern personeel</w:t>
            </w:r>
          </w:p>
        </w:tc>
        <w:tc>
          <w:tcPr>
            <w:tcW w:w="7200" w:type="dxa"/>
          </w:tcPr>
          <w:p w:rsidR="0063598A" w:rsidRDefault="0063598A">
            <w:pPr>
              <w:rPr>
                <w:noProof/>
                <w:sz w:val="20"/>
              </w:rPr>
            </w:pPr>
          </w:p>
        </w:tc>
      </w:tr>
    </w:tbl>
    <w:p w:rsidR="0063598A" w:rsidRDefault="0063598A">
      <w:pPr>
        <w:rPr>
          <w:noProof/>
        </w:rPr>
        <w:sectPr w:rsidR="0063598A">
          <w:pgSz w:w="11907" w:h="16840"/>
          <w:pgMar w:top="1134" w:right="1418" w:bottom="1134" w:left="1418" w:header="709" w:footer="709" w:gutter="0"/>
          <w:cols w:space="708"/>
          <w:docGrid w:linePitch="360"/>
        </w:sectPr>
      </w:pPr>
    </w:p>
    <w:p w:rsidR="0063598A" w:rsidRDefault="00015BDA">
      <w:pPr>
        <w:pStyle w:val="ManualHeading3"/>
        <w:rPr>
          <w:noProof/>
        </w:rPr>
      </w:pPr>
      <w:bookmarkStart w:id="49" w:name="_Toc514938056"/>
      <w:bookmarkStart w:id="50" w:name="_Toc520485055"/>
      <w:r>
        <w:t>3.2.4.</w:t>
      </w:r>
      <w:r>
        <w:tab/>
      </w:r>
      <w:r>
        <w:rPr>
          <w:noProof/>
        </w:rPr>
        <w:t>Verenigbaarheid met het huidige meerjarige financiële kader</w:t>
      </w:r>
      <w:bookmarkEnd w:id="49"/>
      <w:bookmarkEnd w:id="50"/>
      <w:r>
        <w:rPr>
          <w:noProof/>
        </w:rPr>
        <w:t xml:space="preserve"> </w:t>
      </w:r>
    </w:p>
    <w:p w:rsidR="0063598A" w:rsidRDefault="00015BDA">
      <w:pPr>
        <w:pStyle w:val="Text1"/>
        <w:rPr>
          <w:noProof/>
        </w:rPr>
      </w:pPr>
      <w:r>
        <w:rPr>
          <w:noProof/>
        </w:rPr>
        <w:t>Het voorstel/initiatief:</w:t>
      </w:r>
    </w:p>
    <w:p w:rsidR="0063598A" w:rsidRDefault="00015BDA">
      <w:pPr>
        <w:pStyle w:val="ListDash1"/>
        <w:rPr>
          <w:noProof/>
        </w:rPr>
      </w:pPr>
      <w:r>
        <w:rPr>
          <w:b/>
          <w:noProof/>
        </w:rPr>
        <w:t>X</w:t>
      </w:r>
      <w:r>
        <w:rPr>
          <w:noProof/>
        </w:rPr>
        <w:tab/>
        <w:t>kan volledig worden gefinancierd binnen de relevante rubriek van het meerjarig financieel kader (MFK).</w:t>
      </w:r>
    </w:p>
    <w:p w:rsidR="0063598A" w:rsidRDefault="00015BDA">
      <w:pPr>
        <w:pStyle w:val="ListDash1"/>
        <w:rPr>
          <w:noProof/>
        </w:rPr>
      </w:pPr>
      <w:r>
        <w:rPr>
          <w:noProof/>
        </w:rPr>
        <w:sym w:font="Wingdings" w:char="F0A8"/>
      </w:r>
      <w:r>
        <w:rPr>
          <w:noProof/>
        </w:rPr>
        <w:tab/>
        <w:t>hiervoor moet een beroep worden gedaan op de niet-toegewezen ma</w:t>
      </w:r>
      <w:r>
        <w:rPr>
          <w:noProof/>
        </w:rPr>
        <w:t>rge in de desbetreffende rubriek van het MFK en/of op de speciale instrumenten zoals gedefinieerd in de MFK-verordening.</w:t>
      </w:r>
    </w:p>
    <w:p w:rsidR="0063598A" w:rsidRDefault="00015BDA">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de desbetreffende bedragen en de voorgest</w:t>
      </w:r>
      <w:r>
        <w:rPr>
          <w:noProof/>
          <w:sz w:val="20"/>
        </w:rPr>
        <w:t>elde instrumenten.</w:t>
      </w:r>
    </w:p>
    <w:p w:rsidR="0063598A" w:rsidRDefault="00015BDA">
      <w:pPr>
        <w:pStyle w:val="ListDash1"/>
        <w:rPr>
          <w:noProof/>
        </w:rPr>
      </w:pPr>
      <w:r>
        <w:rPr>
          <w:noProof/>
        </w:rPr>
        <w:sym w:font="Wingdings" w:char="F0A8"/>
      </w:r>
      <w:r>
        <w:rPr>
          <w:noProof/>
        </w:rPr>
        <w:tab/>
        <w:t>hiervoor is een herziening van het MFK nodig.</w:t>
      </w:r>
    </w:p>
    <w:p w:rsidR="0063598A" w:rsidRDefault="00015BDA">
      <w:pPr>
        <w:pStyle w:val="Text1"/>
        <w:pBdr>
          <w:top w:val="single" w:sz="4" w:space="1" w:color="auto"/>
          <w:left w:val="single" w:sz="4" w:space="4" w:color="auto"/>
          <w:bottom w:val="single" w:sz="4" w:space="3" w:color="auto"/>
          <w:right w:val="single" w:sz="4" w:space="4" w:color="auto"/>
        </w:pBdr>
        <w:rPr>
          <w:noProof/>
          <w:sz w:val="20"/>
        </w:rPr>
      </w:pPr>
      <w:r>
        <w:rPr>
          <w:noProof/>
          <w:sz w:val="20"/>
        </w:rPr>
        <w:t>Zet uiteen wat nodig is, onder vermelding van de betrokken rubrieken en begrotingsonderdelen en de desbetreffende bedragen.</w:t>
      </w:r>
    </w:p>
    <w:p w:rsidR="0063598A" w:rsidRDefault="00015BDA">
      <w:pPr>
        <w:pStyle w:val="ManualHeading3"/>
        <w:rPr>
          <w:bCs/>
          <w:noProof/>
          <w:szCs w:val="24"/>
        </w:rPr>
      </w:pPr>
      <w:bookmarkStart w:id="51" w:name="_Toc514938058"/>
      <w:bookmarkStart w:id="52" w:name="_Toc520485056"/>
      <w:r>
        <w:t>3.2.5.</w:t>
      </w:r>
      <w:r>
        <w:tab/>
      </w:r>
      <w:r>
        <w:rPr>
          <w:noProof/>
        </w:rPr>
        <w:t>Bijdragen van derden</w:t>
      </w:r>
      <w:bookmarkEnd w:id="51"/>
      <w:bookmarkEnd w:id="52"/>
      <w:r>
        <w:rPr>
          <w:noProof/>
        </w:rPr>
        <w:t xml:space="preserve"> </w:t>
      </w:r>
    </w:p>
    <w:p w:rsidR="0063598A" w:rsidRDefault="00015BDA">
      <w:pPr>
        <w:pStyle w:val="Text1"/>
        <w:rPr>
          <w:noProof/>
        </w:rPr>
      </w:pPr>
      <w:r>
        <w:rPr>
          <w:noProof/>
        </w:rPr>
        <w:t>Het voorstel/initiatief:</w:t>
      </w:r>
    </w:p>
    <w:p w:rsidR="0063598A" w:rsidRDefault="00015BDA">
      <w:pPr>
        <w:pStyle w:val="ListDash1"/>
        <w:rPr>
          <w:noProof/>
        </w:rPr>
      </w:pPr>
      <w:r>
        <w:rPr>
          <w:b/>
          <w:noProof/>
        </w:rPr>
        <w:t xml:space="preserve">X </w:t>
      </w:r>
      <w:r>
        <w:rPr>
          <w:noProof/>
        </w:rPr>
        <w:t xml:space="preserve">voorziet </w:t>
      </w:r>
      <w:r>
        <w:rPr>
          <w:noProof/>
        </w:rPr>
        <w:t>niet in medefinanciering door derden</w:t>
      </w:r>
    </w:p>
    <w:p w:rsidR="0063598A" w:rsidRDefault="00015BDA">
      <w:pPr>
        <w:pStyle w:val="ListDash1"/>
        <w:rPr>
          <w:noProof/>
        </w:rPr>
      </w:pPr>
      <w:r>
        <w:rPr>
          <w:noProof/>
        </w:rPr>
        <w:tab/>
        <w:t>voorziet in medefinanciering door derden, zoals hieronder wordt geraamd:</w:t>
      </w:r>
    </w:p>
    <w:p w:rsidR="0063598A" w:rsidRDefault="00015BDA">
      <w:pPr>
        <w:jc w:val="right"/>
        <w:rPr>
          <w:noProof/>
          <w:sz w:val="20"/>
        </w:rPr>
      </w:pPr>
      <w:r>
        <w:rPr>
          <w:noProof/>
          <w:sz w:val="20"/>
        </w:rPr>
        <w:t xml:space="preserve">Kredieten in EUR </w:t>
      </w:r>
    </w:p>
    <w:p w:rsidR="0063598A" w:rsidRDefault="0063598A">
      <w:pPr>
        <w:jc w:val="right"/>
        <w:rPr>
          <w:noProof/>
          <w:sz w:val="20"/>
        </w:rPr>
      </w:pPr>
    </w:p>
    <w:p w:rsidR="0063598A" w:rsidRDefault="00015BDA">
      <w:pPr>
        <w:rPr>
          <w:noProof/>
        </w:rPr>
      </w:pPr>
      <w:r>
        <w:rPr>
          <w:noProof/>
        </w:rPr>
        <w:br/>
      </w:r>
    </w:p>
    <w:p w:rsidR="0063598A" w:rsidRDefault="00015BDA">
      <w:pPr>
        <w:pStyle w:val="ManualHeading2"/>
        <w:rPr>
          <w:bCs/>
          <w:noProof/>
          <w:szCs w:val="24"/>
        </w:rPr>
      </w:pPr>
      <w:r>
        <w:rPr>
          <w:noProof/>
        </w:rPr>
        <w:br w:type="page"/>
      </w:r>
      <w:bookmarkStart w:id="53" w:name="_Toc514938059"/>
      <w:bookmarkStart w:id="54" w:name="_Toc520485057"/>
      <w:r>
        <w:t>3.3.</w:t>
      </w:r>
      <w:r>
        <w:tab/>
      </w:r>
      <w:r>
        <w:rPr>
          <w:noProof/>
        </w:rPr>
        <w:t>Geraamde gevolgen voor de ontvangsten</w:t>
      </w:r>
      <w:bookmarkEnd w:id="53"/>
      <w:bookmarkEnd w:id="54"/>
      <w:r>
        <w:rPr>
          <w:noProof/>
        </w:rPr>
        <w:t xml:space="preserve"> </w:t>
      </w:r>
    </w:p>
    <w:p w:rsidR="0063598A" w:rsidRDefault="00015BDA">
      <w:pPr>
        <w:pStyle w:val="ListDash1"/>
        <w:rPr>
          <w:noProof/>
        </w:rPr>
      </w:pPr>
      <w:r>
        <w:rPr>
          <w:b/>
          <w:noProof/>
        </w:rPr>
        <w:t>X</w:t>
      </w:r>
      <w:r>
        <w:rPr>
          <w:noProof/>
        </w:rPr>
        <w:tab/>
        <w:t xml:space="preserve">Het voorstel/initiatief heeft geen financiële gevolgen voor de ontvangsten. </w:t>
      </w:r>
    </w:p>
    <w:p w:rsidR="0063598A" w:rsidRDefault="00015BDA">
      <w:pPr>
        <w:pStyle w:val="ListDash1"/>
        <w:rPr>
          <w:noProof/>
        </w:rPr>
      </w:pPr>
      <w:r>
        <w:rPr>
          <w:noProof/>
        </w:rPr>
        <w:tab/>
        <w:t>Het voorstel/initiatief heeft de hieronder beschreven financiële gevolgen:</w:t>
      </w:r>
    </w:p>
    <w:p w:rsidR="0063598A" w:rsidRDefault="00015BDA">
      <w:pPr>
        <w:pStyle w:val="Tiret2"/>
        <w:numPr>
          <w:ilvl w:val="0"/>
          <w:numId w:val="16"/>
        </w:numPr>
        <w:rPr>
          <w:noProof/>
        </w:rPr>
      </w:pPr>
      <w:r>
        <w:rPr>
          <w:noProof/>
        </w:rPr>
        <w:sym w:font="Wingdings" w:char="F0A8"/>
      </w:r>
      <w:r>
        <w:rPr>
          <w:noProof/>
        </w:rPr>
        <w:tab/>
        <w:t xml:space="preserve">voor de eigen middelen </w:t>
      </w:r>
    </w:p>
    <w:p w:rsidR="0063598A" w:rsidRDefault="00015BDA">
      <w:pPr>
        <w:pStyle w:val="Tiret2"/>
        <w:rPr>
          <w:noProof/>
        </w:rPr>
      </w:pPr>
      <w:r>
        <w:rPr>
          <w:noProof/>
        </w:rPr>
        <w:sym w:font="Wingdings" w:char="F0A8"/>
      </w:r>
      <w:r>
        <w:rPr>
          <w:noProof/>
        </w:rPr>
        <w:tab/>
        <w:t>voor overige ontvangsten</w:t>
      </w:r>
    </w:p>
    <w:p w:rsidR="0063598A" w:rsidRDefault="00015BDA">
      <w:pPr>
        <w:pStyle w:val="Tiret2"/>
        <w:rPr>
          <w:noProof/>
        </w:rPr>
      </w:pPr>
      <w:r>
        <w:rPr>
          <w:noProof/>
        </w:rPr>
        <w:t>Geef aan of de ontvangsten worden toegewezen aan de begrotingsonderdelen voor uitgaven</w:t>
      </w:r>
      <w:r>
        <w:rPr>
          <w:noProof/>
        </w:rPr>
        <w:tab/>
      </w:r>
    </w:p>
    <w:p w:rsidR="0063598A" w:rsidRDefault="0063598A">
      <w:pPr>
        <w:pStyle w:val="ListNumberLevel3"/>
        <w:tabs>
          <w:tab w:val="clear" w:pos="2126"/>
        </w:tabs>
        <w:ind w:firstLine="0"/>
        <w:rPr>
          <w:noProof/>
        </w:rPr>
      </w:pPr>
    </w:p>
    <w:p w:rsidR="0063598A" w:rsidRDefault="00015BDA">
      <w:pPr>
        <w:ind w:left="4320"/>
        <w:rPr>
          <w:i/>
          <w:noProof/>
          <w:sz w:val="20"/>
        </w:rPr>
      </w:pPr>
      <w:r>
        <w:rPr>
          <w:noProof/>
        </w:rPr>
        <w:t xml:space="preserve">     EUR </w:t>
      </w:r>
    </w:p>
    <w:p w:rsidR="0063598A" w:rsidRDefault="00015BDA">
      <w:pPr>
        <w:pStyle w:val="Text1"/>
        <w:rPr>
          <w:noProof/>
          <w:sz w:val="20"/>
        </w:rPr>
      </w:pPr>
      <w:r>
        <w:rPr>
          <w:noProof/>
        </w:rPr>
        <w:br/>
      </w:r>
    </w:p>
    <w:p w:rsidR="0063598A" w:rsidRDefault="00015BDA">
      <w:pPr>
        <w:pStyle w:val="Text1"/>
        <w:rPr>
          <w:noProof/>
          <w:sz w:val="20"/>
        </w:rPr>
      </w:pPr>
      <w:r>
        <w:rPr>
          <w:noProof/>
          <w:sz w:val="20"/>
        </w:rPr>
        <w:t>Vermeld voor de toegewezen</w:t>
      </w:r>
      <w:r>
        <w:rPr>
          <w:noProof/>
          <w:sz w:val="20"/>
        </w:rPr>
        <w:t xml:space="preserve"> ontvangsten het (de) betrokken begrotingsonderde(e)l(en) voor uitgaven.</w:t>
      </w:r>
    </w:p>
    <w:p w:rsidR="0063598A" w:rsidRDefault="00015BDA">
      <w:pPr>
        <w:pStyle w:val="Text1"/>
        <w:pBdr>
          <w:top w:val="single" w:sz="4" w:space="1" w:color="auto"/>
          <w:left w:val="single" w:sz="4" w:space="4" w:color="auto"/>
          <w:bottom w:val="single" w:sz="4" w:space="1" w:color="auto"/>
          <w:right w:val="single" w:sz="4" w:space="4" w:color="auto"/>
        </w:pBdr>
        <w:rPr>
          <w:noProof/>
        </w:rPr>
      </w:pPr>
      <w:r>
        <w:t>n.v.t.</w:t>
      </w:r>
    </w:p>
    <w:p w:rsidR="0063598A" w:rsidRDefault="00015BDA">
      <w:pPr>
        <w:pStyle w:val="Text1"/>
        <w:rPr>
          <w:noProof/>
        </w:rPr>
      </w:pPr>
      <w:r>
        <w:rPr>
          <w:noProof/>
          <w:sz w:val="20"/>
        </w:rPr>
        <w:t>Andere opmerkingen (bijv. over de methode/formule voor de berekening van de gevolgen voor de ontvangsten of andere informatie).</w:t>
      </w:r>
    </w:p>
    <w:sectPr w:rsidR="0063598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8A" w:rsidRDefault="00015BDA">
      <w:pPr>
        <w:spacing w:before="0" w:after="0"/>
      </w:pPr>
      <w:r>
        <w:separator/>
      </w:r>
    </w:p>
  </w:endnote>
  <w:endnote w:type="continuationSeparator" w:id="0">
    <w:p w:rsidR="0063598A" w:rsidRDefault="00015B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015BDA">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015BDA">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w:t>
    </w:r>
    <w:r>
      <w:rPr>
        <w:rFonts w:ascii="Arial" w:hAnsi="Arial" w:cs="Arial"/>
        <w:b/>
        <w:sz w:val="48"/>
      </w:rPr>
      <w:t>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015BDA">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015BDA">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8A" w:rsidRDefault="00015BDA">
      <w:pPr>
        <w:spacing w:before="0" w:after="0"/>
      </w:pPr>
      <w:r>
        <w:separator/>
      </w:r>
    </w:p>
  </w:footnote>
  <w:footnote w:type="continuationSeparator" w:id="0">
    <w:p w:rsidR="0063598A" w:rsidRDefault="00015BDA">
      <w:pPr>
        <w:spacing w:before="0" w:after="0"/>
      </w:pPr>
      <w:r>
        <w:continuationSeparator/>
      </w:r>
    </w:p>
  </w:footnote>
  <w:footnote w:id="1">
    <w:p w:rsidR="0063598A" w:rsidRDefault="00015BDA">
      <w:pPr>
        <w:pStyle w:val="FootnoteText"/>
        <w:rPr>
          <w:lang w:val="fr-BE"/>
        </w:rPr>
      </w:pPr>
      <w:r>
        <w:rPr>
          <w:rStyle w:val="FootnoteReference"/>
        </w:rPr>
        <w:footnoteRef/>
      </w:r>
      <w:r>
        <w:tab/>
      </w:r>
      <w:hyperlink r:id="rId1">
        <w:r>
          <w:rPr>
            <w:rStyle w:val="Hyperlink"/>
          </w:rPr>
          <w:t>https://ec.europa.eu/commission/sites/beta-political/files/draft_withdrawal_agreement_0.pdf</w:t>
        </w:r>
      </w:hyperlink>
    </w:p>
  </w:footnote>
  <w:footnote w:id="2">
    <w:p w:rsidR="0063598A" w:rsidRDefault="00015BDA">
      <w:pPr>
        <w:pStyle w:val="FootnoteText"/>
      </w:pPr>
      <w:r>
        <w:rPr>
          <w:rStyle w:val="FootnoteReference"/>
        </w:rPr>
        <w:footnoteRef/>
      </w:r>
      <w:r>
        <w:tab/>
        <w:t>COM(2018) 880 final van 13.11.2018.</w:t>
      </w:r>
    </w:p>
  </w:footnote>
  <w:footnote w:id="3">
    <w:p w:rsidR="0063598A" w:rsidRDefault="00015BDA">
      <w:pPr>
        <w:pStyle w:val="FootnoteText"/>
      </w:pPr>
      <w:r>
        <w:rPr>
          <w:rStyle w:val="FootnoteReference"/>
        </w:rPr>
        <w:footnoteRef/>
      </w:r>
      <w:r>
        <w:tab/>
        <w:t>Inspiratie ontl</w:t>
      </w:r>
      <w:r>
        <w:t>eend aan het Voorstel voor een Verordening van het Europees Parlement en de Raad tot wijziging van Verordening (EU) nr. 1316/2013 wat betreft de terugtrekking van het Verenigd Koninkrijk uit de Unie, COM (2018) 568 van 1.8.2018.</w:t>
      </w:r>
    </w:p>
  </w:footnote>
  <w:footnote w:id="4">
    <w:p w:rsidR="0063598A" w:rsidRDefault="00015BDA">
      <w:pPr>
        <w:pStyle w:val="FootnoteText"/>
      </w:pPr>
      <w:r>
        <w:rPr>
          <w:rStyle w:val="FootnoteReference"/>
        </w:rPr>
        <w:footnoteRef/>
      </w:r>
      <w:r>
        <w:tab/>
        <w:t>PB C van , blz. .</w:t>
      </w:r>
    </w:p>
  </w:footnote>
  <w:footnote w:id="5">
    <w:p w:rsidR="0063598A" w:rsidRDefault="00015BDA">
      <w:pPr>
        <w:pStyle w:val="FootnoteText"/>
      </w:pPr>
      <w:r>
        <w:rPr>
          <w:rStyle w:val="FootnoteReference"/>
        </w:rPr>
        <w:footnoteRef/>
      </w:r>
      <w:r>
        <w:tab/>
        <w:t xml:space="preserve">PB C </w:t>
      </w:r>
      <w:r>
        <w:t>van , blz. .</w:t>
      </w:r>
    </w:p>
  </w:footnote>
  <w:footnote w:id="6">
    <w:p w:rsidR="0063598A" w:rsidRDefault="00015BDA">
      <w:pPr>
        <w:pStyle w:val="FootnoteText"/>
      </w:pPr>
      <w:r>
        <w:rPr>
          <w:rStyle w:val="FootnoteReference"/>
        </w:rPr>
        <w:footnoteRef/>
      </w:r>
      <w:r>
        <w:tab/>
        <w:t>Verordening (EU) nr. 1299/2013 van het Europees Parlement en de Raad van 17 december 2013 betreffende specifieke bepalingen voor steun uit het Europees Fonds voor regionale ontwikkeling ter verwezenlijking van de doelstelling "Europese terri</w:t>
      </w:r>
      <w:r>
        <w:t>toriale samenwerking" (PB L 347 van 20.12.2013, blz. 259).</w:t>
      </w:r>
    </w:p>
  </w:footnote>
  <w:footnote w:id="7">
    <w:p w:rsidR="0063598A" w:rsidRDefault="00015BDA">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w:t>
      </w:r>
      <w:r>
        <w:t xml:space="preserve">s Sociaal Fonds, het Cohesiefonds, het Europees Landbouwfonds voor plattelandsontwikkeling en het Europees Fonds voor maritieme zaken en visserij en algemene bepalingen inzake het Europees Fonds voor regionale ontwikkeling, het Europees Sociaal Fonds, het </w:t>
      </w:r>
      <w:r>
        <w:t>Cohesiefonds en het Europees Fonds voor maritieme zaken en visserij, en tot intrekking van Verordening (EG) nr. 1083/2006 van de Raad (PB L 347 van 20.12.2013, blz. 320).</w:t>
      </w:r>
    </w:p>
  </w:footnote>
  <w:footnote w:id="8">
    <w:p w:rsidR="0063598A" w:rsidRDefault="00015BDA">
      <w:pPr>
        <w:pStyle w:val="FootnoteText"/>
      </w:pPr>
      <w:r>
        <w:rPr>
          <w:rStyle w:val="FootnoteReference"/>
        </w:rPr>
        <w:footnoteRef/>
      </w:r>
      <w:r>
        <w:tab/>
        <w:t>Verordening (EU, Euratom) 2018/1046 van het Europees Parlement en de Raad van 18 ju</w:t>
      </w:r>
      <w:r>
        <w:t>li 2018 tot vaststelling van de financiële regels van toepassing op de algemene begroting van de Unie, tot wijziging van Verordeningen (EU) nr. 1296/2013, (EU) nr. 1301/2013, (EU) nr. 1303/2013, (EU) nr. 1304/2013, (EU) nr. 1309/2013, (EU) nr. 1316/2013, (</w:t>
      </w:r>
      <w:r>
        <w:t>EU) nr. 223/2014, (EU) nr. 283/2014 en Besluit nr. 541/2014/EU en tot intrekking van Verordening (EU, Euratom) nr. 966/2012 (PB L 193 van 30.7.2018, blz. 1).</w:t>
      </w:r>
    </w:p>
  </w:footnote>
  <w:footnote w:id="9">
    <w:p w:rsidR="0063598A" w:rsidRDefault="00015BDA">
      <w:pPr>
        <w:pStyle w:val="FootnoteText"/>
        <w:jc w:val="left"/>
        <w:rPr>
          <w:szCs w:val="24"/>
        </w:rPr>
      </w:pPr>
      <w:r>
        <w:rPr>
          <w:rStyle w:val="FootnoteReference"/>
        </w:rPr>
        <w:footnoteRef/>
      </w:r>
      <w:r>
        <w:tab/>
        <w:t>Nadere gegevens over de beheersvormen en verwijzingen naar het Financieel Reglement zijn beschik</w:t>
      </w:r>
      <w:r>
        <w:t xml:space="preserve">baar op BudgWeb: </w:t>
      </w:r>
      <w:hyperlink r:id="rId2">
        <w:r>
          <w:rPr>
            <w:rStyle w:val="Hyperlink"/>
          </w:rPr>
          <w:t>https://myintracomm.ec.europa.eu/budgweb/EN/man/budgmanag/Pages/budgmanag.aspx</w:t>
        </w:r>
      </w:hyperlink>
      <w:r>
        <w:t xml:space="preserve"> </w:t>
      </w:r>
    </w:p>
  </w:footnote>
  <w:footnote w:id="10">
    <w:p w:rsidR="0063598A" w:rsidRDefault="00015BDA">
      <w:pPr>
        <w:pStyle w:val="FootnoteText"/>
        <w:rPr>
          <w:szCs w:val="24"/>
        </w:rPr>
      </w:pPr>
      <w:r>
        <w:rPr>
          <w:rStyle w:val="FootnoteReference"/>
        </w:rPr>
        <w:footnoteRef/>
      </w:r>
      <w:r>
        <w:tab/>
        <w:t>GK = gesplitste kredieten/NGK = niet-gesplitste kredieten.</w:t>
      </w:r>
    </w:p>
  </w:footnote>
  <w:footnote w:id="11">
    <w:p w:rsidR="0063598A" w:rsidRDefault="00015BDA">
      <w:pPr>
        <w:pStyle w:val="FootnoteText"/>
        <w:rPr>
          <w:szCs w:val="24"/>
        </w:rPr>
      </w:pPr>
      <w:r>
        <w:rPr>
          <w:rStyle w:val="FootnoteReference"/>
        </w:rPr>
        <w:footnoteRef/>
      </w:r>
      <w:r>
        <w:tab/>
        <w:t xml:space="preserve">EVA: Europese Vrijhandelsassociatie. </w:t>
      </w:r>
    </w:p>
  </w:footnote>
  <w:footnote w:id="12">
    <w:p w:rsidR="0063598A" w:rsidRDefault="00015BDA">
      <w:pPr>
        <w:pStyle w:val="FootnoteText"/>
        <w:rPr>
          <w:szCs w:val="24"/>
        </w:rPr>
      </w:pPr>
      <w:r>
        <w:rPr>
          <w:rStyle w:val="FootnoteReference"/>
        </w:rPr>
        <w:footnoteRef/>
      </w:r>
      <w:r>
        <w:tab/>
        <w:t>Kandidaat-lidstaten en, in voorkomend geval, aspirant-kandidaten van de Westelijke Balkan.</w:t>
      </w:r>
    </w:p>
  </w:footnote>
  <w:footnote w:id="13">
    <w:p w:rsidR="0063598A" w:rsidRDefault="00015BDA">
      <w:pPr>
        <w:pStyle w:val="FootnoteText"/>
        <w:rPr>
          <w:szCs w:val="24"/>
        </w:rPr>
      </w:pPr>
      <w:r>
        <w:rPr>
          <w:rStyle w:val="FootnoteReference"/>
        </w:rPr>
        <w:footnoteRef/>
      </w:r>
      <w:r>
        <w:tab/>
      </w:r>
      <w:r>
        <w:rPr>
          <w:sz w:val="18"/>
        </w:rPr>
        <w:t>Het jaar N is het jaar waarin met de uitvoering van het voorstel/initiatief wordt begonnen. Vervang "N" door het verwacht</w:t>
      </w:r>
      <w:r>
        <w:rPr>
          <w:sz w:val="18"/>
        </w:rPr>
        <w:t>e eerste jaar van uitvoering (bijvoorbeeld: 2021). Hetzelfde voor de volgende jaren.</w:t>
      </w:r>
    </w:p>
  </w:footnote>
  <w:footnote w:id="14">
    <w:p w:rsidR="0063598A" w:rsidRDefault="00015BDA">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15">
    <w:p w:rsidR="0063598A" w:rsidRDefault="00015BDA">
      <w:pPr>
        <w:pStyle w:val="FootnoteText"/>
        <w:rPr>
          <w:szCs w:val="24"/>
        </w:rPr>
      </w:pPr>
      <w:r>
        <w:rPr>
          <w:rStyle w:val="FootnoteReference"/>
        </w:rPr>
        <w:footnoteRef/>
      </w:r>
      <w:r>
        <w:tab/>
        <w:t>Zoals beschreven in punt 1.4.</w:t>
      </w:r>
      <w:r>
        <w:t xml:space="preserve">2. "Specifieke doelstelling(en)…". </w:t>
      </w:r>
    </w:p>
  </w:footnote>
  <w:footnote w:id="16">
    <w:p w:rsidR="0063598A" w:rsidRDefault="00015BDA">
      <w:pPr>
        <w:pStyle w:val="FootnoteText"/>
        <w:rPr>
          <w:sz w:val="18"/>
          <w:szCs w:val="18"/>
        </w:rPr>
      </w:pPr>
      <w:r>
        <w:rPr>
          <w:rStyle w:val="FootnoteReference"/>
        </w:rPr>
        <w:footnoteRef/>
      </w:r>
      <w:r>
        <w:tab/>
      </w:r>
      <w:r>
        <w:rPr>
          <w:sz w:val="18"/>
        </w:rPr>
        <w:t>Het jaar N is het jaar waarin met de uitvoering van het voorstel/initiatief wordt begonnen. Vervang "N" door het verwachte eerste jaar van uitvoering (bijvoorbeeld: 2021). Hetzelfde voor de volgende jaren.</w:t>
      </w:r>
    </w:p>
  </w:footnote>
  <w:footnote w:id="17">
    <w:p w:rsidR="0063598A" w:rsidRDefault="00015BDA">
      <w:pPr>
        <w:pStyle w:val="FootnoteText"/>
        <w:rPr>
          <w:szCs w:val="24"/>
        </w:rPr>
      </w:pPr>
      <w:r>
        <w:rPr>
          <w:rStyle w:val="FootnoteReference"/>
        </w:rPr>
        <w:footnoteRef/>
      </w:r>
      <w:r>
        <w:tab/>
      </w:r>
      <w:r>
        <w:rPr>
          <w:sz w:val="18"/>
        </w:rPr>
        <w:t>Technische</w:t>
      </w:r>
      <w:r>
        <w:rPr>
          <w:sz w:val="18"/>
        </w:rPr>
        <w:t xml:space="preserve"> en/of administratieve bijstand en uitgaven ter ondersteuning van de uitvoering van programma's en/of acties van de EU (vroegere "BA"-onderdelen), onderzoek door derden, eigen onderzoek.</w:t>
      </w:r>
    </w:p>
  </w:footnote>
  <w:footnote w:id="18">
    <w:p w:rsidR="0063598A" w:rsidRDefault="00015BDA">
      <w:pPr>
        <w:pStyle w:val="FootnoteText"/>
        <w:rPr>
          <w:szCs w:val="24"/>
        </w:rPr>
      </w:pPr>
      <w:r>
        <w:rPr>
          <w:rStyle w:val="FootnoteReference"/>
        </w:rPr>
        <w:footnoteRef/>
      </w:r>
      <w:r>
        <w:tab/>
        <w:t>AC = Agent Contractuel (arbeidscontractant); AL = Agent Local (plaa</w:t>
      </w:r>
      <w:r>
        <w:t xml:space="preserve">tselijk functionaris); END= Expert National Détaché (gedetacheerd nationaal deskundige); INT= Intérimaire (uitzendkracht); JPD = Junior Professionals in Delegations (jonge deskundige in delegaties). </w:t>
      </w:r>
    </w:p>
  </w:footnote>
  <w:footnote w:id="19">
    <w:p w:rsidR="0063598A" w:rsidRDefault="00015BDA">
      <w:pPr>
        <w:pStyle w:val="FootnoteText"/>
        <w:rPr>
          <w:szCs w:val="24"/>
        </w:rPr>
      </w:pPr>
      <w:r>
        <w:rPr>
          <w:rStyle w:val="FootnoteReference"/>
        </w:rPr>
        <w:footnoteRef/>
      </w:r>
      <w:r>
        <w:tab/>
        <w:t xml:space="preserve">Subplafond voor extern personeel uit beleidskredieten </w:t>
      </w:r>
      <w:r>
        <w:t>(vroegere "BA"-onderdelen).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A" w:rsidRDefault="0063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22"/>
  </w:num>
  <w:num w:numId="32">
    <w:abstractNumId w:val="14"/>
  </w:num>
  <w:num w:numId="33">
    <w:abstractNumId w:val="24"/>
  </w:num>
  <w:num w:numId="34">
    <w:abstractNumId w:val="12"/>
  </w:num>
  <w:num w:numId="35">
    <w:abstractNumId w:val="15"/>
  </w:num>
  <w:num w:numId="36">
    <w:abstractNumId w:val="10"/>
  </w:num>
  <w:num w:numId="37">
    <w:abstractNumId w:val="23"/>
  </w:num>
  <w:num w:numId="38">
    <w:abstractNumId w:val="9"/>
  </w:num>
  <w:num w:numId="39">
    <w:abstractNumId w:val="16"/>
  </w:num>
  <w:num w:numId="40">
    <w:abstractNumId w:val="20"/>
  </w:num>
  <w:num w:numId="41">
    <w:abstractNumId w:val="21"/>
  </w:num>
  <w:num w:numId="42">
    <w:abstractNumId w:val="11"/>
  </w:num>
  <w:num w:numId="43">
    <w:abstractNumId w:val="19"/>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hideSpellingErrors/>
  <w:hideGrammaticalErrors/>
  <w:attachedTemplate r:id="rId1"/>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3: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FigNum" w:val="1"/>
    <w:docVar w:name="LW_CORRIGENDUM" w:val="&lt;UNUSED&gt;"/>
    <w:docVar w:name="LW_COVERPAGE_EXISTS" w:val="True"/>
    <w:docVar w:name="LW_COVERPAGE_GUID" w:val="69144BF5-C18A-493B-A876-416B09C49CEC"/>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om de voortzetting van de territoriale samenwerkingsprogramma's Peace IV (Ierland-Verenigd Koninkrijk) en Verenigd Koninkrijk-Ierland (Ierland/Noord-Ierland/Schotland) mogelijk te maken in het kader van de terugtrekking van het Verenigd Koninkrijk uit de Europese Unie"/>
    <w:docVar w:name="LW_TYPE.DOC.CP" w:val="VERORDENING VAN HET EUROPEES PARLEMENT EN DE RAAD"/>
  </w:docVars>
  <w:rsids>
    <w:rsidRoot w:val="0063598A"/>
    <w:rsid w:val="00015BDA"/>
    <w:rsid w:val="0063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nl-N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leg/internal/Documents/2016-5-legislative-financial-statement-ann-en.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purl.org/dc/dcmitype/"/>
    <ds:schemaRef ds:uri="http://schemas.microsoft.com/sharepoint/v3/fields"/>
    <ds:schemaRef ds:uri="25173920-bf43-43cc-9123-1897e847dfc2"/>
    <ds:schemaRef ds:uri="http://schemas.microsoft.com/sharepoint/v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448E2866-8814-4503-A4EA-91A19233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19</Pages>
  <Words>3871</Words>
  <Characters>23655</Characters>
  <Application>Microsoft Office Word</Application>
  <DocSecurity>0</DocSecurity>
  <Lines>1245</Lines>
  <Paragraphs>398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2018-12-20T15:01:00Z</dcterms:created>
  <dcterms:modified xsi:type="dcterms:W3CDTF">2018-12-21T09:31:00Z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Yellow (DQC version 03)</vt:lpwstr>
  </property>
</Properties>
</file>