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A6EA87FC-E417-4B87-9F15-5C390C62066F" style="width:450.4pt;height:420.3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 xml:space="preserve">Príloha </w:t>
      </w:r>
    </w:p>
    <w:p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Podkladové informácie k správe podľa článku 16 ods. 1 </w:t>
      </w:r>
    </w:p>
    <w:p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nariadenia (EÚ) č. 511/2014</w:t>
      </w:r>
    </w:p>
    <w:p>
      <w:pPr>
        <w:spacing w:after="150"/>
        <w:jc w:val="both"/>
        <w:outlineLvl w:val="0"/>
        <w:rPr>
          <w:rFonts w:ascii="Times New Roman" w:hAnsi="Times New Roman" w:cs="Times New Roman"/>
          <w:i/>
          <w:noProof/>
          <w:sz w:val="24"/>
          <w:szCs w:val="24"/>
          <w:u w:color="12282C"/>
        </w:rPr>
      </w:pPr>
      <w:r>
        <w:rPr>
          <w:rFonts w:ascii="Times New Roman" w:hAnsi="Times New Roman"/>
          <w:i/>
          <w:noProof/>
          <w:sz w:val="24"/>
          <w:u w:color="12282C"/>
        </w:rPr>
        <w:t>Medzinárodné záväzky vyplývajúce z Nagojského protokolu</w:t>
      </w:r>
    </w:p>
    <w:p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u w:color="12282C"/>
        </w:rPr>
      </w:pPr>
      <w:r>
        <w:rPr>
          <w:rFonts w:ascii="Times New Roman" w:hAnsi="Times New Roman"/>
          <w:noProof/>
          <w:sz w:val="24"/>
          <w:u w:color="12282C"/>
        </w:rPr>
        <w:t>Nagojský protokol je medzinárodnou dohodou prijatou v októbri 2010</w:t>
      </w:r>
      <w:r>
        <w:rPr>
          <w:rFonts w:ascii="Times New Roman" w:hAnsi="Times New Roman"/>
          <w:noProof/>
          <w:sz w:val="24"/>
          <w:u w:color="12282C"/>
          <w:vertAlign w:val="superscript"/>
        </w:rPr>
        <w:footnoteReference w:id="1"/>
      </w:r>
      <w:r>
        <w:rPr>
          <w:rFonts w:ascii="Times New Roman" w:hAnsi="Times New Roman"/>
          <w:noProof/>
          <w:sz w:val="24"/>
          <w:u w:color="12282C"/>
        </w:rPr>
        <w:t xml:space="preserve"> na vykonávanie tretieho cieľa Dohovoru o biologickej diverzite</w:t>
      </w:r>
      <w:r>
        <w:rPr>
          <w:rFonts w:ascii="Times New Roman" w:hAnsi="Times New Roman"/>
          <w:noProof/>
          <w:sz w:val="24"/>
          <w:u w:color="12282C"/>
          <w:vertAlign w:val="superscript"/>
        </w:rPr>
        <w:footnoteReference w:id="2"/>
      </w:r>
      <w:r>
        <w:rPr>
          <w:rFonts w:ascii="Times New Roman" w:hAnsi="Times New Roman"/>
          <w:noProof/>
          <w:sz w:val="24"/>
          <w:u w:color="12282C"/>
        </w:rPr>
        <w:t xml:space="preserve">, ktorým je spravodlivé a rovnocenné spoločné využívanie prínosov vyplývajúcich z používania genetických zdrojov. Očakáva sa, že prínosy budú riadené a prispejú tak k plneniu prvého a druhého cieľa Dohovoru o biologickej diverzite, konkrétne k ochrane biologickej diverzity a udržateľnému využívaniu jej zložiek. </w:t>
      </w:r>
    </w:p>
    <w:p>
      <w:pPr>
        <w:spacing w:after="15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u w:color="12282C"/>
        </w:rPr>
        <w:t xml:space="preserve">V protokole sa stanovuje spoločný rámec zásad a opatrení v oblasti prístupu ku genetickým zdrojom a spoločného využívania prínosov vyplývajúcich z ich používania (bežne označované ako ABS). </w:t>
      </w:r>
      <w:r>
        <w:rPr>
          <w:rFonts w:ascii="Times New Roman" w:hAnsi="Times New Roman"/>
          <w:noProof/>
          <w:sz w:val="24"/>
        </w:rPr>
        <w:t xml:space="preserve">Nagojský protokol obsahuje tri typy opatrení: opatrenia týkajúce sa prístupu, opatrenia spoločného využívania prínosov a opatrenia na zaistenie súladu. Všetky zmluvné strany protokolu môžu v rámci výkonu svojich zvrchovaných práv stanoviť opatrenia týkajúce sa prístupu ku genetickým zdrojom, a to s prihliadnutím na požiadavky protokolu na takéto opatrenia (jednoznačnosť, transparentnosť, spravodlivé a nesvojvoľné postupy týkajúce sa prístupu atď.). Opatreniami na zaistenie prístupu by sa mali stanoviť podmienky týkajúce sa spôsobu, ako získať predbežný informovaný súhlas z poskytujúcej krajiny a ako stanoviť vzájomne dohodnuté podmienky, a to v záujme spoločného využívania prínosov poskytovateľom a používateľom genetických zdrojov. Druhý typ opatrení, konkrétne spoločné využívanie prínosov, je predmetom zmluvných dohôd (vzájomne dohodnutých podmienok) a uplatňuje sa na neho zmluvné právo. Tretí typ opatrení sa týka prijatia opatrení na zaistenie súladu, čo je povinnosťou podľa protokolu. Každá zmluvná strana musí prijať vhodné, účinné a primerané legislatívne, administratívne alebo politické opatrenia, aby zabezpečila, že ku genetickým zdrojom využívaným v jej jurisdikcii sa získal prístup v súlade s predbežným informovaným súhlasom a že sa stanovia vzájomne dohodnuté podmienky, ako sa vyžaduje vo vnútroštátnych právnych predpisoch týkajúcich sa prístupu a spoločného využívania prínosov poskytujúcej krajiny. Na podporu zaistenia súladu musia strany prijať primerané opatrenia s cieľom monitorovať používanie genetických zdrojov. V tejto súvislosti sa od zmluvných strán vyžaduje, aby zriadili kontrolné miesta na zhromažďovanie relevantných informácií, ktoré sa týkajú predbežného informovaného súhlasu a vzájomne dohodnutých podmienok. Tieto informácie sa zašlú klíringovému stredisku pre prístup a </w:t>
      </w:r>
      <w:r>
        <w:rPr>
          <w:rFonts w:ascii="Times New Roman" w:hAnsi="Times New Roman"/>
          <w:noProof/>
          <w:sz w:val="24"/>
        </w:rPr>
        <w:lastRenderedPageBreak/>
        <w:t>spoločné využívanie prínosov</w:t>
      </w:r>
      <w:r>
        <w:rPr>
          <w:rFonts w:ascii="Times New Roman" w:hAnsi="Times New Roman"/>
          <w:noProof/>
          <w:sz w:val="24"/>
          <w:vertAlign w:val="superscript"/>
        </w:rPr>
        <w:footnoteReference w:id="3"/>
      </w:r>
      <w:r>
        <w:rPr>
          <w:rFonts w:ascii="Times New Roman" w:hAnsi="Times New Roman"/>
          <w:noProof/>
          <w:sz w:val="24"/>
        </w:rPr>
        <w:t>, ako aj poskytujúcej krajine. Klíringové stredisko pre prístup a spoločné využívanie prínosov je IT platformou, kam zmluvné strany zasielajú informácie o všetkých relevantných legislatívnych, administratívnych a politických opatreniach, ako sú napríklad právne predpisy týkajúce sa prístupu, povolenia vydané danou krajinou (prenesené do medzinárodne uznávaného osvedčenia o zhode), informácie o monitorovaní používania genetických zdrojov (následne prenesené do oznámení kontrolných miest), informácie o príslušných vnútroštátnych orgánoch atď. Klíringové stredisko pre prístup a spoločné využívanie prínosov umožňuje výmenu relevantných informácií medzi všetkými zúčastnenými aktérmi.</w:t>
      </w: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85579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color w:val="333333"/>
          <w:sz w:val="20"/>
          <w:shd w:val="clear" w:color="auto" w:fill="FFFFFF"/>
        </w:rPr>
        <w:t>Nagojský</w:t>
      </w:r>
      <w:r>
        <w:rPr>
          <w:rStyle w:val="apple-converted-space"/>
          <w:rFonts w:ascii="Times New Roman" w:hAnsi="Times New Roman"/>
          <w:color w:val="333333"/>
          <w:sz w:val="20"/>
          <w:shd w:val="clear" w:color="auto" w:fill="FFFFFF"/>
        </w:rPr>
        <w:t> </w:t>
      </w:r>
      <w:r>
        <w:rPr>
          <w:rFonts w:ascii="Times New Roman" w:hAnsi="Times New Roman"/>
          <w:i/>
          <w:color w:val="333333"/>
          <w:sz w:val="20"/>
          <w:shd w:val="clear" w:color="auto" w:fill="FFFFFF"/>
        </w:rPr>
        <w:t>protokol o prístupe ku genetickým zdrojom a spravodlivom a rovnocennom spoločnom využívaní prínosov vyplývajúcich z ich používania k Dohovoru o biologickej diverzite</w:t>
      </w:r>
      <w:r>
        <w:rPr>
          <w:rStyle w:val="apple-converted-space"/>
          <w:rFonts w:ascii="Times New Roman" w:hAnsi="Times New Roman"/>
          <w:color w:val="333333"/>
          <w:sz w:val="20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0"/>
          <w:shd w:val="clear" w:color="auto" w:fill="FFFFFF"/>
        </w:rPr>
        <w:t>sa prijal 29. októbra 2010 v Nagoji v Japonsku na desiatom zasadnutí konferencie zmluvných strán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  <w:shd w:val="clear" w:color="auto" w:fill="FFFFFF"/>
        </w:rPr>
        <w:t>Dohovoru o biologickej biodiverzite a nadobudol platnosť 12. októbra 2014,</w:t>
      </w:r>
      <w:r>
        <w:rPr>
          <w:rFonts w:ascii="Times New Roman" w:hAnsi="Times New Roman"/>
          <w:sz w:val="20"/>
        </w:rPr>
        <w:t xml:space="preserve"> http://www.cbd.int/abs/.</w:t>
      </w:r>
      <w:r>
        <w:rPr>
          <w:rStyle w:val="Hyperlink"/>
          <w:rFonts w:ascii="Times New Roman" w:hAnsi="Times New Roman"/>
          <w:sz w:val="20"/>
          <w:u w:color="12282C"/>
        </w:rPr>
        <w:t xml:space="preserve"> </w:t>
      </w:r>
    </w:p>
  </w:footnote>
  <w:footnote w:id="2">
    <w:p>
      <w:pPr>
        <w:spacing w:after="0" w:line="240" w:lineRule="auto"/>
        <w:jc w:val="both"/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Dohovor OSN</w:t>
      </w:r>
      <w:r>
        <w:rPr>
          <w:rFonts w:ascii="Times New Roman" w:hAnsi="Times New Roman"/>
          <w:color w:val="333333"/>
          <w:sz w:val="20"/>
          <w:shd w:val="clear" w:color="auto" w:fill="FFFFFF"/>
        </w:rPr>
        <w:t xml:space="preserve"> o biologickej diverzite prijatý v roku 1992 v Nairobi a otvorený na podpis na Samite Zeme v Riu (5. júna 1992). Rozhodnutím Rady z 25. októbra 1993 o uzavretí Dohovoru o biologickej diverzite Európska únia schvaľuje Dohovor o biologickej diverzite, Ú. v. ES L 309, 13.12.1993, s. 1, https://eur-lex.europa.eu/legal-content/SK/TXT/HTML/?uri=CELEX:31993D0626.</w:t>
      </w:r>
    </w:p>
  </w:footnote>
  <w:footnote w:id="3">
    <w:p>
      <w:pPr>
        <w:pStyle w:val="FootnoteText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Článok 14 Protokolu.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6EA87FC-E417-4B87-9F15-5C390C62066F"/>
    <w:docVar w:name="LW_COVERPAGE_TYPE" w:val="1"/>
    <w:docVar w:name="LW_CROSSREFERENCE" w:val="&lt;UNUSED&gt;"/>
    <w:docVar w:name="LW_DocType" w:val="NORMAL"/>
    <w:docVar w:name="LW_EMISSION" w:val="24. 1. 2019"/>
    <w:docVar w:name="LW_EMISSION_ISODATE" w:val="2019-01-24"/>
    <w:docVar w:name="LW_EMISSION_LOCATION" w:val="BRX"/>
    <w:docVar w:name="LW_EMISSION_PREFIX" w:val="V Bruseli"/>
    <w:docVar w:name="LW_EMISSION_SUFFIX" w:val=" "/>
    <w:docVar w:name="LW_ID_DOCTYPE_NONLW" w:val="CP-039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.CP" w:val="Nariadenie Európskeho parlamentu a Rady (EÚ) \u269?. 511/2014 zo 16. apríla 2014 o opatreniach na zaistenie súladu pre pou\u382?ívate\u318?ov Nagojského protokolu o prístupe ku genetickým zdrojom a spravodlivom a rovnocennom spolo\u269?nom vyu\u382?ívaní prínosov vyplývajúcich z ich pou\u382?ívania v Únii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1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RÍLOHA_x000b_"/>
    <w:docVar w:name="LW_TYPEACTEPRINCIPAL.CP" w:val="SPRÁVE KOMISIE EURÓPSKEMU PARLAMENTU A RAD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aliases w:val="number,Footnote symbol,Voetnootverwijzing,Times 10 Point,Exposant 3 Point,Footnote reference number,note TESI,SUPERS,EN Footnote Reference,Ref,de nota al pie,Footnote Reference Superscript,Footnote sign,BVI fnr,stylish,Source Referenc"/>
    <w:unhideWhenUsed/>
    <w:qFormat/>
    <w:rPr>
      <w:vertAlign w:val="superscript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aliases w:val="number,Footnote symbol,Voetnootverwijzing,Times 10 Point,Exposant 3 Point,Footnote reference number,note TESI,SUPERS,EN Footnote Reference,Ref,de nota al pie,Footnote Reference Superscript,Footnote sign,BVI fnr,stylish,Source Referenc"/>
    <w:unhideWhenUsed/>
    <w:qFormat/>
    <w:rPr>
      <w:vertAlign w:val="superscript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430</Words>
  <Characters>2897</Characters>
  <Application>Microsoft Office Word</Application>
  <DocSecurity>0</DocSecurity>
  <Lines>44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CIACCI Mery (ENV)</dc:creator>
  <cp:keywords/>
  <dc:description/>
  <cp:lastModifiedBy>WES PDFC Administrator</cp:lastModifiedBy>
  <cp:revision>10</cp:revision>
  <dcterms:created xsi:type="dcterms:W3CDTF">2019-01-10T18:36:00Z</dcterms:created>
  <dcterms:modified xsi:type="dcterms:W3CDTF">2019-01-23T09:11:00Z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6.0.1, Build 20180503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DocStatus">
    <vt:lpwstr>Green</vt:lpwstr>
  </property>
</Properties>
</file>