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91648157-6828-4033-A7A8-B3F59C566EED" style="width:451.25pt;height:420.3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</w:rPr>
        <w:lastRenderedPageBreak/>
        <w:t xml:space="preserve">Anness </w:t>
      </w:r>
    </w:p>
    <w:p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Informazzjoni ta’ sfond għar-Rapport skont l-Artikolu 16(1) tar- </w:t>
      </w:r>
    </w:p>
    <w:p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Regolament (UE) 511/2014</w:t>
      </w:r>
    </w:p>
    <w:p>
      <w:pPr>
        <w:spacing w:after="150"/>
        <w:jc w:val="both"/>
        <w:outlineLvl w:val="0"/>
        <w:rPr>
          <w:rFonts w:ascii="Times New Roman" w:hAnsi="Times New Roman" w:cs="Times New Roman"/>
          <w:i/>
          <w:noProof/>
          <w:sz w:val="24"/>
          <w:szCs w:val="24"/>
          <w:u w:color="12282C"/>
        </w:rPr>
      </w:pPr>
      <w:r>
        <w:rPr>
          <w:rFonts w:ascii="Times New Roman" w:hAnsi="Times New Roman"/>
          <w:i/>
          <w:noProof/>
          <w:sz w:val="24"/>
          <w:u w:color="12282C"/>
        </w:rPr>
        <w:t>Obbligi internazzjonali li jirriżultaw mill-Protokoll ta’ Nagoya</w:t>
      </w:r>
    </w:p>
    <w:p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u w:color="12282C"/>
        </w:rPr>
      </w:pPr>
      <w:r>
        <w:rPr>
          <w:rFonts w:ascii="Times New Roman" w:hAnsi="Times New Roman"/>
          <w:noProof/>
          <w:sz w:val="24"/>
          <w:u w:color="12282C"/>
        </w:rPr>
        <w:t>Il-Protokoll ta’ Nagoya huwa ftehim internazzjonali li ġie adottat f’Ottubru 2010</w:t>
      </w:r>
      <w:r>
        <w:rPr>
          <w:rFonts w:ascii="Times New Roman" w:hAnsi="Times New Roman"/>
          <w:noProof/>
          <w:sz w:val="24"/>
          <w:u w:color="12282C"/>
          <w:vertAlign w:val="superscript"/>
        </w:rPr>
        <w:footnoteReference w:id="1"/>
      </w:r>
      <w:r>
        <w:rPr>
          <w:rFonts w:ascii="Times New Roman" w:hAnsi="Times New Roman"/>
          <w:noProof/>
          <w:sz w:val="24"/>
          <w:u w:color="12282C"/>
        </w:rPr>
        <w:t xml:space="preserve"> biex jimplimenta t-tielet objettiv tal-Konvenzjoni dwar id-Diversità Bijoloġika,</w:t>
      </w:r>
      <w:r>
        <w:rPr>
          <w:rFonts w:ascii="Times New Roman" w:hAnsi="Times New Roman"/>
          <w:noProof/>
          <w:sz w:val="24"/>
          <w:u w:color="12282C"/>
          <w:vertAlign w:val="superscript"/>
        </w:rPr>
        <w:footnoteReference w:id="2"/>
      </w:r>
      <w:r>
        <w:rPr>
          <w:rFonts w:ascii="Times New Roman" w:hAnsi="Times New Roman"/>
          <w:noProof/>
          <w:sz w:val="24"/>
          <w:u w:color="12282C"/>
        </w:rPr>
        <w:t xml:space="preserve"> jiġifieri l-qsim ġust u ekwu tal-benefiċċji li jirriżultaw mill-użu tar-riżorsi ġenetiċi. Huwa mistenni li l-benefiċċji jkunu indirizzati lejn u għalhekk jikkontribwixxu għall-ewwel u t-tieni objettivi tas-CBD, jiġifieri l-konservazzjoni tad-diversità bijoloġika u l-użu sostenibbli tal-komponenti tagħha. </w:t>
      </w:r>
    </w:p>
    <w:p>
      <w:pPr>
        <w:spacing w:after="15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u w:color="12282C"/>
        </w:rPr>
        <w:t xml:space="preserve">Il-Protokoll jistabbilixxi qafas komuni ta’ prinċipji u ta’ miżuri dwar l-aċċess għar-riżorsi ġenetiċi u l-qsim tal-benefiċċji li jirriżultaw mill-użu tagħhom (li normalment jissejjaħ ABS). </w:t>
      </w:r>
      <w:r>
        <w:rPr>
          <w:rFonts w:ascii="Times New Roman" w:hAnsi="Times New Roman"/>
          <w:noProof/>
          <w:sz w:val="24"/>
        </w:rPr>
        <w:t>Il-Protokoll ta’ Nagoya jinkorpora tliet tipi ta’ miżuri: miżuri ta’ aċċess, ta’ qsim tal-benefiċċji u ta’ konformità. Il-Partijiet kollha tal-Protokoll jistgħu jistabbilixxu miżuri ta’ aċċess fl-eżerċizzju tad-drittijiet sovrani tagħhom għar-riżorsi ġenetiċi filwaqt li jkunu konxji tar-rekwiżiti tal-Protokoll għal tali miżuri (ċarezza, trasparenza, proċeduri ġusti u mhux arbitrarji għall-aċċess eċċ.). Il-miżuri ta’ aċċess jenħtieġ li jistabbilixxu kundizzjonijiet dwar kif jinkiseb Kunsens Infurmat Minn Qabel (Prior Informed Consent, PIC) mingħand pajjiż fornitur u dwar kif jiġu stabbiliti Termini Maqbula Reċiprokament (Mutually Agreed Terms, MAT) għall-qsim tal-benefiċċji bejn il-fornitur u l-utent tar-riżorsi ġenetiċi. It-tieni tip ta’ miżuri, jiġifieri ta’ qsim tal-benefiċċji, huma koperti minn ftehimiet kuntrattwali (termini maqbula reċiprokament) u soġġetti għal-liġi kuntrattwali. It-tielet tip ta’ miżuri jindirizzaw l-istabbiliment tal-miżuri ta’ konformità, li huwa obbligu skont il-Protokoll. Kull Parti għandha tieħu miżuri leġiżlattivi, amministrattivi jew ta’ politika xierqa, effettivi u proporzjonati sabiex tiżgura li r-riżorsi ġenetiċi li jintużaw fil-ġurisdizzjoni tagħha jkunu ġew aċċessati f’konformità mal-PIC u li jkunu ġew stabbiliti l-MAT, kif meħtieġ mil-leġiżlazzjoni domestika dwar l-ABS tal-pajjiż fornitur. Sabiex jappoġġjaw il-konformità, jeħtieġ li l-Partijiet jieħdu miżuri xierqa biex jimmonitorjaw l-użu tar-riżorsi ġenetiċi. F’dan il-kuntest, il-Partijiet huma mitluba jistabbilixxu punti ta’ kontroll biex jiġbru l-informazzjoni rilevanti relatata mal-PAC u mal-MAT. Din l-informazzjoni tiġi ttrasferita lill-Kamra tal-Ikklerjar tal-ABS (ABS Clearing House, ABSCH)</w:t>
      </w:r>
      <w:r>
        <w:rPr>
          <w:rFonts w:ascii="Times New Roman" w:hAnsi="Times New Roman"/>
          <w:noProof/>
          <w:sz w:val="24"/>
          <w:vertAlign w:val="superscript"/>
        </w:rPr>
        <w:footnoteReference w:id="3"/>
      </w:r>
      <w:r>
        <w:rPr>
          <w:rFonts w:ascii="Times New Roman" w:hAnsi="Times New Roman"/>
          <w:noProof/>
          <w:sz w:val="24"/>
        </w:rPr>
        <w:t xml:space="preserve"> kif ukoll lill-pajjiż fornitur. L-ABSCH hija pjattaforma tal-IT fejn il-Partijiet kollha jqiegħdu l-miżuri leġiżlattivi, amministrattivi u dwar il-politika relevanti kollha; bħal liġijiet ta’ aċċess, permessi maħruġa mill-pajjiż (ittrasferiti f’ċertifikat ta’ konformità rikonoxxut fuq livell internazzjonali), informazzjoni dwar il-monitoraġġ tal-</w:t>
      </w:r>
      <w:r>
        <w:rPr>
          <w:rFonts w:ascii="Times New Roman" w:hAnsi="Times New Roman"/>
          <w:noProof/>
          <w:sz w:val="24"/>
        </w:rPr>
        <w:lastRenderedPageBreak/>
        <w:t>użu tar-riżorsi ġenetiċi (ittrasferita mbagħad f’communiqués ta’ punti ta’ kontroll), informazzjoni dwar l-awtoritajiet nazzjonali kompetenti eċċ... L-ABSCH tippermetti l-qsim tal-informazzjoni rilevanti bejn l-atturi kollha involuti.</w:t>
      </w: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85579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  <w:shd w:val="clear" w:color="auto" w:fill="FFFFFF"/>
        </w:rPr>
        <w:t>Il-</w:t>
      </w:r>
      <w:r>
        <w:rPr>
          <w:rFonts w:ascii="Times New Roman" w:hAnsi="Times New Roman"/>
          <w:i/>
          <w:color w:val="333333"/>
          <w:sz w:val="20"/>
          <w:shd w:val="clear" w:color="auto" w:fill="FFFFFF"/>
        </w:rPr>
        <w:t>Protokoll ta’ Nagoya dwar l-Aċċess għar-Riżorsi Ġenetiċi u l-Qsim Ġust u Ekwu tal-Benefiċċji li Jirriżultaw mill-Użu tagħhom (ABS) għall-Konvenzjoni dwar id-Diversità Bijoloġika</w:t>
      </w:r>
      <w:r>
        <w:rPr>
          <w:rStyle w:val="apple-converted-space"/>
          <w:rFonts w:ascii="Times New Roman" w:hAnsi="Times New Roman"/>
          <w:color w:val="333333"/>
          <w:sz w:val="20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0"/>
          <w:shd w:val="clear" w:color="auto" w:fill="FFFFFF"/>
        </w:rPr>
        <w:t>ġie adottat fid-29 ta’ Ottubru 2010 f’Nagoya, il-Ġappun mill-għaxar laqgħa tal-Konferenza tal-Partijiet</w:t>
      </w:r>
      <w:r>
        <w:rPr>
          <w:rFonts w:ascii="Times New Roman" w:hAnsi="Times New Roman"/>
          <w:sz w:val="20"/>
        </w:rPr>
        <w:t xml:space="preserve"> għas-</w:t>
      </w:r>
      <w:r>
        <w:rPr>
          <w:rFonts w:ascii="Times New Roman" w:hAnsi="Times New Roman"/>
          <w:color w:val="333333"/>
          <w:sz w:val="20"/>
          <w:shd w:val="clear" w:color="auto" w:fill="FFFFFF"/>
        </w:rPr>
        <w:t>CBD u daħal fis-seħħ fit-12 ta’ Ottubru 2014,</w:t>
      </w:r>
      <w:r>
        <w:rPr>
          <w:rFonts w:ascii="Times New Roman" w:hAnsi="Times New Roman"/>
          <w:sz w:val="20"/>
        </w:rPr>
        <w:t xml:space="preserve"> http://www.cbd.int/abs/.</w:t>
      </w:r>
      <w:r>
        <w:rPr>
          <w:rStyle w:val="Hyperlink"/>
          <w:rFonts w:ascii="Times New Roman" w:hAnsi="Times New Roman"/>
          <w:sz w:val="20"/>
          <w:u w:color="12282C"/>
        </w:rPr>
        <w:t xml:space="preserve"> </w:t>
      </w:r>
    </w:p>
  </w:footnote>
  <w:footnote w:id="2">
    <w:p>
      <w:pPr>
        <w:spacing w:after="0" w:line="240" w:lineRule="auto"/>
        <w:jc w:val="both"/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  <w:shd w:val="clear" w:color="auto" w:fill="FFFFFF"/>
        </w:rPr>
        <w:t>Il-Konvenzjoni tan-NU dwar id-Diversità Bijoloġika, adottata fl-1992 f’Nairobi u miftuħa għall-iffirmar fis-Summit ta’ Rio dwar id-Dinja (il-5 ta’ Ġunju 1992).  Id-Deċiżjoni tal-Kunsill tal-25 ta’ Ottubru 1993 dwar il-konklużjoni tal-Konvenzjoni fuq id-Diversità Bijoloġika tagħti l-approvazzjoni tal-Unjoni Ewropea dwar is-CBD; ĠU L 309, 13/12/1993, p.1 - https://eur-lex.europa.eu/legal-content/MT/TXT/?uri=celex:31993D0626.</w:t>
      </w:r>
    </w:p>
  </w:footnote>
  <w:footnote w:id="3">
    <w:p>
      <w:pPr>
        <w:pStyle w:val="FootnoteText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L-Artikolu 14 tal-Protokoll.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ar-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91648157-6828-4033-A7A8-B3F59C566EED"/>
    <w:docVar w:name="LW_COVERPAGE_TYPE" w:val="1"/>
    <w:docVar w:name="LW_CROSSREFERENCE" w:val="&lt;UNUSED&gt;"/>
    <w:docVar w:name="LW_DocType" w:val="NORMAL"/>
    <w:docVar w:name="LW_EMISSION" w:val="24.1.2019"/>
    <w:docVar w:name="LW_EMISSION_ISODATE" w:val="2019-01-24"/>
    <w:docVar w:name="LW_EMISSION_LOCATION" w:val="BRX"/>
    <w:docVar w:name="LW_EMISSION_PREFIX" w:val="Brussell, "/>
    <w:docVar w:name="LW_EMISSION_SUFFIX" w:val=" "/>
    <w:docVar w:name="LW_ID_DOCTYPE_NONLW" w:val="CP-039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Ir-Regolament (UE) Nru 511/2014 tal-Parlament Ewropew u tal-Kunsill tas-16 ta\u8217? April 2014 dwar mi\u380?uri ta\u8217? konformità g\u295?all-utenti mill-Protokoll ta\u8217? Nagoya dwar l-A\u267?\u267?ess g\u295?al Ri\u380?orsi \u288?eneti\u267?i u l-Qsim \u288?ust u Ekwu ta\u8217? Benefi\u267?\u267?ji li Jirri\u380?ultaw mill-U\u380?u tag\u295?hom fl-Unjoni"/>
    <w:docVar w:name="LW_PART_NBR" w:val="1"/>
    <w:docVar w:name="LW_PART_NBR_TOTAL" w:val="1"/>
    <w:docVar w:name="LW_REF.INST.NEW" w:val="COM"/>
    <w:docVar w:name="LW_REF.INST.NEW_ADOPTED" w:val="final"/>
    <w:docVar w:name="LW_REF.INST.NEW_TEXT" w:val="(2019) 1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NESS_x000b_"/>
    <w:docVar w:name="LW_TYPEACTEPRINCIPAL.CP" w:val="RAPPORT MILL-KUMMISSJONI LILL-PARLAMENT EWROPEW U LIL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aliases w:val="number,Footnote symbol,Voetnootverwijzing,Times 10 Point,Exposant 3 Point,Footnote reference number,note TESI,SUPERS,EN Footnote Reference,Ref,de nota al pie,Footnote Reference Superscript,Footnote sign,BVI fnr,stylish,Source Referenc"/>
    <w:unhideWhenUsed/>
    <w:qFormat/>
    <w:rPr>
      <w:vertAlign w:val="superscript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aliases w:val="number,Footnote symbol,Voetnootverwijzing,Times 10 Point,Exposant 3 Point,Footnote reference number,note TESI,SUPERS,EN Footnote Reference,Ref,de nota al pie,Footnote Reference Superscript,Footnote sign,BVI fnr,stylish,Source Referenc"/>
    <w:unhideWhenUsed/>
    <w:qFormat/>
    <w:rPr>
      <w:vertAlign w:val="superscript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369</Words>
  <Characters>2757</Characters>
  <Application>Microsoft Office Word</Application>
  <DocSecurity>0</DocSecurity>
  <Lines>39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CIACCI Mery (ENV)</dc:creator>
  <cp:keywords/>
  <dc:description/>
  <cp:lastModifiedBy>WES PDFC Administrator</cp:lastModifiedBy>
  <cp:revision>8</cp:revision>
  <dcterms:created xsi:type="dcterms:W3CDTF">2019-01-10T18:36:00Z</dcterms:created>
  <dcterms:modified xsi:type="dcterms:W3CDTF">2019-01-23T09:11:00Z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LW 6.0.1, Build 20180503</vt:lpwstr>
  </property>
  <property fmtid="{D5CDD505-2E9C-101B-9397-08002B2CF9AE}" pid="3" name="Last edited using">
    <vt:lpwstr>LW 6.0.1, Build 20180503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DocStatus">
    <vt:lpwstr>Green</vt:lpwstr>
  </property>
</Properties>
</file>