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4ADBE4F5-2CF5-4B40-8251-95AC3F02CF9D" style="width:450.75pt;height:410.2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t xml:space="preserve">BIJLAGE </w:t>
      </w:r>
    </w:p>
    <w:p>
      <w:pPr>
        <w:spacing w:before="360" w:after="0"/>
        <w:jc w:val="center"/>
        <w:rPr>
          <w:b/>
          <w:noProof/>
          <w:szCs w:val="24"/>
        </w:rPr>
      </w:pPr>
      <w:r>
        <w:rPr>
          <w:b/>
          <w:noProof/>
        </w:rPr>
        <w:t>BESLUIT VAN HET GEMENGD COMITÉ VAN DE EER</w:t>
      </w:r>
    </w:p>
    <w:p>
      <w:pPr>
        <w:spacing w:after="0"/>
        <w:jc w:val="center"/>
        <w:rPr>
          <w:b/>
          <w:noProof/>
          <w:color w:val="0000FF"/>
          <w:szCs w:val="24"/>
        </w:rPr>
      </w:pPr>
      <w:r>
        <w:rPr>
          <w:b/>
          <w:noProof/>
        </w:rPr>
        <w:t xml:space="preserve">Nr. </w:t>
      </w:r>
    </w:p>
    <w:p>
      <w:pPr>
        <w:spacing w:before="360" w:after="0"/>
        <w:jc w:val="center"/>
        <w:rPr>
          <w:b/>
          <w:noProof/>
          <w:color w:val="0000FF"/>
          <w:szCs w:val="24"/>
        </w:rPr>
      </w:pPr>
      <w:r>
        <w:rPr>
          <w:b/>
          <w:noProof/>
          <w:color w:val="000000" w:themeColor="text1"/>
        </w:rPr>
        <w:t xml:space="preserve">van </w:t>
      </w:r>
    </w:p>
    <w:p>
      <w:pPr>
        <w:spacing w:before="360" w:after="360"/>
        <w:jc w:val="center"/>
        <w:rPr>
          <w:b/>
          <w:noProof/>
          <w:color w:val="000000" w:themeColor="text1"/>
          <w:szCs w:val="24"/>
        </w:rPr>
      </w:pPr>
      <w:r>
        <w:rPr>
          <w:b/>
          <w:noProof/>
          <w:color w:val="000000" w:themeColor="text1"/>
        </w:rPr>
        <w:t>tot wijziging van bijlage II (Technische voorschriften, normen, keuring en certificatie) en bijlage XI (Elektronische communicatie, audiovisuele diensten en informatiemaatschappij) bij de EER-overeenkomst</w:t>
      </w:r>
    </w:p>
    <w:p>
      <w:pPr>
        <w:spacing w:before="600"/>
        <w:rPr>
          <w:noProof/>
          <w:color w:val="000000" w:themeColor="text1"/>
          <w:szCs w:val="24"/>
        </w:rPr>
      </w:pPr>
      <w:r>
        <w:rPr>
          <w:noProof/>
          <w:color w:val="000000" w:themeColor="text1"/>
        </w:rPr>
        <w:t>HET GEMENGD COMITÉ VAN DE EER,</w:t>
      </w:r>
    </w:p>
    <w:p>
      <w:pPr>
        <w:rPr>
          <w:noProof/>
          <w:color w:val="000000" w:themeColor="text1"/>
          <w:szCs w:val="24"/>
        </w:rPr>
      </w:pPr>
      <w:r>
        <w:rPr>
          <w:noProof/>
          <w:color w:val="000000" w:themeColor="text1"/>
        </w:rPr>
        <w:t>Gezien de Overeenkomst betreffende de Europese Economische Ruimte (hierna "de EER-overeenkomst" genoemd), en met name artikel 98,</w:t>
      </w:r>
    </w:p>
    <w:p>
      <w:pPr>
        <w:rPr>
          <w:noProof/>
          <w:color w:val="000000" w:themeColor="text1"/>
          <w:szCs w:val="24"/>
        </w:rPr>
      </w:pPr>
      <w:r>
        <w:rPr>
          <w:noProof/>
          <w:color w:val="000000" w:themeColor="text1"/>
        </w:rPr>
        <w:t>Overwegende hetgeen volgt:</w:t>
      </w:r>
    </w:p>
    <w:p>
      <w:pPr>
        <w:pStyle w:val="Considrant"/>
        <w:numPr>
          <w:ilvl w:val="0"/>
          <w:numId w:val="9"/>
        </w:numPr>
        <w:rPr>
          <w:noProof/>
        </w:rPr>
      </w:pPr>
      <w:r>
        <w:rPr>
          <w:noProof/>
        </w:rPr>
        <w:t>Richtlijn (EU) 2015/1535 van het Europees Parlement en de Raad van 9 september 2015 betreffende een informatieprocedure op het gebied van normen en technische voorschriften en regels betreffende de diensten van de informatiemaatschappij</w:t>
      </w:r>
      <w:r>
        <w:rPr>
          <w:rStyle w:val="FootnoteReference"/>
          <w:noProof/>
        </w:rPr>
        <w:footnoteReference w:id="1"/>
      </w:r>
      <w:r>
        <w:rPr>
          <w:noProof/>
          <w:color w:val="000000" w:themeColor="text1"/>
        </w:rPr>
        <w:t xml:space="preserve"> </w:t>
      </w:r>
      <w:r>
        <w:rPr>
          <w:noProof/>
        </w:rPr>
        <w:t>moet in de EER-overeenkomst worden opgenomen.</w:t>
      </w:r>
    </w:p>
    <w:p>
      <w:pPr>
        <w:pStyle w:val="Considrant"/>
        <w:numPr>
          <w:ilvl w:val="0"/>
          <w:numId w:val="12"/>
        </w:numPr>
        <w:rPr>
          <w:noProof/>
          <w:szCs w:val="24"/>
        </w:rPr>
      </w:pPr>
      <w:r>
        <w:rPr>
          <w:noProof/>
        </w:rPr>
        <w:t>De in de EER-overeenkomst opgenomen Richtlijn 98/34/EG van het Europees Parlement en de Raad</w:t>
      </w:r>
      <w:r>
        <w:rPr>
          <w:rStyle w:val="FootnoteReference"/>
          <w:noProof/>
        </w:rPr>
        <w:footnoteReference w:id="2"/>
      </w:r>
      <w:r>
        <w:rPr>
          <w:noProof/>
        </w:rPr>
        <w:t>, als gewijzigd bij Richtlijn 98/48/EG van het Europees Parlement en de Raad</w:t>
      </w:r>
      <w:r>
        <w:rPr>
          <w:rStyle w:val="FootnoteReference"/>
          <w:noProof/>
        </w:rPr>
        <w:footnoteReference w:id="3"/>
      </w:r>
      <w:r>
        <w:rPr>
          <w:noProof/>
        </w:rPr>
        <w:t>, wordt bij Richtlijn (EU) 2015/1535 ingetrokken en moet derhalve uit de EER-overeenkomst worden geschrapt.</w:t>
      </w:r>
    </w:p>
    <w:p>
      <w:pPr>
        <w:pStyle w:val="Considrant"/>
        <w:numPr>
          <w:ilvl w:val="0"/>
          <w:numId w:val="12"/>
        </w:numPr>
        <w:rPr>
          <w:noProof/>
          <w:szCs w:val="24"/>
        </w:rPr>
      </w:pPr>
      <w:r>
        <w:rPr>
          <w:noProof/>
        </w:rPr>
        <w:t>EVA-staten kunnen opmerkingen maken en gemotiveerde meningen opstellen over een ontwerp van technisch voorschrift dat door andere EVA-staten wordt voorgelegd, maar kunnen over een door een lidstaat van de Europese Unie aan hen voorgelegd ontwerp van technisch voorschrift enkel opmerkingen maken; hetzelfde geldt voor een lidstaat van de Europese Unie over een ontwerp van technisch voorschrift van een EVA-staat.</w:t>
      </w:r>
    </w:p>
    <w:p>
      <w:pPr>
        <w:pStyle w:val="Considrant"/>
        <w:numPr>
          <w:ilvl w:val="0"/>
          <w:numId w:val="12"/>
        </w:numPr>
        <w:rPr>
          <w:noProof/>
          <w:color w:val="000000" w:themeColor="text1"/>
          <w:szCs w:val="24"/>
        </w:rPr>
      </w:pPr>
      <w:r>
        <w:rPr>
          <w:noProof/>
        </w:rPr>
        <w:t>De bijlagen II en XI bij de EER-overeenkomst moeten derhalve dienovereenkomstig worden gewijzigd,</w:t>
      </w:r>
    </w:p>
    <w:p>
      <w:pPr>
        <w:keepNext/>
        <w:tabs>
          <w:tab w:val="left" w:pos="709"/>
        </w:tabs>
        <w:rPr>
          <w:noProof/>
          <w:color w:val="000000" w:themeColor="text1"/>
          <w:szCs w:val="24"/>
        </w:rPr>
      </w:pPr>
      <w:r>
        <w:rPr>
          <w:noProof/>
          <w:color w:val="000000" w:themeColor="text1"/>
        </w:rPr>
        <w:t>HEEFT HET VOLGENDE BESLUIT VASTGESTELD:</w:t>
      </w:r>
    </w:p>
    <w:p>
      <w:pPr>
        <w:pStyle w:val="Articleheading"/>
        <w:rPr>
          <w:noProof/>
          <w:lang w:val="nl-NL"/>
        </w:rPr>
      </w:pPr>
      <w:r>
        <w:rPr>
          <w:noProof/>
          <w:lang w:val="nl-NL"/>
        </w:rPr>
        <w:t>Artikel 1</w:t>
      </w:r>
    </w:p>
    <w:p>
      <w:pPr>
        <w:rPr>
          <w:noProof/>
        </w:rPr>
      </w:pPr>
      <w:r>
        <w:rPr>
          <w:noProof/>
        </w:rPr>
        <w:t>In hoofdstuk XIX van bijlage II bij de EER-overeenkomst wordt de tekst van punt 1 (Richtlijn 98/34/EG van het Europees Parlement en de Raad) vervangen door:</w:t>
      </w:r>
    </w:p>
    <w:p>
      <w:pPr>
        <w:rPr>
          <w:noProof/>
        </w:rPr>
      </w:pPr>
      <w:r>
        <w:rPr>
          <w:noProof/>
        </w:rPr>
        <w:t>"</w:t>
      </w:r>
      <w:r>
        <w:rPr>
          <w:b/>
          <w:noProof/>
        </w:rPr>
        <w:t>32015 L 1535</w:t>
      </w:r>
      <w:r>
        <w:rPr>
          <w:noProof/>
        </w:rPr>
        <w:t>: Richtlijn (EU) 2015/1535 van het Europees Parlement en de Raad van 9 september 2015 betreffende een informatieprocedure op het gebied van technische voorschriften en regels betreffende de diensten van de informatiemaatschappij (PB L 241 van 17.9.2015, blz. 1).</w:t>
      </w:r>
    </w:p>
    <w:p>
      <w:pPr>
        <w:rPr>
          <w:noProof/>
        </w:rPr>
      </w:pPr>
      <w:r>
        <w:rPr>
          <w:noProof/>
        </w:rPr>
        <w:t xml:space="preserve">De bepalingen van de richtlijn worden voor de toepassing van deze overeenkomst met de volgende aanpassingen gelezen: </w:t>
      </w:r>
    </w:p>
    <w:p>
      <w:pPr>
        <w:pStyle w:val="Point0letter"/>
        <w:numPr>
          <w:ilvl w:val="1"/>
          <w:numId w:val="10"/>
        </w:numPr>
        <w:rPr>
          <w:noProof/>
        </w:rPr>
      </w:pPr>
      <w:r>
        <w:rPr>
          <w:noProof/>
        </w:rPr>
        <w:t xml:space="preserve">Artikel 1, lid 1, onder c), tweede alinea, wordt vervangen door: </w:t>
      </w:r>
    </w:p>
    <w:p>
      <w:pPr>
        <w:pStyle w:val="Text1"/>
        <w:rPr>
          <w:noProof/>
        </w:rPr>
      </w:pPr>
      <w:r>
        <w:rPr>
          <w:noProof/>
        </w:rPr>
        <w:t>"Onder de term "technische specificatie" zijn ook begrepen de productiemethoden en -procedés voor de producten bestemd voor menselijke voeding, voor diervoeding en voor de geneesmiddelen als omschreven in artikel 1 van Richtlijn 2001/83/EG (bij Besluit van het Gemengd Comité van de EER nr. 82/2002 van 25 juni 2002</w:t>
      </w:r>
      <w:r>
        <w:rPr>
          <w:rStyle w:val="FootnoteReference"/>
          <w:noProof/>
        </w:rPr>
        <w:footnoteReference w:id="4"/>
      </w:r>
      <w:r>
        <w:rPr>
          <w:noProof/>
        </w:rPr>
        <w:t xml:space="preserve"> opgenomen in punt 15 q van hoofdstuk XIII van bijlage II bij de overeenkomst), alsmede de productiemethoden en -procedés voor de overige producten, wanneer die gevolgen hebben voor de kenmerken van deze producten."; </w:t>
      </w:r>
    </w:p>
    <w:p>
      <w:pPr>
        <w:pStyle w:val="Point0letter"/>
        <w:numPr>
          <w:ilvl w:val="1"/>
          <w:numId w:val="11"/>
        </w:numPr>
        <w:rPr>
          <w:noProof/>
        </w:rPr>
      </w:pPr>
      <w:r>
        <w:rPr>
          <w:noProof/>
        </w:rPr>
        <w:t xml:space="preserve">Aan artikel 5, lid 1, eerste alinea, wordt het volgende toegevoegd: </w:t>
      </w:r>
    </w:p>
    <w:p>
      <w:pPr>
        <w:pStyle w:val="Text1"/>
        <w:rPr>
          <w:noProof/>
        </w:rPr>
      </w:pPr>
      <w:r>
        <w:rPr>
          <w:noProof/>
        </w:rPr>
        <w:t xml:space="preserve">"De integrale tekst van het ontwerp voor een technisch voorschrift dat ter kennis wordt gebracht, wordt, samen met een volledige vertaling in een van de officiële talen van de Unie, in de oorspronkelijke taal ter beschikking gesteld."; </w:t>
      </w:r>
    </w:p>
    <w:p>
      <w:pPr>
        <w:pStyle w:val="Point0letter"/>
        <w:numPr>
          <w:ilvl w:val="1"/>
          <w:numId w:val="11"/>
        </w:numPr>
        <w:rPr>
          <w:noProof/>
        </w:rPr>
      </w:pPr>
      <w:r>
        <w:rPr>
          <w:noProof/>
        </w:rPr>
        <w:t xml:space="preserve">Aan artikel 5, lid 1, wordt de volgende alinea toegevoegd: </w:t>
      </w:r>
    </w:p>
    <w:p>
      <w:pPr>
        <w:pStyle w:val="Text1"/>
        <w:rPr>
          <w:noProof/>
        </w:rPr>
      </w:pPr>
      <w:r>
        <w:rPr>
          <w:noProof/>
        </w:rPr>
        <w:t xml:space="preserve">"De Commissie namens de Europese Unie, enerzijds, en de Toezichthoudende Autoriteit van de EVA of de EVA-staten bij wege van de Toezichthoudende Autoriteit van de EVA, anderzijds, kunnen om aanvullende informatie verzoeken in verband met een ontwerp voor een technisch voorschrift dat ter kennis wordt gebracht."; </w:t>
      </w:r>
    </w:p>
    <w:p>
      <w:pPr>
        <w:pStyle w:val="Point0letter"/>
        <w:numPr>
          <w:ilvl w:val="1"/>
          <w:numId w:val="11"/>
        </w:numPr>
        <w:rPr>
          <w:noProof/>
        </w:rPr>
      </w:pPr>
      <w:r>
        <w:rPr>
          <w:noProof/>
        </w:rPr>
        <w:t xml:space="preserve">Aan artikel 5, lid 2, wordt de volgende alinea toegevoegd: </w:t>
      </w:r>
    </w:p>
    <w:p>
      <w:pPr>
        <w:pStyle w:val="Text1"/>
        <w:rPr>
          <w:noProof/>
        </w:rPr>
      </w:pPr>
      <w:r>
        <w:rPr>
          <w:noProof/>
        </w:rPr>
        <w:t>"De opmerkingen van de EVA-staten worden door de Toezichthoudende Autoriteit van de EVA gebundeld en als één mededeling naar de Commissie gezonden; de opmerkingen van de Unie worden door de Commissie naar de Toezichthoudende Autoriteit van de EVA gezonden.";</w:t>
      </w:r>
    </w:p>
    <w:p>
      <w:pPr>
        <w:pStyle w:val="Point0letter"/>
        <w:numPr>
          <w:ilvl w:val="1"/>
          <w:numId w:val="11"/>
        </w:numPr>
        <w:rPr>
          <w:noProof/>
        </w:rPr>
      </w:pPr>
      <w:r>
        <w:rPr>
          <w:noProof/>
        </w:rPr>
        <w:t xml:space="preserve">In artikel 6, leden 1, 2 en 7, worden de termen "lidstaat" en "Commissie" vervangen door "EVA-staat" en "Toezichthoudende Autoriteit van de EVA". </w:t>
      </w:r>
    </w:p>
    <w:p>
      <w:pPr>
        <w:pStyle w:val="Point0letter"/>
        <w:numPr>
          <w:ilvl w:val="1"/>
          <w:numId w:val="11"/>
        </w:numPr>
        <w:rPr>
          <w:noProof/>
        </w:rPr>
      </w:pPr>
      <w:r>
        <w:rPr>
          <w:noProof/>
        </w:rPr>
        <w:t xml:space="preserve">Artikel 6, leden 3, 4, 5 en 6 zijn niet van toepassing." </w:t>
      </w:r>
    </w:p>
    <w:p>
      <w:pPr>
        <w:pStyle w:val="Articleheading"/>
        <w:rPr>
          <w:noProof/>
          <w:lang w:val="nl-NL"/>
        </w:rPr>
      </w:pPr>
      <w:r>
        <w:rPr>
          <w:noProof/>
          <w:lang w:val="nl-NL"/>
        </w:rPr>
        <w:t>Artikel 2</w:t>
      </w:r>
    </w:p>
    <w:p>
      <w:pPr>
        <w:rPr>
          <w:noProof/>
        </w:rPr>
      </w:pPr>
      <w:r>
        <w:rPr>
          <w:noProof/>
        </w:rPr>
        <w:t>In bijlage XI bij de EER-overeenkomst wordt de tekst van punt 5i (Richtlijn 98/34/EG van het Europees Parlement en de Raad) vervangen door:</w:t>
      </w:r>
    </w:p>
    <w:p>
      <w:pPr>
        <w:rPr>
          <w:noProof/>
        </w:rPr>
      </w:pPr>
      <w:r>
        <w:rPr>
          <w:noProof/>
        </w:rPr>
        <w:t>"</w:t>
      </w:r>
      <w:r>
        <w:rPr>
          <w:b/>
          <w:noProof/>
        </w:rPr>
        <w:t>32015 L 1535</w:t>
      </w:r>
      <w:r>
        <w:rPr>
          <w:noProof/>
        </w:rPr>
        <w:t>: Richtlijn (EU) 2015/1535 van het Europees Parlement en de Raad van 9 september 2015 betreffende een informatieprocedure op het gebied van technische voorschriften en regels betreffende de diensten van de informatiemaatschappij (PB L 241 van 17.9.2015, blz. 1).</w:t>
      </w:r>
    </w:p>
    <w:p>
      <w:pPr>
        <w:rPr>
          <w:noProof/>
        </w:rPr>
      </w:pPr>
      <w:r>
        <w:rPr>
          <w:noProof/>
        </w:rPr>
        <w:t xml:space="preserve">De bepalingen van de richtlijn worden voor de toepassing van deze overeenkomst met de volgende aanpassingen gelezen: </w:t>
      </w:r>
    </w:p>
    <w:p>
      <w:pPr>
        <w:pStyle w:val="Point0"/>
        <w:rPr>
          <w:noProof/>
        </w:rPr>
      </w:pPr>
      <w:r>
        <w:rPr>
          <w:noProof/>
        </w:rPr>
        <w:t>a)</w:t>
      </w:r>
      <w:r>
        <w:rPr>
          <w:noProof/>
        </w:rPr>
        <w:tab/>
        <w:t xml:space="preserve">Artikel 1, lid 1, onder c), tweede alinea, wordt vervangen door: </w:t>
      </w:r>
    </w:p>
    <w:p>
      <w:pPr>
        <w:pStyle w:val="Point0"/>
        <w:ind w:firstLine="0"/>
        <w:rPr>
          <w:noProof/>
        </w:rPr>
      </w:pPr>
      <w:r>
        <w:rPr>
          <w:noProof/>
        </w:rPr>
        <w:t>"Onder de term "technische specificatie" zijn ook begrepen de productiemethoden en -procedés voor de producten bestemd voor menselijke voeding, voor diervoeding en voor de geneesmiddelen als omschreven in artikel 1 van Richtlijn 2001/83/EG (bij Besluit van het Gemengd Comité van de EER nr. 82/2002 van 25 juni 2002</w:t>
      </w:r>
      <w:r>
        <w:rPr>
          <w:rStyle w:val="FootnoteReference"/>
          <w:noProof/>
        </w:rPr>
        <w:footnoteReference w:id="5"/>
      </w:r>
      <w:r>
        <w:rPr>
          <w:noProof/>
        </w:rPr>
        <w:t xml:space="preserve"> opgenomen in punt 15 q van hoofdstuk XIII van bijlage II bij de overeenkomst), alsmede de productiemethoden en -procedés voor de overige producten, wanneer die gevolgen hebben voor de kenmerken van deze producten."; </w:t>
      </w:r>
    </w:p>
    <w:p>
      <w:pPr>
        <w:pStyle w:val="Point0"/>
        <w:rPr>
          <w:noProof/>
        </w:rPr>
      </w:pPr>
      <w:r>
        <w:rPr>
          <w:noProof/>
        </w:rPr>
        <w:t>b)</w:t>
      </w:r>
      <w:r>
        <w:rPr>
          <w:noProof/>
        </w:rPr>
        <w:tab/>
        <w:t xml:space="preserve">Aan artikel 5, lid 1, eerste alinea, wordt het volgende toegevoegd: </w:t>
      </w:r>
    </w:p>
    <w:p>
      <w:pPr>
        <w:pStyle w:val="Point0"/>
        <w:rPr>
          <w:noProof/>
        </w:rPr>
      </w:pPr>
      <w:r>
        <w:rPr>
          <w:noProof/>
        </w:rPr>
        <w:tab/>
        <w:t xml:space="preserve">"De integrale tekst van het ontwerp voor een technisch voorschrift dat ter kennis wordt gebracht, wordt, samen met een volledige vertaling in een van de officiële talen van de Unie, in de oorspronkelijke taal ter beschikking gesteld."; </w:t>
      </w:r>
    </w:p>
    <w:p>
      <w:pPr>
        <w:pStyle w:val="Point0"/>
        <w:rPr>
          <w:noProof/>
        </w:rPr>
      </w:pPr>
      <w:r>
        <w:rPr>
          <w:noProof/>
        </w:rPr>
        <w:t>c)</w:t>
      </w:r>
      <w:r>
        <w:rPr>
          <w:noProof/>
        </w:rPr>
        <w:tab/>
        <w:t xml:space="preserve">Aan artikel 5, lid 1, wordt de volgende alinea toegevoegd: </w:t>
      </w:r>
    </w:p>
    <w:p>
      <w:pPr>
        <w:pStyle w:val="Point0"/>
        <w:rPr>
          <w:noProof/>
        </w:rPr>
      </w:pPr>
      <w:r>
        <w:rPr>
          <w:noProof/>
        </w:rPr>
        <w:tab/>
        <w:t xml:space="preserve">"De Commissie namens de Europese Unie, enerzijds, en de Toezichthoudende Autoriteit van de EVA of de EVA-staten bij wege van de Toezichthoudende Autoriteit van de EVA, anderzijds, kunnen om aanvullende informatie verzoeken in verband met een ontwerp voor een technisch voorschrift dat ter kennis wordt gebracht."; </w:t>
      </w:r>
    </w:p>
    <w:p>
      <w:pPr>
        <w:pStyle w:val="Point0"/>
        <w:rPr>
          <w:noProof/>
        </w:rPr>
      </w:pPr>
      <w:r>
        <w:rPr>
          <w:noProof/>
        </w:rPr>
        <w:t>d)</w:t>
      </w:r>
      <w:r>
        <w:rPr>
          <w:noProof/>
        </w:rPr>
        <w:tab/>
        <w:t xml:space="preserve">Aan artikel 5, lid 2, wordt de volgende alinea toegevoegd: </w:t>
      </w:r>
    </w:p>
    <w:p>
      <w:pPr>
        <w:pStyle w:val="Point0"/>
        <w:ind w:firstLine="0"/>
        <w:rPr>
          <w:noProof/>
        </w:rPr>
      </w:pPr>
      <w:r>
        <w:rPr>
          <w:noProof/>
        </w:rPr>
        <w:t>"De opmerkingen van de EVA-staten worden door de Toezichthoudende Autoriteit van de EVA gebundeld en als één mededeling naar de Commissie gezonden; de opmerkingen van de Unie worden door de Commissie naar de Toezichthoudende Autoriteit van de EVA gezonden.";</w:t>
      </w:r>
    </w:p>
    <w:p>
      <w:pPr>
        <w:pStyle w:val="Point0"/>
        <w:rPr>
          <w:noProof/>
        </w:rPr>
      </w:pPr>
      <w:r>
        <w:rPr>
          <w:noProof/>
        </w:rPr>
        <w:t>e)</w:t>
      </w:r>
      <w:r>
        <w:rPr>
          <w:noProof/>
        </w:rPr>
        <w:tab/>
        <w:t xml:space="preserve">In artikel 6, leden 1, 2 en 7, worden de termen "lidstaat" en "Commissie" vervangen door "EVA-staat" en "Toezichthoudende Autoriteit van de EVA". </w:t>
      </w:r>
    </w:p>
    <w:p>
      <w:pPr>
        <w:pStyle w:val="Point0"/>
        <w:rPr>
          <w:noProof/>
        </w:rPr>
      </w:pPr>
      <w:r>
        <w:rPr>
          <w:noProof/>
        </w:rPr>
        <w:t>f)</w:t>
      </w:r>
      <w:r>
        <w:rPr>
          <w:noProof/>
        </w:rPr>
        <w:tab/>
        <w:t xml:space="preserve">Artikel 6, leden 3, 4, 5 en 6 zijn niet van toepassing." </w:t>
      </w:r>
    </w:p>
    <w:p>
      <w:pPr>
        <w:pStyle w:val="Articleheading"/>
        <w:rPr>
          <w:noProof/>
          <w:lang w:val="nl-NL"/>
        </w:rPr>
      </w:pPr>
      <w:r>
        <w:rPr>
          <w:noProof/>
          <w:lang w:val="nl-NL"/>
        </w:rPr>
        <w:t>Artikel 3</w:t>
      </w:r>
    </w:p>
    <w:p>
      <w:pPr>
        <w:rPr>
          <w:noProof/>
        </w:rPr>
      </w:pPr>
      <w:r>
        <w:rPr>
          <w:noProof/>
        </w:rPr>
        <w:t xml:space="preserve">De in het EER-supplement bij het </w:t>
      </w:r>
      <w:r>
        <w:rPr>
          <w:i/>
          <w:noProof/>
        </w:rPr>
        <w:t>Publicatieblad van de Europese Unie</w:t>
      </w:r>
      <w:r>
        <w:rPr>
          <w:noProof/>
        </w:rPr>
        <w:t xml:space="preserve"> bekend te maken teksten in de IJslandse en de Noorse taal van Richtlijn (EU) 2015/1535 zijn authentiek.</w:t>
      </w:r>
    </w:p>
    <w:p>
      <w:pPr>
        <w:pStyle w:val="Articleheading"/>
        <w:rPr>
          <w:noProof/>
          <w:lang w:val="nl-NL"/>
        </w:rPr>
      </w:pPr>
      <w:r>
        <w:rPr>
          <w:noProof/>
          <w:lang w:val="nl-NL"/>
        </w:rPr>
        <w:t>Artikel 4</w:t>
      </w:r>
    </w:p>
    <w:p>
      <w:pPr>
        <w:rPr>
          <w:noProof/>
        </w:rPr>
      </w:pPr>
      <w:r>
        <w:rPr>
          <w:noProof/>
        </w:rPr>
        <w:t>Dit besluit treedt in werking op […], op voorwaarde dat alle in artikel 103, lid 1, van de EER-overeenkomst bedoelde kennisgevingen hebben plaatsgevonden</w:t>
      </w:r>
      <w:r>
        <w:rPr>
          <w:rStyle w:val="FootnoteReference"/>
          <w:b/>
          <w:noProof/>
        </w:rPr>
        <w:sym w:font="Symbol" w:char="F02A"/>
      </w:r>
      <w:r>
        <w:rPr>
          <w:noProof/>
        </w:rPr>
        <w:t>.</w:t>
      </w:r>
    </w:p>
    <w:p>
      <w:pPr>
        <w:pStyle w:val="Articleheading"/>
        <w:rPr>
          <w:noProof/>
          <w:lang w:val="nl-NL"/>
        </w:rPr>
      </w:pPr>
      <w:r>
        <w:rPr>
          <w:noProof/>
          <w:lang w:val="nl-NL"/>
        </w:rPr>
        <w:footnoteReference w:customMarkFollows="1" w:id="6"/>
        <w:t>Artikel 5</w:t>
      </w:r>
    </w:p>
    <w:p>
      <w:pPr>
        <w:rPr>
          <w:noProof/>
        </w:rPr>
      </w:pPr>
      <w:r>
        <w:rPr>
          <w:noProof/>
        </w:rPr>
        <w:t xml:space="preserve">Dit besluit wordt bekendgemaakt in het EER-gedeelte van en in het EER-supplement bij het </w:t>
      </w:r>
      <w:r>
        <w:rPr>
          <w:i/>
          <w:noProof/>
        </w:rPr>
        <w:t>Publicatieblad van de Europese Unie</w:t>
      </w:r>
      <w:r>
        <w:rPr>
          <w:noProof/>
        </w:rPr>
        <w:t>.</w:t>
      </w:r>
    </w:p>
    <w:p>
      <w:pPr>
        <w:spacing w:after="0"/>
        <w:rPr>
          <w:noProof/>
          <w:szCs w:val="24"/>
        </w:rPr>
      </w:pPr>
      <w:r>
        <w:rPr>
          <w:noProof/>
        </w:rPr>
        <w:t xml:space="preserve">Gedaan te Brussel, op </w:t>
      </w:r>
      <w:r>
        <w:rPr>
          <w:rStyle w:val="Marker"/>
          <w:noProof/>
        </w:rPr>
        <w:t>[…]</w:t>
      </w:r>
      <w:r>
        <w:rPr>
          <w:noProof/>
        </w:rPr>
        <w:t>.</w:t>
      </w:r>
    </w:p>
    <w:p>
      <w:pPr>
        <w:tabs>
          <w:tab w:val="left" w:pos="4253"/>
        </w:tabs>
        <w:spacing w:before="720" w:after="0"/>
        <w:rPr>
          <w:i/>
          <w:noProof/>
          <w:szCs w:val="24"/>
        </w:rPr>
      </w:pPr>
      <w:r>
        <w:rPr>
          <w:noProof/>
        </w:rPr>
        <w:tab/>
      </w:r>
      <w:r>
        <w:rPr>
          <w:i/>
          <w:noProof/>
        </w:rPr>
        <w:t>Voor het Gemengd Comité van de EER</w:t>
      </w:r>
    </w:p>
    <w:p>
      <w:pPr>
        <w:tabs>
          <w:tab w:val="left" w:pos="4253"/>
        </w:tabs>
        <w:spacing w:after="0"/>
        <w:rPr>
          <w:i/>
          <w:noProof/>
          <w:szCs w:val="24"/>
        </w:rPr>
      </w:pPr>
      <w:r>
        <w:rPr>
          <w:noProof/>
        </w:rPr>
        <w:tab/>
      </w:r>
      <w:r>
        <w:rPr>
          <w:i/>
          <w:noProof/>
        </w:rPr>
        <w:t>De voorzitter</w:t>
      </w:r>
    </w:p>
    <w:p>
      <w:pPr>
        <w:tabs>
          <w:tab w:val="left" w:pos="4253"/>
        </w:tabs>
        <w:spacing w:after="0"/>
        <w:rPr>
          <w:i/>
          <w:noProof/>
          <w:szCs w:val="24"/>
        </w:rPr>
      </w:pPr>
      <w:r>
        <w:rPr>
          <w:noProof/>
        </w:rPr>
        <w:tab/>
      </w:r>
      <w:r>
        <w:rPr>
          <w:rStyle w:val="Marker"/>
          <w:i/>
          <w:noProof/>
        </w:rPr>
        <w:t>[…]</w:t>
      </w:r>
    </w:p>
    <w:p>
      <w:pPr>
        <w:pStyle w:val="ListParagraph"/>
        <w:ind w:left="0"/>
        <w:rPr>
          <w:rStyle w:val="Marker"/>
          <w:noProof/>
          <w:lang w:val="nl-NL"/>
        </w:rPr>
      </w:pPr>
    </w:p>
    <w:p>
      <w:pPr>
        <w:pStyle w:val="ListParagraph"/>
        <w:ind w:left="0"/>
        <w:rPr>
          <w:rStyle w:val="Marker"/>
          <w:noProof/>
          <w:lang w:val="nl-NL"/>
        </w:rPr>
      </w:pPr>
    </w:p>
    <w:p>
      <w:pPr>
        <w:pStyle w:val="ListParagraph"/>
        <w:tabs>
          <w:tab w:val="left" w:pos="4253"/>
        </w:tabs>
        <w:ind w:left="0"/>
        <w:rPr>
          <w:rFonts w:cs="Times New Roman"/>
          <w:i/>
          <w:noProof/>
          <w:sz w:val="24"/>
          <w:szCs w:val="24"/>
          <w:lang w:val="nl-NL"/>
        </w:rPr>
      </w:pPr>
      <w:r>
        <w:rPr>
          <w:noProof/>
          <w:lang w:val="nl-NL"/>
        </w:rPr>
        <w:tab/>
      </w:r>
      <w:r>
        <w:rPr>
          <w:i/>
          <w:noProof/>
          <w:sz w:val="24"/>
          <w:lang w:val="nl-NL"/>
        </w:rPr>
        <w:t>De secretarissen</w:t>
      </w:r>
    </w:p>
    <w:p>
      <w:pPr>
        <w:pStyle w:val="ListParagraph"/>
        <w:tabs>
          <w:tab w:val="left" w:pos="4253"/>
        </w:tabs>
        <w:ind w:left="0"/>
        <w:rPr>
          <w:rFonts w:cs="Times New Roman"/>
          <w:i/>
          <w:noProof/>
          <w:sz w:val="24"/>
          <w:szCs w:val="24"/>
          <w:lang w:val="nl-NL"/>
        </w:rPr>
      </w:pPr>
      <w:r>
        <w:rPr>
          <w:noProof/>
          <w:lang w:val="nl-NL"/>
        </w:rPr>
        <w:tab/>
      </w:r>
      <w:r>
        <w:rPr>
          <w:i/>
          <w:noProof/>
          <w:sz w:val="24"/>
          <w:lang w:val="nl-NL"/>
        </w:rPr>
        <w:t>van het Gemengd Comité van de EER</w:t>
      </w:r>
    </w:p>
    <w:p>
      <w:pPr>
        <w:pStyle w:val="ListParagraph"/>
        <w:tabs>
          <w:tab w:val="left" w:pos="4253"/>
        </w:tabs>
        <w:ind w:left="0"/>
        <w:rPr>
          <w:rStyle w:val="Marker"/>
          <w:rFonts w:cs="Times New Roman"/>
          <w:i/>
          <w:noProof/>
          <w:sz w:val="24"/>
          <w:szCs w:val="24"/>
          <w:lang w:val="nl-NL"/>
        </w:rPr>
      </w:pPr>
      <w:r>
        <w:rPr>
          <w:noProof/>
          <w:lang w:val="nl-NL"/>
        </w:rPr>
        <w:tab/>
      </w:r>
      <w:r>
        <w:rPr>
          <w:rStyle w:val="Marker"/>
          <w:i/>
          <w:noProof/>
          <w:sz w:val="24"/>
          <w:lang w:val="nl-NL"/>
        </w:rPr>
        <w:t>[…]</w:t>
      </w:r>
    </w:p>
    <w:p>
      <w:pPr>
        <w:rPr>
          <w:noProof/>
        </w:rPr>
      </w:pP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color w:val="0000FF"/>
        </w:rPr>
      </w:pPr>
      <w:r>
        <w:rPr>
          <w:rStyle w:val="FootnoteReference"/>
        </w:rPr>
        <w:footnoteRef/>
      </w:r>
      <w:r>
        <w:tab/>
        <w:t>PB L 241 van 17.9.2015, blz. 1.</w:t>
      </w:r>
    </w:p>
  </w:footnote>
  <w:footnote w:id="2">
    <w:p>
      <w:pPr>
        <w:pStyle w:val="FootnoteText"/>
      </w:pPr>
      <w:r>
        <w:rPr>
          <w:rStyle w:val="FootnoteReference"/>
        </w:rPr>
        <w:footnoteRef/>
      </w:r>
      <w:r>
        <w:tab/>
        <w:t>PB L 204 van 21.7.1998, blz. 37.</w:t>
      </w:r>
    </w:p>
  </w:footnote>
  <w:footnote w:id="3">
    <w:p>
      <w:pPr>
        <w:pStyle w:val="FootnoteText"/>
      </w:pPr>
      <w:r>
        <w:rPr>
          <w:rStyle w:val="FootnoteReference"/>
        </w:rPr>
        <w:footnoteRef/>
      </w:r>
      <w:r>
        <w:tab/>
        <w:t>PB L 217 van 5.8.1998, blz. 18.</w:t>
      </w:r>
    </w:p>
  </w:footnote>
  <w:footnote w:id="4">
    <w:p>
      <w:pPr>
        <w:pStyle w:val="FootnoteText"/>
      </w:pPr>
      <w:r>
        <w:rPr>
          <w:rStyle w:val="FootnoteReference"/>
        </w:rPr>
        <w:footnoteRef/>
      </w:r>
      <w:r>
        <w:tab/>
        <w:t>PB L 266 van 3.1.2002, blz. 32, en EER-supplement nr. 49 van 3.10.2002, blz. 22.</w:t>
      </w:r>
    </w:p>
  </w:footnote>
  <w:footnote w:id="5">
    <w:p>
      <w:pPr>
        <w:pStyle w:val="FootnoteText"/>
      </w:pPr>
      <w:r>
        <w:rPr>
          <w:rStyle w:val="FootnoteReference"/>
        </w:rPr>
        <w:footnoteRef/>
      </w:r>
      <w:r>
        <w:tab/>
        <w:t>PB L 266 van 3.1.2002, blz. 32, en EER-supplement nr. 49 van 3.10.2002, blz. 22.</w:t>
      </w:r>
    </w:p>
  </w:footnote>
  <w:footnote w:id="6">
    <w:p>
      <w:pPr>
        <w:pStyle w:val="FootnoteText"/>
      </w:pPr>
      <w:r>
        <w:rPr>
          <w:rStyle w:val="FootnoteReference"/>
        </w:rPr>
        <w:sym w:font="Symbol" w:char="F02A"/>
      </w:r>
      <w:r>
        <w:tab/>
        <w:t>[Geen grondwettelijke vereisten aangegeven.] [Grondwettelijke vereisten aangegeven.]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62E349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EBE0422"/>
    <w:lvl w:ilvl="0">
      <w:start w:val="1"/>
      <w:numFmt w:val="decimal"/>
      <w:pStyle w:val="ListNumber3"/>
      <w:lvlText w:val="%1."/>
      <w:lvlJc w:val="left"/>
      <w:pPr>
        <w:tabs>
          <w:tab w:val="num" w:pos="926"/>
        </w:tabs>
        <w:ind w:left="926" w:hanging="360"/>
      </w:pPr>
    </w:lvl>
  </w:abstractNum>
  <w:abstractNum w:abstractNumId="2">
    <w:nsid w:val="FFFFFF7F"/>
    <w:multiLevelType w:val="singleLevel"/>
    <w:tmpl w:val="98F6B4E4"/>
    <w:lvl w:ilvl="0">
      <w:start w:val="1"/>
      <w:numFmt w:val="decimal"/>
      <w:pStyle w:val="ListNumber2"/>
      <w:lvlText w:val="%1."/>
      <w:lvlJc w:val="left"/>
      <w:pPr>
        <w:tabs>
          <w:tab w:val="num" w:pos="643"/>
        </w:tabs>
        <w:ind w:left="643" w:hanging="360"/>
      </w:pPr>
    </w:lvl>
  </w:abstractNum>
  <w:abstractNum w:abstractNumId="3">
    <w:nsid w:val="FFFFFF81"/>
    <w:multiLevelType w:val="singleLevel"/>
    <w:tmpl w:val="D52A4EA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C24B2A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3565A1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814CCF6"/>
    <w:lvl w:ilvl="0">
      <w:start w:val="1"/>
      <w:numFmt w:val="decimal"/>
      <w:pStyle w:val="ListNumber"/>
      <w:lvlText w:val="%1."/>
      <w:lvlJc w:val="left"/>
      <w:pPr>
        <w:tabs>
          <w:tab w:val="num" w:pos="360"/>
        </w:tabs>
        <w:ind w:left="360" w:hanging="360"/>
      </w:pPr>
    </w:lvl>
  </w:abstractNum>
  <w:abstractNum w:abstractNumId="7">
    <w:nsid w:val="FFFFFF89"/>
    <w:multiLevelType w:val="singleLevel"/>
    <w:tmpl w:val="458C74A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1"/>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RNANDEZ ANTUNEZ Maria Aranzazu (GROW)">
    <w15:presenceInfo w15:providerId="None" w15:userId="HERNANDEZ ANTUNEZ Maria Aranzazu (GRO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8 13:46:08"/>
    <w:docVar w:name="DQCResult_Distribution" w:val="0;1"/>
    <w:docVar w:name="DQCResult_DocumentContent" w:val="0;0"/>
    <w:docVar w:name="DQCResult_DocumentSize" w:val="0;0"/>
    <w:docVar w:name="DQCResult_DocumentVersions" w:val="0;0"/>
    <w:docVar w:name="DQCResult_InvalidFootnotes" w:val="0;1"/>
    <w:docVar w:name="DQCResult_LinkedStyles" w:val="0;0"/>
    <w:docVar w:name="DQCResult_ModifiedMargins" w:val="0;7"/>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10"/>
    <w:docVar w:name="DQCStatus" w:val="Green"/>
    <w:docVar w:name="DQCVersion" w:val="3"/>
    <w:docVar w:name="DQCWithWarnings" w:val="0"/>
    <w:docVar w:name="LW_ACCOMPAGNANT" w:val="bij het"/>
    <w:docVar w:name="LW_ACCOMPAGNANT.CP" w:val="bij het"/>
    <w:docVar w:name="LW_ANNEX_NBR_FIRST" w:val="1"/>
    <w:docVar w:name="LW_ANNEX_NBR_LAST" w:val="1"/>
    <w:docVar w:name="LW_ANNEX_UNIQUE" w:val="1"/>
    <w:docVar w:name="LW_CORRIGENDUM" w:val="&lt;UNUSED&gt;"/>
    <w:docVar w:name="LW_COVERPAGE_EXISTS" w:val="True"/>
    <w:docVar w:name="LW_COVERPAGE_GUID" w:val="4ADBE4F5-2CF5-4B40-8251-95AC3F02CF9D"/>
    <w:docVar w:name="LW_COVERPAGE_TYPE" w:val="1"/>
    <w:docVar w:name="LW_CROSSREFERENCE" w:val="&lt;UNUSED&gt;"/>
    <w:docVar w:name="LW_DocType" w:val="ANNEX"/>
    <w:docVar w:name="LW_EMISSION" w:val="31.1.2019"/>
    <w:docVar w:name="LW_EMISSION_ISODATE" w:val="2019-01-31"/>
    <w:docVar w:name="LW_EMISSION_LOCATION" w:val="BRX"/>
    <w:docVar w:name="LW_EMISSION_PREFIX" w:val="Brussel, "/>
    <w:docVar w:name="LW_EMISSION_SUFFIX" w:val=" "/>
    <w:docVar w:name="LW_ID_DOCSTRUCTURE" w:val="COM/ANNEX"/>
    <w:docVar w:name="LW_ID_DOCTYPE" w:val="SG-017"/>
    <w:docVar w:name="LW_LANGUE" w:val="NL"/>
    <w:docVar w:name="LW_LEVEL_OF_SENSITIVITY" w:val="Standard treatment"/>
    <w:docVar w:name="LW_NOM.INST" w:val="EUROPESE COMMISSIE"/>
    <w:docVar w:name="LW_NOM.INST_JOINTDOC" w:val="&lt;EMPTY&gt;"/>
    <w:docVar w:name="LW_OBJETACTEPRINCIPAL" w:val="betreffende het namens de Europese Unie in het Gemengd Comité van de EER in te nemen standpunt over een wijziging van bijlage&lt;LWCR:NBS&gt;II (Technische voorschriften, normen, keuring en certificatie) en bijlage XI (Elektronische communicatie, audiovisuele diensten en informatiemaatschappij) bij de EER-overeenkomst"/>
    <w:docVar w:name="LW_OBJETACTEPRINCIPAL.CP" w:val="betreffende het namens de Europese Unie in het Gemengd Comité van de EER in te nemen standpunt over een wijziging van bijlage II (Technische voorschriften, normen, keuring en certificatie) en bijlage XI (Elektronische communicatie, audiovisuele diensten en informatiemaatschappij) bij de EER-overeenkomst"/>
    <w:docVar w:name="LW_PART_NBR" w:val="1"/>
    <w:docVar w:name="LW_PART_NBR_TOTAL" w:val="1"/>
    <w:docVar w:name="LW_REF.INST.NEW" w:val="COM"/>
    <w:docVar w:name="LW_REF.INST.NEW_ADOPTED" w:val="final"/>
    <w:docVar w:name="LW_REF.INST.NEW_TEXT" w:val="(2019) 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BIJLAGE"/>
    <w:docVar w:name="LW_TYPE.DOC.CP" w:val="BIJLAGE"/>
    <w:docVar w:name="LW_TYPEACTEPRINCIPAL" w:val="Voorstel voor een besluit van de Raad"/>
    <w:docVar w:name="LW_TYPEACTEPRINCIPAL.CP" w:val="Voorstel voor een 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cstheme="minorBidi"/>
      <w:sz w:val="20"/>
      <w:szCs w:val="20"/>
      <w:lang w:val="en-US"/>
    </w:rPr>
  </w:style>
  <w:style w:type="paragraph" w:customStyle="1" w:styleId="Articleheading">
    <w:name w:val="Article heading"/>
    <w:basedOn w:val="Normal"/>
    <w:link w:val="ArticleheadingChar"/>
    <w:qFormat/>
    <w:pPr>
      <w:keepNext/>
      <w:tabs>
        <w:tab w:val="left" w:pos="709"/>
      </w:tabs>
      <w:spacing w:before="360"/>
      <w:jc w:val="center"/>
    </w:pPr>
    <w:rPr>
      <w:i/>
      <w:color w:val="000000" w:themeColor="text1"/>
      <w:szCs w:val="24"/>
      <w:lang w:val="en-US"/>
    </w:rPr>
  </w:style>
  <w:style w:type="paragraph" w:customStyle="1" w:styleId="Articletext">
    <w:name w:val="Article text"/>
    <w:basedOn w:val="Articleheading"/>
    <w:link w:val="ArticletextChar"/>
    <w:qFormat/>
    <w:pPr>
      <w:keepNext w:val="0"/>
      <w:spacing w:before="120"/>
      <w:jc w:val="both"/>
    </w:pPr>
    <w:rPr>
      <w:i w:val="0"/>
    </w:rPr>
  </w:style>
  <w:style w:type="character" w:customStyle="1" w:styleId="ArticleheadingChar">
    <w:name w:val="Article heading Char"/>
    <w:basedOn w:val="DefaultParagraphFont"/>
    <w:link w:val="Articleheading"/>
    <w:rPr>
      <w:rFonts w:ascii="Times New Roman" w:hAnsi="Times New Roman" w:cs="Times New Roman"/>
      <w:i/>
      <w:color w:val="000000" w:themeColor="text1"/>
      <w:sz w:val="24"/>
      <w:szCs w:val="24"/>
    </w:rPr>
  </w:style>
  <w:style w:type="character" w:customStyle="1" w:styleId="ArticletextChar">
    <w:name w:val="Article text Char"/>
    <w:basedOn w:val="ArticleheadingChar"/>
    <w:link w:val="Articletext"/>
    <w:rPr>
      <w:rFonts w:ascii="Times New Roman" w:hAnsi="Times New Roman" w:cs="Times New Roman"/>
      <w:i w:val="0"/>
      <w:color w:val="000000" w:themeColor="text1"/>
      <w:sz w:val="24"/>
      <w:szCs w:val="24"/>
    </w:rPr>
  </w:style>
  <w:style w:type="character" w:customStyle="1" w:styleId="Point0Char">
    <w:name w:val="Point 0 Char"/>
    <w:basedOn w:val="DefaultParagraphFont"/>
    <w:rPr>
      <w:rFonts w:ascii="Times New Roman" w:hAnsi="Times New Roman" w:cs="Times New Roman"/>
      <w:sz w:val="24"/>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cstheme="minorBidi"/>
      <w:sz w:val="20"/>
      <w:szCs w:val="20"/>
      <w:lang w:val="en-US"/>
    </w:rPr>
  </w:style>
  <w:style w:type="paragraph" w:customStyle="1" w:styleId="Articleheading">
    <w:name w:val="Article heading"/>
    <w:basedOn w:val="Normal"/>
    <w:link w:val="ArticleheadingChar"/>
    <w:qFormat/>
    <w:pPr>
      <w:keepNext/>
      <w:tabs>
        <w:tab w:val="left" w:pos="709"/>
      </w:tabs>
      <w:spacing w:before="360"/>
      <w:jc w:val="center"/>
    </w:pPr>
    <w:rPr>
      <w:i/>
      <w:color w:val="000000" w:themeColor="text1"/>
      <w:szCs w:val="24"/>
      <w:lang w:val="en-US"/>
    </w:rPr>
  </w:style>
  <w:style w:type="paragraph" w:customStyle="1" w:styleId="Articletext">
    <w:name w:val="Article text"/>
    <w:basedOn w:val="Articleheading"/>
    <w:link w:val="ArticletextChar"/>
    <w:qFormat/>
    <w:pPr>
      <w:keepNext w:val="0"/>
      <w:spacing w:before="120"/>
      <w:jc w:val="both"/>
    </w:pPr>
    <w:rPr>
      <w:i w:val="0"/>
    </w:rPr>
  </w:style>
  <w:style w:type="character" w:customStyle="1" w:styleId="ArticleheadingChar">
    <w:name w:val="Article heading Char"/>
    <w:basedOn w:val="DefaultParagraphFont"/>
    <w:link w:val="Articleheading"/>
    <w:rPr>
      <w:rFonts w:ascii="Times New Roman" w:hAnsi="Times New Roman" w:cs="Times New Roman"/>
      <w:i/>
      <w:color w:val="000000" w:themeColor="text1"/>
      <w:sz w:val="24"/>
      <w:szCs w:val="24"/>
    </w:rPr>
  </w:style>
  <w:style w:type="character" w:customStyle="1" w:styleId="ArticletextChar">
    <w:name w:val="Article text Char"/>
    <w:basedOn w:val="ArticleheadingChar"/>
    <w:link w:val="Articletext"/>
    <w:rPr>
      <w:rFonts w:ascii="Times New Roman" w:hAnsi="Times New Roman" w:cs="Times New Roman"/>
      <w:i w:val="0"/>
      <w:color w:val="000000" w:themeColor="text1"/>
      <w:sz w:val="24"/>
      <w:szCs w:val="24"/>
    </w:rPr>
  </w:style>
  <w:style w:type="character" w:customStyle="1" w:styleId="Point0Char">
    <w:name w:val="Point 0 Char"/>
    <w:basedOn w:val="DefaultParagraphFont"/>
    <w:rPr>
      <w:rFonts w:ascii="Times New Roman" w:hAnsi="Times New Roman" w:cs="Times New Roman"/>
      <w:sz w:val="24"/>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5</Pages>
  <Words>1063</Words>
  <Characters>5872</Characters>
  <Application>Microsoft Office Word</Application>
  <DocSecurity>0</DocSecurity>
  <Lines>119</Lines>
  <Paragraphs>63</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KARLOWSKI Mikolaj</dc:creator>
  <cp:lastModifiedBy>WES PDFC Administrator</cp:lastModifiedBy>
  <cp:revision>8</cp:revision>
  <dcterms:created xsi:type="dcterms:W3CDTF">2019-01-16T10:19:00Z</dcterms:created>
  <dcterms:modified xsi:type="dcterms:W3CDTF">2019-01-28T12:46:00Z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