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2564F77E-5D0D-4642-A684-AF23856DA3CC" style="width:450.75pt;height:409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KUNTEST TAL-PROPOSTA</w:t>
      </w:r>
    </w:p>
    <w:p>
      <w:pPr>
        <w:pStyle w:val="Point0"/>
        <w:rPr>
          <w:b/>
          <w:noProof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b/>
          <w:noProof/>
          <w:color w:val="000000"/>
          <w:u w:color="000000"/>
          <w:bdr w:val="nil"/>
        </w:rPr>
        <w:tab/>
      </w:r>
      <w:r>
        <w:rPr>
          <w:b/>
          <w:noProof/>
        </w:rPr>
        <w:t>Raġunijiet u 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L-abbozz ta’ Deċiżjoni tal-Kumitat Konġunt taż-ŻEE (anness mad-Deċiżjoni tal-Kunsill proposta) għandu l-għan li jemenda l-Anness IX (Servizzi finanzjarji) u l-Anness XIX (Protezzjoni tal-konsumatur) tal-Ftehim ŻEE sabiex jinkorpora d-Direttiva 2014/17/UE tal-Parlament Ewropew u tal-Kunsill tal-4 ta’ Frar 2014 dwar kuntratti ta’ kreditu għall-konsumaturi marbutin ma’ proprjetà immobbli residenzjali.</w:t>
      </w:r>
    </w:p>
    <w:p>
      <w:pPr>
        <w:pStyle w:val="Point0"/>
        <w:rPr>
          <w:b/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b/>
          <w:noProof/>
          <w:color w:val="000000"/>
          <w:u w:color="000000"/>
          <w:bdr w:val="nil"/>
        </w:rPr>
        <w:tab/>
        <w:t>Konsistenza mad-dispożizzjonijiet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L-abbozz anness tad-Deċiżjoni tal-Kumitat Konġunt jestendi l-politika tal-UE diġà eżistenti għall-Istati taż-ŻEE-EFTA (in-Norveġja, l-Iżlanda u l-Liechtenstein). </w:t>
      </w:r>
    </w:p>
    <w:p>
      <w:pPr>
        <w:pStyle w:val="Point0"/>
        <w:rPr>
          <w:b/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b/>
          <w:noProof/>
          <w:color w:val="000000"/>
          <w:u w:color="000000"/>
          <w:bdr w:val="nil"/>
        </w:rPr>
        <w:tab/>
        <w:t>Konsistenza ma’ politiki oħrajn tal-Unjoni</w:t>
      </w:r>
    </w:p>
    <w:p>
      <w:pPr>
        <w:rPr>
          <w:noProof/>
        </w:rPr>
      </w:pPr>
      <w:r>
        <w:rPr>
          <w:noProof/>
        </w:rPr>
        <w:t xml:space="preserve">L-estensjoni tal-acquis tal-UE għall-Istati taż-ŻEE-EFTA, permezz tal-inkorporazzjoni fil-Ftehim ŻEE, titwettaq f’konformità mal-għanijiet u mal-prinċipji ta’ dan il-Ftehim li jimmiraw lejn l-istabbiliment ta’ Żona Ekonomika Ewropea dinamika u omoġena, ibbażata fuq regoli komuni u kundizzjonijiet ugwali ta’ kompetizzjoni. 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BAŻI ĠURIDIKA, SUSSIDJARJETÀ U PROPORZJONALITÀ</w:t>
      </w:r>
    </w:p>
    <w:p>
      <w:pPr>
        <w:pStyle w:val="Point0"/>
        <w:rPr>
          <w:b/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b/>
          <w:noProof/>
          <w:color w:val="000000"/>
          <w:u w:color="000000"/>
          <w:bdr w:val="nil"/>
        </w:rPr>
        <w:tab/>
        <w:t>Bażi ġuridika</w:t>
      </w:r>
    </w:p>
    <w:p>
      <w:pPr>
        <w:rPr>
          <w:noProof/>
        </w:rPr>
      </w:pPr>
      <w:r>
        <w:rPr>
          <w:noProof/>
        </w:rPr>
        <w:t>Il-leġiżlazzjoni li se tiġi inkorporata fil-Ftehim ŻEE hija bbażata fuq l-Artikolu 114 tat-Trattat dwar il-Funzjonament tal-Unjoni Ewropea.</w:t>
      </w:r>
    </w:p>
    <w:p>
      <w:pPr>
        <w:rPr>
          <w:noProof/>
        </w:rPr>
      </w:pPr>
      <w:r>
        <w:rPr>
          <w:noProof/>
        </w:rPr>
        <w:t>L-Artikolu 1(3) tar-Regolament tal-Kunsill (KE) Nru 2894/94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dwar l-arranġamenti għall-implimentazzjoni tal-Ftehim ŻEE jipprevedi li l-Kunsill jistabbilixxi l-pożizzjoni li għandha tiġi adottata f’isem l-Unjoni fir-rigward ta’ Deċiżjonijiet bħal dawn, wara proposta mill-Kummissjoni. </w:t>
      </w:r>
    </w:p>
    <w:p>
      <w:pPr>
        <w:rPr>
          <w:noProof/>
        </w:rPr>
      </w:pPr>
      <w:r>
        <w:rPr>
          <w:noProof/>
        </w:rPr>
        <w:t>Il-Kummissjoni, f’kooperazzjoni mas-SEAE, tippreżenta l-abbozz ta’ Deċiżjoni tal-Kumitat Konġunt taż-ŻEE għall-adozzjoni mill-Kunsill bħala l-pożizzjoni tal-Unjoni. Il-Kummissjoni tittama li tkun fil-qagħda li tippreżentah fil-Kumitat Konġunt taż-ŻEE kemm jista’ jkun malajr.</w:t>
      </w:r>
    </w:p>
    <w:p>
      <w:pPr>
        <w:pStyle w:val="Point0"/>
        <w:rPr>
          <w:b/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b/>
          <w:noProof/>
          <w:color w:val="000000"/>
          <w:u w:color="000000"/>
          <w:bdr w:val="nil"/>
        </w:rPr>
        <w:tab/>
        <w:t xml:space="preserve">Sussidjarjetà (għall-kompetenza mhux esklużiva) </w:t>
      </w:r>
    </w:p>
    <w:p>
      <w:pPr>
        <w:rPr>
          <w:noProof/>
        </w:rPr>
      </w:pPr>
      <w:r>
        <w:rPr>
          <w:noProof/>
        </w:rPr>
        <w:t xml:space="preserve">Il-proposta hija konformi mal-prinċipju tas-sussidjarjetà għar-raġuni li ġejja. </w:t>
      </w:r>
    </w:p>
    <w:p>
      <w:pPr>
        <w:rPr>
          <w:noProof/>
        </w:rPr>
      </w:pPr>
      <w:r>
        <w:rPr>
          <w:noProof/>
        </w:rPr>
        <w:t xml:space="preserve">L-għan ta’ din il-proposta, jiġifieri li tiġi żgurata l-omoġeneità tas-Suq Intern, ma jistax jinkiseb b’mod suffiċjenti mill-Istati Membri u jista’ għalhekk, minħabba l-effetti, jintlaħaq aħjar fil-livell tal-Unjoni. </w:t>
      </w:r>
    </w:p>
    <w:p>
      <w:pPr>
        <w:rPr>
          <w:noProof/>
        </w:rPr>
      </w:pPr>
      <w:r>
        <w:rPr>
          <w:noProof/>
        </w:rPr>
        <w:t xml:space="preserve">Il-proċess tal-inkorporazzjoni tal-acquis tal-UE fil-Ftehim ŻEE jitwettaq f’konformità mar-Regolament tal-Kunsill (KE) Nru 2894/94 tat-28 ta’ Novembru 1994 dwar l-arranġamenti għall-implimentazzjoni tal-Ftehim dwar iż-Żona Ekonomika Ewropea li jikkonferma l-approċċ li ttieħed. </w:t>
      </w:r>
    </w:p>
    <w:p>
      <w:pPr>
        <w:pStyle w:val="Point0"/>
        <w:rPr>
          <w:b/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b/>
          <w:noProof/>
          <w:color w:val="000000"/>
          <w:u w:color="000000"/>
          <w:bdr w:val="nil"/>
        </w:rPr>
        <w:tab/>
        <w:t>Proporzjonalità</w:t>
      </w:r>
    </w:p>
    <w:p>
      <w:pPr>
        <w:rPr>
          <w:noProof/>
        </w:rPr>
      </w:pPr>
      <w:r>
        <w:rPr>
          <w:noProof/>
        </w:rPr>
        <w:lastRenderedPageBreak/>
        <w:t>F’konformità mal-prinċipju tal-proporzjonalità, din il-proposta ma tmurx lil hinn minn dak li hu meħtieġ biex jintlaħaq l-għan tagħha.</w:t>
      </w:r>
    </w:p>
    <w:p>
      <w:pPr>
        <w:pStyle w:val="Point0"/>
        <w:rPr>
          <w:b/>
          <w:noProof/>
          <w:color w:val="000000"/>
          <w:u w:color="000000"/>
          <w:bdr w:val="nil"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b/>
          <w:noProof/>
          <w:color w:val="000000"/>
          <w:u w:color="000000"/>
          <w:bdr w:val="nil"/>
        </w:rPr>
        <w:tab/>
        <w:t>Għażla tal-istrument</w:t>
      </w:r>
    </w:p>
    <w:p>
      <w:pPr>
        <w:rPr>
          <w:noProof/>
        </w:rPr>
      </w:pPr>
      <w:r>
        <w:rPr>
          <w:noProof/>
        </w:rPr>
        <w:t xml:space="preserve">F’konformità mal-Artikolu 98 tal-Ftehim ŻEE, l-istrument magħżul huwa d-Deċiżjoni tal-Kumitat Konġunt taż-ŻEE. Il-Kumitat Konġunt taż-ŻEE għandu jiżgura l-implimentazzjoni u t-tħaddim effettiv tal-Ftehim ŻEE. Għal dan il-għan, għandu jieħu deċiżjonijiet fil-każijiet previsti fil-Ftehim ŻEE. 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IL-KONSULTAZZJONIJIET MAL-PARTIJIET IKKONĊERNATI U L-VALUTAZZJONIJIET TAL-IMPATT</w:t>
      </w:r>
    </w:p>
    <w:p>
      <w:pPr>
        <w:rPr>
          <w:noProof/>
        </w:rPr>
      </w:pPr>
      <w:r>
        <w:rPr>
          <w:noProof/>
        </w:rPr>
        <w:t>Mhux applikabbli.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IMPLIKAZZJONIJIET GĦALL-BAĠIT</w:t>
      </w:r>
    </w:p>
    <w:p>
      <w:pPr>
        <w:rPr>
          <w:noProof/>
        </w:rPr>
      </w:pPr>
      <w:r>
        <w:rPr>
          <w:noProof/>
        </w:rPr>
        <w:t>Ma hemm l-ebda implikazzjoni għall-baġit mistennija bħala riżultat tal-inkorporazzjoni tad-Direttiva 2014/17/UE fil-Ftehim ŻEE.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ELEMENTI OĦRAJN</w:t>
      </w:r>
    </w:p>
    <w:p>
      <w:pPr>
        <w:rPr>
          <w:b/>
          <w:noProof/>
          <w:u w:val="single"/>
        </w:rPr>
      </w:pPr>
      <w:r>
        <w:rPr>
          <w:b/>
          <w:noProof/>
          <w:u w:val="single"/>
        </w:rPr>
        <w:t xml:space="preserve">L-adattamenti ewlenin mitluba min-naħa tal-EFTA </w:t>
      </w:r>
    </w:p>
    <w:p>
      <w:pPr>
        <w:rPr>
          <w:noProof/>
        </w:rPr>
      </w:pPr>
      <w:r>
        <w:rPr>
          <w:noProof/>
        </w:rPr>
        <w:t>Il-ġustifikazzjoni u s-soluzzjoni proposta:</w:t>
      </w:r>
    </w:p>
    <w:p>
      <w:pPr>
        <w:rPr>
          <w:noProof/>
          <w:u w:val="single"/>
        </w:rPr>
      </w:pPr>
      <w:r>
        <w:rPr>
          <w:noProof/>
          <w:u w:val="single"/>
        </w:rPr>
        <w:t>Adattament tal-Artikolu 5(3)(b) – adattament (b)</w:t>
      </w:r>
    </w:p>
    <w:p>
      <w:pPr>
        <w:rPr>
          <w:noProof/>
        </w:rPr>
      </w:pPr>
      <w:r>
        <w:rPr>
          <w:noProof/>
        </w:rPr>
        <w:t>B’konsegwenza tad-diviżjoni tas-setgħat bejn l-Awtorità Bankarja Ewropea (EBA) u l-Awtorità ta’ Sorveljanza tal-EFTA, ġie introdott adattament biex l-Awtorità ta’ Sorveljanza tal-EFTA tiġi inkluża fil-lista tal-awtoritajiet li magħhom għandhom jikkooperaw l-awtoritajiet nazzjonali.</w:t>
      </w:r>
    </w:p>
    <w:p>
      <w:pPr>
        <w:rPr>
          <w:noProof/>
          <w:u w:val="single"/>
        </w:rPr>
      </w:pPr>
      <w:r>
        <w:rPr>
          <w:noProof/>
          <w:u w:val="single"/>
        </w:rPr>
        <w:t>Adattament tal-Artikolu 12(3) u l-Artikolu 27(3) – adattament (c)</w:t>
      </w:r>
    </w:p>
    <w:p>
      <w:pPr>
        <w:rPr>
          <w:noProof/>
        </w:rPr>
      </w:pPr>
      <w:r>
        <w:rPr>
          <w:noProof/>
        </w:rPr>
        <w:t xml:space="preserve">F’konformità mal-Artikolu 7 tal-Ftehim ŻEE, huma biss l-atti li ġew inkorporati fil-Ftehim ŻEE li huma vinkolanti għall-Istati taż-ŻEE-EFTA. Għaldaqstant, ċerti obbligi li jinsabu fid-Direttiva jistgħu japplikaw biss mid-data tad-dħul fis-seħħ tad-Deċiżjoni tal-Kumitat Konġunt li tinkorpora d-Direttiva fil-Ftehim ŻEE. L-adattament (c) jiżgura li d-data rilevanti għall-applikazzjoni tal-Artikolu 12(3) u tal-Artikolu 27(3) hija d-data tad-dħul fis-seħħ tad-Direttiva fiż-ŻEE. </w:t>
      </w:r>
    </w:p>
    <w:p>
      <w:pPr>
        <w:rPr>
          <w:noProof/>
        </w:rPr>
      </w:pPr>
      <w:r>
        <w:rPr>
          <w:noProof/>
          <w:u w:val="single"/>
        </w:rPr>
        <w:t>Adattament tal-Artikolu 14(5) – adattament (d)</w:t>
      </w:r>
    </w:p>
    <w:p>
      <w:pPr>
        <w:rPr>
          <w:noProof/>
        </w:rPr>
      </w:pPr>
      <w:r>
        <w:rPr>
          <w:noProof/>
        </w:rPr>
        <w:t xml:space="preserve">F’konformità mal-Artikolu 7 tal-Ftehim ŻEE, huma biss l-atti li ġew inkorporati fil-Ftehim ŻEE li huma vinkolanti għall-Istati taż-ŻEE-EFTA. Għaldaqstant, ċerti obbligi li jinsabu fid-Direttiva jistgħu japplikaw biss mid-data tad-dħul fis-seħħ tad-Deċiżjoni tal-Kumitat Konġunt li tinkorpora d-Direttiva fil-Ftehim ŻEE. L-adattament (d) jiżgura li l-perjodi tranżitorji rigward regoli nazzjonali eżistenti qabel id-dħul fis-seħħ tad-Direttiva għandhom, f’kuntest taż-ŻEE, japplikaw f’relazzjoni mad-dħul fis-seħħ tad-Direttiva fiż-ŻEE. </w:t>
      </w:r>
    </w:p>
    <w:p>
      <w:pPr>
        <w:rPr>
          <w:noProof/>
        </w:rPr>
      </w:pPr>
      <w:r>
        <w:rPr>
          <w:noProof/>
          <w:u w:val="single"/>
        </w:rPr>
        <w:t>Adattament tal-Artikolu 26(2) – adattament (e)</w:t>
      </w:r>
    </w:p>
    <w:p>
      <w:pPr>
        <w:rPr>
          <w:noProof/>
        </w:rPr>
      </w:pPr>
      <w:r>
        <w:rPr>
          <w:noProof/>
        </w:rPr>
        <w:t>Skont iċ-ċifri tal-awtorità tat-taxxa tal-Liechtenstein, f’Liechtenstein isiru biss bejn 50 u 100 tranżazzjoni ta’ proprjetà immobbli kull sena. Biex jinkisbu riżultati statistiċi affidabbli u sinifikanti dwar is-suq tal-proprjetà immobbli residenzjali, fis-sens tal-Artikolu 26(2) tad-Direttiva, hemm bżonn numru ħafna ikbar ta’ tranżazzjonijiet ta’ proprjetà immobbli.</w:t>
      </w:r>
    </w:p>
    <w:p>
      <w:pPr>
        <w:rPr>
          <w:noProof/>
        </w:rPr>
      </w:pPr>
      <w:r>
        <w:rPr>
          <w:noProof/>
        </w:rPr>
        <w:lastRenderedPageBreak/>
        <w:t>F’tali kuntest, il-monitoraġġ statistiku jkun jikkontradixxi l-prinċipji segwenti tal-Kodiċi ta’ Prattika tal-Istatistika Ewropea:</w:t>
      </w:r>
    </w:p>
    <w:p>
      <w:pPr>
        <w:pStyle w:val="Point0"/>
        <w:rPr>
          <w:noProof/>
        </w:rPr>
      </w:pPr>
      <w:r>
        <w:rPr>
          <w:noProof/>
        </w:rPr>
        <w:t>•</w:t>
      </w:r>
      <w:r>
        <w:rPr>
          <w:noProof/>
        </w:rPr>
        <w:tab/>
        <w:t>Il-prinċipju 4: il-kwalità hija imperattiva għall-awtoritajiet statistiċi,</w:t>
      </w:r>
    </w:p>
    <w:p>
      <w:pPr>
        <w:pStyle w:val="Point0"/>
        <w:rPr>
          <w:noProof/>
        </w:rPr>
      </w:pPr>
      <w:r>
        <w:rPr>
          <w:noProof/>
        </w:rPr>
        <w:t>•</w:t>
      </w:r>
      <w:r>
        <w:rPr>
          <w:noProof/>
        </w:rPr>
        <w:tab/>
        <w:t>Il-prinċipju 7: l-istatistiki ta’ kwalità huma bbażati fuq metodoloġija soda,</w:t>
      </w:r>
    </w:p>
    <w:p>
      <w:pPr>
        <w:pStyle w:val="Point0"/>
        <w:rPr>
          <w:noProof/>
        </w:rPr>
      </w:pPr>
      <w:r>
        <w:rPr>
          <w:noProof/>
        </w:rPr>
        <w:t>•</w:t>
      </w:r>
      <w:r>
        <w:rPr>
          <w:noProof/>
        </w:rPr>
        <w:tab/>
        <w:t>Il-prinċipju 12: l-istatistiki Ewropej jirrappreżentaw ir-realtà b’mod preċiż u affidabbli.</w:t>
      </w:r>
    </w:p>
    <w:p>
      <w:pPr>
        <w:rPr>
          <w:noProof/>
        </w:rPr>
      </w:pPr>
      <w:r>
        <w:rPr>
          <w:noProof/>
        </w:rPr>
        <w:t xml:space="preserve">Għalhekk, l-adattament (e) jeżenta lil-Liechtenstein mill-obbligu li jiżgura monitoraġġ statistiku xieraq tas-suq tal-proprjetà immobbli residenzjali fuq it-territorju tiegħu f’konformità mal-Artikolu 26(2) tad-Direttiva. </w:t>
      </w:r>
    </w:p>
    <w:p>
      <w:pPr>
        <w:rPr>
          <w:noProof/>
        </w:rPr>
      </w:pPr>
      <w:r>
        <w:rPr>
          <w:noProof/>
          <w:u w:val="single"/>
        </w:rPr>
        <w:t>Adattament tal-Artikolu 34(2) u (4) u tal-Artikolu 37 – adattament (f) u (g)</w:t>
      </w:r>
    </w:p>
    <w:p>
      <w:pPr>
        <w:rPr>
          <w:noProof/>
        </w:rPr>
      </w:pPr>
      <w:r>
        <w:rPr>
          <w:noProof/>
        </w:rPr>
        <w:t>Is-sistema stabbilita mill-punt 31g tal-Anness IX tal-Ftehim ŻEE tikkonferixxi lill-Awtorità ta’ Sorveljanza tal-EFTA s-setgħa ta’ adozzjoni ta’ deċiżjonijiet vinkolanti fl-ambitu tal-pilastru tal-EFTA skont l-Artikolu 19 tar-Regolament tal-EBA, mentri l-EBA twettaq il-biċċa l-kbira tal-aspetti tekniċi tas-superviżjoni fir-rigward ta’ kwistjonijiet li jirrigwardaw l-Istati tal-EFTA. L-EBA tkun kompetenti wkoll għat-twettiq ta’ medjazzjoni mhux vinkolanti skont l-Artikolu 19(2) tar-Regolament tal-EBA.</w:t>
      </w:r>
    </w:p>
    <w:p>
      <w:pPr>
        <w:rPr>
          <w:noProof/>
        </w:rPr>
      </w:pPr>
      <w:r>
        <w:rPr>
          <w:noProof/>
        </w:rPr>
        <w:t xml:space="preserve">L-adattamenti (f) u (g) jiċċaraw li r-riferimenti għas-setgħat tal-EBA skont l-Artikolu 19 tar-Regolament tal-EBA, fl-Artikolu 34(2) u (4) u fl-Artikolu 37 tad-Direttiva rispettivament, jenħtieġ li jiġu interpretati bħala riferimenti għas-setgħat tal-Awtorità ta’ Sorveljanza tal-EFTA, skont il-każ. </w:t>
      </w:r>
    </w:p>
    <w:p>
      <w:pPr>
        <w:rPr>
          <w:noProof/>
        </w:rPr>
      </w:pPr>
      <w:r>
        <w:rPr>
          <w:noProof/>
          <w:u w:val="single"/>
        </w:rPr>
        <w:t>Adattament tal-Artikolu 43 – adattament (h)</w:t>
      </w:r>
    </w:p>
    <w:p>
      <w:pPr>
        <w:rPr>
          <w:noProof/>
        </w:rPr>
      </w:pPr>
      <w:r>
        <w:rPr>
          <w:noProof/>
        </w:rPr>
        <w:t xml:space="preserve">F’konformità mal-Artikolu 7 tal-Ftehim ŻEE, huma biss l-atti li ġew inkorporati fil-Ftehim ŻEE li huma vinkolanti għall-Istati taż-ŻEE-EFTA. Għaldaqstant, ċerti obbligi li jinsabu fid-Direttiva jistgħu japplikaw biss mid-data tad-dħul fis-seħħ tad-Deċiżjoni tal-Kumitat Konġunt li tinkorpora d-Direttiva fil-Ftehim ŻEE. L-adattament (h) jiżgura li l-perjodi tranżitorji stabbiliti fl-Artikolu 43 tad-Direttiva għandhom, f’kuntest taż-ŻEE, japplikaw f’relazzjoni mad-dħul fis-seħħ tad-Direttiva fiż-ŻEE. 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2019/0023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tiġi adottata, f’isem l-Unjoni Ewropea,</w:t>
      </w:r>
      <w:r>
        <w:rPr>
          <w:noProof/>
        </w:rPr>
        <w:br/>
        <w:t>fil-Kumitat Konġunt taż-ŻEE rigward emenda tal-Anness IX (Servizzi finanzjarji) u tal-Anness XIX (Protezzjoni tal-konsumatur) tal-Ftehim ŻEE</w:t>
      </w:r>
    </w:p>
    <w:p>
      <w:pPr>
        <w:pStyle w:val="IntrtEEE"/>
        <w:rPr>
          <w:noProof/>
        </w:rPr>
      </w:pPr>
      <w:r>
        <w:rPr>
          <w:noProof/>
        </w:rPr>
        <w:t>(Test b’rilevanza għaż-ŻEE)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 114 flimkien mal-Artikolu 218(9) tiegħu,</w:t>
      </w:r>
    </w:p>
    <w:p>
      <w:pPr>
        <w:rPr>
          <w:noProof/>
        </w:rPr>
      </w:pPr>
      <w:r>
        <w:rPr>
          <w:noProof/>
        </w:rPr>
        <w:t>Wara li kkunsidra r-Regolament tal-Kunsill (KE) Nru 2894/94 tat-28 ta’ Novembru 1994 dwar l-arranġamenti għall-implimentazzjoni tal-Ftehim dwar iż-Żona Ekonomika Ewropea</w:t>
      </w:r>
      <w:r>
        <w:rPr>
          <w:rStyle w:val="FootnoteReference"/>
          <w:noProof/>
        </w:rPr>
        <w:footnoteReference w:id="2"/>
      </w:r>
      <w:r>
        <w:rPr>
          <w:noProof/>
        </w:rPr>
        <w:t>, u b’mod partikolari l-Artikolu 1(3)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Il-Ftehim dwar iż-Żona Ekonomika Ewropea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(il-“Ftehim ŻEE”) daħal fis-seħħ fl-1 ta’ Jannar 1994.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Skont l-Artikolu 98 tal-Ftehim ŻEE, il-Kumitat Konġunt taż-ŻEE jista’ jiddeċiedi li jemenda, </w:t>
      </w:r>
      <w:r>
        <w:rPr>
          <w:i/>
          <w:noProof/>
        </w:rPr>
        <w:t>inter alia</w:t>
      </w:r>
      <w:r>
        <w:rPr>
          <w:noProof/>
        </w:rPr>
        <w:t>, l-Anness IX (Servizzi finanzjarji) u l-Anness XIX (Protezzjoni tal-konsumatur) tal-Ftehim ŻEE.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Id-Direttiva 2014/17/UE tal-Parlament Ewropew u tal-Kunsill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trid tiġi inkorporata fil-Ftehim ŻEE.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Għaldaqstant jenħtieġ li l-Anness IX (Servizzi finanzjarji) u l-Anness XIX (Protezzjoni tal-konsumatur) tal-Ftehim ŻEE jiġu emendati skont dan.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Għaldaqstant jenħtieġ li l-pożizzjoni tal-Unjoni fil-Kumitat Konġunt taż-ŻEE tkun ibbażata fuq l-abbozz ta’ deċiżjoni mehmuż,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  <w:r>
        <w:rPr>
          <w:noProof/>
        </w:rPr>
        <w:t>Il-pożizzjoni li għandha tiġi adottata, f’isem l-Unjoni, fil-Kumitat Konġunt taż-ŻEE dwar l-emenda proposta tal-Anness IX (Servizzi finanzjarji) u tal-Anness XIX (Protezzjoni tal-konsumatur) tal-Ftehim ŻEE, għandha tkun ibbażata fuq l-abbozz tad-deċiżjoni tal-Kumitat Konġunt taż-ŻEE mehmuż ma’ din id-Deċiżjoni.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Artikolu 2</w:t>
      </w:r>
    </w:p>
    <w:p>
      <w:pPr>
        <w:keepLines/>
        <w:rPr>
          <w:noProof/>
        </w:rPr>
      </w:pPr>
      <w:r>
        <w:rPr>
          <w:noProof/>
        </w:rPr>
        <w:t>Din id-Deċiżjoni għandha tidħol fis-seħħ fil-jum tal-adozzjoni tagħha.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iCs/>
        </w:rPr>
      </w:pPr>
      <w:r>
        <w:rPr>
          <w:rStyle w:val="FootnoteReference"/>
        </w:rPr>
        <w:footnoteRef/>
      </w:r>
      <w:r>
        <w:tab/>
        <w:t>ĠU L 305, 30.11.1994, p. 6–8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 L 305, 30.11.1994, p. 6.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ĠU L 1, 3.1.1994, p. 3.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Id-Direttiva 2014/17/UE tal-Parlament Ewropew u tal-Kunsill tal-4 ta’ Frar 2014 dwar kuntratti ta’ kreditu għall-konsumaturi marbutin ma’ proprjetà immobbli residenzjali u li temenda d-Direttivi 2008/48/KE u 2013/36/UE u r-Regolament (UE) Nru 1093/2010 (ĠU L 60, 28.2.2014, p. 34).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760B0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DF04A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A0456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F8CC2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47A84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02A34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104BB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5344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13:58:2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564F77E-5D0D-4642-A684-AF23856DA3CC"/>
    <w:docVar w:name="LW_COVERPAGE_TYPE" w:val="1"/>
    <w:docVar w:name="LW_CROSSREFERENCE" w:val="&lt;UNUSED&gt;"/>
    <w:docVar w:name="LW_DocType" w:val="COM"/>
    <w:docVar w:name="LW_EMISSION" w:val="31.1.2019"/>
    <w:docVar w:name="LW_EMISSION_ISODATE" w:val="2019-01-31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Test b\u8217?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23"/>
    <w:docVar w:name="LW_REF.II.NEW.CP_YEAR" w:val="2019"/>
    <w:docVar w:name="LW_REF.INST.NEW" w:val="COM"/>
    <w:docVar w:name="LW_REF.INST.NEW_ADOPTED" w:val="final"/>
    <w:docVar w:name="LW_REF.INST.NEW_TEXT" w:val="(2019) 3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\u289?i adottata, f\u8217?isem l-Unjoni Ewropea,_x000b_fil-Kumitat Kon\u289?unt ta\u380?-\u379?EE rigward emenda tal-Anness IX (Servizzi finanzjarji) u tal-Anness XIX (Protezzjoni tal-konsumatur) tal-Ftehim \u379?EE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1049</Words>
  <Characters>8154</Characters>
  <Application>Microsoft Office Word</Application>
  <DocSecurity>0</DocSecurity>
  <Lines>148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2019-01-15T14:19:00Z</dcterms:created>
  <dcterms:modified xsi:type="dcterms:W3CDTF">2019-01-28T12:58:00Z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