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7F787A5-6DB9-45CC-888B-D6766019C7D2" style="width:450.8pt;height:397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BILAGA </w:t>
      </w:r>
    </w:p>
    <w:p>
      <w:pPr>
        <w:pStyle w:val="Typedudocument"/>
        <w:rPr>
          <w:noProof/>
        </w:rPr>
      </w:pPr>
      <w:r>
        <w:rPr>
          <w:noProof/>
        </w:rPr>
        <w:t xml:space="preserve">GEMENSAMMA EES-KOMMITTÉNS BESLUT </w:t>
      </w:r>
      <w:r>
        <w:rPr>
          <w:noProof/>
        </w:rPr>
        <w:br/>
        <w:t xml:space="preserve">nr </w:t>
      </w:r>
    </w:p>
    <w:p>
      <w:pPr>
        <w:pStyle w:val="Datedadoption"/>
        <w:rPr>
          <w:noProof/>
        </w:rPr>
      </w:pPr>
      <w:r>
        <w:rPr>
          <w:noProof/>
        </w:rPr>
        <w:t>av den 0.0.0</w:t>
      </w:r>
    </w:p>
    <w:p>
      <w:pPr>
        <w:pStyle w:val="Titreobjet"/>
        <w:rPr>
          <w:noProof/>
        </w:rPr>
      </w:pPr>
      <w:r>
        <w:rPr>
          <w:noProof/>
        </w:rPr>
        <w:t>om ändring av bilaga IX (Finansiella tjänster) och bilaga XIX (Konsumentskydd) till EES-avtalet</w:t>
      </w:r>
    </w:p>
    <w:p>
      <w:pPr>
        <w:pStyle w:val="Institutionquiagit"/>
        <w:rPr>
          <w:noProof/>
        </w:rPr>
      </w:pPr>
      <w:r>
        <w:rPr>
          <w:noProof/>
        </w:rPr>
        <w:t>GEMENSAMMA EES-KOMMITTÉN HAR ANTAGIT DETTA BESLUT</w:t>
      </w:r>
    </w:p>
    <w:p>
      <w:pPr>
        <w:rPr>
          <w:noProof/>
        </w:rPr>
      </w:pPr>
      <w:r>
        <w:rPr>
          <w:noProof/>
        </w:rPr>
        <w:t xml:space="preserve">med beaktande av avtalet om Europeiska ekonomiska samarbetsområdet (nedan kallat </w:t>
      </w:r>
      <w:r>
        <w:rPr>
          <w:i/>
          <w:noProof/>
        </w:rPr>
        <w:t>EES-avtalet</w:t>
      </w:r>
      <w:r>
        <w:rPr>
          <w:noProof/>
        </w:rPr>
        <w:t>), särskilt artikel 98, och</w:t>
      </w:r>
    </w:p>
    <w:p>
      <w:pPr>
        <w:rPr>
          <w:noProof/>
        </w:rPr>
      </w:pPr>
      <w:r>
        <w:rPr>
          <w:noProof/>
        </w:rPr>
        <w:t>av följande skäl: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Europaparlamentets och rådets direktiv 2014/17/ЕU av den 4 februari 2014 om konsumentkreditavtal som avser bostadsfastighet och om ändring av direktiven 2008/48/EG och 2013/36/EU och förordning (EU) nr 1093/2010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rättat i EUT L 246, 23.9.2015, s. 11, bör införlivas med EES-avtalet. 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Bilagorna IX och XIX  till EES-avtalet bör därför ändras i enlighet med detta.</w:t>
      </w:r>
    </w:p>
    <w:p>
      <w:pPr>
        <w:pStyle w:val="Formuledadoption"/>
        <w:rPr>
          <w:noProof/>
        </w:rPr>
      </w:pPr>
      <w:r>
        <w:rPr>
          <w:noProof/>
        </w:rPr>
        <w:t>HÄRIGENOM FÖRESKRIVS FÖLJANDE.</w:t>
      </w:r>
    </w:p>
    <w:p>
      <w:pPr>
        <w:pStyle w:val="Titrearticle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Bilaga IX till EES-avtalet ska ändras på följande sätt: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Följande strecksats ska läggas till i punkt 31g (Europaparlamentets och rådets förordning (EU) nr 1093/2010):</w:t>
      </w:r>
    </w:p>
    <w:p>
      <w:pPr>
        <w:pStyle w:val="Point1"/>
        <w:rPr>
          <w:noProof/>
        </w:rPr>
      </w:pPr>
      <w:r>
        <w:rPr>
          <w:noProof/>
        </w:rPr>
        <w:t>”-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Europaparlamentets och rådets direktiv 2014/17/EU av den 4 februari 2014 (EUT L 60, 28.2.2014, s. 34), rättat i EUT L 246, 23.9.2015, s. 11.”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Följande punkt ska införas efter punkt 31i (Europaparlamentets och rådets förordning (EU) nr 1095/2010):</w:t>
      </w:r>
    </w:p>
    <w:p>
      <w:pPr>
        <w:pStyle w:val="Point1"/>
        <w:rPr>
          <w:noProof/>
        </w:rPr>
      </w:pPr>
      <w:r>
        <w:rPr>
          <w:noProof/>
        </w:rPr>
        <w:t>”31j.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Europaparlamentets och rådets direktiv 2014/17/ЕU av den 4 februari 2014 om konsumentkreditavtal som avser bostadsfastighet och om ändring av direktiven 2008/48/EG och 2013/36/EU och förordning (EU) nr 1093/2010 (EUT L, 28.2.2014, s. 34), rättat i EUT L 246, 23.9.2015, s. 11.</w:t>
      </w:r>
    </w:p>
    <w:p>
      <w:pPr>
        <w:pStyle w:val="Text2"/>
        <w:ind w:left="1418"/>
        <w:rPr>
          <w:noProof/>
        </w:rPr>
      </w:pPr>
      <w:r>
        <w:rPr>
          <w:noProof/>
        </w:rPr>
        <w:t>Bestämmelserna i direktivet ska, inom ramen för detta avtal, tillämpas med följande anpassningar: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Utan hinder av bestämmelserna i protokoll 1 till detta avtal, och såvida inte annat föreskrivs i detta avtal, ska orden ’medlemsstat(er)’ och ’behöriga myndigheter’, utöver deras innebörd i direktivet, anses inbegripa Eftastaterna och deras respektive behöriga myndigheter.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I artikel 5.3 b ska ’eller, allt efter omständigheterna, Eftas övervakningsmyndighet’ införas efter ’europeiska tillsynsmyndigheten (Europeiska bankmyndigheten) (EBA)’.</w:t>
      </w:r>
    </w:p>
    <w:p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I artiklarna 12.3 och 27.3 ska, med avseende på Eftastaterna, ’den 20 mars 2014’ ersättas med ’dagen för ikraftträdandet av gemensamma EES-kommitténs beslut nr …/… av den … [detta beslut]’.</w:t>
      </w:r>
    </w:p>
    <w:p>
      <w:pPr>
        <w:pStyle w:val="Point2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I artikel 14.5 ska, med avseende på Eftastaterna, ’den 20 mars 2014’ ersättas med ’dagen för ikraftträdandet av gemensamma EES-kommitténs beslut nr.../... av den... [detta beslut]’ och ’till och med den 21 mars 2019’ ersättas med ’under fem år därefter’. </w:t>
      </w:r>
    </w:p>
    <w:p>
      <w:pPr>
        <w:pStyle w:val="Point2"/>
        <w:rPr>
          <w:noProof/>
        </w:rPr>
      </w:pPr>
      <w:r>
        <w:rPr>
          <w:noProof/>
        </w:rPr>
        <w:t>e)</w:t>
      </w:r>
      <w:r>
        <w:rPr>
          <w:noProof/>
        </w:rPr>
        <w:tab/>
        <w:t>I artikel 26.2 ska följande stycke läggas till:</w:t>
      </w:r>
    </w:p>
    <w:p>
      <w:pPr>
        <w:pStyle w:val="Point2"/>
        <w:rPr>
          <w:noProof/>
        </w:rPr>
      </w:pPr>
      <w:r>
        <w:rPr>
          <w:noProof/>
        </w:rPr>
        <w:tab/>
        <w:t>’Liechtenstein ska undantas från den statistiska övervakning som krävs enligt artikel 26.2.’</w:t>
      </w:r>
    </w:p>
    <w:p>
      <w:pPr>
        <w:pStyle w:val="Point2"/>
        <w:rPr>
          <w:noProof/>
        </w:rPr>
      </w:pPr>
      <w:r>
        <w:rPr>
          <w:noProof/>
        </w:rPr>
        <w:t>f)</w:t>
      </w:r>
      <w:r>
        <w:rPr>
          <w:noProof/>
        </w:rPr>
        <w:tab/>
        <w:t>I artikel 34.2 femte stycket och 34.4 b ska ’får EBA agera’ ersättas med ’får EBA eller, allt efter omständigheterna, Eftas övervakningsmyndighet agera’.</w:t>
      </w:r>
    </w:p>
    <w:p>
      <w:pPr>
        <w:pStyle w:val="Point2"/>
        <w:rPr>
          <w:noProof/>
        </w:rPr>
      </w:pPr>
      <w:r>
        <w:rPr>
          <w:noProof/>
        </w:rPr>
        <w:t>g)</w:t>
      </w:r>
      <w:r>
        <w:rPr>
          <w:noProof/>
        </w:rPr>
        <w:tab/>
        <w:t>I artikel 37 ska ’får EBA agera i enlighet med de befogenheter den tilldelas genom samma artikel och varje bindande beslut av bankmyndigheten’ ersättas med ’får EBA eller, allt efter omständigheterna, Eftas övervakningsmyndighet agera i enlighet med de befogenheter den tilldelas genom samma artikel och varje bindande beslut av bankmyndigheten eller, allt efter omständigheterna, Eftas övervakningsmyndighet’.</w:t>
      </w:r>
    </w:p>
    <w:p>
      <w:pPr>
        <w:pStyle w:val="Point2"/>
        <w:rPr>
          <w:noProof/>
        </w:rPr>
      </w:pPr>
      <w:r>
        <w:rPr>
          <w:noProof/>
        </w:rPr>
        <w:t>h)</w:t>
      </w:r>
      <w:r>
        <w:rPr>
          <w:noProof/>
        </w:rPr>
        <w:tab/>
        <w:t>I artikel 43 ska, med avseende på Eftastaterna, ’den 21 mars 2016’ och ’20 mars 2014’ ersättas med ’dagen för ikraftträdandet av gemensamma EES-kommitténs beslut nr …/… av den … [detta beslut]’ och ’den 21 mars 2017’ ersättas med ’ett år efter dagen för ikraftträdandet av gemensamma EES-kommitténs beslut nr …/… av den … [detta beslut]’.”</w:t>
      </w:r>
    </w:p>
    <w:p>
      <w:pPr>
        <w:pStyle w:val="Titrearticle"/>
        <w:rPr>
          <w:noProof/>
        </w:rPr>
      </w:pPr>
      <w:r>
        <w:rPr>
          <w:noProof/>
        </w:rPr>
        <w:t>Artikel 2</w:t>
      </w:r>
    </w:p>
    <w:p>
      <w:pPr>
        <w:rPr>
          <w:noProof/>
        </w:rPr>
      </w:pPr>
      <w:r>
        <w:rPr>
          <w:noProof/>
        </w:rPr>
        <w:t>Följande strecksats ska läggas till i punkt 7h (Europaparlamentets och rådets direktiv 2008/48/EG) i bilaga XIX till EES-avtalet:</w:t>
      </w:r>
    </w:p>
    <w:p>
      <w:pPr>
        <w:pStyle w:val="Point0"/>
        <w:rPr>
          <w:noProof/>
        </w:rPr>
      </w:pPr>
      <w:r>
        <w:rPr>
          <w:noProof/>
        </w:rPr>
        <w:t>”-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Europaparlamentets och rådets direktiv 2014/17/EU av den 4 februari 2014 (EUT L 60, 28.2.2014, s. 34), rättat i EUT L 246, 23.9.2015, s. 11”.</w:t>
      </w:r>
    </w:p>
    <w:p>
      <w:pPr>
        <w:pStyle w:val="Titrearticle"/>
        <w:rPr>
          <w:noProof/>
        </w:rPr>
      </w:pPr>
      <w:r>
        <w:rPr>
          <w:noProof/>
        </w:rPr>
        <w:t>Artikel 3</w:t>
      </w:r>
    </w:p>
    <w:p>
      <w:pPr>
        <w:rPr>
          <w:noProof/>
        </w:rPr>
      </w:pPr>
      <w:r>
        <w:rPr>
          <w:noProof/>
        </w:rPr>
        <w:t xml:space="preserve">Texten till direktiv 2014/17/EU, rättad i EUT L 246, 23.9.2015, s. 11, på isländska och norska, som ska offentliggöras i EES-supplementet till </w:t>
      </w:r>
      <w:r>
        <w:rPr>
          <w:i/>
          <w:noProof/>
        </w:rPr>
        <w:t>Europeiska unionens officiella tidning</w:t>
      </w:r>
      <w:r>
        <w:rPr>
          <w:noProof/>
        </w:rPr>
        <w:t>, ska vara giltig.</w:t>
      </w:r>
    </w:p>
    <w:p>
      <w:pPr>
        <w:pStyle w:val="Titrearticle"/>
        <w:rPr>
          <w:noProof/>
        </w:rPr>
      </w:pPr>
      <w:r>
        <w:rPr>
          <w:noProof/>
        </w:rPr>
        <w:t>Artikel 4</w:t>
      </w:r>
    </w:p>
    <w:p>
      <w:pPr>
        <w:rPr>
          <w:noProof/>
        </w:rPr>
      </w:pPr>
      <w:r>
        <w:rPr>
          <w:noProof/>
        </w:rPr>
        <w:t>Detta beslut träder i kraft den […] under förutsättning att alla anmälningar enligt artikel 103.1 i EES-avtalet har gjorts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footnoteReference w:customMarkFollows="1" w:id="2"/>
        <w:t>Artikel 5</w:t>
      </w:r>
    </w:p>
    <w:p>
      <w:pPr>
        <w:rPr>
          <w:noProof/>
        </w:rPr>
      </w:pPr>
      <w:r>
        <w:rPr>
          <w:noProof/>
        </w:rPr>
        <w:t xml:space="preserve">Detta beslut ska offentliggöras i EES-delen av och EES-supplementet till </w:t>
      </w:r>
      <w:r>
        <w:rPr>
          <w:i/>
          <w:noProof/>
        </w:rPr>
        <w:t>Europeiska unionens officiella tidning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Utfärdat i Bryssel den ...</w:t>
      </w:r>
    </w:p>
    <w:p>
      <w:pPr>
        <w:pStyle w:val="Institutionquisigne"/>
        <w:rPr>
          <w:noProof/>
        </w:rPr>
      </w:pPr>
      <w:r>
        <w:rPr>
          <w:noProof/>
        </w:rPr>
        <w:tab/>
        <w:t>På gemensamma EES-kommitténs vägnar</w:t>
      </w:r>
    </w:p>
    <w:p>
      <w:pPr>
        <w:pStyle w:val="Personnequisigne"/>
        <w:rPr>
          <w:noProof/>
        </w:rPr>
      </w:pPr>
      <w:r>
        <w:rPr>
          <w:noProof/>
        </w:rPr>
        <w:tab/>
        <w:t>Ordförande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Sekreterarna för gemensamma EES-kommittén</w:t>
      </w:r>
      <w:r>
        <w:rPr>
          <w:noProof/>
        </w:rPr>
        <w:br/>
      </w:r>
      <w:r>
        <w:rPr>
          <w:noProof/>
        </w:rPr>
        <w:tab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EUT L 60, 28.2.2014, s. 34.</w:t>
      </w:r>
    </w:p>
  </w:footnote>
  <w:footnote w:id="2">
    <w:p>
      <w:pPr>
        <w:pStyle w:val="FootnoteText"/>
      </w:pPr>
      <w:r>
        <w:rPr>
          <w:rStyle w:val="FootnoteReference"/>
        </w:rPr>
        <w:sym w:font="Symbol" w:char="F02A"/>
      </w:r>
      <w:r>
        <w:t xml:space="preserve"> [Inga konstitutionella krav angivna.] [Konstitutionella krav finns angivna.]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C861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DA4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ACD0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16C9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48F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3AA7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786E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416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4:00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7F787A5-6DB9-45CC-888B-D6766019C7D2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den ståndpunkt som ska intas på Europeiska unionens vägnar _x000b_i gemensamma EES-kommittén beträffande en ändring av bilaga IX (Finansiella tjänster) och bilaga XIX (Konsumentskydd) till EES-avtalet"/>
    <w:docVar w:name="LW_OBJETACTEPRINCIPAL.CP" w:val="om den ståndpunkt som ska intas på Europeiska unionens vägnar _x000b_i gemensamma EES-kommittén beträffande en ändring av bilaga IX (Finansiella tjänster) och bilaga XIX (Konsumentskydd) till EES-avtalet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et till rådets beslut"/>
    <w:docVar w:name="LW_TYPEACTEPRINCIPAL.CP" w:val="förslaget till 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652</Words>
  <Characters>3784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2019-01-15T13:57:00Z</dcterms:created>
  <dcterms:modified xsi:type="dcterms:W3CDTF">2019-01-28T13:00:00Z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