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00125FB-252B-4BB4-BEB4-EC251E0FC891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LISA</w:t>
      </w:r>
    </w:p>
    <w:p>
      <w:pPr>
        <w:rPr>
          <w:noProof/>
        </w:rPr>
      </w:pPr>
      <w:r>
        <w:rPr>
          <w:noProof/>
        </w:rPr>
        <w:t>II lisa punkti A muudetakse järgmiselt.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Alapunkti 1 muudetakse järgmiselt:</w:t>
      </w:r>
    </w:p>
    <w:p>
      <w:pPr>
        <w:pStyle w:val="Point1letter"/>
        <w:rPr>
          <w:noProof/>
        </w:rPr>
      </w:pPr>
      <w:r>
        <w:rPr>
          <w:noProof/>
        </w:rPr>
        <w:t xml:space="preserve">alapunkti a teine lause asendatakse järgmisega: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„Sõidu kestus tundides arvutatakse selle aja kokkuarvestamise teel, mille jooksul laev liigub oma jõuseadme abil;“</w:t>
      </w:r>
    </w:p>
    <w:p>
      <w:pPr>
        <w:pStyle w:val="Point1letter"/>
        <w:rPr>
          <w:noProof/>
        </w:rPr>
      </w:pPr>
      <w:r>
        <w:rPr>
          <w:noProof/>
        </w:rPr>
        <w:t>alapunkti b esimene lause asendatakse järgmisega:</w:t>
      </w:r>
    </w:p>
    <w:p>
      <w:pPr>
        <w:pStyle w:val="Text2"/>
        <w:rPr>
          <w:noProof/>
        </w:rPr>
      </w:pPr>
      <w:r>
        <w:rPr>
          <w:noProof/>
        </w:rPr>
        <w:t>„läbitud vahemaa arvutatakse merepõhja suhtes läbitud vahemaana.“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0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järgmise dokumendi juurde:"/>
    <w:docVar w:name="LW_ACCOMPAGNANT.CP" w:val="järgmise dokumendi juurde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00125FB-252B-4BB4-BEB4-EC251E0FC891"/>
    <w:docVar w:name="LW_COVERPAGE_TYPE" w:val="1"/>
    <w:docVar w:name="LW_CROSSREFERENCE" w:val="{SEC(2019) 20 final} - {SWD(2019) 10 final} - {SWD(2019) 11 final}"/>
    <w:docVar w:name="LW_DocType" w:val="ANNEX"/>
    <w:docVar w:name="LW_EMISSION" w:val="4.2.2019"/>
    <w:docVar w:name="LW_EMISSION_ISODATE" w:val="2019-02-04"/>
    <w:docVar w:name="LW_EMISSION_LOCATION" w:val="BRX"/>
    <w:docVar w:name="LW_EMISSION_PREFIX" w:val="Brüssel,"/>
    <w:docVar w:name="LW_EMISSION_SUFFIX" w:val=" "/>
    <w:docVar w:name="LW_ID_DOCSTRUCTURE" w:val="COM/ANNEX"/>
    <w:docVar w:name="LW_ID_DOCTYPE" w:val="SG-017"/>
    <w:docVar w:name="LW_LANGUE" w:val="ET"/>
    <w:docVar w:name="LW_LEVEL_OF_SENSITIVITY" w:val="Standard treatment"/>
    <w:docVar w:name="LW_NOM.INST" w:val="EUROOPA KOMISJON"/>
    <w:docVar w:name="LW_NOM.INST_JOINTDOC" w:val="&lt;EMPTY&gt;"/>
    <w:docVar w:name="LW_OBJETACTEPRINCIPAL" w:val="millega muudetakse määrust (EL) 2015/757, et võtta asjakohaselt arvesse laevade kütusekulu käsitlevat üleilmset andmekogumissüsteemi"/>
    <w:docVar w:name="LW_OBJETACTEPRINCIPAL.CP" w:val="millega muudetakse määrust (EL) 2015/757, et võtta asjakohaselt arvesse laevade kütusekulu käsitlevat üleilmset andmekogumissüsteemi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SA"/>
    <w:docVar w:name="LW_TYPE.DOC.CP" w:val="LISA"/>
    <w:docVar w:name="LW_TYPEACTEPRINCIPAL" w:val="Ettepanek: Euroopa Parlamendi ja nõukogu määrus,"/>
    <w:docVar w:name="LW_TYPEACTEPRINCIPAL.CP" w:val="Ettepanek: Euroopa Parlamendi ja nõukogu määrus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t-E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t-E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47</Words>
  <Characters>316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DIGIT/C6</cp:lastModifiedBy>
  <cp:revision>9</cp:revision>
  <cp:lastPrinted>2018-11-21T07:44:00Z</cp:lastPrinted>
  <dcterms:created xsi:type="dcterms:W3CDTF">2019-01-24T15:42:00Z</dcterms:created>
  <dcterms:modified xsi:type="dcterms:W3CDTF">2019-01-29T12:40:00Z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