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8F28177-AA90-4CE2-890F-7C14741DE49C" style="width:450.8pt;height:348.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jc w:val="center"/>
        <w:rPr>
          <w:b/>
          <w:noProof/>
          <w:szCs w:val="24"/>
        </w:rPr>
      </w:pPr>
      <w:bookmarkStart w:id="1" w:name="_GoBack"/>
      <w:bookmarkEnd w:id="1"/>
      <w:r>
        <w:rPr>
          <w:b/>
          <w:noProof/>
        </w:rPr>
        <w:lastRenderedPageBreak/>
        <w:t>IZVJEŠĆE KOMISIJE EUROPSKOM PARLAMENTU I VIJEĆU</w:t>
      </w:r>
    </w:p>
    <w:p>
      <w:pPr>
        <w:jc w:val="both"/>
        <w:rPr>
          <w:rFonts w:ascii="Times New Roman" w:hAnsi="Times New Roman" w:cs="Times New Roman"/>
          <w:noProof/>
          <w:sz w:val="24"/>
          <w:szCs w:val="24"/>
        </w:rPr>
      </w:pPr>
    </w:p>
    <w:p>
      <w:pPr>
        <w:pStyle w:val="Pagedecouverture"/>
        <w:jc w:val="center"/>
        <w:rPr>
          <w:noProof/>
          <w:szCs w:val="24"/>
        </w:rPr>
      </w:pPr>
      <w:r>
        <w:rPr>
          <w:b/>
          <w:noProof/>
        </w:rPr>
        <w:t>o izvršavanju ovlasti za donošenje delegiranih akata dodijeljenih Komisiji u skladu s Uredbom (EU) 2015/936 Europskog parlamenta i Vijeća od 9. lipnja 2015. o zajedničkim pravilima za uvoz tekstilnih proizvoda iz određenih trećih zemalja koji nisu obuhvaćeni bilateralnim sporazumima, protokolima ili drugim dogovorima, ili drugim posebnim uvoznim pravilima Unije</w:t>
      </w:r>
    </w:p>
    <w:p>
      <w:pPr>
        <w:jc w:val="both"/>
        <w:rPr>
          <w:rFonts w:ascii="Times New Roman" w:hAnsi="Times New Roman" w:cs="Times New Roman"/>
          <w:noProof/>
          <w:sz w:val="24"/>
          <w:szCs w:val="24"/>
        </w:rPr>
      </w:pPr>
    </w:p>
    <w:p>
      <w:pPr>
        <w:spacing w:line="240" w:lineRule="auto"/>
        <w:jc w:val="both"/>
        <w:rPr>
          <w:noProof/>
        </w:rPr>
      </w:pPr>
      <w:r>
        <w:rPr>
          <w:rFonts w:ascii="Times New Roman" w:hAnsi="Times New Roman"/>
          <w:noProof/>
          <w:sz w:val="24"/>
        </w:rPr>
        <w:t>I.</w:t>
      </w:r>
      <w:r>
        <w:rPr>
          <w:noProof/>
        </w:rPr>
        <w:tab/>
      </w:r>
      <w:r>
        <w:rPr>
          <w:rFonts w:ascii="Times New Roman" w:hAnsi="Times New Roman"/>
          <w:noProof/>
          <w:sz w:val="24"/>
        </w:rPr>
        <w:t>Uvod</w:t>
      </w:r>
    </w:p>
    <w:p>
      <w:pPr>
        <w:spacing w:line="240" w:lineRule="auto"/>
        <w:jc w:val="both"/>
        <w:rPr>
          <w:rFonts w:ascii="Times New Roman" w:hAnsi="Times New Roman" w:cs="Times New Roman"/>
          <w:noProof/>
          <w:sz w:val="24"/>
          <w:szCs w:val="24"/>
        </w:rPr>
      </w:pPr>
      <w:r>
        <w:rPr>
          <w:rFonts w:ascii="Times New Roman" w:hAnsi="Times New Roman"/>
          <w:noProof/>
          <w:sz w:val="24"/>
        </w:rPr>
        <w:t>Europska unija donijela je 2015. Uredbu (EU) 2015/936</w:t>
      </w:r>
      <w:r>
        <w:rPr>
          <w:rStyle w:val="FootnoteReference"/>
          <w:rFonts w:ascii="Times New Roman" w:hAnsi="Times New Roman"/>
          <w:noProof/>
          <w:sz w:val="24"/>
        </w:rPr>
        <w:footnoteReference w:id="1"/>
      </w:r>
      <w:r>
        <w:rPr>
          <w:rFonts w:ascii="Times New Roman" w:hAnsi="Times New Roman"/>
          <w:noProof/>
          <w:sz w:val="24"/>
        </w:rPr>
        <w:t xml:space="preserve"> Europskog parlamenta i Vijeća od 9. lipnja 2015. o zajedničkim pravilima za uvoz tekstilnih proizvoda iz određenih trećih zemalja koji nisu obuhvaćeni bilateralnim sporazumima, protokolima ili drugim dogovorima, ili drugim posebnim uvoznim pravilima Unije (dalje u tekstu „Uredba EU-a”).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Uredba EU-a preinaka je Uredbe Vijeća (EZ) br. 517/94 od 7. ožujka 1994. o zajedničkim pravilima za uvoz tekstilnih proizvoda iz određenih trećih zemalja koji nisu obuhvaćeni bilateralnim sporazumima, protokolima ili drugim dogovorima, ili drugim posebnim uvoznim pravilima Zajednice, koja je nekoliko puta bitno izmijenjena i kojom se utvrđuju odredbe o nadzornim i zaštitnim mjerama za tekstilne proizvode podrijetlom iz ograničenog broja trećih zemalja te odredbe o godišnjim količinskim ograničenjima za određene tekstilne proizvode podrijetlom iz Demokratske Narodne Republike Koreje. Provedbena uredba Komisije o utvrđivanju pravila za upravljanje tekstilnim kvotama i njihovu raspodjelu donosi se krajem svake kalendarske godine. </w:t>
      </w:r>
    </w:p>
    <w:p>
      <w:pPr>
        <w:spacing w:line="240" w:lineRule="auto"/>
        <w:jc w:val="both"/>
        <w:rPr>
          <w:rFonts w:ascii="Times New Roman" w:hAnsi="Times New Roman" w:cs="Times New Roman"/>
          <w:noProof/>
          <w:sz w:val="24"/>
          <w:szCs w:val="24"/>
        </w:rPr>
      </w:pPr>
      <w:r>
        <w:rPr>
          <w:rFonts w:ascii="Times New Roman" w:hAnsi="Times New Roman"/>
          <w:noProof/>
          <w:sz w:val="24"/>
        </w:rPr>
        <w:t>Zbog nuklearnih pokusa u Demokratskoj Narodnoj Republici Koreji Vijeće sigurnosti UN-a 11. rujna 2017. donijelo je rezoluciju 2375 (2017) koja je prenesena u zakonodavstvo EU-a</w:t>
      </w:r>
      <w:r>
        <w:rPr>
          <w:rStyle w:val="FootnoteReference"/>
          <w:rFonts w:ascii="Times New Roman" w:hAnsi="Times New Roman"/>
          <w:noProof/>
          <w:sz w:val="24"/>
        </w:rPr>
        <w:footnoteReference w:id="2"/>
      </w:r>
      <w:r>
        <w:rPr>
          <w:rFonts w:ascii="Times New Roman" w:hAnsi="Times New Roman"/>
          <w:noProof/>
          <w:sz w:val="24"/>
        </w:rPr>
        <w:t>. Nakon donošenja tih izmjena, u članku 16.h Uredbe Vijeća (EU) 2017/1509 od 30. kolovoza 2017. o mjerama ograničavanja protiv Demokratske Narodne Republike Koreje i o stavljanju izvan snage Uredbe (EZ) br. 329/2007, kako je izmijenjena Uredbom Vijeća (EU) 2017/1836 od 10. listopada 2017. o izmjeni Uredbe (EU) 2017/1509 o mjerama ograničavanja protiv Demokratske Narodne Republike Koreje navodi se da se „</w:t>
      </w:r>
      <w:r>
        <w:rPr>
          <w:rStyle w:val="CommentReference"/>
          <w:rFonts w:ascii="Times New Roman" w:hAnsi="Times New Roman"/>
          <w:i/>
          <w:noProof/>
          <w:sz w:val="24"/>
        </w:rPr>
        <w:t>zabranjuje […] izravni ili neizravni uvoz, kupnja ili prijenos tekstila, […], iz DNRK-a, neovisno o tome potječu li iz DNRK-a</w:t>
      </w:r>
      <w:r>
        <w:rPr>
          <w:rFonts w:ascii="Times New Roman" w:hAnsi="Times New Roman"/>
          <w:i/>
          <w:noProof/>
          <w:sz w:val="24"/>
        </w:rPr>
        <w:t xml:space="preserve">.” </w:t>
      </w:r>
      <w:r>
        <w:rPr>
          <w:rFonts w:ascii="Times New Roman" w:hAnsi="Times New Roman"/>
          <w:noProof/>
          <w:sz w:val="24"/>
        </w:rPr>
        <w:t xml:space="preserve">Sve dok navedeno traje, ne primjenjuju se relevantne odredbe Uredbe EU-a.  </w:t>
      </w:r>
    </w:p>
    <w:p>
      <w:pPr>
        <w:spacing w:line="240" w:lineRule="auto"/>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Pravna osnova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 skladu s člankom 31. stavkom 2. Uredbe (EU) 2015/936 Europskog parlamenta i Vijeća od 9. lipnja 2015. Komisija izrađuje izvješće za Vijeće i Europski parlament o delegiranju ovlasti.  </w:t>
      </w:r>
    </w:p>
    <w:p>
      <w:pPr>
        <w:spacing w:line="240" w:lineRule="auto"/>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Izvršavanje delegiranja ovlasti</w:t>
      </w:r>
    </w:p>
    <w:p>
      <w:pPr>
        <w:spacing w:line="240" w:lineRule="auto"/>
        <w:jc w:val="both"/>
        <w:rPr>
          <w:rFonts w:ascii="Times New Roman" w:hAnsi="Times New Roman" w:cs="Times New Roman"/>
          <w:noProof/>
          <w:sz w:val="24"/>
          <w:szCs w:val="24"/>
        </w:rPr>
      </w:pPr>
      <w:r>
        <w:rPr>
          <w:rFonts w:ascii="Times New Roman" w:hAnsi="Times New Roman"/>
          <w:noProof/>
          <w:sz w:val="24"/>
        </w:rPr>
        <w:t>Uredbom EU-a Komisiji se dodjeljuju ovlasti radi provedbe određenih odredaba te uredbe:</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u pogledu utvrđivanja godišnjeg količinskog ograničenja za tekstilne proizvode iz Priloga IV. Uredbi EU-a podrijetlom iz trećih zemalja navedenih u tom prilogu;</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u pogledu prilagodbe priloga III. i IV. Uredbi EU-a, ako se otkriju problemi koji se odnose na njihovo učinkovito funkcioniranje;</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u pogledu izmjena prilogâ Uredbi EU-a, kako bi promijenila pravila uvoza propisujući da se roba može pustiti u slobodni promet samo na temelju predočenja odobrenja za uvoz čija je dodjela podložna ograničenjima;</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u pogledu izmjena prilogâ Uredbi EU-a, kako bi se uzelo u obzir sklapanje, izmjene ili istek sporazuma ili dogovora s trećim zemljama ili izmjene pravila Unije o statistici, carinskim aranžmanima ili zajedničkim pravilima za uvoz.</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Komisija je donijela samo jedan delegirani akt od 20. veljače 2014.: </w:t>
      </w:r>
      <w:r>
        <w:rPr>
          <w:rFonts w:ascii="Times New Roman" w:hAnsi="Times New Roman"/>
          <w:i/>
          <w:noProof/>
          <w:sz w:val="24"/>
        </w:rPr>
        <w:t>Delegirana uredba Komisije (EU) 2018/173 оd 29. studenoga 2017. o izmjeni Uredbe (EU) 2015/936 Europskog parlamenta i Vijeća u pogledu ažuriranja oznaka kombinirane nomenklature navedenih u Prilogu I. toj uredbi</w:t>
      </w:r>
      <w:r>
        <w:rPr>
          <w:rStyle w:val="FootnoteReference"/>
          <w:rFonts w:ascii="Times New Roman" w:hAnsi="Times New Roman"/>
          <w:i/>
          <w:noProof/>
          <w:sz w:val="24"/>
        </w:rPr>
        <w:footnoteReference w:id="3"/>
      </w:r>
      <w:r>
        <w:rPr>
          <w:noProof/>
        </w:rPr>
        <w:t>.</w:t>
      </w:r>
      <w:r>
        <w:rPr>
          <w:rFonts w:ascii="Times New Roman" w:hAnsi="Times New Roman"/>
          <w:i/>
          <w:noProof/>
          <w:sz w:val="24"/>
        </w:rPr>
        <w:t xml:space="preserve"> </w:t>
      </w:r>
      <w:r>
        <w:rPr>
          <w:rFonts w:ascii="Times New Roman" w:hAnsi="Times New Roman"/>
          <w:noProof/>
          <w:sz w:val="24"/>
        </w:rPr>
        <w:t>Ta delegirana uredba donesena je kako bi se Uredba EU-a tehnički uskladila s Provedbenom uredbom Komisije (EU) 2016/1821 od 6. listopada 2016. o izmjeni Priloga I. Uredbi Vijeća (EEZ) br. 2658/87 o tarifnoj i statističkoj nomenklaturi i o Zajedničkoj carinskoj tarifi. Ta tehnička prilagodba nije rezultirala bitnom promjenom.</w:t>
      </w:r>
    </w:p>
    <w:p>
      <w:pPr>
        <w:spacing w:line="240" w:lineRule="auto"/>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Zaključci</w:t>
      </w:r>
    </w:p>
    <w:p>
      <w:pPr>
        <w:spacing w:line="240" w:lineRule="auto"/>
        <w:jc w:val="both"/>
        <w:rPr>
          <w:rFonts w:ascii="Times New Roman" w:hAnsi="Times New Roman" w:cs="Times New Roman"/>
          <w:noProof/>
          <w:sz w:val="24"/>
          <w:szCs w:val="24"/>
        </w:rPr>
      </w:pPr>
      <w:r>
        <w:rPr>
          <w:rFonts w:ascii="Times New Roman" w:hAnsi="Times New Roman"/>
          <w:noProof/>
          <w:sz w:val="24"/>
        </w:rPr>
        <w:t>Komisija poziva Europski parlament i Vijeće da ovo izvješće uzmu u obzir u kontekstu Komisijina pravilnog izvršavanja ovlasti koje su joj dodijeljene Uredbom EU-a.</w:t>
      </w:r>
    </w:p>
    <w:p>
      <w:pPr>
        <w:spacing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11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22"/>
          <w:szCs w:val="22"/>
        </w:rPr>
      </w:pPr>
      <w:r>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sz w:val="22"/>
        </w:rPr>
        <w:t>SL L 160, 25.6.2015.</w:t>
      </w:r>
    </w:p>
  </w:footnote>
  <w:footnote w:id="2">
    <w:p>
      <w:pPr>
        <w:pStyle w:val="FootnoteText"/>
        <w:rPr>
          <w:sz w:val="22"/>
          <w:szCs w:val="22"/>
        </w:rPr>
      </w:pPr>
      <w:r>
        <w:rPr>
          <w:rStyle w:val="FootnoteReference"/>
          <w:sz w:val="22"/>
        </w:rPr>
        <w:footnoteRef/>
      </w:r>
      <w:r>
        <w:rPr>
          <w:sz w:val="22"/>
        </w:rPr>
        <w:t xml:space="preserve"> </w:t>
      </w:r>
      <w:r>
        <w:rPr>
          <w:rFonts w:ascii="Times New Roman" w:hAnsi="Times New Roman"/>
          <w:sz w:val="22"/>
        </w:rPr>
        <w:t xml:space="preserve">Donošenjem Uredbe Vijeća (EU) 2017/1836 od 10. listopada 2017. o izmjeni Uredbe (EU) 2017/1509 o mjerama ograničavanja protiv Demokratske Narodne Republike Koreje, kojom je izmijenjena Uredba Vijeća (EU) 2017/1509 od 30. kolovoza 2017. o mjerama ograničavanja protiv Demokratske Narodne Republike Koreje i o stavljanju izvan snage Uredbe (EZ) br. 329/2007. </w:t>
      </w:r>
    </w:p>
  </w:footnote>
  <w:footnote w:id="3">
    <w:p>
      <w:pPr>
        <w:pStyle w:val="FootnoteText"/>
        <w:rPr>
          <w:lang w:val="fr-BE"/>
        </w:rPr>
      </w:pPr>
      <w:r>
        <w:rPr>
          <w:rStyle w:val="FootnoteReference"/>
        </w:rPr>
        <w:footnoteRef/>
      </w:r>
      <w:r>
        <w:tab/>
        <w:t>SL L 32, 6.2.2018., str.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B7068B"/>
    <w:multiLevelType w:val="hybridMultilevel"/>
    <w:tmpl w:val="6AE8BC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83BD5"/>
    <w:multiLevelType w:val="hybridMultilevel"/>
    <w:tmpl w:val="68F62D34"/>
    <w:lvl w:ilvl="0" w:tplc="DA687B6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F28177-AA90-4CE2-890F-7C14741DE49C"/>
    <w:docVar w:name="LW_COVERPAGE_TYPE" w:val="1"/>
    <w:docVar w:name="LW_CROSSREFERENCE" w:val="&lt;UNUSED&gt;"/>
    <w:docVar w:name="LW_DocType" w:val="NORMAL"/>
    <w:docVar w:name="LW_EMISSION" w:val="13.2.2019."/>
    <w:docVar w:name="LW_EMISSION_ISODATE" w:val="2019-02-13"/>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izvr\u353?avanju ovlasti za dono\u353?enje delegiranih akata dodijeljenih Komisiji u skladu s Uredbom (EU) 2015/936 Europskog parlamenta i Vije\u263?a od 9. lipnja 2015. o zajedni\u269?kim pravilima za uvoz tekstilnih proizvoda iz odre\u273?enih tre\u263?ih zemalja koji nisu obuhva\u263?eni bilateralnim sporazumima, protokolima ili drugim dogovorima, ili drugim posebnim uvoznim pravilima Unije&lt;/FMT&gt;"/>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hr-HR"/>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hr-H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hr-H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sz w:val="24"/>
      <w:szCs w:val="22"/>
      <w:lang w:val="hr-HR"/>
    </w:rPr>
  </w:style>
  <w:style w:type="character" w:customStyle="1" w:styleId="FooterCoverPageChar">
    <w:name w:val="Footer Cover Page Char"/>
    <w:basedOn w:val="PagedecouvertureChar"/>
    <w:link w:val="FooterCoverPage"/>
    <w:rPr>
      <w:sz w:val="24"/>
      <w:szCs w:val="22"/>
      <w:lang w:val="hr-H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hr-H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hr-H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hr-HR"/>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hr-HR"/>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cstheme="minorBidi"/>
      <w:lang w:val="hr-H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cstheme="minorBidi"/>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hr-HR"/>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hr-H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hr-H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sz w:val="24"/>
      <w:szCs w:val="22"/>
      <w:lang w:val="hr-HR"/>
    </w:rPr>
  </w:style>
  <w:style w:type="character" w:customStyle="1" w:styleId="FooterCoverPageChar">
    <w:name w:val="Footer Cover Page Char"/>
    <w:basedOn w:val="PagedecouvertureChar"/>
    <w:link w:val="FooterCoverPage"/>
    <w:rPr>
      <w:sz w:val="24"/>
      <w:szCs w:val="22"/>
      <w:lang w:val="hr-H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hr-H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hr-H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hr-HR"/>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hr-HR"/>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cstheme="minorBidi"/>
      <w:lang w:val="hr-H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cstheme="minorBidi"/>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1B49-93AF-45A7-91D3-5B01F6AB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597</Words>
  <Characters>3550</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2019-01-10T15:28:00Z</cp:lastPrinted>
  <dcterms:created xsi:type="dcterms:W3CDTF">2019-01-28T12:18:00Z</dcterms:created>
  <dcterms:modified xsi:type="dcterms:W3CDTF">2019-02-07T08:39:00Z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