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73C855E-7AB6-4340-B253-EC017810CDC3" style="width:450.8pt;height:36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Ettepaneku põhjused ja eesmärgid</w:t>
      </w:r>
    </w:p>
    <w:p>
      <w:pPr>
        <w:pBdr>
          <w:top w:val="nil"/>
          <w:left w:val="nil"/>
          <w:bottom w:val="nil"/>
          <w:right w:val="nil"/>
          <w:between w:val="nil"/>
          <w:bar w:val="nil"/>
        </w:pBdr>
        <w:spacing w:before="0" w:after="240"/>
        <w:rPr>
          <w:rFonts w:eastAsia="Arial Unicode MS"/>
          <w:noProof/>
        </w:rPr>
      </w:pPr>
      <w:r>
        <w:rPr>
          <w:noProof/>
        </w:rPr>
        <w:t>Euroopa Ühenduse ja Cabo Verde Vabariigi vaheline kalandussektori partnerlusleping</w:t>
      </w:r>
      <w:r>
        <w:rPr>
          <w:rStyle w:val="FootnoteReference"/>
          <w:noProof/>
        </w:rPr>
        <w:footnoteReference w:id="1"/>
      </w:r>
      <w:r>
        <w:rPr>
          <w:noProof/>
        </w:rPr>
        <w:t xml:space="preserve"> (edaspidi „leping“) jõustus 30. märtsil 2007</w:t>
      </w:r>
      <w:r>
        <w:rPr>
          <w:rStyle w:val="FootnoteReference"/>
          <w:noProof/>
        </w:rPr>
        <w:footnoteReference w:id="2"/>
      </w:r>
      <w:r>
        <w:rPr>
          <w:noProof/>
        </w:rPr>
        <w:t xml:space="preserve">. Lepingu praegune protokoll jõustus 23. detsembril 2014 ja kaotab kehtivuse 22. detsembril 2018. </w:t>
      </w:r>
    </w:p>
    <w:p>
      <w:pPr>
        <w:pBdr>
          <w:top w:val="nil"/>
          <w:left w:val="nil"/>
          <w:bottom w:val="nil"/>
          <w:right w:val="nil"/>
          <w:between w:val="nil"/>
          <w:bar w:val="nil"/>
        </w:pBdr>
        <w:spacing w:before="0" w:after="240"/>
        <w:rPr>
          <w:rFonts w:eastAsia="Arial Unicode MS"/>
          <w:noProof/>
        </w:rPr>
      </w:pPr>
      <w:r>
        <w:rPr>
          <w:noProof/>
        </w:rPr>
        <w:t>Komisjon pidas kindlaksmääratud läbirääkimisjuhiste</w:t>
      </w:r>
      <w:r>
        <w:rPr>
          <w:rStyle w:val="FootnoteReference"/>
          <w:noProof/>
        </w:rPr>
        <w:footnoteReference w:id="3"/>
      </w:r>
      <w:r>
        <w:rPr>
          <w:noProof/>
        </w:rPr>
        <w:t xml:space="preserve"> alusel läbirääkimisi Cabo Verde Vabariigi valitsusega (edaspidi „Cabo Verde“), et sõlmida lepingu uus protokoll. Nende läbirääkimiste tulemusena parafeeriti 12. oktoobril 2018. aastal uus protokoll. Protokoll kehtib viis aastat alates selle ajutise kohaldamise kuupäevast, st kuupäevast, mil see allkirjastati, nagu on osutatud artiklis 15.</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Kooskõla poliitikavaldkonnas praegu kehtivate õigusnormidega</w:t>
      </w:r>
    </w:p>
    <w:p>
      <w:pPr>
        <w:pBdr>
          <w:top w:val="nil"/>
          <w:left w:val="nil"/>
          <w:bottom w:val="nil"/>
          <w:right w:val="nil"/>
          <w:between w:val="nil"/>
          <w:bar w:val="nil"/>
        </w:pBdr>
        <w:spacing w:before="0" w:after="240"/>
        <w:rPr>
          <w:noProof/>
        </w:rPr>
      </w:pPr>
      <w:r>
        <w:rPr>
          <w:noProof/>
        </w:rPr>
        <w:t>Kooskõlas kalanduspoliitika reformi prioriteetidega</w:t>
      </w:r>
      <w:r>
        <w:rPr>
          <w:rStyle w:val="FootnoteReference"/>
          <w:noProof/>
        </w:rPr>
        <w:footnoteReference w:id="4"/>
      </w:r>
      <w:r>
        <w:rPr>
          <w:noProof/>
        </w:rPr>
        <w:t xml:space="preserve"> pakub uus protokoll liidu laevadele kalapüügivõimalusi Cabo Verde vetes, lähtudes parimatest kättesaadavatest teaduslikest nõuannetest ja järgides Rahvusvahelise Atlandi Tuunikala Kaitse Komisjoni (ICCAT) soovitusi. Uue protokolli puhul on arvesse võetud eelmise protokolli (2014–2018) hindamise tulemusi ning uue protokolli sõlmimist käsitlevat ettevaatavat hinnangut. Mõlema hinnangu koostajaks olid väliseksperdid. Protokoll võimaldab Euroopa Liidul ja Cabo Verde Vabariigil teha tihedamat koostööd, et edendada kalavarude vastutustundlikku kasutamist Cabo Verde vetes ja toetada Cabo Verde sinist majandust mõlema poole huvides. </w:t>
      </w:r>
    </w:p>
    <w:p>
      <w:pPr>
        <w:pBdr>
          <w:top w:val="nil"/>
          <w:left w:val="nil"/>
          <w:bottom w:val="nil"/>
          <w:right w:val="nil"/>
          <w:between w:val="nil"/>
          <w:bar w:val="nil"/>
        </w:pBdr>
        <w:spacing w:before="0" w:after="240"/>
        <w:rPr>
          <w:noProof/>
        </w:rPr>
      </w:pPr>
      <w:r>
        <w:rPr>
          <w:noProof/>
        </w:rPr>
        <w:t>Protokolliga on ette nähtud kalapüügivõimalused järgmistele laevakategooriatele:</w:t>
      </w:r>
    </w:p>
    <w:p>
      <w:pPr>
        <w:pStyle w:val="Tiret0"/>
        <w:numPr>
          <w:ilvl w:val="0"/>
          <w:numId w:val="5"/>
        </w:numPr>
        <w:rPr>
          <w:noProof/>
        </w:rPr>
      </w:pPr>
      <w:r>
        <w:rPr>
          <w:noProof/>
        </w:rPr>
        <w:t>28 tuunikülmutusseinerit,</w:t>
      </w:r>
    </w:p>
    <w:p>
      <w:pPr>
        <w:pStyle w:val="Tiret0"/>
        <w:rPr>
          <w:noProof/>
        </w:rPr>
      </w:pPr>
      <w:r>
        <w:rPr>
          <w:noProof/>
        </w:rPr>
        <w:t>27 triivõngelaeva,</w:t>
      </w:r>
    </w:p>
    <w:p>
      <w:pPr>
        <w:pStyle w:val="Tiret0"/>
        <w:rPr>
          <w:noProof/>
        </w:rPr>
      </w:pPr>
      <w:r>
        <w:rPr>
          <w:noProof/>
        </w:rPr>
        <w:t>14 ritvõngedega tuunipüügilaeva.</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Kooskõla muude liidu tegevuspõhimõtetega</w:t>
      </w:r>
    </w:p>
    <w:p>
      <w:pPr>
        <w:pBdr>
          <w:top w:val="nil"/>
          <w:left w:val="nil"/>
          <w:bottom w:val="nil"/>
          <w:right w:val="nil"/>
          <w:between w:val="nil"/>
          <w:bar w:val="nil"/>
        </w:pBdr>
        <w:spacing w:before="0" w:after="240"/>
        <w:rPr>
          <w:noProof/>
        </w:rPr>
      </w:pPr>
      <w:r>
        <w:rPr>
          <w:noProof/>
        </w:rPr>
        <w:t>Läbirääkimised kalandussektori partnerluslepingu uue protokolli sõlmimiseks Cabo Verdega on osa liidu välistegevusest seoses AKV riikidega ning vastavad eelkõige liidu eesmärkidele austada demokraatlikke põhimõtteid ja inimõigusi.</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spacing w:before="0" w:after="240"/>
        <w:rPr>
          <w:noProof/>
        </w:rPr>
      </w:pPr>
      <w:r>
        <w:rPr>
          <w:noProof/>
        </w:rPr>
        <w:t xml:space="preserve">Valitud õiguslik alus on Euroopa Liidu toimimise leping, mille artikli 43 lõikega 2 on kehtestatud ühine kalanduspoliitika ja artikli 218 lõikega 6 on kehtestatud asjaomast etappi hõlmav läbirääkimiste pidamise ja lepingute sõlmimise kord liidu ja kolmandate riikide vahel. </w:t>
      </w:r>
    </w:p>
    <w:p>
      <w:pPr>
        <w:pStyle w:val="ManualHeading2"/>
        <w:rPr>
          <w:rFonts w:eastAsia="Arial Unicode MS"/>
          <w:noProof/>
          <w:u w:color="000000"/>
          <w:bdr w:val="nil"/>
        </w:rPr>
      </w:pPr>
      <w:r>
        <w:rPr>
          <w:noProof/>
        </w:rPr>
        <w:t>•</w:t>
      </w:r>
      <w:r>
        <w:rPr>
          <w:noProof/>
        </w:rPr>
        <w:tab/>
        <w:t>Subsidiaarsus (ainupädevusse mittekuuluva valdkonna puhul)</w:t>
      </w:r>
    </w:p>
    <w:p>
      <w:pPr>
        <w:spacing w:before="0" w:after="240"/>
        <w:rPr>
          <w:noProof/>
        </w:rPr>
      </w:pPr>
      <w:r>
        <w:rPr>
          <w:noProof/>
        </w:rPr>
        <w:t>Ettepanek tehakse Euroopa Liidu ainupädevusse kuuluvas valdkonnas.</w:t>
      </w:r>
    </w:p>
    <w:p>
      <w:pPr>
        <w:pStyle w:val="ManualHeading2"/>
        <w:rPr>
          <w:rFonts w:eastAsia="Arial Unicode MS"/>
          <w:noProof/>
          <w:u w:color="000000"/>
          <w:bdr w:val="nil"/>
        </w:rPr>
      </w:pPr>
      <w:r>
        <w:rPr>
          <w:noProof/>
        </w:rPr>
        <w:lastRenderedPageBreak/>
        <w:t>•</w:t>
      </w:r>
      <w:r>
        <w:rPr>
          <w:noProof/>
        </w:rPr>
        <w:tab/>
        <w:t>Proportsionaalsus</w:t>
      </w:r>
    </w:p>
    <w:p>
      <w:pPr>
        <w:spacing w:before="0" w:after="240"/>
        <w:rPr>
          <w:noProof/>
        </w:rPr>
      </w:pPr>
      <w:r>
        <w:rPr>
          <w:noProof/>
        </w:rPr>
        <w:t xml:space="preserve">Ettepanek on proportsionaalne eesmärgiga luua õiguslik, keskkonnaalane, majanduslik ja sotsiaalne juhtimisraamistik liidu kalalaevade püügitegevuseks kolmanda riigi vetes ning mis on kehtestatud ühise kalanduspoliitika määruse artiklis 31. Ettepanek vastab nimetatud sätetele ja sama määruse artikli 32 sätetele kolmandatele riikidele antava finantsabi kohta. </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rPr>
          <w:noProof/>
        </w:rPr>
      </w:pPr>
      <w:r>
        <w:rPr>
          <w:noProof/>
        </w:rPr>
        <w:t>Komisjon tegi 2018. aastal Cabo Verdega sõlmitud kalandussektori partnerluslepingu protokolli järelhindamise ja protokolli võimaliku uuendamise eelhindamise. Hindamise järeldused on esitatud töödokumendis</w:t>
      </w:r>
      <w:r>
        <w:rPr>
          <w:rStyle w:val="FootnoteReference"/>
          <w:noProof/>
        </w:rPr>
        <w:footnoteReference w:id="5"/>
      </w:r>
      <w:r>
        <w:rPr>
          <w:noProof/>
        </w:rPr>
        <w:t>.</w:t>
      </w:r>
    </w:p>
    <w:p>
      <w:pPr>
        <w:rPr>
          <w:noProof/>
        </w:rPr>
      </w:pPr>
      <w:r>
        <w:rPr>
          <w:noProof/>
        </w:rPr>
        <w:t>Hindamise käigus jõuti järeldusele, et ELi tuunipüügisektor on väga huvitatud püügitegevusest Cabo Verdes ning et protokolli uuendamine aitaks tugevdada kalapüügi seiret, kontrolli ja järelevalvet ning tõhustaks selle piirkonna kalavarude majandamist. Mindelo (São Vicente) tähtsus Lääne-Aafrika ühe peamise lossimissadama ja töötlemiskohana muudab uue kavandatud protokolli nii ELi tuunipüügisektori kui ka partnerriigi jaoks oluliseks.</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rFonts w:eastAsia="Arial Unicode MS"/>
          <w:noProof/>
        </w:rPr>
      </w:pPr>
      <w:r>
        <w:rPr>
          <w:noProof/>
        </w:rPr>
        <w:t>Hindamise raames konsulteeriti liikmesriikide, tööstusharu esindajate ja rahvusvaheliste kodanikuühiskonna organisatsioonidega ning Cabo Verde kalandussektori haldusasutuste ja kodanikuühiskonnaga. Konsultatsioonid toimusid ka kaugpüügi nõuandekomisjoni raames.</w:t>
      </w:r>
    </w:p>
    <w:p>
      <w:pPr>
        <w:pStyle w:val="ManualHeading2"/>
        <w:rPr>
          <w:rFonts w:eastAsia="Arial Unicode MS"/>
          <w:noProof/>
          <w:u w:color="000000"/>
          <w:bdr w:val="nil"/>
        </w:rPr>
      </w:pPr>
      <w:r>
        <w:rPr>
          <w:noProof/>
        </w:rPr>
        <w:t>•</w:t>
      </w:r>
      <w:r>
        <w:rPr>
          <w:noProof/>
        </w:rPr>
        <w:tab/>
        <w:t>Eksperdiarvamuste kogumine ja kasutamine</w:t>
      </w:r>
    </w:p>
    <w:p>
      <w:pPr>
        <w:spacing w:before="0" w:after="240"/>
        <w:rPr>
          <w:noProof/>
        </w:rPr>
      </w:pPr>
      <w:r>
        <w:rPr>
          <w:noProof/>
        </w:rPr>
        <w:t xml:space="preserve">Ühise kalanduspoliitika määruse artikli 31 lõike 10 kohaselt kutsus komisjon eel- ja järelhindamist tegema sõltumatu konsultandi. </w:t>
      </w:r>
    </w:p>
    <w:p>
      <w:pPr>
        <w:pStyle w:val="ManualHeading1"/>
        <w:rPr>
          <w:noProof/>
        </w:rPr>
      </w:pPr>
      <w:r>
        <w:rPr>
          <w:noProof/>
        </w:rPr>
        <w:t>4.</w:t>
      </w:r>
      <w:r>
        <w:rPr>
          <w:noProof/>
        </w:rPr>
        <w:tab/>
        <w:t>MÕJU EELARVELE</w:t>
      </w:r>
    </w:p>
    <w:p>
      <w:pPr>
        <w:rPr>
          <w:noProof/>
        </w:rPr>
      </w:pPr>
      <w:r>
        <w:rPr>
          <w:noProof/>
        </w:rPr>
        <w:t>Euroopa Liidu makstav aastane rahaline toetus on 750 000 eurot, mis jaguneb järgmiselt:</w:t>
      </w:r>
    </w:p>
    <w:p>
      <w:pPr>
        <w:rPr>
          <w:noProof/>
        </w:rPr>
      </w:pPr>
      <w:r>
        <w:rPr>
          <w:noProof/>
        </w:rPr>
        <w:t xml:space="preserve">a) võrdlustonnaaž 8 000 tonni aastas, mille puhul kehtestati aastane rahaline hüvitis varudele juurdepääsu eest suuruses 400 000 eurot aastas kogu protokolli kehtivusaja jooksul; </w:t>
      </w:r>
    </w:p>
    <w:p>
      <w:pPr>
        <w:rPr>
          <w:noProof/>
        </w:rPr>
      </w:pPr>
      <w:r>
        <w:rPr>
          <w:noProof/>
        </w:rPr>
        <w:t>b) 350 000 euro suurune aastane toetus kogu protokolli kehtivusaja jooksul valdkondliku kalanduspoliitika ja sinise majanduse arendamiseks Cabo Verdes. Toetus vastab riikliku poliitika eesmärkidele edendada sisevete ja merekalavarude säästvat majandamist.</w:t>
      </w:r>
    </w:p>
    <w:p>
      <w:pPr>
        <w:rPr>
          <w:noProof/>
        </w:rPr>
      </w:pPr>
    </w:p>
    <w:p>
      <w:pPr>
        <w:rPr>
          <w:noProof/>
        </w:rPr>
      </w:pPr>
      <w:r>
        <w:rPr>
          <w:noProof/>
        </w:rPr>
        <w:t>Kulukohustuste ja maksete assigneeringute iga-aastane summa määratakse kindlaks iga-aastase eelarvemenetluse käigus, sealhulgas reservi eelarverida aasta alguses veel jõustumata protokollide jaoks</w:t>
      </w:r>
      <w:r>
        <w:rPr>
          <w:rStyle w:val="FootnoteReference"/>
          <w:noProof/>
        </w:rPr>
        <w:footnoteReference w:id="6"/>
      </w:r>
      <w:r>
        <w:rPr>
          <w:noProof/>
        </w:rPr>
        <w:t>.</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2019/0078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milles käsitletakse Euroopa Ühenduse ja Cabo Verde Vabariigi vahelise kalandussektori partnerluslepingu rakendamise protokolli (2019–2024) sõlmimist</w:t>
      </w:r>
      <w:r>
        <w:rPr>
          <w:noProof/>
        </w:rPr>
        <w:br/>
      </w:r>
    </w:p>
    <w:p>
      <w:pPr>
        <w:pStyle w:val="Institutionquiagit"/>
        <w:rPr>
          <w:noProof/>
        </w:rPr>
      </w:pPr>
      <w:r>
        <w:rPr>
          <w:noProof/>
        </w:rPr>
        <w:t>EUROOPA LIIDU NÕUKOGU,</w:t>
      </w:r>
    </w:p>
    <w:p>
      <w:pPr>
        <w:rPr>
          <w:noProof/>
        </w:rPr>
      </w:pPr>
      <w:r>
        <w:rPr>
          <w:noProof/>
        </w:rPr>
        <w:t>võttes arvesse Euroopa Liidu toimimise lepingut, eriti selle artikli 43 lõiget 2 koostoimes artikli 218 lõike 6 punkti a alapunktiga v ning artikli 218 lõiget 7,</w:t>
      </w:r>
    </w:p>
    <w:p>
      <w:pPr>
        <w:rPr>
          <w:noProof/>
        </w:rPr>
      </w:pPr>
      <w:r>
        <w:rPr>
          <w:noProof/>
        </w:rPr>
        <w:t>võttes arvesse Euroopa Komisjoni ettepanekut,</w:t>
      </w:r>
    </w:p>
    <w:p>
      <w:pPr>
        <w:rPr>
          <w:noProof/>
        </w:rPr>
      </w:pPr>
      <w:r>
        <w:rPr>
          <w:noProof/>
        </w:rPr>
        <w:t>võttes arvesse Euroopa Parlamendi nõusolekut</w:t>
      </w:r>
      <w:r>
        <w:rPr>
          <w:rStyle w:val="FootnoteReference"/>
          <w:noProof/>
        </w:rPr>
        <w:footnoteReference w:id="7"/>
      </w:r>
      <w:r>
        <w:rPr>
          <w:noProof/>
        </w:rPr>
        <w:t xml:space="preserve"> </w:t>
      </w:r>
    </w:p>
    <w:p>
      <w:pPr>
        <w:rPr>
          <w:noProof/>
        </w:rPr>
      </w:pPr>
      <w:r>
        <w:rPr>
          <w:noProof/>
        </w:rPr>
        <w:t>ning arvestades järgmist:</w:t>
      </w:r>
    </w:p>
    <w:p>
      <w:pPr>
        <w:pStyle w:val="ManualConsidrant"/>
        <w:rPr>
          <w:noProof/>
        </w:rPr>
      </w:pPr>
      <w:r>
        <w:t>(1)</w:t>
      </w:r>
      <w:r>
        <w:tab/>
      </w:r>
      <w:r>
        <w:rPr>
          <w:noProof/>
        </w:rPr>
        <w:t>Nõukogu kiitis 19. detsembril 2006 vastu võetud määrusega (EÜ) nr 2027/2006</w:t>
      </w:r>
      <w:r>
        <w:rPr>
          <w:rStyle w:val="FootnoteReference"/>
          <w:noProof/>
        </w:rPr>
        <w:footnoteReference w:id="8"/>
      </w:r>
      <w:r>
        <w:rPr>
          <w:noProof/>
        </w:rPr>
        <w:t xml:space="preserve"> heaks Euroopa Ühenduse ja Cabo Verde Vabariigi vahelise kalandussektori partnerluslepingu sõlmimise (edaspidi „leping“),</w:t>
      </w:r>
      <w:r>
        <w:rPr>
          <w:rStyle w:val="FootnoteReference"/>
          <w:noProof/>
        </w:rPr>
        <w:footnoteReference w:id="9"/>
      </w:r>
      <w:r>
        <w:rPr>
          <w:noProof/>
        </w:rPr>
        <w:t xml:space="preserve"> leping jõustus 30. märtsil 2007 ja seejärel on seda vaikimisi pikendatud.</w:t>
      </w:r>
    </w:p>
    <w:p>
      <w:pPr>
        <w:pStyle w:val="ManualConsidrant"/>
        <w:rPr>
          <w:noProof/>
        </w:rPr>
      </w:pPr>
      <w:r>
        <w:t>(2)</w:t>
      </w:r>
      <w:r>
        <w:tab/>
      </w:r>
      <w:r>
        <w:rPr>
          <w:noProof/>
        </w:rPr>
        <w:t>Lepingu rakendamise viimane protokoll aegub 22. detsembril 2018.</w:t>
      </w:r>
    </w:p>
    <w:p>
      <w:pPr>
        <w:pStyle w:val="ManualConsidrant"/>
        <w:rPr>
          <w:noProof/>
        </w:rPr>
      </w:pPr>
      <w:r>
        <w:t>(3)</w:t>
      </w:r>
      <w:r>
        <w:tab/>
      </w:r>
      <w:r>
        <w:rPr>
          <w:noProof/>
        </w:rPr>
        <w:t>Komisjon on pidanud Euroopa Liidu nimel läbirääkimisi lepingu rakendamise uue protokolli üle (edaspidi „protokoll“). Läbirääkimiste tulemusena parafeeriti protokoll 12. oktoobril 2018.</w:t>
      </w:r>
    </w:p>
    <w:p>
      <w:pPr>
        <w:pStyle w:val="ManualConsidrant"/>
        <w:rPr>
          <w:noProof/>
        </w:rPr>
      </w:pPr>
      <w:r>
        <w:t>(4)</w:t>
      </w:r>
      <w:r>
        <w:tab/>
      </w:r>
      <w:r>
        <w:rPr>
          <w:noProof/>
        </w:rPr>
        <w:t>Kooskõlas nõukogu otsusega 2018/.../EL</w:t>
      </w:r>
      <w:r>
        <w:rPr>
          <w:rStyle w:val="FootnoteReference"/>
          <w:noProof/>
        </w:rPr>
        <w:footnoteReference w:id="10"/>
      </w:r>
      <w:r>
        <w:rPr>
          <w:noProof/>
        </w:rPr>
        <w:t xml:space="preserve"> kirjutati protokollile alla [sisestada allkirjastamise kuupäev].</w:t>
      </w:r>
    </w:p>
    <w:p>
      <w:pPr>
        <w:pStyle w:val="ManualConsidrant"/>
        <w:rPr>
          <w:noProof/>
        </w:rPr>
      </w:pPr>
      <w:r>
        <w:t>(5)</w:t>
      </w:r>
      <w:r>
        <w:tab/>
      </w:r>
      <w:r>
        <w:rPr>
          <w:noProof/>
        </w:rPr>
        <w:t>Protokolli kohaldatakse ajutiselt alates selle allkirjastamise kuupäevast.</w:t>
      </w:r>
    </w:p>
    <w:p>
      <w:pPr>
        <w:pStyle w:val="ManualConsidrant"/>
        <w:rPr>
          <w:noProof/>
        </w:rPr>
      </w:pPr>
      <w:r>
        <w:t>(6)</w:t>
      </w:r>
      <w:r>
        <w:tab/>
      </w:r>
      <w:r>
        <w:rPr>
          <w:noProof/>
        </w:rPr>
        <w:t>Protokolliga võimaldatakse Euroopa Liidul ja Cabo Verdel teha ühtlasi tihedamat koostööd, et arendada säästvat kalanduspoliitikat, kalavarude vastutustundlikku kasutust Cabo Verde vetes ja Cabo Verde jõupingutusi sinise majanduse arendamisel.</w:t>
      </w:r>
    </w:p>
    <w:p>
      <w:pPr>
        <w:pStyle w:val="ManualConsidrant"/>
        <w:rPr>
          <w:noProof/>
        </w:rPr>
      </w:pPr>
      <w:r>
        <w:t>(7)</w:t>
      </w:r>
      <w:r>
        <w:tab/>
      </w:r>
      <w:r>
        <w:rPr>
          <w:noProof/>
        </w:rPr>
        <w:t>Protokoll tuleks Euroopa Liidu nimel heaks kiita.</w:t>
      </w:r>
    </w:p>
    <w:p>
      <w:pPr>
        <w:pStyle w:val="ManualConsidrant"/>
        <w:rPr>
          <w:noProof/>
        </w:rPr>
      </w:pPr>
      <w:r>
        <w:t>(8)</w:t>
      </w:r>
      <w:r>
        <w:tab/>
      </w:r>
      <w:r>
        <w:rPr>
          <w:noProof/>
        </w:rPr>
        <w:t>Lepingu artikliga 9 asutatakse ühiskomitee, kelle ülesanne on lepingu rakendamise kontrollimine. Lisaks võib ühiskomitee kooskõlas protokolli artikli 6 lõikega 3, artikli 7 lõikega 1 ja lõikega 2 heaks kiita teatavad protokolli muudatused. Selliste muudatuste heakskiitmise hõlbustamiseks tuleks anda komisjonile volitus need teatavatel tingimustel lihtsustatud korras heaks kiita,</w:t>
      </w:r>
    </w:p>
    <w:p>
      <w:pPr>
        <w:pStyle w:val="Formuledadoption"/>
        <w:rPr>
          <w:noProof/>
        </w:rPr>
      </w:pPr>
      <w:r>
        <w:rPr>
          <w:noProof/>
        </w:rPr>
        <w:lastRenderedPageBreak/>
        <w:t>ON VASTU VÕTNUD KÄESOLEVA OTSUSE:</w:t>
      </w:r>
    </w:p>
    <w:p>
      <w:pPr>
        <w:pStyle w:val="Titrearticle"/>
        <w:rPr>
          <w:noProof/>
        </w:rPr>
      </w:pPr>
      <w:r>
        <w:rPr>
          <w:noProof/>
        </w:rPr>
        <w:t>Artikkel 1</w:t>
      </w:r>
    </w:p>
    <w:p>
      <w:pPr>
        <w:rPr>
          <w:noProof/>
        </w:rPr>
      </w:pPr>
      <w:r>
        <w:rPr>
          <w:noProof/>
        </w:rPr>
        <w:t>Euroopa Ühenduse ja Cabo Verde Vabariigi vahelise kalandussektori partnerluslepingu rakendamise protokoll (2019–2024) (edaspidi „protokoll“) on liidu nimel heaks kiita.</w:t>
      </w:r>
    </w:p>
    <w:p>
      <w:pPr>
        <w:rPr>
          <w:noProof/>
        </w:rPr>
      </w:pPr>
      <w:r>
        <w:rPr>
          <w:noProof/>
        </w:rPr>
        <w:t>Protokolli tekst on lisatud käesolevale otsusele I lisana.</w:t>
      </w:r>
    </w:p>
    <w:p>
      <w:pPr>
        <w:pStyle w:val="Titrearticle"/>
        <w:rPr>
          <w:noProof/>
        </w:rPr>
      </w:pPr>
      <w:r>
        <w:rPr>
          <w:noProof/>
        </w:rPr>
        <w:t>Artikkel 2</w:t>
      </w:r>
    </w:p>
    <w:p>
      <w:pPr>
        <w:rPr>
          <w:noProof/>
        </w:rPr>
      </w:pPr>
      <w:r>
        <w:rPr>
          <w:noProof/>
        </w:rPr>
        <w:t>Käesoleva otsuse II lisas kehtestatud tingimuste kohaselt on Euroopa Komisjon volitatud kiitma liidu nimel heaks muudatused, mille on protokolli teinud Euroopa Ühenduse ja Cabo Verde Vabariigi vahelise kalandussektori partnerluslepingu artikliga 9 asutatud ühiskomitee.</w:t>
      </w:r>
    </w:p>
    <w:p>
      <w:pPr>
        <w:pStyle w:val="Titrearticle"/>
        <w:rPr>
          <w:noProof/>
        </w:rPr>
      </w:pPr>
      <w:r>
        <w:rPr>
          <w:noProof/>
        </w:rPr>
        <w:t>Artikkel 3</w:t>
      </w:r>
    </w:p>
    <w:p>
      <w:pPr>
        <w:rPr>
          <w:noProof/>
        </w:rPr>
      </w:pPr>
      <w:r>
        <w:rPr>
          <w:noProof/>
        </w:rPr>
        <w:t>Nõukogu eesistuja määrab isiku(d), kes on volitatud liidu nimel esitama protokolli artiklis 16 sätestatud teatise, et väljendada liidu nõusolekut end protokolliga siduda.</w:t>
      </w:r>
    </w:p>
    <w:p>
      <w:pPr>
        <w:pStyle w:val="Titrearticle"/>
        <w:rPr>
          <w:noProof/>
        </w:rPr>
      </w:pPr>
      <w:r>
        <w:rPr>
          <w:noProof/>
        </w:rPr>
        <w:t>Artikkel 4</w:t>
      </w:r>
    </w:p>
    <w:p>
      <w:pPr>
        <w:keepNext/>
        <w:rPr>
          <w:noProof/>
        </w:rPr>
      </w:pPr>
      <w:r>
        <w:rPr>
          <w:noProof/>
        </w:rPr>
        <w:t xml:space="preserve">Käesolev otsus jõustub järgmisel päeval pärast selle avaldamist </w:t>
      </w:r>
      <w:r>
        <w:rPr>
          <w:i/>
          <w:noProof/>
        </w:rPr>
        <w:t>Euroopa Liidu Teatajas</w:t>
      </w:r>
      <w:r>
        <w:rPr>
          <w:noProof/>
        </w:rPr>
        <w:t>.</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ELT L 414, 30.12.2006, lk 3.</w:t>
      </w:r>
    </w:p>
  </w:footnote>
  <w:footnote w:id="2">
    <w:p>
      <w:pPr>
        <w:pStyle w:val="FootnoteText"/>
        <w:rPr>
          <w:lang w:val="fr-BE"/>
        </w:rPr>
      </w:pPr>
      <w:r>
        <w:rPr>
          <w:rStyle w:val="FootnoteReference"/>
        </w:rPr>
        <w:footnoteRef/>
      </w:r>
      <w:r>
        <w:tab/>
        <w:t>ELT L 107, 25.4.2007, lk 7.</w:t>
      </w:r>
    </w:p>
  </w:footnote>
  <w:footnote w:id="3">
    <w:p>
      <w:pPr>
        <w:pStyle w:val="FootnoteText"/>
        <w:rPr>
          <w:lang w:val="fr-BE"/>
        </w:rPr>
      </w:pPr>
      <w:r>
        <w:rPr>
          <w:rStyle w:val="FootnoteReference"/>
        </w:rPr>
        <w:footnoteRef/>
      </w:r>
      <w:r>
        <w:tab/>
        <w:t>Vastu võetud 4.–5. juunini 2018 toimunud justiits- ja siseküsimuste nõukogus.</w:t>
      </w:r>
    </w:p>
  </w:footnote>
  <w:footnote w:id="4">
    <w:p>
      <w:pPr>
        <w:pStyle w:val="FootnoteText"/>
      </w:pPr>
      <w:r>
        <w:rPr>
          <w:rStyle w:val="FootnoteReference"/>
        </w:rPr>
        <w:footnoteRef/>
      </w:r>
      <w:r>
        <w:tab/>
        <w:t>ELT L 354, 28.12.2013, lk 22.</w:t>
      </w:r>
    </w:p>
  </w:footnote>
  <w:footnote w:id="5">
    <w:p>
      <w:pPr>
        <w:pStyle w:val="FootnoteText"/>
      </w:pPr>
      <w:r>
        <w:rPr>
          <w:rStyle w:val="FootnoteReference"/>
        </w:rPr>
        <w:footnoteRef/>
      </w:r>
      <w:r>
        <w:tab/>
        <w:t>SWD (2018) 194 final, 16.05.2018.</w:t>
      </w:r>
    </w:p>
  </w:footnote>
  <w:footnote w:id="6">
    <w:p>
      <w:pPr>
        <w:pStyle w:val="FootnoteText"/>
      </w:pPr>
      <w:r>
        <w:rPr>
          <w:rStyle w:val="FootnoteReference"/>
        </w:rPr>
        <w:footnoteRef/>
      </w:r>
      <w:r>
        <w:tab/>
        <w:t>Kooskõlas eelarvealast koostööd käsitleva institutsioonidevahelise kokkuleppega (2013/C 373/01).</w:t>
      </w:r>
    </w:p>
  </w:footnote>
  <w:footnote w:id="7">
    <w:p>
      <w:pPr>
        <w:pStyle w:val="FootnoteText"/>
      </w:pPr>
      <w:r>
        <w:rPr>
          <w:rStyle w:val="FootnoteReference"/>
        </w:rPr>
        <w:footnoteRef/>
      </w:r>
      <w:r>
        <w:tab/>
        <w:t>ELT C , , lk .</w:t>
      </w:r>
    </w:p>
  </w:footnote>
  <w:footnote w:id="8">
    <w:p>
      <w:pPr>
        <w:pStyle w:val="FootnoteText"/>
        <w:ind w:left="0" w:firstLine="0"/>
      </w:pPr>
      <w:r>
        <w:rPr>
          <w:rStyle w:val="FootnoteReference"/>
        </w:rPr>
        <w:footnoteRef/>
      </w:r>
      <w:r>
        <w:tab/>
        <w:t>Nõukogu 19. detsembri 2006. aasta määrus (EÜ) nr 2027/2006 Euroopa Ühenduse ja Cabo Verde Vabariigi vahelise kalandussektori partnerluslepingu sõlmimise kohta (ELT L 414, 30.12.2006, lk 1).</w:t>
      </w:r>
    </w:p>
  </w:footnote>
  <w:footnote w:id="9">
    <w:p>
      <w:pPr>
        <w:pStyle w:val="FootnoteText"/>
        <w:rPr>
          <w:lang w:val="fr-BE"/>
        </w:rPr>
      </w:pPr>
      <w:r>
        <w:rPr>
          <w:rStyle w:val="FootnoteReference"/>
        </w:rPr>
        <w:footnoteRef/>
      </w:r>
      <w:r>
        <w:tab/>
        <w:t>ELT L 414, 30.12.2006, lk 3.</w:t>
      </w:r>
    </w:p>
  </w:footnote>
  <w:footnote w:id="10">
    <w:p>
      <w:pPr>
        <w:pStyle w:val="FootnoteText"/>
        <w:ind w:left="0" w:firstLine="0"/>
      </w:pPr>
      <w:r>
        <w:rPr>
          <w:rStyle w:val="FootnoteReference"/>
        </w:rP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116AE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D803CF6"/>
    <w:lvl w:ilvl="0">
      <w:start w:val="1"/>
      <w:numFmt w:val="decimal"/>
      <w:pStyle w:val="ListNumber3"/>
      <w:lvlText w:val="%1."/>
      <w:lvlJc w:val="left"/>
      <w:pPr>
        <w:tabs>
          <w:tab w:val="num" w:pos="926"/>
        </w:tabs>
        <w:ind w:left="926" w:hanging="360"/>
      </w:pPr>
    </w:lvl>
  </w:abstractNum>
  <w:abstractNum w:abstractNumId="2">
    <w:nsid w:val="FFFFFF7F"/>
    <w:multiLevelType w:val="singleLevel"/>
    <w:tmpl w:val="A7CE0E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86A81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9AA5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FA882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C503136"/>
    <w:lvl w:ilvl="0">
      <w:start w:val="1"/>
      <w:numFmt w:val="decimal"/>
      <w:pStyle w:val="ListNumber"/>
      <w:lvlText w:val="%1."/>
      <w:lvlJc w:val="left"/>
      <w:pPr>
        <w:tabs>
          <w:tab w:val="num" w:pos="360"/>
        </w:tabs>
        <w:ind w:left="360" w:hanging="360"/>
      </w:pPr>
    </w:lvl>
  </w:abstractNum>
  <w:abstractNum w:abstractNumId="7">
    <w:nsid w:val="FFFFFF89"/>
    <w:multiLevelType w:val="singleLevel"/>
    <w:tmpl w:val="C5CEED4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4:3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73C855E-7AB6-4340-B253-EC017810CDC3"/>
    <w:docVar w:name="LW_COVERPAGE_TYPE" w:val="1"/>
    <w:docVar w:name="LW_CROSSREFERENCE" w:val="&lt;UNUSED&gt;"/>
    <w:docVar w:name="LW_DocType" w:val="COM"/>
    <w:docVar w:name="LW_EMISSION" w:val="14.3.2019"/>
    <w:docVar w:name="LW_EMISSION_ISODATE" w:val="2019-03-14"/>
    <w:docVar w:name="LW_EMISSION_LOCATION" w:val="BRX"/>
    <w:docVar w:name="LW_EMISSION_PREFIX" w:val="Brüssel,"/>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78"/>
    <w:docVar w:name="LW_REF.II.NEW.CP_YEAR" w:val="2019"/>
    <w:docVar w:name="LW_REF.INST.NEW" w:val="COM"/>
    <w:docVar w:name="LW_REF.INST.NEW_ADOPTED" w:val="final"/>
    <w:docVar w:name="LW_REF.INST.NEW_TEXT" w:val="(2019)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s käsitletakse Euroopa Ühenduse ja Cabo Verde Vabariigi vahelise kalandussektori partnerluslepingu rakendamise protokolli (2019\u8211?2024) sõlmimist_x000b_"/>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771">
      <w:bodyDiv w:val="1"/>
      <w:marLeft w:val="0"/>
      <w:marRight w:val="0"/>
      <w:marTop w:val="0"/>
      <w:marBottom w:val="0"/>
      <w:divBdr>
        <w:top w:val="none" w:sz="0" w:space="0" w:color="auto"/>
        <w:left w:val="none" w:sz="0" w:space="0" w:color="auto"/>
        <w:bottom w:val="none" w:sz="0" w:space="0" w:color="auto"/>
        <w:right w:val="none" w:sz="0" w:space="0" w:color="auto"/>
      </w:divBdr>
    </w:div>
    <w:div w:id="185606154">
      <w:bodyDiv w:val="1"/>
      <w:marLeft w:val="0"/>
      <w:marRight w:val="0"/>
      <w:marTop w:val="0"/>
      <w:marBottom w:val="0"/>
      <w:divBdr>
        <w:top w:val="none" w:sz="0" w:space="0" w:color="auto"/>
        <w:left w:val="none" w:sz="0" w:space="0" w:color="auto"/>
        <w:bottom w:val="none" w:sz="0" w:space="0" w:color="auto"/>
        <w:right w:val="none" w:sz="0" w:space="0" w:color="auto"/>
      </w:divBdr>
    </w:div>
    <w:div w:id="360713044">
      <w:bodyDiv w:val="1"/>
      <w:marLeft w:val="0"/>
      <w:marRight w:val="0"/>
      <w:marTop w:val="0"/>
      <w:marBottom w:val="0"/>
      <w:divBdr>
        <w:top w:val="none" w:sz="0" w:space="0" w:color="auto"/>
        <w:left w:val="none" w:sz="0" w:space="0" w:color="auto"/>
        <w:bottom w:val="none" w:sz="0" w:space="0" w:color="auto"/>
        <w:right w:val="none" w:sz="0" w:space="0" w:color="auto"/>
      </w:divBdr>
    </w:div>
    <w:div w:id="410661920">
      <w:bodyDiv w:val="1"/>
      <w:marLeft w:val="0"/>
      <w:marRight w:val="0"/>
      <w:marTop w:val="0"/>
      <w:marBottom w:val="0"/>
      <w:divBdr>
        <w:top w:val="none" w:sz="0" w:space="0" w:color="auto"/>
        <w:left w:val="none" w:sz="0" w:space="0" w:color="auto"/>
        <w:bottom w:val="none" w:sz="0" w:space="0" w:color="auto"/>
        <w:right w:val="none" w:sz="0" w:space="0" w:color="auto"/>
      </w:divBdr>
    </w:div>
    <w:div w:id="16442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CF32F2F-33BB-4CB0-ABD1-545E0101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Pages>
  <Words>883</Words>
  <Characters>6625</Characters>
  <Application>Microsoft Office Word</Application>
  <DocSecurity>0</DocSecurity>
  <Lines>122</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2018-12-14T11:39:00Z</cp:lastPrinted>
  <dcterms:created xsi:type="dcterms:W3CDTF">2019-03-12T09:59:00Z</dcterms:created>
  <dcterms:modified xsi:type="dcterms:W3CDTF">2019-03-13T13:34:00Z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