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9DCE6869-4C33-495F-A736-F73527AE4702" style="width:450.75pt;height:321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</w:rPr>
        <w:lastRenderedPageBreak/>
        <w:t xml:space="preserve">UVOD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Uredba o tržištima financijskih instrumenata (dalje u tekstu: MiFIR)</w:t>
      </w:r>
      <w:r>
        <w:rPr>
          <w:rStyle w:val="FootnoteReference"/>
          <w:rFonts w:ascii="Times New Roman" w:hAnsi="Times New Roman"/>
          <w:noProof/>
          <w:sz w:val="24"/>
        </w:rPr>
        <w:footnoteReference w:id="1"/>
      </w:r>
      <w:r>
        <w:rPr>
          <w:rFonts w:ascii="Times New Roman" w:hAnsi="Times New Roman"/>
          <w:noProof/>
          <w:sz w:val="24"/>
        </w:rPr>
        <w:t xml:space="preserve"> i Direktiva o tržištima financijskih instrumenata (MiFID II)</w:t>
      </w:r>
      <w:r>
        <w:rPr>
          <w:rStyle w:val="FootnoteReference"/>
          <w:rFonts w:ascii="Times New Roman" w:hAnsi="Times New Roman"/>
          <w:noProof/>
          <w:sz w:val="24"/>
        </w:rPr>
        <w:footnoteReference w:id="2"/>
      </w:r>
      <w:r>
        <w:rPr>
          <w:rFonts w:ascii="Times New Roman" w:hAnsi="Times New Roman"/>
          <w:noProof/>
          <w:sz w:val="24"/>
        </w:rPr>
        <w:t xml:space="preserve"> objavljene su u Službenom listu 12. lipnja 2014., stupile su na snagu 2. srpnja 2014. i primjenjuju se od 3. siječnja 2018.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MiFiD-om II/MiFIR-om uvodi se tržišna struktura kojom se nastoji osigurati da se trgovanje, prema potrebi, odvija na uređenim platformama i da je transparentno kako bi se osiguralo učinkovito i pošteno formiranje cijena.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Unutar tog okvira MiFIR-om se odobrava izuzeće od zahtjeva za transparentnost prije i poslije trgovanja u pogledu nevlasničkih financijskih instrumenata, što je od koristi uređenim tržištima, tržišnim operaterima i investicijskim društvima u slučaju transakcija u kojima je druga ugovorna strana član Europskog sustava središnjih banaka (ESSB) i ako je transakcija započeta u okviru provođenja monetarne politike, devizne politike i politike financijske stabilnosti koju je taj član ESSB-a pravno ovlašten slijediti i ako je taj član prethodno obavijestio drugu ugovornu stranu da je transakcija izuzeta. Nadalje, MIFIR-om se Komisija ovlašćuje da proširi područje primjene ovog izuzeća na središnje banke trećih zemalja ako su ispunjeni preduvjeti.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U tu svrhu Europska komisija naručila je vanjsku studiju Centra za europske političke studije (CEPS) i Sveučilišta u Bologni pod nazivom „Exemptions for third-country central banks and other entities under the Market Abuse Regulation (MAR) and the Market in Financial Instrument Regulation (MiFIR”) („Izuzeća za središnje banke trećih zemalja i druge subjekte na temelju Uredbe o zlouporabi tržišta (MAR) i Uredbe o tržištima financijskih instrumenata (MiFIR)” (dalje u tekstu: „studija”)</w:t>
      </w:r>
      <w:r>
        <w:rPr>
          <w:rStyle w:val="FootnoteReference"/>
          <w:rFonts w:ascii="Times New Roman" w:hAnsi="Times New Roman"/>
          <w:noProof/>
          <w:sz w:val="24"/>
        </w:rPr>
        <w:footnoteReference w:id="3"/>
      </w:r>
      <w:r>
        <w:rPr>
          <w:rFonts w:ascii="Times New Roman" w:hAnsi="Times New Roman"/>
          <w:noProof/>
          <w:sz w:val="24"/>
        </w:rPr>
        <w:t xml:space="preserve">. Studija se temelji na anketi i analizi podataka. U njoj su analizirana pravila o transparentnosti prije i poslije trgovanja koja se primjenjuju kada središnje banke trećih zemalja trguju nevlasničkim financijskim instrumentima te opseg u kojem te središnje banke trguju tim instrumentima u Uniji.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Komisija je u svojem izvješću</w:t>
      </w:r>
      <w:r>
        <w:rPr>
          <w:noProof/>
          <w:sz w:val="24"/>
          <w:vertAlign w:val="superscript"/>
        </w:rPr>
        <w:footnoteReference w:id="4"/>
      </w:r>
      <w:r>
        <w:rPr>
          <w:rFonts w:ascii="Times New Roman" w:hAnsi="Times New Roman"/>
          <w:noProof/>
          <w:sz w:val="24"/>
        </w:rPr>
        <w:t xml:space="preserve"> donesenom 9. lipnja 2017. zaključila da je primjereno odobriti izuzeće od zahtjeva za transparentnost prije i poslije trgovanja iz MiFIR-a u skladu s člankom 1. stavkom 9. MIFIR-a središnjim bankama trećih zemalja u sljedećim jurisdikcijama: Australija, Brazil, Kanada, Posebno upravno područje Hong Kong, Indija, Japan, Meksiko, Singapur, Republika Koreja, Švicarska, Turska i Sjedinjene Američke Države te Banka za međunarodne namire. Delegiranom uredbom (EU) 2017/1799, donesenom 14. lipnja 2017., središnjim bankama iz navedenih trećih zemalja odobreno je izuzeće od zahtjeva za transparentnost prije i poslije trgovanja iz MiFIR-a u skladu s člankom 1. stavkom 9. MiFIR-a.</w:t>
      </w:r>
    </w:p>
    <w:p>
      <w:pPr>
        <w:rPr>
          <w:noProof/>
        </w:rPr>
      </w:pP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PRAVNA OSNOVA IZVJEŠĆA: ČLANAK 1. STAVAK 9. MiFIR-a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Središnja banka Narodne Republike Kine (Narodna banka Kine, PBoC) nije dostavila dovoljno informacija, posebno one koje se odnose na njezinu djelatnost trgovanja u EU-u, kako bi Komisija mogla provesti procjenu u trenutku donošenja Uredbe Komisije (EU) 2017/1799. Narodna banka Kine dostavila je u kolovozu 2018. podatke potrebne za dovršetak procjene na temelju članka 1. stavka 9. MiFIR-a. Uzimajući u obzir dodatne informacije koje je dostavila Narodna banka Kine u ovom se izvješću procjenjuje primjerenost odobravanja izuzeća od zahtjeva za transparentnost prije i poslije trgovanja iz MiFIR-a u skladu s člankom 1. stavkom 9. MiFIR-a Narodnoj banci Kine.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Članak 1. stavak 6. MiFIR-a sadržava izuzeće od pravila o transparentnosti prije i poslije trgovanja za transakcije u kojima je druga ugovorna strana član Europskog sustava središnjih banaka (ESSB) i ako je transakcija započeta u okviru provođenja monetarne politike, devizne politike i politike financijske stabilnosti koju je taj član ESSB-a pravno ovlašten slijediti i kada je taj član prethodno obavijestio drugu ugovornu stranu da je transakcija izuzeta. </w:t>
      </w:r>
    </w:p>
    <w:p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Nadalje, člankom 1. stavkom 9. MiFIR-a Komisiji se dodjeljuju sljedeće ovlasti: „[…] donošenje delegiranih akata u skladu s člankom 50. kako bi proširila područje primjene stavka 6. na druge središnje banke.</w:t>
      </w:r>
    </w:p>
    <w:p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U tu svrhu, Komisija do 1. lipnja 2015. podnosi izvješće Europskom parlamentu i Vijeću u kojemu ocjenjuje tretman transakcija od strane središnjih banaka trećih zemalja, što za potrebe ovog stavka uključuje Banku za međunarodne namire. Izvješće uključuje analizu njihovih statutarnih zadaća i volumene njihovog trgovanja u Uniji. U izvješću se: </w:t>
      </w:r>
    </w:p>
    <w:p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(a) navode odredbe koje se primjenjuju na relevantne treće zemlje u vezi s regulatornim objavljivanjem transakcija središnjih banaka, uključujući transakcije koje su članovi ESSB-a izvršili u tim trećim zemljama i </w:t>
      </w:r>
    </w:p>
    <w:p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(b) ocjenjuje mogući učinak koji bi zahtjevi za regulatorno objavljivanje u Uniji mogli imati na transakcije središnjih banaka iz trećih zemalja.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Ako se u izvješću zaključi da je izuzeće iz stavka 6. nužno u pogledu transakcija u kojima je druga ugovorna strana središnja banka iz treće zemlje koja provodi monetarnu politiku, deviznu politiku i operacije financijske stabilnosti, Komisija utvrđuje da se to izuzeće primjenjuje na predmetnu središnju banku iz treće zemlje.”</w:t>
      </w:r>
      <w:r>
        <w:rPr>
          <w:noProof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ANALIZA STANJA U POGLEDU NARODNE BANKE KINE </w:t>
      </w:r>
    </w:p>
    <w:p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Kriteriji procjene</w:t>
      </w:r>
    </w:p>
    <w:p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spacing w:before="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Mandat predviđen člankom 1. Stavkom 9. MiFIR-a (analiza utvrđenih jurisdikcija) temelji se na dva ključna kriterija i oba su od presudne važnosti za procjenu Komisije: </w:t>
      </w:r>
    </w:p>
    <w:p>
      <w:pPr>
        <w:pStyle w:val="ListParagraph"/>
        <w:numPr>
          <w:ilvl w:val="1"/>
          <w:numId w:val="1"/>
        </w:numPr>
        <w:spacing w:before="60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pravila o regulatornom objavljivanju transakcija središnjih banaka: sustav transparentnosti tržišta koji se primjenjuje na transakcije središnjih banaka („transparentnost tržišta”) i/ili transparentnost okvira poslovanja središnje banke („transparentnost poslovanja”); i</w:t>
      </w:r>
    </w:p>
    <w:p>
      <w:pPr>
        <w:pStyle w:val="ListParagraph"/>
        <w:numPr>
          <w:ilvl w:val="1"/>
          <w:numId w:val="1"/>
        </w:numPr>
        <w:spacing w:before="60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nužnost izuzeća: volumen transakcija koje je izvršila središnja banka s drugim ugovornim stranama u EU-a ili s financijskim instrumentima uvrštenima u EU-u. </w:t>
      </w:r>
    </w:p>
    <w:p>
      <w:pPr>
        <w:spacing w:before="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Ispunjavanje tih dvaju kriterija smatralo se ključnim za potrebe ocjenjivanja jer su njima obuhvaćeni čimbenici iz članka 1. stavka 9. MiFIR-a. U tom pogledu „transparentnost tržišta” odnosi se na transparentnost povezanu s transakcijom koja se odnosi na određene vrijednosne papire, dok se „transparentnost poslovanja” odnosi na opća pravila transparentnosti koja se primjenjuju na poslovanje središnje banke. Uzimajući u obzir ciljeve i područje primjene MiFIR-a, analiza regulatornih zahtjeva povezanih s transparentnošću tržišta za transakcije i transparentnošću okvira poslovanja smatrala se stoga nužnom za ocjenjivanje primjerenosti odobravanja izuzeća središnjim bankama trećih zemalja u skladu s člankom 1. stavkom 9. točkom (a) MIFIR-a. Nadalje, volumen transakcija između središnje banke relevantne treće zemlje i EU-a važan je kao pokazatelj mogućeg učinka koji bi zahtjevi za regulatorno objavljivanje u Uniji mogli imati na transakcije središnje banke treće zemlje u skladu s člankom 1. stavkom 9. točkom (b) MIFIR-a. </w:t>
      </w:r>
    </w:p>
    <w:p>
      <w:pPr>
        <w:spacing w:before="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Nadalje, uzimajući u obzir zahtjeve i ciljeve iz MiFIR-a, razmotreni su i sljedeći kriteriji: </w:t>
      </w:r>
    </w:p>
    <w:p>
      <w:pPr>
        <w:spacing w:before="60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i.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postojanje postupka obavješćivanja kojim središnja banka treće zemlje obavješćuje drugu ugovornu stranu iz EU-a da je transakcija izuzeta; </w:t>
      </w:r>
    </w:p>
    <w:p>
      <w:pPr>
        <w:spacing w:before="60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ii. 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sposobnost središnje banke treće zemlje da razlikuje transakcije izvršene za potrebe provođenja ključnih politika utvrđenih MiFIR-om od transakcija izvršenih isključivo za potrebe ulaganja; i </w:t>
      </w:r>
    </w:p>
    <w:p>
      <w:pPr>
        <w:spacing w:before="60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iii. 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postojanje sličnog izuzeća dostupnog središnjim bankama trećih zemalja u jurisdikciji koja se ocjenjuje.</w:t>
      </w:r>
    </w:p>
    <w:p>
      <w:pPr>
        <w:spacing w:before="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Prethodno navedeni dodatni kriteriji ocjenjivali su se uzimajući u obzir zahtjeve i ciljeve iz MiFIR-a. Konkretno, u okviru procjene razmatralo se ima li središnja banka treće zemlje uspostavljen postupak za obavješćivanje svoje druge ugovorne strane u EU-u o tome da je transakcija izuzeta. U skladu s MiFIR-om izuzeća iz članka 1. stavka 6. MIFIR-a ne mogu se odobriti središnjim bankama kad izvršavaju transakcije isključivo za potrebe ulaganja. Stoga se u okviru procjene razmatralo razlikuju li središnje banke trećih zemalja transakcije koje se izvršavaju u regulatorne svrhe od onih koje se izvršavaju za potrebe ulaganja. Konačno, u svjetlu tržišnog učinka zahtjeva za objavljivanje i njegovih mogućih posljedica na učinkovitost monetarne politike, ocjenjuje se dostupnost zakonskog izuzeća za središnje banke koje trguju na mjestima trgovanja u trećim zemljama.</w:t>
      </w:r>
    </w:p>
    <w:p>
      <w:pPr>
        <w:spacing w:before="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Detaljan opis kriterija naveden je u studiji CEPS-a. 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br w:type="page"/>
      </w:r>
    </w:p>
    <w:p>
      <w:pPr>
        <w:spacing w:before="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bookmarkStart w:id="2" w:name="_Toc413169301"/>
      <w:bookmarkStart w:id="3" w:name="_Toc412950561"/>
      <w:bookmarkStart w:id="4" w:name="_Toc412947399"/>
      <w:bookmarkStart w:id="5" w:name="_Toc412933595"/>
      <w:bookmarkStart w:id="6" w:name="_Toc412835395"/>
      <w:bookmarkStart w:id="7" w:name="_Toc418165659"/>
      <w:r>
        <w:rPr>
          <w:rFonts w:ascii="Times New Roman" w:hAnsi="Times New Roman"/>
          <w:b/>
          <w:noProof/>
          <w:sz w:val="24"/>
        </w:rPr>
        <w:t xml:space="preserve">Sažetak analize </w:t>
      </w:r>
      <w:bookmarkEnd w:id="2"/>
      <w:bookmarkEnd w:id="3"/>
      <w:bookmarkEnd w:id="4"/>
      <w:bookmarkEnd w:id="5"/>
      <w:bookmarkEnd w:id="6"/>
      <w:bookmarkEnd w:id="7"/>
      <w:r>
        <w:rPr>
          <w:rFonts w:ascii="Times New Roman" w:hAnsi="Times New Roman"/>
          <w:b/>
          <w:noProof/>
          <w:sz w:val="24"/>
        </w:rPr>
        <w:t>Narodne banke Kine (PBoC)</w:t>
      </w:r>
    </w:p>
    <w:p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" w:hAnsi="Times"/>
          <w:noProof/>
          <w:sz w:val="24"/>
        </w:rPr>
        <w:t>Komisija je zaključila da Narodna Republika Kina ima pravni okvir koji omogućuje dostatnu razinu transparentnosti</w:t>
      </w:r>
      <w:r>
        <w:rPr>
          <w:rStyle w:val="FootnoteReference"/>
          <w:rFonts w:ascii="Times New Roman" w:hAnsi="Times New Roman"/>
          <w:noProof/>
          <w:sz w:val="24"/>
        </w:rPr>
        <w:footnoteReference w:id="5"/>
      </w:r>
      <w:r>
        <w:rPr>
          <w:noProof/>
        </w:rPr>
        <w:t>.</w:t>
      </w:r>
      <w:r>
        <w:rPr>
          <w:rFonts w:ascii="Times New Roman" w:hAnsi="Times New Roman"/>
          <w:noProof/>
          <w:sz w:val="24"/>
        </w:rPr>
        <w:t xml:space="preserve"> Nadalje, aktivnost trgovanja u EU-u podrijetlom iz Narodne Republike Kine dovoljnog je volumena da bi se za PBoC opravdalo odobravanje izuzeća od zahtjeva za transparentnost prije i poslije trgovanja. </w:t>
      </w:r>
    </w:p>
    <w:p>
      <w:pPr>
        <w:spacing w:before="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U nastavku je naveden kratak sažetak analize PBoC-a u odnosu na navedene kriterije.</w:t>
      </w:r>
    </w:p>
    <w:p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Glavni kriteriji</w:t>
      </w:r>
    </w:p>
    <w:p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PBoC ima zahtjeve za transparentnost u stvarnom vremenu za burze na kojima su uvrštene korporativne obveznice i drugi vrijednosni papiri. Sudionici na tržištu nemaju obvezu objavljivanja podataka za transakcije izvan uređenog tržišta (OTC). Međutim, kineski trgovinski sustav za devizno poslovanje (CFETS), poznat i kao nacionalni međubankovni financijski centar, ima pristup svim informacijama o transakcijama i te informacije može otkriti javnosti. Transparentnost poslovanja ostvaruje se javnim objavama operacija na otvorenom tržištu i rezultata operacija za postizanje kratkoročne likvidnosti. </w:t>
      </w:r>
    </w:p>
    <w:p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Europska komisija zaprimila je podatke o aktivnostima trgovanja PBoC-a na financijskim tržištima EU-a i s drugim ugovornim stranama iz EU-a. Obujam trgovanja PBoC-a s drugim ugovornim stranama iz EU-a velik je. </w:t>
      </w:r>
    </w:p>
    <w:p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Dodatni kriteriji</w:t>
      </w:r>
    </w:p>
    <w:p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Nije dostupno izuzeće od zahtjeva za transparentnost za inozemne središnje banke koje trguju u Kini.</w:t>
      </w:r>
    </w:p>
    <w:p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PBoC može razlikovati transakcije za potrebe provedbe politika od transakcija u ostale svrhe (posebno za potrebe „ulaganja”), koje imaju sporednu ulogu.</w:t>
      </w:r>
    </w:p>
    <w:p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Konačno, postoji postupak obavješćivanja drugih ugovornih strana iz EU-a o tome da transakcije ne podliježu obvezi transparentnosti.</w:t>
      </w:r>
    </w:p>
    <w:p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Caption"/>
        <w:keepNext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/>
          <w:b/>
          <w:i w:val="0"/>
          <w:noProof/>
          <w:color w:val="auto"/>
          <w:sz w:val="22"/>
        </w:rPr>
        <w:t>Pregled kriterija</w:t>
      </w:r>
    </w:p>
    <w:tbl>
      <w:tblPr>
        <w:tblW w:w="8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3596"/>
      </w:tblGrid>
      <w:tr>
        <w:trPr>
          <w:trHeight w:val="502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Glavni kriteriji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Transparentnost tržišta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Srednja</w:t>
            </w:r>
          </w:p>
        </w:tc>
      </w:tr>
      <w:tr>
        <w:trPr>
          <w:trHeight w:val="502"/>
        </w:trPr>
        <w:tc>
          <w:tcPr>
            <w:tcW w:w="1701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Transparentnost poslovanja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Srednja</w:t>
            </w:r>
          </w:p>
        </w:tc>
      </w:tr>
      <w:tr>
        <w:trPr>
          <w:trHeight w:val="502"/>
        </w:trPr>
        <w:tc>
          <w:tcPr>
            <w:tcW w:w="1701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Nužnost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Da</w:t>
            </w:r>
          </w:p>
        </w:tc>
      </w:tr>
      <w:tr>
        <w:trPr>
          <w:trHeight w:val="502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Ostala mjerila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Razlikovanje svrhe transakcija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Da</w:t>
            </w:r>
          </w:p>
        </w:tc>
      </w:tr>
      <w:tr>
        <w:trPr>
          <w:trHeight w:val="502"/>
        </w:trPr>
        <w:tc>
          <w:tcPr>
            <w:tcW w:w="1701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Postupak obavješćivanja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Da</w:t>
            </w:r>
          </w:p>
        </w:tc>
      </w:tr>
      <w:tr>
        <w:trPr>
          <w:trHeight w:val="502"/>
        </w:trPr>
        <w:tc>
          <w:tcPr>
            <w:tcW w:w="1701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Izuzeće inozemnih središnjih banaka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Ne</w:t>
            </w:r>
          </w:p>
        </w:tc>
      </w:tr>
      <w:tr>
        <w:trPr>
          <w:trHeight w:val="502"/>
        </w:trPr>
        <w:tc>
          <w:tcPr>
            <w:tcW w:w="1701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Vrsta izvršenja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Bilateralno (50 – 100 %), mjesta trgovanja (10 – 50 %)</w:t>
            </w:r>
          </w:p>
        </w:tc>
      </w:tr>
      <w:tr>
        <w:trPr>
          <w:trHeight w:val="502"/>
        </w:trPr>
        <w:tc>
          <w:tcPr>
            <w:tcW w:w="1701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Izuzeće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Da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ZAKLJUČCI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Komisija na temelju prikupljenih informacija zaključuje da je primjereno Narodnoj banci Kine odobriti izuzeće od zahtjeva za transparentnost prije i poslije trgovanja iz MiFIR-a u skladu s člankom 1. stavkom 9. MIFIR-a.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Ovim zaključkom ne dovode se u pitanje moguće promjene u budućnosti uzimajući u obzir nove dokaze koje dostave središnje banke trećih zemalja, promjene u zakonodavstvu trećih zemalja ili promijenjene činjenične okolnosti. Ti događaji mogli bi dovesti do potrebe da se preispita popis izuzetih središnjih banaka trećih zemalja.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63618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Uredba (EU) br. 600/2014 Europskog parlamenta i Vijeća od 15. svibnja 2014. o tržištima financijskih instrumenata i izmjeni Uredbe (EU) br. 648/2012 (SL L 173, 12.6.2014., str. 84.).</w:t>
      </w:r>
    </w:p>
  </w:footnote>
  <w:footnote w:id="2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Direktiva 2014/65/EU Europskog parlamenta i Vijeća od 15. svibnja 2014. o tržištu financijskih instrumenata i izmjeni Direktive 2002/92/EZ i Direktive 2011/61/EU (SL L 173, 12.6.2014.).</w:t>
      </w:r>
    </w:p>
  </w:footnote>
  <w:footnote w:id="3">
    <w:p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https://www.ceps.eu/publications/study-exemptions-third-country-central-banks-and-debt-management-offices-under-mifir</w:t>
      </w:r>
    </w:p>
  </w:footnote>
  <w:footnote w:id="4">
    <w:p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COM(2017) 298 final</w:t>
      </w:r>
    </w:p>
  </w:footnote>
  <w:footnote w:id="5">
    <w:p>
      <w:pPr>
        <w:pStyle w:val="FootnoteText"/>
        <w:jc w:val="both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Svrha ovog izvješća nije ocijeniti postoje li u navedenoj jurisdikciji pravila o transparentnosti trgovanja koja se mogu smatrati istovjetnima pravilima koja se primjenjuju na temelju MIFIR-a. Zaključcima iz ovog izvješća ne dovodi se u pitanje takva ocjena. Za potrebe ove ocjene dovoljno je da predmetna jurisdikcija ima uspostavljen okvir za objavljivanje.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048E"/>
    <w:multiLevelType w:val="hybridMultilevel"/>
    <w:tmpl w:val="DE0648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E3F98"/>
    <w:multiLevelType w:val="hybridMultilevel"/>
    <w:tmpl w:val="85D22E28"/>
    <w:lvl w:ilvl="0" w:tplc="E3888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9DCE6869-4C33-495F-A736-F73527AE4702"/>
    <w:docVar w:name="LW_COVERPAGE_TYPE" w:val="1"/>
    <w:docVar w:name="LW_CROSSREFERENCE" w:val="&lt;UNUSED&gt;"/>
    <w:docVar w:name="LW_DocType" w:val="NORMAL"/>
    <w:docVar w:name="LW_EMISSION" w:val="14.3.2019."/>
    <w:docVar w:name="LW_EMISSION_ISODATE" w:val="2019-03-14"/>
    <w:docVar w:name="LW_EMISSION_LOCATION" w:val="BRX"/>
    <w:docVar w:name="LW_EMISSION_PREFIX" w:val="Bruxelles, "/>
    <w:docVar w:name="LW_EMISSION_SUFFIX" w:val="&lt;EMPTY&gt;"/>
    <w:docVar w:name="LW_ID_DOCTYPE_NONLW" w:val="CP-006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14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Izuze\u263?e za Sredi\u353?nju banku Narodne Republike Kine na temelju Uredbe o tr\u382?i\u353?tima financijskih instrumenata (MiFIR)_x000d__x000d__x000d__x000d__x000d__x000d__x000b_"/>
    <w:docVar w:name="LW_TYPE.DOC.CP" w:val="IZVJE\u352?\u262?E KOMISIJE EUROPSKOM PARLAMENTU I VIJE\u262?U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3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567ACDF-049E-4A83-92B0-42D0426A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1536</Words>
  <Characters>9360</Characters>
  <Application>Microsoft Office Word</Application>
  <DocSecurity>0</DocSecurity>
  <Lines>176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22</cp:revision>
  <cp:lastPrinted>2018-10-11T07:04:00Z</cp:lastPrinted>
  <dcterms:created xsi:type="dcterms:W3CDTF">2018-11-13T08:06:00Z</dcterms:created>
  <dcterms:modified xsi:type="dcterms:W3CDTF">2019-03-12T18:03:00Z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reated using">
    <vt:lpwstr>LW 6.0.1, Build 20180503</vt:lpwstr>
  </property>
  <property fmtid="{D5CDD505-2E9C-101B-9397-08002B2CF9AE}" pid="7" name="Last edited using">
    <vt:lpwstr>LW 6.0.1, Build 20180503</vt:lpwstr>
  </property>
</Properties>
</file>