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6376BEC-80D4-4A6D-BF80-A8D1F1C8D2C9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bookmark6"/>
      <w:bookmarkStart w:id="1" w:name="_GoBack"/>
      <w:bookmarkEnd w:id="1"/>
      <w:r>
        <w:rPr>
          <w:noProof/>
        </w:rPr>
        <w:lastRenderedPageBreak/>
        <w:t>ABBOZZ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DEĊIŻJONI Nru …/2019 TAL- </w:t>
      </w:r>
      <w:bookmarkEnd w:id="0"/>
      <w:r>
        <w:rPr>
          <w:b/>
          <w:noProof/>
        </w:rPr>
        <w:t>KUMITAT KONĠUNT</w:t>
      </w:r>
    </w:p>
    <w:p>
      <w:pPr>
        <w:jc w:val="center"/>
        <w:rPr>
          <w:b/>
          <w:noProof/>
        </w:rPr>
      </w:pPr>
      <w:r>
        <w:rPr>
          <w:b/>
          <w:noProof/>
          <w:szCs w:val="24"/>
        </w:rPr>
        <w:t>SKONT IL-FTEHIM BEJN L-UNJONI EWROPEA U L-ĠAPPUN GĦAL SĦUBIJA EKONOMIKA</w:t>
      </w:r>
      <w:r>
        <w:rPr>
          <w:b/>
          <w:noProof/>
        </w:rPr>
        <w:t xml:space="preserve"> </w:t>
      </w:r>
    </w:p>
    <w:p>
      <w:pPr>
        <w:jc w:val="center"/>
        <w:rPr>
          <w:b/>
          <w:noProof/>
        </w:rPr>
      </w:pPr>
      <w:r>
        <w:rPr>
          <w:b/>
          <w:noProof/>
        </w:rPr>
        <w:t>ta’ …</w:t>
      </w:r>
    </w:p>
    <w:p>
      <w:pPr>
        <w:jc w:val="center"/>
        <w:rPr>
          <w:noProof/>
        </w:rPr>
      </w:pPr>
      <w:bookmarkStart w:id="2" w:name="bookmark7"/>
      <w:r>
        <w:rPr>
          <w:b/>
          <w:noProof/>
        </w:rPr>
        <w:t xml:space="preserve">dwar l-adozzjoni </w:t>
      </w:r>
      <w:bookmarkEnd w:id="2"/>
      <w:r>
        <w:rPr>
          <w:b/>
          <w:noProof/>
        </w:rPr>
        <w:t>tar-Regoli ta’ Proċedura tal-Kumitat Konġunt, ir-Regoli ta’ Proċedura ta’ Panel, il-Proċedura ta’ Medjazzjoni u l-Kodiċi tal-Kondotta għall-Arbitri</w:t>
      </w:r>
    </w:p>
    <w:p>
      <w:pPr>
        <w:rPr>
          <w:noProof/>
        </w:rPr>
      </w:pPr>
      <w:r>
        <w:rPr>
          <w:noProof/>
        </w:rPr>
        <w:t>IL-KUMITAT KONĠUNT,</w:t>
      </w:r>
    </w:p>
    <w:p>
      <w:pPr>
        <w:rPr>
          <w:noProof/>
        </w:rPr>
      </w:pPr>
      <w:r>
        <w:rPr>
          <w:noProof/>
        </w:rPr>
        <w:t>Wara li kkunsidra l-Ftehim bejn l-Unjoni Ewropea u l-Ġappun għal Sħubija Ekonomika, iffirmat f’Tokyo fis-17 ta’ Lulju 2018, u b’mod partikolari l-Artikoli 21.6 (2), 21.30 u 22.1(1), (2) u (4) tiegħu,</w:t>
      </w:r>
    </w:p>
    <w:p>
      <w:pPr>
        <w:rPr>
          <w:noProof/>
        </w:rPr>
      </w:pPr>
      <w:r>
        <w:rPr>
          <w:noProof/>
        </w:rPr>
        <w:t>ADOTTA DIN ID-DEĊIŻJONI: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Ir-Regoli ta’ Proċedura Interni tal-Kumitat Konġunt huma stabbiliti kif stipulat fl-Anness 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Ir-Regoli ta’ Proċedura ta’ Panel huma stabbiliti kif stipulat fl-Anness II.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Il-Proċedura ta’ Medjazzjoni hija stabbilita kif stipulat fl-Anness III.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Il-Kodiċi tal-Kondotta għall-Arbitri huwa stabbilit kif stipulat fl-Anness IV.</w:t>
      </w:r>
    </w:p>
    <w:p>
      <w:pPr>
        <w:pStyle w:val="ManualNumPar1"/>
        <w:rPr>
          <w:noProof/>
        </w:rPr>
      </w:pPr>
      <w:r>
        <w:rPr>
          <w:noProof/>
        </w:rPr>
        <w:t>Din id-Deċiżjoni għandha tidħol fis-seħħ fid-data tal-adozzjoni tagħha.</w:t>
      </w:r>
    </w:p>
    <w:p>
      <w:pPr>
        <w:rPr>
          <w:noProof/>
        </w:rPr>
      </w:pPr>
      <w:r>
        <w:rPr>
          <w:noProof/>
        </w:rPr>
        <w:t>Magħmul fi … nhar 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9289" w:type="dxa"/>
            <w:gridSpan w:val="2"/>
          </w:tcPr>
          <w:p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Għall-Kumitat Konġunt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i/>
                <w:noProof/>
              </w:rPr>
              <w:t>Ministru tal-Affarijiet Barranin tal-Ġappun</w:t>
            </w:r>
          </w:p>
        </w:tc>
        <w:tc>
          <w:tcPr>
            <w:tcW w:w="4645" w:type="dxa"/>
          </w:tcPr>
          <w:p>
            <w:pPr>
              <w:tabs>
                <w:tab w:val="left" w:pos="5328"/>
              </w:tabs>
              <w:rPr>
                <w:noProof/>
              </w:rPr>
            </w:pPr>
            <w:r>
              <w:rPr>
                <w:i/>
                <w:noProof/>
              </w:rPr>
              <w:t>Rappreżentant tal-UE</w:t>
            </w:r>
          </w:p>
        </w:tc>
      </w:tr>
    </w:tbl>
    <w:p>
      <w:pPr>
        <w:tabs>
          <w:tab w:val="left" w:pos="5328"/>
        </w:tabs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rFonts w:eastAsia="Arial Unicode MS"/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lastRenderedPageBreak/>
        <w:t>ANNESS 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REGOLI TA’ PROĊEDURA TAL-KUMITAT KONĠUNT</w:t>
      </w:r>
    </w:p>
    <w:p>
      <w:pPr>
        <w:autoSpaceDE w:val="0"/>
        <w:autoSpaceDN w:val="0"/>
        <w:adjustRightInd w:val="0"/>
        <w:spacing w:after="36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SKONT IL-FTEHIM BEJN L-UNJONI EWROPEA U L-ĠAPPUN GĦAL SĦUBIJA EKONOMIKA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1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Kompożizzjoni u Presidenza</w:t>
      </w:r>
    </w:p>
    <w:p>
      <w:pPr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 xml:space="preserve">Il-Kumitat Konġunt stabbilit skont permezz tal-Artikolu 22.1(1) tal-Ftehim bejn l-Unjoni Ewropea u l-Ġappun għal Sħubija Ekonomika (minn issa ’l quddiem jissejjaħ "il-Ftehim") se jwettaq id-dmirijiet tiegħu kif previst fl-Artikolu 22.1 tal-Ftehim u se jkun responsabbli għall-implimentazzjoni u għall-operat ġenerali tal-Ftehim. </w:t>
      </w:r>
    </w:p>
    <w:p>
      <w:pPr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Il-Kumitat Konġunt se jkun kompost mir-rappreżentanti tal-Unjoni Ewropea u tal-Ġappun u, skont il-paragrafu 3 tal-Artikolu 22.1 tal-Ftehim, se jkun kopresedut mill-Membru tal-Kummissjoni Ewropea responsabbli għall-Kummerċ u mill-Ministru għall-Affarijiet Barranin tal-Ġappun. </w:t>
      </w:r>
    </w:p>
    <w:p>
      <w:pPr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Il-kopresidenti jistgħu jkunu rrappreżentati mid-delegati rispettivi tagħhom kif previst fil-paragrafu 3 tal-Artikolu 22.1 tal-Ftehim. Kwalunkwe referenza sussegwenti f’dawn ir-Regoli ta’ Proċedura għall-membri u għall-kopresidenti tal-Kumitat Konġunt trid tinftiehem li tinkludi d-delegati tagħhom.</w:t>
      </w:r>
    </w:p>
    <w:p>
      <w:pPr>
        <w:rPr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Il-kopresidenti jistgħu jiġu akkumpanjati minn uffiċjali. Il-listi tal-uffiċjali li jattendu l-laqgħa għal kull Parti se jiġu skambjati permezz tal-Punti ta’ Kuntatt qabel il-laqgħa.</w:t>
      </w:r>
    </w:p>
    <w:p>
      <w:pPr>
        <w:spacing w:after="360"/>
        <w:rPr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 xml:space="preserve">Bi qbil reċiproku, il-Partijieti jistgħu jiddeċiedu li jistiednu lil osservaturi jew lil esperti indipendenti fuq bażi </w:t>
      </w:r>
      <w:r>
        <w:rPr>
          <w:i/>
          <w:noProof/>
        </w:rPr>
        <w:t>ad hoc</w:t>
      </w:r>
      <w:r>
        <w:rPr>
          <w:noProof/>
        </w:rPr>
        <w:t>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2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Punti ta’ Kuntatt</w:t>
      </w:r>
    </w:p>
    <w:p>
      <w:pPr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 xml:space="preserve">Il-Punti ta’ Kuntatt deżinjati skont il-paragrafu 1 tal-Artikolu 22.6 tal-Ftehim (minn issa ’l quddiem jissejħu “l-Punti ta’ Kuntatt”) jikkoordinaw il-preparazzjoni u l-organizzazzjoni tal-laqgħat tal-Kumitat Konġunt. </w:t>
      </w:r>
    </w:p>
    <w:p>
      <w:pPr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L-iskambji kollha ta’ korrispondenza u komunikazzjonijiet bejn il-Partijiet fir-rigward tal-ħidma tal-Kumitat Konġunt u l-laqgħat tiegħu se jitwettqu permezz tal-Punti ta’ Kuntatt skont is-subparagrafu 2(c) tal-Artikolu 22.6 tal-Ftehim,</w:t>
      </w:r>
    </w:p>
    <w:p>
      <w:pPr>
        <w:spacing w:after="36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Il-Punti ta’ Kuntatt se jkunu responsabbli għall-koordinazzjoni tal-preparazzjonijiet tal-aġenda provviżorja, tal-abbozzi tad-deċiżjonijiet u tal-abbozzi tar-rakkomandazzjonijiet tal-Kumitat Konġunt, kif ukoll għall-korrispondenza u għall-komunikazzjoni bejn il-Kumitat Konġunt u l-kumitati speċjalizzati, il-gruppi ta’ ħidma u korpi oħra stabbiliti skont dan il-Ftehim.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3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Aġenda</w:t>
      </w:r>
    </w:p>
    <w:p>
      <w:pPr>
        <w:rPr>
          <w:noProof/>
        </w:rPr>
      </w:pPr>
      <w:r>
        <w:rPr>
          <w:noProof/>
        </w:rPr>
        <w:lastRenderedPageBreak/>
        <w:t>1.</w:t>
      </w:r>
      <w:r>
        <w:rPr>
          <w:noProof/>
        </w:rPr>
        <w:tab/>
        <w:t xml:space="preserve">Se titfassal aġenda provviżorja għal kull laqgħa b’mod konġunt mal-Punti ta’ Kuntatt u, flimkien mad-dokumenti rilevanti, tingħadda lill-parteċipanti tal-Kumitat Konġunt mhux aktar tard minn sebat ijiem kalendarji qabel id-data tal-laqgħa. </w:t>
      </w:r>
    </w:p>
    <w:p>
      <w:pPr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Kull waħda mill-Partijiet tista’ tipproponi punti għall-aġenda mhux aktar tard minn 14-il jum kalendarju qabel id-data tal-laqgħa. </w:t>
      </w:r>
    </w:p>
    <w:p>
      <w:pPr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Il-Partjiet jistgħu, bi ftehim reċiproku, inaqqsu l-perjodi ta’ żmien imsemmija fil-paragrafi 1 u 2 biex jitqiesu r-rekwiżiti ta’ każ partikolari.</w:t>
      </w:r>
    </w:p>
    <w:p>
      <w:pPr>
        <w:rPr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L-aġenda se tiġi adottata mill-Kumitat Konġunt fil-bidu tal-laqgħa tiegħu. Aspetti oħra barra minn dawk li jidhru fl-aġenda provviżorja jistgħu jiddaħħlu fl-aġenda jekk il-Partijiet jaqblu li jsir dan.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4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Lingwa ta’ Ħidma</w:t>
      </w:r>
    </w:p>
    <w:p>
      <w:pPr>
        <w:autoSpaceDE w:val="0"/>
        <w:autoSpaceDN w:val="0"/>
        <w:adjustRightInd w:val="0"/>
        <w:spacing w:after="360"/>
        <w:rPr>
          <w:noProof/>
          <w:szCs w:val="24"/>
        </w:rPr>
      </w:pPr>
      <w:r>
        <w:rPr>
          <w:noProof/>
        </w:rPr>
        <w:t>Sakemm il-Partijiet ma jiddeċidux mod ieħor, il-korrispondenza u l-komunikazzjonijiet kollha bejn il-Partijiet fir-rigward tal-ħidma tal-Kumitat Konġunt, kif ukoll il-preparazzjoni ta’ u d-deliberazzjonijiet dwar deċiżjonijiet u rakkomandazzjonijiet sejrin isiru bl-Ingliż.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5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Deċiżjonijiet u rakkomandazzjonijiet</w:t>
      </w:r>
    </w:p>
    <w:p>
      <w:pPr>
        <w:spacing w:after="360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Id-deċiżjonijiet u r-rakkomandazzjonijiet tal-Kumitat Konġunt, skont l-Artikolu 22.2 tal-Ftehim, se jittieħdu b’kunsens. Dawn jistgħu jiġu adottati permezz ta’ proċedura bil-miktub bl-iskambju ta’ noti bejn il-Kopresidenti tal-Kumitat.</w:t>
      </w:r>
    </w:p>
    <w:p>
      <w:pPr>
        <w:spacing w:after="36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Id-deċiżjonijiet u r-rakkomandazzjonijiet kollha tal-Kumitat Konġunt se jiġu assenjati numru tas-serje, id-data tal-adozzjoni u titlu li jirreferi għas-suġġett tagħhom.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6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Minuti Konġunti</w:t>
      </w:r>
    </w:p>
    <w:p>
      <w:pPr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Bħala regola ġenerali, l-abbozz tal-minuti konġunti se jinkludi l-aġenda finali u sommarju tad-diskussjonijiet taħt kull punt tal-aġenda.</w:t>
      </w:r>
    </w:p>
    <w:p>
      <w:pPr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L-abbozzi tal-minuti konġunti ta’ kull laqgħa se jitfasslu mill-Punti ta’ Kuntatt, mill-aktar fis iżda mhux aktar tard minn 60 jum mid-data tal-laqgħa. </w:t>
      </w:r>
    </w:p>
    <w:p>
      <w:pPr>
        <w:spacing w:after="36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L-abbozzi tal-minuti konġunti se jiġu approvati bil-miktub mill-Partijiet mill-aktar fis mhux aktar tard minn 70 jum mid-data tal-laqgħa. Ladarba jiġu approvati, il-Punti ta’ Kuntatt jiffirmaw żewġ kopji tal-minuti u kull Parti tirċievi kopja oriġinali waħda ta’ dawn id-dokumenti. Il-Partijiet jistgħu jiddeċiedu li l-iffirmar u l-iskambju ta’ kopji elettroniċi jissodisfaw dan ir-rekwiżit.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7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Pubbliċità u Kunfidenzjalità</w:t>
      </w:r>
    </w:p>
    <w:p>
      <w:pPr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 xml:space="preserve">Sakemm fil-Ftehim ma jiġix speċifikat mod ieħor jew il-Partijiet ma jiddeċidux mod ieħor, il-laqgħat tal-Kumitat Konġunt mhumiex se jkunu miftuħa għall-pubbliku. </w:t>
      </w:r>
    </w:p>
    <w:p>
      <w:pPr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Meta Parti tissottometti informazzjoni meqjusa bħala kunfidenzjali jew protetta mid-divulgazzjoni skont il-liġijiet tagħha u r-regolamenti tal-Kumitat Konġunt jew kwalunkwe kumitat speċjalizzat, grupp ta’ ħidma jew korp ieħor stabbilit skont il-Ftehim, il-Parti l-oħra tittratta dik l-informazzjoni bħala kunfidenzjali kif previst fl-Artikolu 1.6 tal-Ftehim,</w:t>
      </w:r>
    </w:p>
    <w:p>
      <w:pPr>
        <w:spacing w:after="36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Kull Parti tista’ tagħmel pubblika bi kwalunkwe mezz xieraq l-aġenda ffinalizzata bejn il-Partijiet qabel il-laqgħa tal-Kumitat Konġunt, il-minuti konġunti approvati mfassla skont l-Artikolu 6 u d-deċiżjonijiet u r-rakkomandazzjonijiet adottati mill-Kumitat Konġunt, skont l-applikazzjoni tal-paragrafu 2 ta’ hawn fuq.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ARTIKOLU 8</w:t>
      </w:r>
    </w:p>
    <w:p>
      <w:pPr>
        <w:spacing w:after="240"/>
        <w:jc w:val="center"/>
        <w:rPr>
          <w:noProof/>
          <w:szCs w:val="24"/>
        </w:rPr>
      </w:pPr>
      <w:r>
        <w:rPr>
          <w:noProof/>
        </w:rPr>
        <w:t>Spejjeż</w:t>
      </w:r>
    </w:p>
    <w:p>
      <w:pPr>
        <w:rPr>
          <w:noProof/>
          <w:szCs w:val="24"/>
        </w:rPr>
      </w:pPr>
      <w:r>
        <w:rPr>
          <w:noProof/>
        </w:rPr>
        <w:t>Kull Parti trid tħallas kwalunkwe spiża li ġġarab minħabba l-laqgħat tal-Kumitat Konġunt. L-ispejjeż fir-rigward tal-organizzazzjoni tal-laqgħat se ġġarrabhom il-Parti li torganizza l-laqgħa. Fil-każ ta’ laqgħa li sseħħ barra mill-Unjoni Ewropea jew mill-Ġappun, il-Partijiet jiddeċiedu b'kunsens reċiproku dwar ir-responsabbiltajiet għall-ispejjeż imġarrba għall-organizzazzjoni tal-laqgħa permezz ta’ kunsens reċiproku.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****</w:t>
      </w:r>
    </w:p>
    <w:p>
      <w:pPr>
        <w:jc w:val="center"/>
        <w:rPr>
          <w:rFonts w:eastAsia="Arial Unicode MS"/>
          <w:b/>
          <w:noProof/>
          <w:szCs w:val="24"/>
          <w:u w:val="single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after="100" w:afterAutospacing="1"/>
        <w:jc w:val="center"/>
        <w:rPr>
          <w:rFonts w:eastAsia="Arial Unicode MS"/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ANNESS II</w:t>
      </w:r>
    </w:p>
    <w:p>
      <w:pPr>
        <w:spacing w:before="0" w:after="36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 xml:space="preserve">REGOLI TA’ PROĊEDURA </w:t>
      </w:r>
      <w:r>
        <w:rPr>
          <w:b/>
          <w:noProof/>
          <w:szCs w:val="24"/>
        </w:rPr>
        <w:br/>
        <w:t>TA’ PANEL</w:t>
      </w:r>
    </w:p>
    <w:p>
      <w:pPr>
        <w:spacing w:before="0" w:after="200" w:line="276" w:lineRule="auto"/>
        <w:rPr>
          <w:rFonts w:eastAsiaTheme="minorEastAsia"/>
          <w:noProof/>
          <w:szCs w:val="24"/>
        </w:rPr>
      </w:pPr>
      <w:r>
        <w:rPr>
          <w:noProof/>
        </w:rPr>
        <w:t>Fil-proċeduri tal-panel fit-Taqsima C tal-Kapitolu 21, (Soluzzjoni ta’ Tilwim) tal-Ftehim, japplikaw ir-regoli</w:t>
      </w:r>
      <w:r>
        <w:rPr>
          <w:noProof/>
          <w:color w:val="FF0000"/>
          <w:szCs w:val="24"/>
        </w:rPr>
        <w:t xml:space="preserve"> </w:t>
      </w:r>
      <w:r>
        <w:rPr>
          <w:noProof/>
        </w:rPr>
        <w:t>li ġejjin:</w:t>
      </w:r>
    </w:p>
    <w:p>
      <w:pPr>
        <w:spacing w:before="0" w:after="20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>I. Definizzjonijiet</w:t>
      </w:r>
    </w:p>
    <w:p>
      <w:pPr>
        <w:pStyle w:val="ManualNumPar10"/>
        <w:rPr>
          <w:noProof/>
        </w:rPr>
      </w:pPr>
      <w:r>
        <w:rPr>
          <w:noProof/>
        </w:rPr>
        <w:t>1.</w:t>
      </w:r>
      <w:r>
        <w:rPr>
          <w:noProof/>
        </w:rPr>
        <w:tab/>
        <w:t>F’dawn ir-Regoli ta’ Proċedura: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(a)</w:t>
      </w:r>
      <w:r>
        <w:rPr>
          <w:noProof/>
        </w:rPr>
        <w:tab/>
        <w:t>“persunal amministrattiv”, fir-rigward ta’ arbitru, tfisser persuni li jaqgħu taħt id-direzzjoni u l-kontroll tal-arbitru, ħlief l-assistenti;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(b)</w:t>
      </w:r>
      <w:r>
        <w:rPr>
          <w:noProof/>
        </w:rPr>
        <w:tab/>
        <w:t>“konsulent” tfisser persuna miżmuma minn Parti biex tagħti pariri jew tassisti lil dik il-Parti għall-finijiet tal-proċedura tal-panel, minbarra rappreżentanti ta’ dik il-Parti;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“Ftehim” tfisser il-Ftehim bejn l-Unjoni Ewropea u l-Ġappun għal Sħubija Ekonomika; 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>“arbitru” tfisser membru ta’ panel;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(e)</w:t>
      </w:r>
      <w:r>
        <w:rPr>
          <w:noProof/>
        </w:rPr>
        <w:tab/>
        <w:t>“assistent” tfisser persuna li, skont it-termini tal-ħatra ta’ arbitru, twettaq riċerka jew tipprovdi assistenza lil dak l-arbitru;</w:t>
      </w:r>
    </w:p>
    <w:p>
      <w:pPr>
        <w:pStyle w:val="Point1"/>
        <w:rPr>
          <w:rFonts w:eastAsiaTheme="minorEastAsia"/>
          <w:b/>
          <w:noProof/>
        </w:rPr>
      </w:pPr>
      <w:r>
        <w:rPr>
          <w:noProof/>
        </w:rPr>
        <w:t>(f)</w:t>
      </w:r>
      <w:r>
        <w:rPr>
          <w:noProof/>
        </w:rPr>
        <w:tab/>
        <w:t>“Kodiċi tal-Kondotta” tfisser il-Kodiċi tal-Kondotta għall-Arbitri msemmija fl-Artikolu 21.30 tal-Ftehim;</w:t>
      </w:r>
    </w:p>
    <w:p>
      <w:pPr>
        <w:pStyle w:val="Point1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“Parti li tressaq l-ilment” tfisser il-Parti li titlob l-istabbiliment ta’ panel skont l-Artikolu 21.7 tal-Ftehim;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(h)</w:t>
      </w:r>
      <w:r>
        <w:rPr>
          <w:noProof/>
        </w:rPr>
        <w:tab/>
        <w:t>“jiem” tfisser jiem kalendarji;</w:t>
      </w:r>
    </w:p>
    <w:p>
      <w:pPr>
        <w:pStyle w:val="Point1"/>
        <w:rPr>
          <w:rFonts w:eastAsiaTheme="minorEastAsia"/>
          <w:noProof/>
        </w:rPr>
      </w:pPr>
      <w:r>
        <w:rPr>
          <w:noProof/>
        </w:rPr>
        <w:t>(i)</w:t>
      </w:r>
      <w:r>
        <w:rPr>
          <w:noProof/>
        </w:rPr>
        <w:tab/>
        <w:t>“panel” tfisser panel stabbilit skont l-Artikolu 21.7 tal-Ftehim;</w:t>
      </w:r>
    </w:p>
    <w:p>
      <w:pPr>
        <w:pStyle w:val="Point1"/>
        <w:rPr>
          <w:noProof/>
        </w:rPr>
      </w:pPr>
      <w:r>
        <w:rPr>
          <w:noProof/>
        </w:rPr>
        <w:t>(j)</w:t>
      </w:r>
      <w:r>
        <w:rPr>
          <w:noProof/>
        </w:rPr>
        <w:tab/>
        <w:t>“Parti li jsir ilment fil-konfront tagħha” tfisser il-Parti li jsir ilment kontriha quddiem panel skont l-Artikolu 21.7 tal-Ftehim;</w:t>
      </w:r>
    </w:p>
    <w:p>
      <w:pPr>
        <w:pStyle w:val="Point1"/>
        <w:rPr>
          <w:noProof/>
        </w:rPr>
      </w:pPr>
      <w:r>
        <w:rPr>
          <w:noProof/>
        </w:rPr>
        <w:t>(k)</w:t>
      </w:r>
      <w:r>
        <w:rPr>
          <w:noProof/>
        </w:rPr>
        <w:tab/>
        <w:t>“proċedimenti” tfisser il-proċedimenti tal-panel; u</w:t>
      </w:r>
    </w:p>
    <w:p>
      <w:pPr>
        <w:pStyle w:val="Point1"/>
        <w:spacing w:after="360"/>
        <w:rPr>
          <w:rFonts w:eastAsiaTheme="minorEastAsia"/>
          <w:noProof/>
        </w:rPr>
      </w:pPr>
      <w:r>
        <w:rPr>
          <w:noProof/>
        </w:rPr>
        <w:t>(l)</w:t>
      </w:r>
      <w:r>
        <w:rPr>
          <w:noProof/>
        </w:rPr>
        <w:tab/>
        <w:t>“rappreżentant” fir-rigward ta’ Parti tfisser uffiċjal jew kwalunkwe persuna oħra ta’ dipartiment tal-gvern jew aġenzija jew kwalunkwe entità pubblika oħra ta’ Parti u persunal ieħor, li l-Parti tinnomina bħala r-rappreżentant tagħha għall-proċedimenti tal-panel.</w:t>
      </w:r>
    </w:p>
    <w:p>
      <w:pPr>
        <w:spacing w:before="0" w:after="200" w:line="276" w:lineRule="auto"/>
        <w:jc w:val="center"/>
        <w:rPr>
          <w:rFonts w:eastAsiaTheme="minorEastAsia"/>
          <w:noProof/>
          <w:szCs w:val="24"/>
        </w:rPr>
      </w:pPr>
      <w:r>
        <w:rPr>
          <w:b/>
          <w:noProof/>
          <w:szCs w:val="24"/>
        </w:rPr>
        <w:t>II. Ħatra ta’ arbitri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2.</w:t>
      </w:r>
      <w:r>
        <w:rPr>
          <w:rFonts w:ascii="Calibri" w:hAnsi="Calibri"/>
          <w:noProof/>
          <w:color w:val="0070C0"/>
          <w:sz w:val="22"/>
        </w:rPr>
        <w:tab/>
      </w:r>
      <w:r>
        <w:rPr>
          <w:noProof/>
        </w:rPr>
        <w:t>L-uffiċċju ddeżinjat mill-Parti li tressaq l-ilment skont il-paragrafu 1 tal-Artikolu 21.25 tal-Ftehim għandu jkun responsabbli mill-organizzazzjoni tal-votazzjoni msemmija fil-paragrafi 3, 4 u 5 tal-Artikolu 21.8 tal-Ftehim, u għandu jinforma lill-kopresidenti tal-Kumitat Konġunt, minn qabel, dwar id-data, il-ħin u l-post tal-votazzjoni. Il-kopresident mill-Parti li jsir l-ilment fil-konfront tagħha jista’ jkun preżenti jew ikun irrappreżentat minn persuna oħra meta ssir il-votazzjoni. Ir-rappreżentanti taż-żewġ Partijiet jistgħu jkunu preżenti wkoll. F’kull każ, il-votazzjoni ssir bil-Parti jew bil-Partijiet li jkunu preżenti.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Il-Partijiet għandhom jinfurmaw bil-miktub lil kull individwu li jkun intgħażel biex iservi ta’ arbitru skont l-Artikolu 21.8 tal-Ftehim bil-ħatra tiegħu. Kull individwu għandu jikkonferma d-disponibbiltà tiegħu liż-żewġ Partijiet fi żmien ħamest ijiem mid-data li fiha jkun ġie infurmat bil-ħatra tiegħu.</w:t>
      </w:r>
    </w:p>
    <w:p>
      <w:pPr>
        <w:spacing w:before="0" w:after="20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>III. Laqgħa organizzazzjonali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 xml:space="preserve">Sakemm il-Partijiet ma jaqblux mod ieħor, il-Partijiet għandhom jiltaqgħu mal-panel fi żmien sebat ijiem mid-data tat-twaqqif tal-panel sabiex jiddeterminaw dawk il-materji li l-Partjiet jew il-panel iqisu xierqa, inklużi: 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ir-remunerazzjoni u l-ispejjeż li jitħallsu lill-arbitri li għandhom ikunu konformi mal-istandards tad-WTO.</w:t>
      </w:r>
    </w:p>
    <w:p>
      <w:pPr>
        <w:pStyle w:val="Point1"/>
        <w:spacing w:after="360"/>
        <w:rPr>
          <w:noProof/>
        </w:rPr>
      </w:pPr>
      <w:r>
        <w:rPr>
          <w:noProof/>
        </w:rPr>
        <w:t>(b)</w:t>
      </w:r>
      <w:r>
        <w:rPr>
          <w:noProof/>
        </w:rPr>
        <w:tab/>
        <w:t>ir-remunerazzjoni li għandha titħallas lill-assistenti. L-ammont totali tar-remunerazzjoni għall-assistent jew għall-assistenti ta’ kull arbitru ma għandux jaqbeż il-50 % tar-remunerazzjoni ta’ dak l-arbitru, sakemm il-Partijiet ma jaqblux mod ieħor;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l-iskeda ta’ żmien għall-proċedimenti, li għandha tiġi stabbilita abbażi taż-żona tal-ħin tal-Parti li jsir l-ilment fil-konfront tagħha.</w:t>
      </w:r>
    </w:p>
    <w:p>
      <w:pPr>
        <w:pStyle w:val="Text1"/>
        <w:spacing w:after="360"/>
        <w:rPr>
          <w:noProof/>
        </w:rPr>
      </w:pPr>
      <w:r>
        <w:rPr>
          <w:noProof/>
        </w:rPr>
        <w:t>L-arbitri u r-rappreżentanti tal-Partijiet biss li jkunu uffiċjali jew persuni oħra ta’ dipartiment jew aġenzija tal-gvern jew kwalunkwe entità pubblika oħra, jistgħu jipparteċipaw f’din il-laqgħa fiżikament jew permezz ta’ konferenza bit-telefon jew bil-vidjo.</w:t>
      </w:r>
    </w:p>
    <w:p>
      <w:pPr>
        <w:spacing w:before="0" w:after="360" w:line="276" w:lineRule="auto"/>
        <w:jc w:val="center"/>
        <w:rPr>
          <w:rFonts w:eastAsiaTheme="minorEastAsia"/>
          <w:noProof/>
          <w:szCs w:val="24"/>
        </w:rPr>
      </w:pPr>
      <w:r>
        <w:rPr>
          <w:b/>
          <w:noProof/>
          <w:szCs w:val="24"/>
        </w:rPr>
        <w:t>IV. Notifiki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>Kwalunkwe talba, notifika, sottomissjoni bil-miktub jew dokument trażmess: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mill-panel għandha tintbagħat liż-żewġ Partijiet fl-istess ħin;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minn Parti lill-panel għandha tiġi kkuppjata lill-Parti l-oħra fl-istess ħin;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minn Parti lill-Parti l-oħra għandha tiġi kkuppjata lill-panel fl-istess ħin, kif xieraq.</w:t>
      </w:r>
    </w:p>
    <w:p>
      <w:pPr>
        <w:pStyle w:val="Text1"/>
        <w:rPr>
          <w:rFonts w:eastAsiaTheme="minorEastAsia"/>
          <w:noProof/>
          <w:szCs w:val="24"/>
        </w:rPr>
      </w:pPr>
      <w:r>
        <w:rPr>
          <w:noProof/>
        </w:rPr>
        <w:t>Kwalunkwe dokument imsemmi f’dan il-paragrafu għandu jiġi kkuppjat fl-istess ħin lill-korp estern imsemmi fil-paragrafu 2 tal-Artikolu 21.25</w:t>
      </w:r>
      <w:r>
        <w:rPr>
          <w:noProof/>
          <w:color w:val="FF0000"/>
          <w:szCs w:val="24"/>
        </w:rPr>
        <w:t xml:space="preserve"> </w:t>
      </w:r>
      <w:r>
        <w:rPr>
          <w:noProof/>
        </w:rPr>
        <w:t>tal-Ftehim, fejn rilevanti.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6.</w:t>
      </w:r>
      <w:r>
        <w:rPr>
          <w:noProof/>
        </w:rPr>
        <w:tab/>
        <w:t>In-notifika lil Parti ta’ kwalunkwe dokument imsemmi fil-paragrafu 5 għandha tiġi indirizzata lill-uffiċċju ddeżinjat minn dik il-Parti skont il-paragrafu 1 tal-Artikolu 21.25 tal-Ftehim.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7.</w:t>
      </w:r>
      <w:r>
        <w:rPr>
          <w:noProof/>
        </w:rPr>
        <w:tab/>
        <w:t>Kwalunkwe notifika msemmija fil-paragrafu 5 għandha ssir b’email jew, fejn xieraq, b’mezzi oħra ta’ telekomunikazzjoni li jipprovdu rekord tal-bgħit tagħha. Sakemm ma jiġix ippruvat mod ieħor, tali notifika għandha titqies bħala li ġiet irċevuta fid-data tal-bgħit tagħha.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8.</w:t>
      </w:r>
      <w:r>
        <w:rPr>
          <w:noProof/>
        </w:rPr>
        <w:tab/>
        <w:t xml:space="preserve">Żbalji minuri ta’ natura klerikali f’talba, notifika, sottomissjonijiet bil-miktub jew dokument ieħor relatat mal-proċedimenti tal-panel jistgħu jiġu kkoreġuti bil-preżentazzjoni ta’ dokument ġdid li jindika l-bidliet b’mod ċar. 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9.</w:t>
      </w:r>
      <w:r>
        <w:rPr>
          <w:noProof/>
        </w:rPr>
        <w:tab/>
        <w:t>Jekk l-aħħar jum għall-preżentazzjoni ta’ dokument ikun jum ta’ vaganza legali tal-Ġappun jew tal-Unjoni Ewropea jew fi kwalunkwe jum ieħor li fih l-uffiċċji tal-Gvern ta’ Parti jkunu magħluqin b’mod uffiċjali jew b’</w:t>
      </w:r>
      <w:r>
        <w:rPr>
          <w:noProof/>
          <w:szCs w:val="24"/>
        </w:rPr>
        <w:t>force majeure</w:t>
      </w:r>
      <w:r>
        <w:rPr>
          <w:noProof/>
        </w:rPr>
        <w:t>, id-dokument għandu jitqies li jkun ġie riċevut fil-jum tax-xogħol li jkun imiss. Fil-laqgħa organizzazzjonali msemmija fil-paragrafu 4, kull Parti għandha tissottometti lista tal-jiem ta’ vaganza legali tagħha u kwalunkwe jum ieħor li fih l-uffiċċji tagħhom ikunu magħluqa b’mod uffiċjali. Kull Parti għandha żżomm il-lista tagħha aġġornata matul il-proċedura tal-panel.</w:t>
      </w:r>
    </w:p>
    <w:p>
      <w:pPr>
        <w:spacing w:before="0" w:after="360" w:line="276" w:lineRule="auto"/>
        <w:jc w:val="center"/>
        <w:rPr>
          <w:rFonts w:eastAsiaTheme="minorEastAsia"/>
          <w:b/>
          <w:noProof/>
          <w:szCs w:val="24"/>
          <w:u w:val="single"/>
        </w:rPr>
      </w:pPr>
      <w:r>
        <w:rPr>
          <w:b/>
          <w:noProof/>
          <w:szCs w:val="24"/>
        </w:rPr>
        <w:t>V. Sottomissjonijiet bil-miktub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10.</w:t>
      </w:r>
      <w:r>
        <w:rPr>
          <w:noProof/>
        </w:rPr>
        <w:tab/>
        <w:t>Il-Parti li tressaq l-ilment għandha tippreżenta s-sottomissjoni tagħha bil-miktub mhux aktar tard minn 20 jum wara d-data tal-istabbiliment tal-panel. Il-Parti li jkun tressaq l-ilment fil-konfront tagħha għandha tippreżenta l-kontrosottomissjoni bil-miktub tagħha mhux aktar tard minn 20 jum wara d-data tal-irċevuta tas-sottomissjoni bil-miktub tal-Parti li tressaq l-ilment.</w:t>
      </w:r>
    </w:p>
    <w:p>
      <w:pPr>
        <w:spacing w:before="0" w:after="200" w:line="276" w:lineRule="auto"/>
        <w:jc w:val="center"/>
        <w:rPr>
          <w:rFonts w:eastAsiaTheme="minorEastAsia"/>
          <w:b/>
          <w:bCs/>
          <w:iCs/>
          <w:smallCaps/>
          <w:noProof/>
          <w:szCs w:val="24"/>
        </w:rPr>
      </w:pPr>
      <w:r>
        <w:rPr>
          <w:b/>
          <w:noProof/>
          <w:szCs w:val="24"/>
        </w:rPr>
        <w:t xml:space="preserve">VI. Operat tal-panel 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11.</w:t>
      </w:r>
      <w:r>
        <w:rPr>
          <w:noProof/>
        </w:rPr>
        <w:tab/>
        <w:t>Il-president tal-panel għandu jippresiedi fil-laqgħat kollha tiegħu. Panel jista’ jiddelega lill-awtorità tal-president biex tagħmel deċiżjonijiet amministrattivi u proċedurali.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12.</w:t>
      </w:r>
      <w:r>
        <w:rPr>
          <w:noProof/>
        </w:rPr>
        <w:tab/>
        <w:t>Sakemm fil-Kapitolu 21 tal-Ftehim jew f’dawn ir-Regoli ma jiġix previst mod ieħor, il-panel jista’ jwettaq l-attivitajiet tiegħu bi kwalunkwe mod, inkluż bit-telefon, permezz ta’ trażmissjonijiet bil-faks jew links tal-kompjuter.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13.</w:t>
      </w:r>
      <w:r>
        <w:rPr>
          <w:noProof/>
        </w:rPr>
        <w:tab/>
        <w:t>F’każ ta’ kwistjoni proċedurali li ma tkunx koperta mill-Kapitolu 21 tal-Ftehim, dawn ir-Regoli jew il-Kodiċi tal-Kondotta għall-Arbitri imsemmija fl-Artikolu 21.30, il-panel, wara li jikkonsulta mal-Partijiet, jista’ jadotta proċedura xierqa li tkun kompatibbli ma’ dawk id-dispożizzjonijiet.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14.</w:t>
      </w:r>
      <w:r>
        <w:rPr>
          <w:noProof/>
        </w:rPr>
        <w:tab/>
        <w:t>Il-panel fi kwalunkwe ħin jista’ jimmodifika perjodu barra</w:t>
      </w:r>
      <w:r>
        <w:rPr>
          <w:rFonts w:ascii="Calibri" w:hAnsi="Calibri"/>
          <w:noProof/>
          <w:color w:val="0070C0"/>
          <w:sz w:val="22"/>
        </w:rPr>
        <w:t xml:space="preserve"> </w:t>
      </w:r>
      <w:r>
        <w:rPr>
          <w:noProof/>
        </w:rPr>
        <w:t xml:space="preserve">mill-perjodu ta' żmien stabbilit fil-Kapitolu 21 tal-Ftehim u jagħmel kwalunkwe aġġustament proċedurali jew amministrattiv fil-proċedimenti wara li jikkonsulta mal-Partijiet. Meta l-panel jikkonsulta mal-Partijiet, għandu jinforma lill-Partijiet bil-miktub bil-modifika jew l-aġġustament proposti u r-raġuni għalihom. </w:t>
      </w:r>
    </w:p>
    <w:p>
      <w:pPr>
        <w:spacing w:before="0" w:after="36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bCs/>
          <w:iCs/>
          <w:noProof/>
          <w:szCs w:val="24"/>
        </w:rPr>
        <w:t>VII. Seduti ta’ smigħ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15.</w:t>
      </w:r>
      <w:r>
        <w:rPr>
          <w:noProof/>
        </w:rPr>
        <w:tab/>
        <w:t>Abbażi tal-iskeda ta’ żmien iddeterminata skont il-paragrafu 4, wara li jikkonsulta mal-Partijiet u mal-arbitri l-oħra, il-president tal-panel għandu jiddetermina d-data u l-ħin tas-seduta ta’ smigħ.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16.</w:t>
      </w:r>
      <w:r>
        <w:rPr>
          <w:noProof/>
        </w:rPr>
        <w:tab/>
        <w:t>Sakemm il-Partijiet ma jaqblux mod ieħor, il-Parti li fiha sseħħ is-seduta ta’ smigħ skont il-paragrafu 2 tal-Artikolu 21.15 tal-Ftehim għandha: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tiddetermina l-post tas-seduta ta’ smigħ u tinforma lill-president tal-panel b’dan;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tkun responsabbli għall-amministrazzjoni loġistika tas-seduta ta’ smigħ.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17.</w:t>
      </w:r>
      <w:r>
        <w:rPr>
          <w:noProof/>
        </w:rPr>
        <w:tab/>
        <w:t>Sakemm il-Partijiet ma jaqblux mod ieħor, u mingħajr ħsara għall-paragrafu 46, il-Partijiet għandhom jaqsmu l-ispejjeż derivati mill-amministrazzjoni loġistika tas-seduta ta’ smigħ.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18.</w:t>
      </w:r>
      <w:r>
        <w:rPr>
          <w:noProof/>
        </w:rPr>
        <w:tab/>
        <w:t xml:space="preserve">Il-president tal-panel għandu jinnotifika bil-miktub fiż-żmien dovut lill-Partijiet, u fejn rilevanti lill-korp estern imsemmi fil-paragrafu 2 tal-Artikolu 21.25 tal-Ftehim, id-data, il-ħin u l-post tas-seduta ta’ smigħ. Din l-informazzjoni għandha ssir pubblikament disponibbli mill-Parti fejn isseħħ is-seduta ta’ smigħ jew, fejn rilevanti, mill-korp estern imsemmi fil-paragrafu 2 tal-Artikolu 21.25 tal-Ftehim, sakemm is-seduta ta’ smigħ ma tkunx magħluqa għall-pubbliku. 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19.</w:t>
      </w:r>
      <w:r>
        <w:rPr>
          <w:noProof/>
        </w:rPr>
        <w:tab/>
        <w:t xml:space="preserve">Bħala regola ġenerali, jenħtieġ li jkun hemm seduta ta’ smigħ waħda biss. Jekk it-tilwim ikun jinvolvi kwistjonijiet ta’ kumplessità eċċezzjonali, il-panel jista’ jlaqqa’ flimkien seduti ta’ smigħ addizzjonali fuq inizjattiva tiegħu stess jew, fuq talba ta’ waħda mill-Partijiet, wara li jikkonsulta mal-Partijiet. Għal kull waħda mis-seduti ta’ smigħ addizzjonali, il-paragrafi 15 sa 18 japplikaw </w:t>
      </w:r>
      <w:r>
        <w:rPr>
          <w:i/>
          <w:noProof/>
          <w:szCs w:val="24"/>
        </w:rPr>
        <w:t>mutatis mutandis</w:t>
      </w:r>
      <w:r>
        <w:rPr>
          <w:noProof/>
        </w:rPr>
        <w:t>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20.</w:t>
      </w:r>
      <w:r>
        <w:rPr>
          <w:noProof/>
        </w:rPr>
        <w:tab/>
        <w:t>L-arbitri kollha għandhom ikunu preżenti matul is-seduta ta’ smigħ kollha.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21.</w:t>
      </w:r>
      <w:r>
        <w:rPr>
          <w:noProof/>
        </w:rPr>
        <w:tab/>
        <w:t>Il-persuni li ġejjin jistgħu jattendu s-seduta ta’ smigħ, irrispettivament minn jekk is-seduta ta’ smigħ tkunx miftuħa għall-pubbliku jew le: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</w:r>
      <w:bookmarkStart w:id="3" w:name="_Ref167015319"/>
      <w:r>
        <w:rPr>
          <w:noProof/>
        </w:rPr>
        <w:t>rappreżentanti tal-Partijiet</w:t>
      </w:r>
      <w:bookmarkEnd w:id="3"/>
      <w:r>
        <w:rPr>
          <w:noProof/>
        </w:rPr>
        <w:t>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konsulenti;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assistenti u persunal amministrattiv;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>interpreti, tradutturi u korrispondenti tal-qorti tal-panel;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(e)</w:t>
      </w:r>
      <w:r>
        <w:rPr>
          <w:noProof/>
        </w:rPr>
        <w:tab/>
        <w:t xml:space="preserve">esperti, kif deċiż mill-panel skont il-paragrafu 2 tal-Artikolu 21.17 tal-Ftehim. 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22.</w:t>
      </w:r>
      <w:r>
        <w:rPr>
          <w:noProof/>
          <w:color w:val="FF0000"/>
          <w:szCs w:val="24"/>
        </w:rPr>
        <w:tab/>
      </w:r>
      <w:r>
        <w:rPr>
          <w:noProof/>
        </w:rPr>
        <w:t>Mhux aktar tard minn ħamest ijiem qabel id-data ta’ seduta tas-smigħ, kull Parti għandha tagħti lill-panel lista bl-ismijiet ta’ dawk il-persuni li jkunu sejrin jagħmlu argumenti orali jew preżentazzjonijiet matul is-seduta ta’ smigħ f’isem dik il-Parti, u ta’ rappreżentanti jew konsulenti oħrajn li jkunu sejrin jattendu s-seduta ta’ smigħ.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23.</w:t>
      </w:r>
      <w:r>
        <w:rPr>
          <w:noProof/>
        </w:rPr>
        <w:tab/>
        <w:t xml:space="preserve">Il-panel għandu jmexxi s-seduta ta’ smigħ b’dan il-mod, </w:t>
      </w:r>
      <w:r>
        <w:rPr>
          <w:noProof/>
          <w:color w:val="000000"/>
          <w:szCs w:val="24"/>
        </w:rPr>
        <w:t xml:space="preserve">filwaqt li jiżgura li l-Parti li tressaq l-ilment u l-Parti li jitressaq l-ilment fil-konfront tagħha jingħataw l-istess ħin </w:t>
      </w:r>
      <w:r>
        <w:rPr>
          <w:noProof/>
        </w:rPr>
        <w:t>kemm fl-argument kif ukoll fil-kontroargument:</w:t>
      </w:r>
    </w:p>
    <w:p>
      <w:pPr>
        <w:pStyle w:val="Text1"/>
        <w:rPr>
          <w:i/>
          <w:iCs/>
          <w:noProof/>
        </w:rPr>
      </w:pPr>
      <w:r>
        <w:rPr>
          <w:i/>
          <w:noProof/>
        </w:rPr>
        <w:t>Argument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l-argument tal-Parti li tressaq l-ilment;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l-argument tal-Parti li jitressaq l-ilment fil-konfront tagħha.</w:t>
      </w:r>
    </w:p>
    <w:p>
      <w:pPr>
        <w:pStyle w:val="Text1"/>
        <w:rPr>
          <w:rFonts w:eastAsia="Times New Roman"/>
          <w:i/>
          <w:iCs/>
          <w:noProof/>
          <w:szCs w:val="24"/>
        </w:rPr>
      </w:pPr>
      <w:r>
        <w:rPr>
          <w:i/>
          <w:iCs/>
          <w:noProof/>
          <w:szCs w:val="24"/>
        </w:rPr>
        <w:t>Kontroargument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ir-risposta tal-Parti li tressaq l-ilment; u</w:t>
      </w:r>
    </w:p>
    <w:p>
      <w:pPr>
        <w:pStyle w:val="Point1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il-kontrorisposta tal-Parti li jsir l-ilment fil-konfront tagħha.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24.</w:t>
      </w:r>
      <w:r>
        <w:rPr>
          <w:noProof/>
        </w:rPr>
        <w:tab/>
        <w:t>Il-panel jista’ jindirizza mistoqsijiet lil kwalunkwe waħda mill-Partijiet fi kwalunkwe ħin matul is-seduta ta’ smigħ.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25.</w:t>
      </w:r>
      <w:r>
        <w:rPr>
          <w:noProof/>
        </w:rPr>
        <w:tab/>
        <w:t>Il-panel għandu jara li titħejja traskrizzjoni tas-seduta ta’ smigħ u li din tiġi ppreżentata lill-Partijiet mill-aktar fis wara s-seduta ta’ smigħ. Il-Partijiet jistgħu jikkummentaw dwar it-traskrizzjoni, u l-panel jista’ jqis dawk il-kummenti.</w:t>
      </w:r>
    </w:p>
    <w:p>
      <w:pPr>
        <w:pStyle w:val="ManualNumPar10"/>
        <w:spacing w:after="360"/>
        <w:rPr>
          <w:rFonts w:eastAsia="Times New Roman"/>
          <w:noProof/>
          <w:szCs w:val="24"/>
        </w:rPr>
      </w:pPr>
      <w:r>
        <w:rPr>
          <w:noProof/>
        </w:rPr>
        <w:t>26.</w:t>
      </w:r>
      <w:r>
        <w:rPr>
          <w:noProof/>
        </w:rPr>
        <w:tab/>
        <w:t>Kull Parti tista’ tippreżenta sottomissjoni supplimentari bil-miktub rigward kwalunkwe materja li tkun tqajmet matul is-seduta ta’ smigħ fi żmien 10 ijiem mid-data tas-seduta ta’ smigħ.</w:t>
      </w:r>
    </w:p>
    <w:p>
      <w:pPr>
        <w:spacing w:before="0" w:after="20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>VIII. Deliberazzjonijiet</w:t>
      </w:r>
    </w:p>
    <w:p>
      <w:pPr>
        <w:pStyle w:val="ManualNumPar10"/>
        <w:spacing w:after="360"/>
        <w:rPr>
          <w:rFonts w:eastAsia="Times New Roman"/>
          <w:noProof/>
          <w:szCs w:val="24"/>
        </w:rPr>
      </w:pPr>
      <w:r>
        <w:rPr>
          <w:noProof/>
        </w:rPr>
        <w:t>27.</w:t>
      </w:r>
      <w:r>
        <w:rPr>
          <w:noProof/>
        </w:rPr>
        <w:tab/>
        <w:t>L-arbitri biss jistgħu jipparteċipaw fid-deliberazzjonijiet tal-panel. Minkejja s-sentenza preċedenti, il-panel jista’ jippermeti li l-assistenti jkunu preżenti matul id-deliberazzjonijiet tiegħu.</w:t>
      </w:r>
    </w:p>
    <w:p>
      <w:pPr>
        <w:spacing w:before="0" w:after="36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>IX. Mistoqsijiet bil-miktub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28.</w:t>
      </w:r>
      <w:r>
        <w:rPr>
          <w:noProof/>
        </w:rPr>
        <w:tab/>
        <w:t>Fi kwalunkwe ħin matul il-proċedimenti, il-panel jista’ jissottometti mistoqsijiet bil-miktub lil waħda mill-Partijiet jew lit-tnejn li huma. Kwalunkwe mistoqsija sottomessa lil waħda mill-Partijiet għandha tiġi kkupjata lill-Parti l-oħra.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29.</w:t>
      </w:r>
      <w:r>
        <w:rPr>
          <w:noProof/>
        </w:rPr>
        <w:tab/>
        <w:t>Kull Parti għandha tipprovdi wkoll lill-Parti l-oħra b'kopja tar-risposti tagħha għall-mistoqsijiet tal-panel. Kull Parti għandha tingħata opportunità li tipprovdi kummenti bil-miktub dwar ir-risposta tal-Parti l-oħra fi żmien ħamest ijiem mill-irċevuta ta’ tali kopja.</w:t>
      </w:r>
    </w:p>
    <w:p>
      <w:pPr>
        <w:spacing w:before="0" w:after="360" w:line="276" w:lineRule="auto"/>
        <w:jc w:val="center"/>
        <w:rPr>
          <w:rFonts w:eastAsiaTheme="minorEastAsia"/>
          <w:bCs/>
          <w:i/>
          <w:iCs/>
          <w:smallCaps/>
          <w:noProof/>
          <w:szCs w:val="24"/>
        </w:rPr>
      </w:pPr>
      <w:r>
        <w:rPr>
          <w:b/>
          <w:bCs/>
          <w:iCs/>
          <w:noProof/>
          <w:szCs w:val="24"/>
        </w:rPr>
        <w:t>X. Sostituzzjoni tal-arbitri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30.</w:t>
      </w:r>
      <w:r>
        <w:rPr>
          <w:noProof/>
        </w:rPr>
        <w:tab/>
        <w:t xml:space="preserve">Għas-sostituzzjoni ta’ arbitru skont l-Artikolu 21.11 tal-Ftehim, l-Artikolu 21.8 japplika </w:t>
      </w:r>
      <w:r>
        <w:rPr>
          <w:i/>
          <w:noProof/>
          <w:szCs w:val="24"/>
        </w:rPr>
        <w:t>mutatis mutandis</w:t>
      </w:r>
      <w:r>
        <w:rPr>
          <w:noProof/>
        </w:rPr>
        <w:t>.</w:t>
      </w:r>
    </w:p>
    <w:p>
      <w:pPr>
        <w:pStyle w:val="ManualNumPar10"/>
        <w:spacing w:after="360"/>
        <w:rPr>
          <w:rFonts w:eastAsia="Times New Roman"/>
          <w:noProof/>
          <w:szCs w:val="24"/>
        </w:rPr>
      </w:pPr>
      <w:r>
        <w:rPr>
          <w:noProof/>
        </w:rPr>
        <w:t>31.</w:t>
      </w:r>
      <w:r>
        <w:rPr>
          <w:noProof/>
        </w:rPr>
        <w:tab/>
        <w:t xml:space="preserve">Meta Parti tqis li arbitru ma jikkonformax mar-rekwiżiti tal-Kodiċi tal-Kondotta u għal din ir-raġuni jenħtieġ li jiġi sostitwit, dik il-Parti għandha tinnotifika lill-Parti l-oħra fi żmien 15-il jum minn meta tkun kisbet biżżejjed evidenza tal-falliment tal-arbitru li jikkonforma mar-rekwiżiti tal-Kodiċi tal-Kondotta. 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32.</w:t>
      </w:r>
      <w:r>
        <w:rPr>
          <w:noProof/>
        </w:rPr>
        <w:tab/>
        <w:t xml:space="preserve">Meta Parti tqis li arbitru minbarra l-President ma jikkonformax mar-rekwiżiti tal-Kodiċi tal-Kondotta, il-Partijiet għandhom jikkonsultaw u, jekk jaqblu dwar dan, jagħżlu arbitru ġdid skont il-paragrafu 30. </w:t>
      </w:r>
    </w:p>
    <w:p>
      <w:pPr>
        <w:pStyle w:val="Text1"/>
        <w:rPr>
          <w:noProof/>
        </w:rPr>
      </w:pPr>
      <w:r>
        <w:rPr>
          <w:noProof/>
        </w:rPr>
        <w:t xml:space="preserve">Jekk il-Partijiet jonqsu milli jaqblu dwar il-ħtieġa li l-arbitru jinbidel, kwalunkwe Parti tista’ titlob li din il-materja tiġi riferuta lill-president tal-panel, li d-deċiżjoni tiegħu għandha tkun finali. </w:t>
      </w:r>
    </w:p>
    <w:p>
      <w:pPr>
        <w:pStyle w:val="Text1"/>
        <w:rPr>
          <w:rFonts w:eastAsia="Times New Roman"/>
          <w:noProof/>
          <w:szCs w:val="24"/>
        </w:rPr>
      </w:pPr>
      <w:r>
        <w:rPr>
          <w:noProof/>
        </w:rPr>
        <w:t>Jekk, skont din it-talba, il-president isib li l-arbitru ma jikkonformax mar-rekwiżiti tal-Kodiċi tal-Kondotta, l-arbitru l-ġdid għandu jintgħażel skont il-paragrafu 30.</w:t>
      </w:r>
    </w:p>
    <w:p>
      <w:pPr>
        <w:pStyle w:val="ManualNumPar10"/>
        <w:rPr>
          <w:rFonts w:eastAsia="Times New Roman"/>
          <w:noProof/>
          <w:color w:val="0070C0"/>
          <w:szCs w:val="24"/>
        </w:rPr>
      </w:pPr>
      <w:r>
        <w:rPr>
          <w:noProof/>
        </w:rPr>
        <w:t>33.</w:t>
      </w:r>
      <w:r>
        <w:rPr>
          <w:noProof/>
        </w:rPr>
        <w:tab/>
        <w:t>Jekk Parti tqis li l-president tal-panel ma jikkonformax mar-rekwiżiti tal-Kodiċi tal-Kondotta, il-Partijiet għandhom jikkonsultaw u, jekk jaqblu dwar dan, jagħżlu president ġdid skont il-paragrafu 30.</w:t>
      </w:r>
      <w:r>
        <w:rPr>
          <w:noProof/>
          <w:color w:val="0070C0"/>
          <w:szCs w:val="24"/>
        </w:rPr>
        <w:t xml:space="preserve"> </w:t>
      </w:r>
    </w:p>
    <w:p>
      <w:pPr>
        <w:pStyle w:val="Text1"/>
        <w:rPr>
          <w:rFonts w:eastAsiaTheme="minorEastAsia"/>
          <w:noProof/>
          <w:spacing w:val="4"/>
          <w:szCs w:val="24"/>
        </w:rPr>
      </w:pPr>
      <w:r>
        <w:rPr>
          <w:noProof/>
        </w:rPr>
        <w:t xml:space="preserve">Jekk il-Partijiet ma jaqblux dwar il-bżonn li jinbidel il-president, kwalunkwe Parti tista’ titlob li din il-materja tiġi riferuta liż-żewġ arbitri li jifdal. L-arbitri għandhom jiddeċiedu, mhux aktar tard minn 10 ijiem wara d-data tal-preżentazzjoni tat-talba, jekk hemmx bżonn li l-president tal-panel jinbidel. Id-deċiżjoni mill-arbitri dwar il-ħtieġa li jinbidel il-president għandha tkun finali. </w:t>
      </w:r>
    </w:p>
    <w:p>
      <w:pPr>
        <w:pStyle w:val="Text1"/>
        <w:rPr>
          <w:rFonts w:eastAsia="Times New Roman"/>
          <w:noProof/>
          <w:spacing w:val="4"/>
          <w:szCs w:val="24"/>
        </w:rPr>
      </w:pPr>
      <w:r>
        <w:rPr>
          <w:noProof/>
        </w:rPr>
        <w:t>Jekk l-arbitri jiddeċiedu li l-president ma jikkonformax mar-rekwiżiti tal-Kodiċi tal-Kondotta, jintgħażel president ġdid skont il-paragrafu 30.</w:t>
      </w:r>
    </w:p>
    <w:p>
      <w:pPr>
        <w:pStyle w:val="ManualNumPar10"/>
        <w:spacing w:after="360"/>
        <w:rPr>
          <w:rFonts w:eastAsiaTheme="minorEastAsia"/>
          <w:b/>
          <w:noProof/>
          <w:szCs w:val="24"/>
        </w:rPr>
      </w:pPr>
      <w:r>
        <w:rPr>
          <w:noProof/>
        </w:rPr>
        <w:t>34.</w:t>
      </w:r>
      <w:r>
        <w:rPr>
          <w:noProof/>
        </w:rPr>
        <w:tab/>
        <w:t>Il-proċedimenti għandhom jiġu sospiżi għall-perjodu ddedikat biex jitwettqu l-proċeduri previsti fil-paragrafi 30 sa 33.</w:t>
      </w:r>
    </w:p>
    <w:p>
      <w:pPr>
        <w:spacing w:before="0" w:after="360" w:line="276" w:lineRule="auto"/>
        <w:jc w:val="center"/>
        <w:rPr>
          <w:rFonts w:eastAsiaTheme="minorEastAsia"/>
          <w:b/>
          <w:bCs/>
          <w:smallCaps/>
          <w:noProof/>
          <w:szCs w:val="24"/>
        </w:rPr>
      </w:pPr>
      <w:r>
        <w:rPr>
          <w:b/>
          <w:noProof/>
          <w:szCs w:val="24"/>
        </w:rPr>
        <w:t>XI. Kunfidenzjalità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35.</w:t>
      </w:r>
      <w:r>
        <w:rPr>
          <w:noProof/>
        </w:rPr>
        <w:tab/>
        <w:t>Meta parti tissottometti verżjoni kunfidenzjali tas-sottomissjonijiet tagħha bil-mikub lill-panel, fuq talba tal-Parti l-oħra u fi żmien</w:t>
      </w:r>
      <w:r>
        <w:rPr>
          <w:noProof/>
          <w:color w:val="FF0000"/>
          <w:szCs w:val="24"/>
        </w:rPr>
        <w:t xml:space="preserve"> </w:t>
      </w:r>
      <w:r>
        <w:rPr>
          <w:noProof/>
        </w:rPr>
        <w:t>20 jum mid-data tat-talba, din għandha tipprovdi wkoll verżjoni mhux kunfidenzjali tas-sottomissjonijiet li jistgħu jiġu ddivulgati lill-pubbliku. F’dawn ir-regoli ma hemm xejn li jipprekludi lil Parti milli tiddivulga s-sottomissjonijiet tagħha lill-pubbliku sakemm ma tiddivulgax informazzjoni deżinjata mill-Parti l-oħra bħala kunfidenzjali. Il-panel għandu jiltaqa’ f’sessjoni magħluqa jekk is-sottomissjonijiet u l-argumenti ta’ Parti jkun fihom informazzjoni kunfidenzjali. Il-panel u l-Partijiet għandhom iżommu l-kunfidenzjalità tas-seduta ta’ smigħ tal-panel meta s-seduta ta’ smigħ issir f’sessjoni magħluqa.</w:t>
      </w:r>
    </w:p>
    <w:p>
      <w:pPr>
        <w:spacing w:before="0" w:after="360" w:line="276" w:lineRule="auto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 xml:space="preserve">XII. Kuntatti </w:t>
      </w:r>
      <w:r>
        <w:rPr>
          <w:b/>
          <w:i/>
          <w:noProof/>
          <w:szCs w:val="24"/>
        </w:rPr>
        <w:t>ex parte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36.</w:t>
      </w:r>
      <w:r>
        <w:rPr>
          <w:noProof/>
        </w:rPr>
        <w:tab/>
        <w:t xml:space="preserve">Il-panel ma għandux jiltaqa’ jew jikkomunika ma’ Parti fl-assenza tal-Parti l-oħra. </w:t>
      </w:r>
    </w:p>
    <w:p>
      <w:pPr>
        <w:pStyle w:val="ManualNumPar10"/>
        <w:spacing w:after="360"/>
        <w:rPr>
          <w:rFonts w:eastAsia="Times New Roman"/>
          <w:noProof/>
          <w:szCs w:val="24"/>
        </w:rPr>
      </w:pPr>
      <w:r>
        <w:rPr>
          <w:noProof/>
        </w:rPr>
        <w:t>37.</w:t>
      </w:r>
      <w:r>
        <w:rPr>
          <w:noProof/>
        </w:rPr>
        <w:tab/>
        <w:t>Arbitru ma għandu jiddiskuti l-ebda aspett tas-suġġett tal-proċedimenti ma’ Parti jew maż-żewġ Partijiet fin-nuqqas tal-arbitri l-oħra.</w:t>
      </w:r>
    </w:p>
    <w:p>
      <w:pPr>
        <w:spacing w:before="0" w:after="360" w:line="276" w:lineRule="auto"/>
        <w:jc w:val="center"/>
        <w:rPr>
          <w:rFonts w:eastAsiaTheme="minorEastAsia"/>
          <w:bCs/>
          <w:noProof/>
          <w:szCs w:val="24"/>
        </w:rPr>
      </w:pPr>
      <w:r>
        <w:rPr>
          <w:b/>
          <w:bCs/>
          <w:noProof/>
          <w:szCs w:val="24"/>
        </w:rPr>
        <w:t xml:space="preserve">XIII. </w:t>
      </w:r>
      <w:r>
        <w:rPr>
          <w:b/>
          <w:noProof/>
          <w:szCs w:val="24"/>
        </w:rPr>
        <w:t xml:space="preserve">Sottomissjonijiet </w:t>
      </w:r>
      <w:r>
        <w:rPr>
          <w:b/>
          <w:bCs/>
          <w:i/>
          <w:noProof/>
          <w:szCs w:val="24"/>
        </w:rPr>
        <w:t xml:space="preserve">Amicus </w:t>
      </w:r>
      <w:r>
        <w:rPr>
          <w:b/>
          <w:i/>
          <w:noProof/>
          <w:szCs w:val="24"/>
        </w:rPr>
        <w:t>curiae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38.</w:t>
      </w:r>
      <w:r>
        <w:rPr>
          <w:noProof/>
        </w:rPr>
        <w:tab/>
        <w:t xml:space="preserve">Sakemm il-Partijiet ma jaqblux mod ieħor, fi żmien tlett ijiem mid-data tal-istabbiliment tal-panel, il-panel jista’ jirċievi sottomissjonijiet bil-miktub mhux mitluba mingħand persuni msemmija fil-paragrafu 3 tal-Artikolu 21.17 tal-Ftehim u li jkunu indipendenti mill-gvernijiet tal-Partijiet, sakemm is-sottomissjonijiet jaslu fi żmien 10 ijiem mid-data tal-istabbiliment tal-panel. 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39.</w:t>
      </w:r>
      <w:r>
        <w:rPr>
          <w:noProof/>
        </w:rPr>
        <w:tab/>
        <w:t>Is-sottomissjonijiet għandhom ikunu konċiżi u qatt ma għandhom ikunu itwal minn 15-il paġna bi spazji doppji, u għandhom ikunu rilevanti direttament għal kwistjoni fattwali jew legali meqjusa mill-panel. Is-sottomissjonijiet għandu jkun fihom deskrizzjoni tal-persuna li tipprovdi s-sottomissjonijiet inkluż:</w:t>
      </w:r>
    </w:p>
    <w:p>
      <w:pPr>
        <w:pStyle w:val="Point1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għal persuna fiżika, in-nazzjonalità tagħha; u</w:t>
      </w:r>
    </w:p>
    <w:p>
      <w:pPr>
        <w:pStyle w:val="Point1"/>
        <w:rPr>
          <w:rFonts w:eastAsiaTheme="minorEastAsia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għal persuna ġuridika, il-post ta’ stabbiliment tagħha, in-natura tal-attivitajiet tagħha, l-istatus legali tagħha, l-objettivi ġenerali tagħha u s-sors ta’ finanzjament tagħha.</w:t>
      </w:r>
    </w:p>
    <w:p>
      <w:pPr>
        <w:pStyle w:val="Text1"/>
        <w:rPr>
          <w:noProof/>
        </w:rPr>
      </w:pPr>
      <w:r>
        <w:rPr>
          <w:noProof/>
        </w:rPr>
        <w:t>Fis-sottomissjonijiet tagħha, kull persuna għandha tispeċifika l-interess li għandha fil-proċedimenti. Is-sottomissjonijiet għandhom jiġu abbozzati bil-lingwi magħżula mill-Partijiet skont il-paragrafi 42 u 43 ta’ dawn ir-Regoli ta’ Proċedura.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40.</w:t>
      </w:r>
      <w:r>
        <w:rPr>
          <w:noProof/>
          <w:color w:val="0070C0"/>
          <w:szCs w:val="24"/>
        </w:rPr>
        <w:tab/>
      </w:r>
      <w:r>
        <w:rPr>
          <w:noProof/>
        </w:rPr>
        <w:t>Fir-rapport tiegħu, il-panel għandu jelenka s-sottomissjonijiet kollha li jkun irċieva skont il-paragrafi 38 u 39. Fir-rapport tiegħu, il-panel mhuwiex obbligat jindirizza l-argumenti li jkunu saru f’tali sottomissjonijiet. Dawk is-sottomissjonijiet għandhom jiġu pprovduti lill-Partijiet għall-kummenti tagħhom. Il-kummenti lill-Partijiet li jkunu ġew sottomessi lill-panel fi żmien 10 ijiem għandhom jitqiesu mill-panel</w:t>
      </w:r>
      <w:r>
        <w:rPr>
          <w:i/>
          <w:noProof/>
          <w:szCs w:val="24"/>
        </w:rPr>
        <w:t>.</w:t>
      </w:r>
    </w:p>
    <w:p>
      <w:pPr>
        <w:spacing w:before="0" w:after="360" w:line="276" w:lineRule="auto"/>
        <w:jc w:val="center"/>
        <w:rPr>
          <w:rFonts w:eastAsiaTheme="minorEastAsia"/>
          <w:b/>
          <w:bCs/>
          <w:smallCaps/>
          <w:noProof/>
          <w:szCs w:val="24"/>
        </w:rPr>
      </w:pPr>
      <w:r>
        <w:rPr>
          <w:b/>
          <w:noProof/>
          <w:szCs w:val="24"/>
        </w:rPr>
        <w:t>XIV. Każijiet urġenti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41.</w:t>
      </w:r>
      <w:r>
        <w:rPr>
          <w:noProof/>
        </w:rPr>
        <w:tab/>
        <w:t>F’każijiet ta’ urġenza msemmija fil-Kapitolu 21 tal-Ftehim, il-panel, wara li jikkonsulta mal-Partijiet, għandu jaġġusta l-perjodi ta’ żmien imsemmija f’dawn ir-Regoli, kif xieraq. Il-panel għandu jinnotifika lill-Partijiet b’tali aġġustamenti</w:t>
      </w:r>
      <w:r>
        <w:rPr>
          <w:noProof/>
          <w:color w:val="0070C0"/>
          <w:szCs w:val="24"/>
        </w:rPr>
        <w:t>.</w:t>
      </w:r>
    </w:p>
    <w:p>
      <w:pPr>
        <w:spacing w:before="0" w:after="360" w:line="276" w:lineRule="auto"/>
        <w:jc w:val="center"/>
        <w:rPr>
          <w:rFonts w:eastAsiaTheme="minorEastAsia"/>
          <w:b/>
          <w:bCs/>
          <w:smallCaps/>
          <w:noProof/>
          <w:szCs w:val="24"/>
        </w:rPr>
      </w:pPr>
      <w:r>
        <w:rPr>
          <w:b/>
          <w:noProof/>
          <w:szCs w:val="24"/>
        </w:rPr>
        <w:t>XV. Lingwa u traduzzjoni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42.</w:t>
      </w:r>
      <w:r>
        <w:rPr>
          <w:noProof/>
        </w:rPr>
        <w:tab/>
        <w:t>Matul il-konsultazzjonijiet imsemmija fl-Artikolu 21.5 tal-Ftehim, u mhux aktar tard miż-żmien tal-laqgħa organizzazzjonali msemmija fil-paragrafu 4, il-Partijiet għandhom jagħmlu ħilithom biex jaqblu dwar lingwa ta’ ħidma komuni għall-proċedimenti quddiem il-panel. Kull Parti għandha tinnotifika lill-Parti l-oħra, mhux aktar tard minn 90 jum wara l-adozzjoni ta’ dawn ir-Regoli ta’ Proċedura mill-Kumitat Konġunt skont il-paragrafu 4(f) tal-Artikolu 22.1 tal-Ftehim, lista ta’ lingwi li għalihom ikollha preferenza. Il-lista għandha tinkludi mill-anqas lingwa ta’ ħidma waħda tad-WTO.</w:t>
      </w:r>
      <w:r>
        <w:rPr>
          <w:noProof/>
          <w:szCs w:val="24"/>
          <w:u w:val="single"/>
        </w:rPr>
        <w:t xml:space="preserve"> 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43.</w:t>
      </w:r>
      <w:r>
        <w:rPr>
          <w:noProof/>
        </w:rPr>
        <w:tab/>
        <w:t>Jekk il-Partijiet ma jkunux jistgħu jaqblu dwar lingwa ta’ ħidma komuni, kull parti għandha tagħmel is-sottomissjonijiet bil-miktub tagħha bil-lingwa tal-għażla tagħha, filwaqt li fl-istess ħin tipprovdi traduzzjoni għal waħda mil-lingwi ta’ ħidma tad-WTO</w:t>
      </w:r>
      <w:r>
        <w:rPr>
          <w:rFonts w:ascii="Calibri" w:hAnsi="Calibri"/>
          <w:noProof/>
          <w:sz w:val="22"/>
        </w:rPr>
        <w:t xml:space="preserve"> </w:t>
      </w:r>
      <w:r>
        <w:rPr>
          <w:noProof/>
        </w:rPr>
        <w:t xml:space="preserve">nnotifikati mill-Parti l-oħra skont il-paragrafu 42, meta jkun xieraq. Il-Parti responsabbli mill-organizzazzjoni tas-seduta ta’ smigħ orali għandha tagħmel arranġamenti għal sottomissjonijiet orali għall-istess lingwa ta’ ħidma tad-WTO, meta jkun xieraq. 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44.</w:t>
      </w:r>
      <w:r>
        <w:rPr>
          <w:noProof/>
        </w:rPr>
        <w:tab/>
        <w:t xml:space="preserve">Ir-rapport interim u finali tal-panel għandu jinħareġ bil-lingwa ta’ ħidma komuni. Jekk il-Partijiet ma jkunux qablu dwar lingwa ta’ ħidma komuni, ir-rapport interim u finali tal-panel għandu jinħareġ bil-lingwi ta’ ħidma tad-WTO imsemmija fil-paragrafu 43. </w:t>
      </w:r>
    </w:p>
    <w:p>
      <w:pPr>
        <w:pStyle w:val="ManualNumPar10"/>
        <w:rPr>
          <w:rFonts w:eastAsia="Times New Roman"/>
          <w:noProof/>
          <w:szCs w:val="24"/>
        </w:rPr>
      </w:pPr>
      <w:r>
        <w:rPr>
          <w:noProof/>
        </w:rPr>
        <w:t>45.</w:t>
      </w:r>
      <w:r>
        <w:rPr>
          <w:noProof/>
        </w:rPr>
        <w:tab/>
        <w:t>Parti tista’ tipprovdi kummenti dwar il-preċiżjoni tat-traduzzjoni ta’ kwalunkwe verżjoni tradotta ta’ dokument imfassal skont dawn ir-regoli.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46.</w:t>
      </w:r>
      <w:r>
        <w:rPr>
          <w:noProof/>
        </w:rPr>
        <w:tab/>
        <w:t>F’każ li tkun meħtieġa traduzzjoni jew interpretazzjoni ta' sottomissjonijiet bil-miktub jew orali ta' Parti fil-lingwa ta’ ħidma rilevanti tad-WTO, dik il-Parti għandha ġġarab l-ispejjeż tagħha.</w:t>
      </w:r>
    </w:p>
    <w:p>
      <w:pPr>
        <w:jc w:val="center"/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****</w:t>
      </w:r>
    </w:p>
    <w:p>
      <w:pPr>
        <w:spacing w:after="100" w:afterAutospacing="1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ANNESS III</w:t>
      </w:r>
    </w:p>
    <w:p>
      <w:pPr>
        <w:spacing w:before="0" w:after="360"/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 xml:space="preserve">PROĊEDURA TA’ MEDJAZZJONI </w:t>
      </w:r>
    </w:p>
    <w:p>
      <w:pPr>
        <w:jc w:val="center"/>
        <w:rPr>
          <w:b/>
          <w:noProof/>
        </w:rPr>
      </w:pPr>
      <w:r>
        <w:rPr>
          <w:b/>
          <w:noProof/>
          <w:szCs w:val="24"/>
        </w:rPr>
        <w:t>I. O</w:t>
      </w:r>
      <w:r>
        <w:rPr>
          <w:b/>
          <w:noProof/>
        </w:rPr>
        <w:t>bjettiv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L-objettiv tal-proċedura ta’ medjazzjoni skont l-Artikolu 21.6 tal-Ftehim, kif previst f’dan id-dokument, huwa li jiffaċilita s-sejbien ta’ soluzzjoni li jintlaħaq qbil fuqha b'mod reċiproku permezz ta’ proċedura komprensiva u rapida bl-assistenza ta’ medjatur.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Definizzjonijiet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Għall-finijiet ta’ dan id-dokument:</w:t>
      </w:r>
    </w:p>
    <w:p>
      <w:pPr>
        <w:pStyle w:val="Point1"/>
        <w:rPr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“Ftehim” tfisser il-Ftehim bejn l-Unjoni Ewropea u l-Ġappun għal Sħubija Ekonomika;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“Kodiċi tal-Kondotta” tfisser il-Kodiċi tal-Kondotta għall-Arbitri msemmija fl-Artikolu 21.30 tal-Ftehim;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“jiem” tfisser jiem kalendarji;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“Kumitat Konġunt” tfisser il-Kumitat Konġunt stabbilit skont l-Artikolu 22.1 tal-Ftehim; </w:t>
      </w:r>
    </w:p>
    <w:p>
      <w:pPr>
        <w:pStyle w:val="Point1"/>
        <w:rPr>
          <w:noProof/>
        </w:rPr>
      </w:pPr>
      <w:r>
        <w:rPr>
          <w:noProof/>
        </w:rPr>
        <w:t>(e)</w:t>
      </w:r>
      <w:r>
        <w:rPr>
          <w:noProof/>
        </w:rPr>
        <w:tab/>
        <w:t>“Parti rikjesta” tfisser il-Parti li għaliha tkun indirizzata t-talba għad-dħul fi proċedura ta’ medjazzjoni skont l-Artikolu 21.6 tal-Ftehim;</w:t>
      </w:r>
    </w:p>
    <w:p>
      <w:pPr>
        <w:pStyle w:val="Point1"/>
        <w:rPr>
          <w:noProof/>
        </w:rPr>
      </w:pPr>
      <w:r>
        <w:rPr>
          <w:noProof/>
        </w:rPr>
        <w:t>(f)</w:t>
      </w:r>
      <w:r>
        <w:rPr>
          <w:noProof/>
        </w:rPr>
        <w:tab/>
        <w:t>“Parti rikjedenti” tfisser il-Parti li titlob biex tidħol fi proċedura ta’ medjazzjoni skont l-Artikolu 21.6 tal-Ftehim; u</w:t>
      </w:r>
    </w:p>
    <w:p>
      <w:pPr>
        <w:pStyle w:val="Point1"/>
        <w:spacing w:after="360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“Regoli ta’ Proċedura” tfisser ir-Regoli ta’ Proċedura ta’ Panel kif issir referenza għalih fl-Artikolu 21.30 tal-Ftehim.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III. Bidu tal-proċedura ta’ medjazzjoni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Parti tista’ titlob, fi kwalunkwe ħin, li l-Partijiet jidħlu fi proċedura ta’ medjazzjoni Din it-talba għandha tiġi indirizzata lill-Parti l-oħra bil-miktub. It-talba għandha tkun dettaljata biżżejjed li l-Parti l-oħra tifhem b’mod ċar it-tħassib tal-Parti li titlob il-proċedura ta’ medjazzjoni. Fit-talba tagħha, il-Parti rikjedenti għandha tiddeskrivi l-materji inkwisjoni billi: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tidentifika l-miżura speċifika;</w:t>
      </w:r>
    </w:p>
    <w:p>
      <w:pPr>
        <w:pStyle w:val="Point1"/>
        <w:spacing w:after="0"/>
        <w:rPr>
          <w:noProof/>
        </w:rPr>
      </w:pPr>
      <w:r>
        <w:rPr>
          <w:noProof/>
        </w:rPr>
        <w:t>(b)</w:t>
      </w:r>
      <w:r>
        <w:rPr>
          <w:noProof/>
        </w:rPr>
        <w:tab/>
        <w:t>tipprovdi dikjarazzjoni tal-effetti negattivi allegati li l-Parti rikjedenti temmen li l-miżura għandha, jew se jkollha, fuq il-kummerċ jew l-investiment bejn il-Partijiet; u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tispjega r-rabta kawżali bejn il-miżura u l-effetti negattivi fuq il-kummerċ u fuq l-investiment bejn il-Partijiet.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4.</w:t>
      </w:r>
      <w:r>
        <w:rPr>
          <w:noProof/>
        </w:rPr>
        <w:tab/>
        <w:t>Normalment Parti tkun mistennija tagħmel użu minn kwalunkwe kooperazzjoni jew dispożizzjoni ta’ konsultazzjoni rilevanti tal-Ftehim qabel ma tindirizza talba bil-miktub lill-Parti l-oħra skont il-paragrafu 3. Għal ċertezza akbar, il-konsultazzjonijiet skont l-Artikolu 21.5 tal-Ftehim mhumiex meħtieġa qabel il-bidu tal-proċedura ta’ medjazzjoni.</w:t>
      </w:r>
    </w:p>
    <w:p>
      <w:pPr>
        <w:pStyle w:val="ManualNumPar10"/>
        <w:spacing w:after="360"/>
        <w:rPr>
          <w:rFonts w:eastAsiaTheme="minorEastAsia"/>
          <w:noProof/>
        </w:rPr>
      </w:pPr>
      <w:r>
        <w:rPr>
          <w:noProof/>
        </w:rPr>
        <w:t>5.</w:t>
      </w:r>
      <w:r>
        <w:rPr>
          <w:noProof/>
        </w:rPr>
        <w:tab/>
        <w:t>Il-proċedura ta’ medjazzjoni tista’ tinbeda biss permezz ta’ ftehim reċiproku tal-Partijiet sabiex jiġu esplorati soluzzjonijiet maqbula b’mod reċiproku u jitqies kwalunkwe parir u soluzzjoni proposti mill-medjatur. Il-Parti rikjesta għandha tagħti konsiderazzjoni simpatetika lit-talba u twieġeb billi taċċettaha jew billi tirrifjutaha bil-miktub fi żmien 10 ijiem mill-wasla tagħha. Jekk il-Parti rikjesta ma tweġibx fi żmien dan il-perjodu ta’ żmien, it-talba għandha titqies bħala rifjutata. Id-data tal-irċevuta mill-Parti rikjedenti tar-risposta ta’ aċċettazzjoni tal-Parti rikjesta għandha titqies bħal d-data tal-bidu tal-proċedura ta’ medjazzjoni.</w:t>
      </w:r>
    </w:p>
    <w:p>
      <w:pPr>
        <w:jc w:val="center"/>
        <w:rPr>
          <w:rFonts w:eastAsiaTheme="minorEastAsia"/>
          <w:b/>
          <w:noProof/>
          <w:szCs w:val="24"/>
        </w:rPr>
      </w:pPr>
      <w:r>
        <w:rPr>
          <w:b/>
          <w:noProof/>
          <w:szCs w:val="24"/>
        </w:rPr>
        <w:t>IV. Għażla tal-medjatur</w:t>
      </w:r>
    </w:p>
    <w:p>
      <w:pPr>
        <w:pStyle w:val="ManualNumPar10"/>
        <w:rPr>
          <w:noProof/>
        </w:rPr>
      </w:pPr>
      <w:r>
        <w:rPr>
          <w:noProof/>
        </w:rPr>
        <w:t>6.</w:t>
      </w:r>
      <w:r>
        <w:rPr>
          <w:noProof/>
        </w:rPr>
        <w:tab/>
        <w:t>Il-Partijiet għandhom jagħmlu sforz biex jaqblu dwar medjatur mhux aktar tard minn 15-il jum wara d-data tal-bidu tal-proċedura ta’ medjazzjoni.</w:t>
      </w:r>
    </w:p>
    <w:p>
      <w:pPr>
        <w:pStyle w:val="ManualNumPar10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Jekk il-Partijiet ma jilħqux ftehim dwar il-medjatur fil-perjodu ta’ żmien previst fil-paragrafu 6, fuq talba ta’ kwalunkwe waħda mill-Partijiet, il-kopresident tal-Kumitat Konġunt mill-Parti rikjedenti, jew in-nominata tagħhom, fi żmien ħamest ijiem mit-talba, għandhom jagħżlu b’votazzjoni, il-medjatur mis-sottolista ta’ presidenti stabbilita skont il-paragrafu 1 tal-Artikolu 21.9 tal-Ftehim. It-talba għandha tiġi kkuppjata lill-Parti l-oħra. </w:t>
      </w:r>
    </w:p>
    <w:p>
      <w:pPr>
        <w:pStyle w:val="ManualNumPar10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L-uffiċċju ddeżinjat mill-Parti rikjedenti skont il-paragrafu 1 tal-Artikolu 21.25 tal-Ftehim għandu jkun responsabbli għall-organzzazzjoni tal-votazzjoni, u għandu jinforma lill-kopresidenti tal-Kumitat Konġunt, minn qabel, dwar id-data, il-ħin u l-post tal-votazzjoni. Il-kopresident mill-Parti rikjesta, jista’ jkun preżenti jew jista' jkun irrappreżentat minn persuna oħra meta jsir it-tlugħ bix-xorti. Ir-rappreżentanti taż-żewġ Partijiet jistgħu jkunu preżenti wkoll. F’kull każ, il-votazzjoni ssir bil-Parti jew bil-Partijiet li jkunu preżenti. 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9.</w:t>
      </w:r>
      <w:r>
        <w:rPr>
          <w:noProof/>
        </w:rPr>
        <w:tab/>
        <w:t>Sakemm il-Partijiet ma jaqblux mod ieħor, il-medjatur ma għandux ikun ċittadin ta’ ebda waħda mill-Partijiet u lanqas ma għandu jkun impjegat minn waħda mill-Partijiet.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10.</w:t>
      </w:r>
      <w:r>
        <w:rPr>
          <w:noProof/>
        </w:rPr>
        <w:tab/>
        <w:t xml:space="preserve">Il-medjatur, b’mod imparzjali u trasparenti, għandu jassisti lill-Partijiet biex dawn jiċċaraw il-materja inkwistjoni, inklużi l-effetti possibbli tal-miżura speċifika dwar il-kummerċ jew l-investiment, u l-ilħiq ta’ soluzzjoni maqbula reċiprokament. 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11.</w:t>
      </w:r>
      <w:r>
        <w:rPr>
          <w:noProof/>
        </w:rPr>
        <w:tab/>
        <w:t xml:space="preserve">Il-Kodiċi tal-Kondotta għall-Arbitri adottat mill-Kumitat Konġunt skont l-Artikolu 21.30 tal-Ftehim, għandu japplika għall-medjatur </w:t>
      </w:r>
      <w:r>
        <w:rPr>
          <w:i/>
          <w:noProof/>
          <w:szCs w:val="24"/>
        </w:rPr>
        <w:t>mutatis mutandis</w:t>
      </w:r>
      <w:r>
        <w:rPr>
          <w:noProof/>
        </w:rPr>
        <w:t>.</w:t>
      </w:r>
    </w:p>
    <w:p>
      <w:pPr>
        <w:spacing w:after="240"/>
        <w:jc w:val="center"/>
        <w:rPr>
          <w:b/>
          <w:noProof/>
        </w:rPr>
      </w:pPr>
      <w:r>
        <w:rPr>
          <w:b/>
          <w:noProof/>
        </w:rPr>
        <w:t xml:space="preserve">Regoli tal-proċedura </w:t>
      </w:r>
      <w:r>
        <w:rPr>
          <w:b/>
          <w:noProof/>
          <w:szCs w:val="24"/>
        </w:rPr>
        <w:t>ta’</w:t>
      </w:r>
      <w:r>
        <w:rPr>
          <w:b/>
          <w:noProof/>
        </w:rPr>
        <w:t xml:space="preserve"> medjazzjoni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12.</w:t>
      </w:r>
      <w:r>
        <w:rPr>
          <w:noProof/>
        </w:rPr>
        <w:tab/>
        <w:t xml:space="preserve">Fi żmien 10 ijiem mid-data li fiha l-medjatur ikun intlaħaq qbil dwaru skont il-paragrafu 6 jew jintgħażel skont il-paragrafu 7, il-Parti rikjedenti għandha tissottometti, bil-miktub, lill-medjatur u lill-Parti rikjesta deskrizzjoni dettaljata tal-materja inkwistjoni, inkluż kif il-miżura speċifika hija applikata jew tiġi applikata u kif taffettwa l-kummerċ jew l-investiment. Fi żmien 20 jum mid-data tal-preżentazzjoni ta’ din is-sottomissjoni, il-Parti rikjesta tista’ tipprovdi bil-miktub il-kummenti tagħha għad-deskrizzjoni. Fid-deskrizzjoni jew fil-kummenti tagħha, kull parti tista’ tinkludi kwalunkwe informazzjoni li tqis rilevanti. 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13.</w:t>
      </w:r>
      <w:r>
        <w:rPr>
          <w:noProof/>
        </w:rPr>
        <w:tab/>
        <w:t>Il-medjatur jista’ jiddeċiedi dwar l-aktar mod xieraq ta’ kif il-materja inkwistjoni tiġi ċċarata, inklużi l-effetti possibbli tal-miżura speċifika dwar il-kummerċ jew l-investiment. Il-medjatur, b’mod partikolari, jista’ jorganizza laqgħat bejn il-Partijiet, jikkonsulta lill-Partijiet b’mod konġunt jew b’mod individwali, u jipprovdi kwalunkwe appoġġ addizzjonali mitlub mill-Partijiet. Il-medjatur jista’ jfittex ukoll l-assistenza ta’, jew jikkonsulta ma’, esperti rilevanti u partijiet ikkonċernati wara l-konsultazzjonijiet mal-Partijiet.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14.</w:t>
      </w:r>
      <w:r>
        <w:rPr>
          <w:noProof/>
        </w:rPr>
        <w:tab/>
        <w:t>Il-medjatur għandu jagħmel ħiltu biex joffri pariri u jipproponi soluzzjoni għall-konsiderazzjoni tal-Partijiet. Il-Partijiet jistgħu jaċċettaw jew jirrifjutaw is-soluzzjoni proposta jew jistgħu jaqblu rigward soluzzjoni differenti. Il-medjatur ma għandux jagħti pariri jew kummenti dwar il-konsistenza tal-miżura speċifika mal-Ftehim.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15.</w:t>
      </w:r>
      <w:r>
        <w:rPr>
          <w:noProof/>
        </w:rPr>
        <w:tab/>
        <w:t>Il-proċedura għandha sseħħ fil-Parti rikjesta, sakemm il-Partijiet ma jaqblux mod ieħor.</w:t>
      </w:r>
    </w:p>
    <w:p>
      <w:pPr>
        <w:pStyle w:val="ManualNumPar10"/>
        <w:rPr>
          <w:noProof/>
          <w:sz w:val="28"/>
          <w:szCs w:val="24"/>
        </w:rPr>
      </w:pPr>
      <w:r>
        <w:rPr>
          <w:noProof/>
        </w:rPr>
        <w:t>16.</w:t>
      </w:r>
      <w:r>
        <w:rPr>
          <w:noProof/>
        </w:rPr>
        <w:tab/>
        <w:t xml:space="preserve">Fi żmien 60 jum mid-data li fiha jkun intlaħaq qbil dwar il-medjatur skont il-paragrafu 6 jew intgħażel skont il-paragrafu 7, il-Partijiet għandhom jippruvaw jaslu għal soluzzjoni maqbula reċiprokament. Is-soluzzjoni maqbula reċiprokament għandha tiġi adottata permezz ta’ deċiżjoni tal-Kumitat Konġunt, jekk Parti titlob dan. Is-soluzzjonijiet maqbula reċiprokament għandhom isiru disponibbli pubblikament, sakemm il-Partijiet ma jaqblux mod ieħor. Il-verżjoni ddivulgata lill-pubbliku ma jistax ikun fiha informazzjoni li Parti tkun iddeżinjat bħala kunfidenzjali. Sakemm tintlaħaq soluzzjoni finali maqbula reċiprokament, il-Partijiet jistgħu jqisu soluzzjonijiet interim possibbli. </w:t>
      </w:r>
    </w:p>
    <w:p>
      <w:pPr>
        <w:pStyle w:val="ManualNumPar10"/>
        <w:rPr>
          <w:noProof/>
          <w:sz w:val="32"/>
          <w:szCs w:val="24"/>
        </w:rPr>
      </w:pPr>
      <w:r>
        <w:rPr>
          <w:noProof/>
        </w:rPr>
        <w:t>17.</w:t>
      </w:r>
      <w:r>
        <w:rPr>
          <w:noProof/>
        </w:rPr>
        <w:tab/>
        <w:t>Wara talba ta’ waħda mill-Partijiet, il-medjatur għandu joħroġ lill-Partijiet abbozz ta’ rapport fattwali bil-miktub li jipprovdi sommarju fil-qosor ta’:</w:t>
      </w:r>
    </w:p>
    <w:p>
      <w:pPr>
        <w:pStyle w:val="Point1"/>
        <w:spacing w:after="0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il-materja inkwistjoni, inklużi l-effetti possibbli tal-miżura speċifika dwar il-kummerċ jew dwar l-investiment; </w:t>
      </w:r>
    </w:p>
    <w:p>
      <w:pPr>
        <w:pStyle w:val="Point1"/>
        <w:spacing w:after="0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il-proċeduri li ġew segwiti; </w:t>
      </w:r>
    </w:p>
    <w:p>
      <w:pPr>
        <w:pStyle w:val="Point1"/>
        <w:spacing w:after="0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il-fehmiet espressi mill-Partijiet, mill-esperti u mill-partijiet ikkonċernati, fejn rilevanti; u</w:t>
      </w:r>
    </w:p>
    <w:p>
      <w:pPr>
        <w:pStyle w:val="Point1"/>
        <w:spacing w:after="0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fejn applikabbli, kwalunkwe soluzzjoni maqbula reċiprokament u soluzzjonijiet interim. </w:t>
      </w:r>
    </w:p>
    <w:p>
      <w:pPr>
        <w:pStyle w:val="Text1"/>
        <w:rPr>
          <w:noProof/>
        </w:rPr>
      </w:pPr>
      <w:r>
        <w:rPr>
          <w:noProof/>
        </w:rPr>
        <w:t xml:space="preserve">fi żmien 15-il jum tat-talba għal dan ir-rapport. </w:t>
      </w:r>
    </w:p>
    <w:p>
      <w:pPr>
        <w:pStyle w:val="Text1"/>
        <w:rPr>
          <w:rFonts w:eastAsiaTheme="minorEastAsia"/>
          <w:noProof/>
        </w:rPr>
      </w:pPr>
      <w:r>
        <w:rPr>
          <w:noProof/>
        </w:rPr>
        <w:t>Il-Partijiet jistgħu jikkummentaw dwar l-abbozz tar-rapport fattwali fi żmien 15-il jum mill-ħruġ tiegħu. Wara li jqis il-kummenti sottomessi mill-Partijiet, il-medjatur għandu jissottometti rapport fattwali finali bil-miktub lill-Partijiet fi żmien 30 jum mill-ħruġ tal-abbozz tar-rapport fattwali. Ir-rapport fattwali ma għandu jinkludi l-ebda interpretazzjoni tal-Ftehim mill-medjatur.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18.</w:t>
      </w:r>
      <w:r>
        <w:rPr>
          <w:noProof/>
        </w:rPr>
        <w:tab/>
        <w:t>Il-proċedura ta’ medjazzjoni għandha tintemm:</w:t>
      </w:r>
    </w:p>
    <w:p>
      <w:pPr>
        <w:pStyle w:val="Point1"/>
        <w:spacing w:after="0"/>
        <w:rPr>
          <w:rFonts w:eastAsiaTheme="minorEastAsia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bl-adozzjoni ta’ soluzzjoni maqbula reċiprokament mill-Partijiet, fid-data tal-adozzjoni;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 xml:space="preserve">permezz ta’ dikjarazzjoni bil-miktub tal-medjatur, wara konsultazzjoni mal-Partijiet, li sforzi ulterjuri ta’ medjazzjoni ma jwasslu mkien, fid-data ta’ dik id-dikjarazzjoni; 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permezz ta’ ftehim reċiproku mill-Partijiet f’kull stadju tal-proċedura, fid-data ta’ dak il-ftehim; jew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(d)</w:t>
      </w:r>
      <w:r>
        <w:rPr>
          <w:noProof/>
        </w:rPr>
        <w:tab/>
        <w:t>permezz ta’ dikjarazzjoni bil-miktub u sostanzjata ta’ Parti wara li jiġu esplorati soluzzjonijiet maqbula reċiprokament skont il-proċedura ta’ medjazzjoni, fid-data ta’ dik id-dikjarazzjoni.</w:t>
      </w:r>
    </w:p>
    <w:p>
      <w:pPr>
        <w:pStyle w:val="Text1"/>
        <w:rPr>
          <w:noProof/>
          <w:szCs w:val="24"/>
        </w:rPr>
      </w:pPr>
      <w:r>
        <w:rPr>
          <w:noProof/>
        </w:rPr>
        <w:t>It-terminazzjoni tal-proċedura ta’ medjazzjoni hija mingħajr ħsara għall-paragrafu 17.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19.</w:t>
      </w:r>
      <w:r>
        <w:rPr>
          <w:noProof/>
        </w:rPr>
        <w:tab/>
        <w:t xml:space="preserve">Il-paragrafi 5 sa 9, 15 sa 26, 33, 34, u 42 sa 46 tar-Regoli ta’ Proċedura ta’ Panel għandhom japplikaw għall-proċedura ta’ medjazzjoni, </w:t>
      </w:r>
      <w:r>
        <w:rPr>
          <w:i/>
          <w:noProof/>
          <w:szCs w:val="24"/>
        </w:rPr>
        <w:t>mutatis mutandis</w:t>
      </w:r>
      <w:r>
        <w:rPr>
          <w:noProof/>
        </w:rPr>
        <w:t>.</w:t>
      </w:r>
    </w:p>
    <w:p>
      <w:pPr>
        <w:spacing w:after="240"/>
        <w:jc w:val="center"/>
        <w:rPr>
          <w:b/>
          <w:noProof/>
        </w:rPr>
      </w:pPr>
      <w:r>
        <w:rPr>
          <w:b/>
          <w:noProof/>
        </w:rPr>
        <w:t>VI. Kunfidenzjalità</w:t>
      </w:r>
    </w:p>
    <w:p>
      <w:pPr>
        <w:pStyle w:val="ManualNumPar10"/>
        <w:spacing w:after="360"/>
        <w:rPr>
          <w:noProof/>
          <w:szCs w:val="24"/>
        </w:rPr>
      </w:pPr>
      <w:bookmarkStart w:id="4" w:name="OLE_LINK5"/>
      <w:r>
        <w:rPr>
          <w:noProof/>
        </w:rPr>
        <w:t>20.</w:t>
      </w:r>
      <w:r>
        <w:rPr>
          <w:noProof/>
        </w:rPr>
        <w:tab/>
        <w:t>Sakemm il-Partijiet ma jaqblux mod ieħor, u mingħajr ħsara għall-Artikolu 16, l-istadji kollha tal-proċedura ta’ medjazzjoni, inkluż kull parir jew soluzzjoni proposta, għandhom ikunu kunfidenzjali. Il-medjatur u l-Partijiet għandhom jittrattaw bħala kunfidenzjali kwalunkwe informazzjoni sottomessa lill-medjatur minn Parti jew irċevuta minn kwalunkwe sors ieħor li jkun deżinjat bħala kunfidenzjali. Madankollu, kwalunkwe Parti tista’ tiddivulga lill-pubbliku li dik il-medjazzjoni qed isseħħ.</w:t>
      </w:r>
    </w:p>
    <w:p>
      <w:pPr>
        <w:spacing w:after="24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VII. Relazzjoni għal Proċeduri għas-Soluzzjoni tat-Tilwim oħra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21.</w:t>
      </w:r>
      <w:r>
        <w:rPr>
          <w:noProof/>
        </w:rPr>
        <w:tab/>
        <w:t>Il-proċedura ta’ medjazzjoni hija mingħajr ħsara għad-drittijiet u għall-obbligi tal-Partijiet skont il-Kapitolu 21 (Soluzzjoni tat-Tilwim) tal-Ftehim jew skont proċedura għas-soluzzjoni tat-tilwim ta’ kwalunkwe ftehim ieħor.</w:t>
      </w:r>
    </w:p>
    <w:p>
      <w:pPr>
        <w:pStyle w:val="ManualNumPar10"/>
        <w:rPr>
          <w:noProof/>
        </w:rPr>
      </w:pPr>
      <w:r>
        <w:rPr>
          <w:noProof/>
        </w:rPr>
        <w:t>22.</w:t>
      </w:r>
      <w:r>
        <w:rPr>
          <w:noProof/>
        </w:rPr>
        <w:tab/>
        <w:t>Parti ma għandhiex tiddependi fuq jew tintroduċi bħala evidenza fi proċeduri għas-soluzzjoni tat-tilwim oħra skont dan il-Ftehim jew kwalunkwe ftehim ieħor, u lanqas ma għandu jiġi aċċettat li panel tqis: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pożizzjonijiet meħuda mill-Parti l-oħra matul il-proċedura ta’ medjazzjoni jew informazzjoni miġbura skont il-paragrafu 13;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il-fatt li l-Parti l-oħra tkun indikat ir-rieda tagħha li taċċetta soluzzjoni għas-suġġett għall-medjazzjoni; jew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pariri mogħtija jew proposti magħmula mill-medjatur.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23.</w:t>
      </w:r>
      <w:r>
        <w:rPr>
          <w:noProof/>
        </w:rPr>
        <w:tab/>
        <w:t>Sakemm il-Partijiet ma jaqblux mod ieħor, medjatur ma jistax iservi ta’ arbitru jew membru ta’ panel fi proċeduri oħra għas-soluzzjoni tat-tilwim skont il-Ftehim jew skont kwalunkwe ftehim ieħor li jinvolvi l-istess materja li għaliha jkun medjatur.</w:t>
      </w:r>
      <w:bookmarkEnd w:id="4"/>
    </w:p>
    <w:p>
      <w:pPr>
        <w:spacing w:after="240"/>
        <w:jc w:val="center"/>
        <w:rPr>
          <w:b/>
          <w:noProof/>
          <w:szCs w:val="24"/>
        </w:rPr>
      </w:pPr>
      <w:r>
        <w:rPr>
          <w:b/>
          <w:smallCaps/>
          <w:noProof/>
          <w:szCs w:val="24"/>
        </w:rPr>
        <w:t xml:space="preserve">VIII. </w:t>
      </w:r>
      <w:r>
        <w:rPr>
          <w:b/>
          <w:noProof/>
          <w:szCs w:val="24"/>
        </w:rPr>
        <w:t>Perjodu ta’ żmien</w:t>
      </w:r>
    </w:p>
    <w:p>
      <w:pPr>
        <w:pStyle w:val="ManualNumPar10"/>
        <w:spacing w:after="360"/>
        <w:rPr>
          <w:noProof/>
        </w:rPr>
      </w:pPr>
      <w:r>
        <w:rPr>
          <w:noProof/>
        </w:rPr>
        <w:t>24.</w:t>
      </w:r>
      <w:r>
        <w:rPr>
          <w:noProof/>
        </w:rPr>
        <w:tab/>
        <w:t>Kull limitu ta’ żmien imsemmi f’din il-proċedura ta’ medjazzjoni jista’ jiġi mmodifikat permezz ta’ qbil reċiproku bejn il-Partijiet.</w:t>
      </w:r>
    </w:p>
    <w:p>
      <w:pPr>
        <w:spacing w:after="24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IX. Kostijiet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25.</w:t>
      </w:r>
      <w:r>
        <w:rPr>
          <w:noProof/>
        </w:rPr>
        <w:tab/>
        <w:t>Kull parti għandha ġġarrab l-ispejjeż tagħha derivati mill-parteċipazzjoni fil-proċedura ta’ medjazzjoni.</w:t>
      </w:r>
    </w:p>
    <w:p>
      <w:pPr>
        <w:pStyle w:val="ManualNumPar10"/>
        <w:spacing w:after="360"/>
        <w:rPr>
          <w:noProof/>
          <w:szCs w:val="24"/>
        </w:rPr>
      </w:pPr>
      <w:r>
        <w:rPr>
          <w:noProof/>
        </w:rPr>
        <w:t>26.</w:t>
      </w:r>
      <w:r>
        <w:rPr>
          <w:noProof/>
        </w:rPr>
        <w:tab/>
        <w:t>Il-Partijiet għandhom jaqsmu b’mod konġunt u ekwu l-ispejjeż derivati minn materji organizzazzjonali, inklużi r-remunerazzjoni u l-ispejjeż tal-medjatur. Ir-remunerazzjoni tal-medjatur għandha tkun ekwivalenti għar-remunerazzjoni tal-arbitri stabbilita fil-paragrafu 4 tar-Regoli ta’ Proċedura ta’ Panel.</w:t>
      </w:r>
    </w:p>
    <w:p>
      <w:pPr>
        <w:jc w:val="center"/>
        <w:rPr>
          <w:b/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b/>
          <w:noProof/>
        </w:rPr>
        <w:t>***</w:t>
      </w:r>
    </w:p>
    <w:p>
      <w:pPr>
        <w:spacing w:after="36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ANNESS IV</w:t>
      </w:r>
    </w:p>
    <w:p>
      <w:pPr>
        <w:pStyle w:val="Annexetitreacte"/>
        <w:rPr>
          <w:bCs/>
          <w:noProof/>
          <w:u w:val="none"/>
        </w:rPr>
      </w:pPr>
      <w:r>
        <w:rPr>
          <w:bCs/>
          <w:noProof/>
          <w:u w:val="none"/>
        </w:rPr>
        <w:t>KODIĊI TAL-KONDOTTA GĦALL-ARBITRI</w:t>
      </w:r>
    </w:p>
    <w:p>
      <w:pPr>
        <w:spacing w:after="360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I. Definizzjonijiet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F’dan il-Kodiċi tal-Kondotta: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 xml:space="preserve">“persunal amministrattiv” fir-rigward ta’ arbitru, tfisser persuni taħt id-direzzjoni u l-kontroll tal-arbitru, minbarra assistenti; 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 xml:space="preserve">“Ftehim” tfisser il-Ftehim bejn l-Unjoni Ewropea u l-Ġappun għal Sħubija Ekonomika; 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“arbitru” tfisser membru ta’ panel;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(d)</w:t>
      </w:r>
      <w:r>
        <w:rPr>
          <w:noProof/>
        </w:rPr>
        <w:tab/>
        <w:t>“assistent” tfisser persuna li, skont it-termini tal-ħatra ta’ arbitru, twettaq riċerka jew tipprovdi assistenza jew tipprovdi assistenza lil dak l-arbitru;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(e)</w:t>
      </w:r>
      <w:r>
        <w:rPr>
          <w:noProof/>
        </w:rPr>
        <w:tab/>
        <w:t>“kandidat” tfisser individwu li ismu jinsab fil-lista tal-arbitri msemmija fl-Artikolu 21.9 tal-Ftehim;</w:t>
      </w:r>
    </w:p>
    <w:p>
      <w:pPr>
        <w:pStyle w:val="Point1"/>
        <w:spacing w:after="0"/>
        <w:rPr>
          <w:noProof/>
          <w:szCs w:val="24"/>
        </w:rPr>
      </w:pPr>
      <w:r>
        <w:rPr>
          <w:noProof/>
        </w:rPr>
        <w:t>(f)</w:t>
      </w:r>
      <w:r>
        <w:rPr>
          <w:noProof/>
        </w:rPr>
        <w:tab/>
        <w:t>“panel” tfisser panel stabbilit skont l-Artikolu 21.7 tal-Ftehim; u</w:t>
      </w:r>
    </w:p>
    <w:p>
      <w:pPr>
        <w:pStyle w:val="Point1"/>
        <w:spacing w:after="360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“proċedimenti” tfisser il-proċedimenti tal-panel.</w:t>
      </w:r>
    </w:p>
    <w:p>
      <w:pPr>
        <w:spacing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II. Provvediment tal-Kodiċi tal-Kondotta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Il-Partijiet għandhom jipprovdu din il-Kodiċi tal-Kondotta lil kull kandidat meta isimhom jiġi inkluż fil-lista msemmija fl-Artikolu 21.9 tal-Ftehim.</w:t>
      </w:r>
    </w:p>
    <w:p>
      <w:pPr>
        <w:spacing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III. Prinċipji ta’ governanza</w:t>
      </w:r>
    </w:p>
    <w:p>
      <w:pPr>
        <w:pStyle w:val="ManualNumPar10"/>
        <w:spacing w:after="360"/>
        <w:rPr>
          <w:b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Kull kandidat u arbitru għandu josserva standards ta’ kondotta għoljin, skont din il-Kodiċi tal-Kondottta, sabiex l-integrità u l-imparzjalità tal-mekkaniżmu għas-soluzzjoni tat-tilwim jiġu ppreservati.</w:t>
      </w:r>
    </w:p>
    <w:p>
      <w:pPr>
        <w:spacing w:after="240"/>
        <w:jc w:val="center"/>
        <w:rPr>
          <w:bCs/>
          <w:iCs/>
          <w:noProof/>
        </w:rPr>
      </w:pPr>
      <w:r>
        <w:rPr>
          <w:b/>
          <w:bCs/>
          <w:noProof/>
        </w:rPr>
        <w:t>IV. Obbligi ta’</w:t>
      </w:r>
      <w:r>
        <w:rPr>
          <w:b/>
          <w:bCs/>
          <w:iCs/>
          <w:noProof/>
        </w:rPr>
        <w:t xml:space="preserve"> divulgazzjoni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4.</w:t>
      </w:r>
      <w:r>
        <w:rPr>
          <w:noProof/>
        </w:rPr>
        <w:tab/>
        <w:t>Qabel ma jaċċetta l-ħatra tiegħu bħala arbitru, kandidat mitlub li jservi ta’ arbitru għandu jiddikjara kwalunkwe interess, relazzjoni jew materja li aktarx taffettwa l-indipendenza jew l-imparzjalità tiegħu, jew li tista’ toħloq b’mod raġonevoli dehra ta’ mġiba mhux xierqa jew preġudizzju fil-proċedimenti. Għal dan il-għan, għandu jagħmel l-isforzi kollha raġonevoli biex isir konxju ta’ kwalunkwe interess, relazzjoni u materja bħal dawn, inklużi interessi finanzjarji, interessi professjonali, jew interessi tax-xogħol jew tal-familja.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5.</w:t>
      </w:r>
      <w:r>
        <w:rPr>
          <w:noProof/>
        </w:rPr>
        <w:tab/>
        <w:t xml:space="preserve">L-obbligu ta’ divulgazzjoni skont il-paragrafu 4 huwa obbligu kontinwu u għandu japplika wkoll għal arbitru wara li dan jaċċetta l-ħatra tiegħu. Matul il-proċedimenti, arbitru għandu jiddivulga bil-miktub kwalunkwe informazzjoni ġdida fir-rigward tal-obbligu skont il-paragrafu 4 lill-Partijiet l-aktar kmieni possibbli sabiex dawn isiru konxji tiegħu. </w:t>
      </w:r>
    </w:p>
    <w:p>
      <w:pPr>
        <w:pStyle w:val="ManualNumPar10"/>
        <w:spacing w:after="360"/>
        <w:rPr>
          <w:rFonts w:eastAsiaTheme="minorEastAsia"/>
          <w:noProof/>
          <w:szCs w:val="24"/>
        </w:rPr>
      </w:pPr>
      <w:r>
        <w:rPr>
          <w:noProof/>
        </w:rPr>
        <w:t>6.</w:t>
      </w:r>
      <w:r>
        <w:rPr>
          <w:noProof/>
        </w:rPr>
        <w:tab/>
        <w:t>Fl-issodisfar ta’ dawn ir-rekwiżiti ta’ divulgazzjoni, għandha tiġi rispettata l-privatezza personali.</w:t>
      </w:r>
    </w:p>
    <w:p>
      <w:pPr>
        <w:tabs>
          <w:tab w:val="left" w:pos="567"/>
        </w:tabs>
        <w:spacing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V. Qadi tad-dmirijiet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7.</w:t>
      </w:r>
      <w:r>
        <w:rPr>
          <w:noProof/>
        </w:rPr>
        <w:tab/>
        <w:t>Wara l-konferma tal-ħatra tiegħu, arbitru għandu jkun disponibbli biex iwettaq u għandu jwettaq dmirijietu bir-reqqa u b’effiċjenza matul il-proċedura tal-panel, u b’ġustizzja u diliġenza.</w:t>
      </w:r>
    </w:p>
    <w:p>
      <w:pPr>
        <w:pStyle w:val="ManualNumPar10"/>
        <w:rPr>
          <w:rFonts w:eastAsia="Times New Roman"/>
          <w:noProof/>
        </w:rPr>
      </w:pPr>
      <w:r>
        <w:rPr>
          <w:noProof/>
        </w:rPr>
        <w:t>8.</w:t>
      </w:r>
      <w:r>
        <w:rPr>
          <w:noProof/>
        </w:rPr>
        <w:tab/>
        <w:t xml:space="preserve">Arbitru għandu jqis biss dawk il-kwistjonijiet li jkunu tqajmu waqt il-proċedimenti u li jitqiesu meħtieġa u ma għandu jiddelega d-dmir ta’ tali konsiderazzjoni lill-ebda persuna oħra. </w:t>
      </w:r>
    </w:p>
    <w:p>
      <w:pPr>
        <w:pStyle w:val="ManualNumPar10"/>
        <w:spacing w:after="360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Arbitru ma għandux jieħu sehem f’kuntatti </w:t>
      </w:r>
      <w:r>
        <w:rPr>
          <w:i/>
          <w:noProof/>
        </w:rPr>
        <w:t>ex parte</w:t>
      </w:r>
      <w:r>
        <w:rPr>
          <w:noProof/>
        </w:rPr>
        <w:t xml:space="preserve"> li jikkonċernaw materji li jkunu qed jiġu kkunsidrati mill-panel fil-proċedimenti.</w:t>
      </w:r>
    </w:p>
    <w:p>
      <w:pPr>
        <w:tabs>
          <w:tab w:val="left" w:pos="567"/>
        </w:tabs>
        <w:spacing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VI. Indipendenza u imparzjalità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10.</w:t>
      </w:r>
      <w:r>
        <w:rPr>
          <w:noProof/>
        </w:rPr>
        <w:tab/>
        <w:t xml:space="preserve">Arbitru għandu jkun indipendenti u imparzjali, għandu jevita kunflitti ta’ interess diretti u indiretti, ma għandux jiġi influwenzat minn interess personali, pressjoni esterna, konsiderazzjonijiet politiċi, l-insistenza tal-pubbliku u l-lealtà lejn Partit jew il-biża’ mill-kritika, u għandu jevita li jagħti impressjoni ta’ mġiba mhux xierqa jew ta’ preġudizzju. </w:t>
      </w:r>
    </w:p>
    <w:p>
      <w:pPr>
        <w:pStyle w:val="ManualNumPar10"/>
        <w:rPr>
          <w:noProof/>
        </w:rPr>
      </w:pPr>
      <w:r>
        <w:rPr>
          <w:noProof/>
        </w:rPr>
        <w:t>11.</w:t>
      </w:r>
      <w:r>
        <w:rPr>
          <w:noProof/>
        </w:rPr>
        <w:tab/>
        <w:t xml:space="preserve">Arbitru ma għandux jidħol, direttament jew indirettament, għal obbligi jew jaċċetta ebda benefiċċju li jista’ bi kwalunkwe mod ifixkel, jew jidher li jfixkel, it-twettiq xieraq ta’ dmirijietu. 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12.</w:t>
      </w:r>
      <w:r>
        <w:rPr>
          <w:noProof/>
        </w:rPr>
        <w:tab/>
        <w:t>Arbitru ma għandux juża l-pożizzjoni tiegħu fuq il-panel għall-aġevolament ta’ ebda interess personali jew privat u għandu jevita azzjonijiet li jistgħu jagħtu l-impressjoni li oħrajn huma f’pożizzjoni speċjali biex jinfluwenzawh.</w:t>
      </w:r>
    </w:p>
    <w:p>
      <w:pPr>
        <w:pStyle w:val="ManualNumPar10"/>
        <w:rPr>
          <w:rFonts w:eastAsia="Times New Roman"/>
          <w:noProof/>
        </w:rPr>
      </w:pPr>
      <w:r>
        <w:rPr>
          <w:noProof/>
        </w:rPr>
        <w:t>13.</w:t>
      </w:r>
      <w:r>
        <w:rPr>
          <w:noProof/>
        </w:rPr>
        <w:tab/>
        <w:t>Arbitru ma għandux iħalli relazzjonijiet jew responsabbiltajiet finanzjarji, tan-negozju, professjonali</w:t>
      </w:r>
      <w:r>
        <w:rPr>
          <w:i/>
          <w:noProof/>
        </w:rPr>
        <w:t>,</w:t>
      </w:r>
      <w:r>
        <w:rPr>
          <w:noProof/>
        </w:rPr>
        <w:t xml:space="preserve"> personali, familjari jew soċjali, passati jew preżenti, jinfluwenzaw il-kondotta jew il-ġudizzju tiegħu. </w:t>
      </w:r>
    </w:p>
    <w:p>
      <w:pPr>
        <w:pStyle w:val="ManualNumPar10"/>
        <w:rPr>
          <w:noProof/>
        </w:rPr>
      </w:pPr>
      <w:r>
        <w:rPr>
          <w:noProof/>
        </w:rPr>
        <w:t>14.</w:t>
      </w:r>
      <w:r>
        <w:rPr>
          <w:noProof/>
        </w:rPr>
        <w:tab/>
        <w:t>Arbitru għandu jevita li jidħol fi kwalunkwe relazzjoni jew li jakkwista kwalunkwe interess finanzjarju, li x’aktarx jaffettwa l-imparzjalità tiegħu jew li jista’, b’mod raġonevoli, jagħti impressjoni ta’ mġiba mhux xierqa jew ta’ preġudizzju.</w:t>
      </w:r>
    </w:p>
    <w:p>
      <w:pPr>
        <w:pStyle w:val="ManualNumPar10"/>
        <w:spacing w:after="360"/>
        <w:rPr>
          <w:rFonts w:eastAsiaTheme="minorEastAsia"/>
          <w:noProof/>
        </w:rPr>
      </w:pPr>
      <w:r>
        <w:rPr>
          <w:noProof/>
        </w:rPr>
        <w:t>15.</w:t>
      </w:r>
      <w:r>
        <w:rPr>
          <w:noProof/>
        </w:rPr>
        <w:tab/>
        <w:t>Kull eks arbitru għandu jevita azzjonijiet li jistgħu jagħtu l-impressjoni li kellu preġudizzji fit-twettiq ta’ dmirijietu jew li ħa vantaġġ mid-deċiżjoni tal-panel fejn ikun serva.</w:t>
      </w:r>
    </w:p>
    <w:p>
      <w:pPr>
        <w:keepNext/>
        <w:tabs>
          <w:tab w:val="left" w:pos="567"/>
        </w:tabs>
        <w:spacing w:after="240"/>
        <w:jc w:val="center"/>
        <w:rPr>
          <w:rFonts w:eastAsiaTheme="minorEastAsia"/>
          <w:b/>
          <w:bCs/>
          <w:noProof/>
          <w:szCs w:val="24"/>
        </w:rPr>
      </w:pPr>
      <w:r>
        <w:rPr>
          <w:b/>
          <w:bCs/>
          <w:noProof/>
          <w:szCs w:val="24"/>
        </w:rPr>
        <w:t>VII. Kunfidenzjalità</w:t>
      </w:r>
    </w:p>
    <w:p>
      <w:pPr>
        <w:pStyle w:val="ManualNumPar10"/>
        <w:rPr>
          <w:noProof/>
          <w:szCs w:val="24"/>
        </w:rPr>
      </w:pPr>
      <w:r>
        <w:rPr>
          <w:noProof/>
        </w:rPr>
        <w:t>16.</w:t>
      </w:r>
      <w:r>
        <w:rPr>
          <w:noProof/>
        </w:rPr>
        <w:tab/>
        <w:t xml:space="preserve">Arbitru fl-ebda ħin ma għandu jiddivulga informazzjoni mhux pubblika dwar, jew li tkun inkisbet waqt, il-proċedura tal-panel li jkun inħatar għaliha. Arbitru ma għandu qatt juża tali informazzjoni biex jikseb vantaġġ personali jew vantaġġ għal ħaddieħor jew biex jaffettwa l-interess ta’ ħaddieħor b’mod negattiv. </w:t>
      </w:r>
    </w:p>
    <w:p>
      <w:pPr>
        <w:pStyle w:val="ManualNumPar1"/>
        <w:rPr>
          <w:noProof/>
          <w:szCs w:val="24"/>
        </w:rPr>
      </w:pPr>
      <w:r>
        <w:rPr>
          <w:noProof/>
        </w:rPr>
        <w:t>17.</w:t>
      </w:r>
      <w:r>
        <w:rPr>
          <w:noProof/>
        </w:rPr>
        <w:tab/>
        <w:t>L-ebda arbitru ma għandu jiddivulga d-deċiżjoni tal-panel jew ta’ partijiet tiegħu, sakemm id-deċiżjoni ma ssirx disponibbli għall-pubbliku.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18.</w:t>
      </w:r>
      <w:r>
        <w:rPr>
          <w:noProof/>
        </w:rPr>
        <w:tab/>
        <w:t>Arbitru ma għandu qatt jiddivulga d-deliberazzjonijiet ta’ panel jew il-fehma ta’ xi arbitru, u lanqas ma għandu jagħmel stqarrijiet dwar il-proċedura tal-panel li għalih ikun inħatar jew dwar il-kwistjonijiet diskussi f’tali proċedura.</w:t>
      </w:r>
    </w:p>
    <w:p>
      <w:pPr>
        <w:pStyle w:val="ManualNumPar1"/>
        <w:rPr>
          <w:rFonts w:eastAsiaTheme="minorEastAsia"/>
          <w:noProof/>
          <w:szCs w:val="24"/>
        </w:rPr>
      </w:pPr>
      <w:r>
        <w:rPr>
          <w:noProof/>
        </w:rPr>
        <w:t>19.</w:t>
      </w:r>
      <w:r>
        <w:rPr>
          <w:noProof/>
        </w:rPr>
        <w:tab/>
        <w:t>L-obbligi skont il-paragrafi 16 sa 18 għandhom ikomplu japplikaw għal arbitru preċedenti.</w:t>
      </w:r>
    </w:p>
    <w:p>
      <w:pPr>
        <w:keepNext/>
        <w:tabs>
          <w:tab w:val="left" w:pos="567"/>
        </w:tabs>
        <w:spacing w:after="24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VIII. Obbligi oħrajn</w:t>
      </w:r>
    </w:p>
    <w:p>
      <w:pPr>
        <w:pStyle w:val="ManualNumPar10"/>
        <w:rPr>
          <w:rFonts w:eastAsiaTheme="minorEastAsia"/>
          <w:noProof/>
          <w:szCs w:val="24"/>
        </w:rPr>
      </w:pPr>
      <w:r>
        <w:rPr>
          <w:noProof/>
        </w:rPr>
        <w:t>20.</w:t>
      </w:r>
      <w:r>
        <w:rPr>
          <w:noProof/>
        </w:rPr>
        <w:tab/>
        <w:t>Kandidat jew arbitru għandu jikkomunika materji dwar ksur attwali jew potenzjali ta’ dan il-Kodiċi tal-Kondotta liż-żewġ Partijiet għall-konsiderazzjoni tagħhom mill-aktar fis possibbli u fuq bażi kunfidenzjali.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21.</w:t>
      </w:r>
      <w:r>
        <w:rPr>
          <w:noProof/>
        </w:rPr>
        <w:tab/>
        <w:t>Arbitru għandu jieħu l-passi kollha raġonevoli u xierqa biex jiżgura li l-assistent u l-persunal amministrattiv tiegħu jkunu konxji tal-obbligi tal-arbitri skont il-Partijiet III, IV, VI u VII ta’ dan il-Kodiċi tal-Kondotta, u jikkonformaw magħhom.</w:t>
      </w:r>
    </w:p>
    <w:p>
      <w:pPr>
        <w:pStyle w:val="ManualNumPar10"/>
        <w:rPr>
          <w:rFonts w:eastAsiaTheme="minorEastAsia"/>
          <w:noProof/>
        </w:rPr>
      </w:pPr>
      <w:r>
        <w:rPr>
          <w:noProof/>
        </w:rPr>
        <w:t>22.</w:t>
      </w:r>
      <w:r>
        <w:rPr>
          <w:noProof/>
        </w:rPr>
        <w:tab/>
        <w:t>Kull arbitru għandu jżomm rekord u jagħti rendikont finali tal-ħin iddedikat għall-proċedura tal-panel u l-ispejjeż tiegħu, kif ukoll tal-ħin u tal-ispejjeż tal-assistenti tiegħu.</w:t>
      </w:r>
    </w:p>
    <w:p>
      <w:pPr>
        <w:jc w:val="center"/>
        <w:rPr>
          <w:noProof/>
        </w:rPr>
      </w:pPr>
      <w:r>
        <w:rPr>
          <w:b/>
          <w:noProof/>
        </w:rPr>
        <w:t>***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69E5D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DC5B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1F8BE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1CF9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6366E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14BD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F2AB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CB49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1 11:17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6376BEC-80D4-4A6D-BF80-A8D1F1C8D2C9"/>
    <w:docVar w:name="LW_COVERPAGE_TYPE" w:val="1"/>
    <w:docVar w:name="LW_CROSSREFERENCE" w:val="&lt;UNUSED&gt;"/>
    <w:docVar w:name="LW_DocType" w:val="ANNEX"/>
    <w:docVar w:name="LW_EMISSION" w:val="15.3.2019"/>
    <w:docVar w:name="LW_EMISSION_ISODATE" w:val="2019-03-15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'isem l-Unjoni Ewropea fil-Kumitat Kon\u289?unt stabbilit permezz tal-Ftehim bejn l-Unjoni Ewropea u l-\u288?appun g\u295?al S\u295?ubija Ekonomika fir-rigward tal-adozzjoni tar-Regoli ta' Pro\u267?edura tal-Kumitat Kon\u289?unt, ir-Regoli ta' Pro\u267?edura ta' Panel, il-Pro\u267?edura ta' Medjazzjoni u l-Kodi\u267?i tal-Kondotta g\u295?all-Arbitri"/>
    <w:docVar w:name="LW_OBJETACTEPRINCIPAL.CP" w:val="dwar il-po\u380?izzjoni li trid tittie\u295?ed f'isem l-Unjoni Ewropea fil-Kumitat Kon\u289?unt stabbilit permezz tal-Ftehim bejn l-Unjoni Ewropea u l-\u288?appun g\u295?al S\u295?ubija Ekonomika fir-rigward tal-adozzjoni tar-Regoli ta' Pro\u267?edura tal-Kumitat Kon\u289?unt, ir-Regoli ta' Pro\u267?edura ta' Panel, il-Pro\u267?edura ta' Medjazzjoni u l-Kodi\u267?i tal-Kondotta g\u295?all-Arbitri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Heading10">
    <w:name w:val="Heading #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332" w:lineRule="exact"/>
      <w:outlineLvl w:val="0"/>
    </w:pPr>
    <w:rPr>
      <w:rFonts w:ascii="Times New Roman" w:eastAsia="Times New Roman" w:hAnsi="Times New Roman" w:cs="Times New Roman"/>
      <w:b/>
      <w:bCs/>
      <w:color w:val="000000"/>
      <w:sz w:val="30"/>
      <w:szCs w:val="30"/>
      <w:u w:color="000000"/>
      <w:bdr w:val="nil"/>
    </w:rPr>
  </w:style>
  <w:style w:type="paragraph" w:customStyle="1" w:styleId="Heading20">
    <w:name w:val="Heading #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</w:rPr>
  </w:style>
  <w:style w:type="paragraph" w:customStyle="1" w:styleId="Bodytext2">
    <w:name w:val="Body text (2)"/>
    <w:link w:val="Bodytext2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40" w:line="274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0">
    <w:name w:val="Body text (2)_"/>
    <w:basedOn w:val="DefaultParagraphFont"/>
    <w:link w:val="Bodytext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FFFFF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Chars="400" w:left="840"/>
      <w:jc w:val="left"/>
    </w:pPr>
    <w:rPr>
      <w:rFonts w:ascii="Calibri" w:eastAsia="MS Mincho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0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val="mt-MT"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10">
    <w:name w:val="Manual NumPar 1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Heading10">
    <w:name w:val="Heading #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332" w:lineRule="exact"/>
      <w:outlineLvl w:val="0"/>
    </w:pPr>
    <w:rPr>
      <w:rFonts w:ascii="Times New Roman" w:eastAsia="Times New Roman" w:hAnsi="Times New Roman" w:cs="Times New Roman"/>
      <w:b/>
      <w:bCs/>
      <w:color w:val="000000"/>
      <w:sz w:val="30"/>
      <w:szCs w:val="30"/>
      <w:u w:color="000000"/>
      <w:bdr w:val="nil"/>
    </w:rPr>
  </w:style>
  <w:style w:type="paragraph" w:customStyle="1" w:styleId="Heading20">
    <w:name w:val="Heading #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</w:rPr>
  </w:style>
  <w:style w:type="paragraph" w:customStyle="1" w:styleId="Bodytext2">
    <w:name w:val="Body text (2)"/>
    <w:link w:val="Bodytext2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40" w:line="274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0">
    <w:name w:val="Body text (2)_"/>
    <w:basedOn w:val="DefaultParagraphFont"/>
    <w:link w:val="Bodytext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FFFFF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Chars="400" w:left="840"/>
      <w:jc w:val="left"/>
    </w:pPr>
    <w:rPr>
      <w:rFonts w:ascii="Calibri" w:eastAsia="MS Mincho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0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val="mt-MT"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10">
    <w:name w:val="Manual NumPar 1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8AA0-99DA-4134-9C9B-147C6ECA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20</Pages>
  <Words>5178</Words>
  <Characters>36303</Characters>
  <Application>Microsoft Office Word</Application>
  <DocSecurity>0</DocSecurity>
  <Lines>648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 Birgit (TRADE)</dc:creator>
  <cp:lastModifiedBy>WES PDFC Administrator</cp:lastModifiedBy>
  <cp:revision>8</cp:revision>
  <cp:lastPrinted>2018-09-20T11:23:00Z</cp:lastPrinted>
  <dcterms:created xsi:type="dcterms:W3CDTF">2019-03-07T08:57:00Z</dcterms:created>
  <dcterms:modified xsi:type="dcterms:W3CDTF">2019-03-11T10:17:00Z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