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1D501F8-4628-4C26-954E-520D1FC2F04A" style="width:450.25pt;height:351.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Ovaj prijedlog odnosi se na odluku o utvrđivanju stajališta koje u ime Unije treba zauzeti u Međunarodnom vijeću za žitarice</w:t>
      </w:r>
      <w:r>
        <w:t xml:space="preserve"> </w:t>
      </w:r>
      <w:r>
        <w:rPr>
          <w:noProof/>
        </w:rPr>
        <w:t xml:space="preserve">u vezi s predviđenim produženjem do 30. lipnja 2021. </w:t>
      </w:r>
      <w:r>
        <w:rPr>
          <w:b/>
          <w:noProof/>
        </w:rPr>
        <w:t>Konvencije o trgovini žitaricama iz 1995.</w:t>
      </w:r>
    </w:p>
    <w:p>
      <w:pPr>
        <w:pStyle w:val="ManualHeading1"/>
        <w:rPr>
          <w:noProof/>
        </w:rPr>
      </w:pPr>
      <w:r>
        <w:t>2.</w:t>
      </w:r>
      <w:r>
        <w:tab/>
      </w:r>
      <w:r>
        <w:rPr>
          <w:noProof/>
        </w:rPr>
        <w:t>Kontekst prijedloga</w:t>
      </w:r>
    </w:p>
    <w:p>
      <w:pPr>
        <w:pStyle w:val="ManualHeading2"/>
        <w:rPr>
          <w:noProof/>
        </w:rPr>
      </w:pPr>
      <w:r>
        <w:t>2.1.</w:t>
      </w:r>
      <w:r>
        <w:tab/>
      </w:r>
      <w:r>
        <w:rPr>
          <w:noProof/>
        </w:rPr>
        <w:t>Konvencija o trgovini žitaricama iz 1995.</w:t>
      </w:r>
    </w:p>
    <w:p>
      <w:pPr>
        <w:rPr>
          <w:rFonts w:eastAsia="Arial Unicode MS"/>
          <w:noProof/>
        </w:rPr>
      </w:pPr>
      <w:r>
        <w:rPr>
          <w:noProof/>
        </w:rPr>
        <w:t>Konvencija o trgovini žitaricama iz 1995. („Konvencija”) ima za cilj unaprijediti međunarodnu suradnju u svim aspektima trgovine žitaricama, promicati širenje međunarodne trgovine žitaricama i osigurati najveću moguću slobodu tih trgovinskih tokova. Osim toga, Konvencijom se namjerava pridonijeti u najvećoj mogućoj mjeri stabilnosti međunarodnih tržišta žitarica u interesu svih članova, poboljšati svjetsku sigurnost opskrbe hranom te osigurati forum za razmjenu informacija i raspravu o problemima povezanima s trgovinom žitaricama koje iznesu članovi.</w:t>
      </w:r>
    </w:p>
    <w:p>
      <w:pPr>
        <w:rPr>
          <w:rFonts w:eastAsia="Arial Unicode MS"/>
          <w:noProof/>
        </w:rPr>
      </w:pPr>
      <w:r>
        <w:rPr>
          <w:noProof/>
        </w:rPr>
        <w:t>Konvencija je stupila na snagu 1. srpnja 1995.</w:t>
      </w:r>
    </w:p>
    <w:p>
      <w:pPr>
        <w:rPr>
          <w:rFonts w:eastAsia="Arial Unicode MS"/>
          <w:noProof/>
        </w:rPr>
      </w:pPr>
      <w:r>
        <w:rPr>
          <w:noProof/>
        </w:rPr>
        <w:t>Unija je stranka te Konvencije</w:t>
      </w:r>
      <w:r>
        <w:rPr>
          <w:rStyle w:val="FootnoteReference"/>
          <w:noProof/>
        </w:rPr>
        <w:footnoteReference w:id="1"/>
      </w:r>
      <w:r>
        <w:rPr>
          <w:noProof/>
        </w:rPr>
        <w:t>.</w:t>
      </w:r>
    </w:p>
    <w:p>
      <w:pPr>
        <w:pStyle w:val="ManualHeading2"/>
        <w:rPr>
          <w:noProof/>
        </w:rPr>
      </w:pPr>
      <w:r>
        <w:t>2.2.</w:t>
      </w:r>
      <w:r>
        <w:tab/>
      </w:r>
      <w:r>
        <w:rPr>
          <w:noProof/>
        </w:rPr>
        <w:t>Međunarodno vijeće za žitarice</w:t>
      </w:r>
    </w:p>
    <w:p>
      <w:pPr>
        <w:rPr>
          <w:rFonts w:eastAsia="Arial Unicode MS"/>
          <w:noProof/>
        </w:rPr>
      </w:pPr>
      <w:r>
        <w:rPr>
          <w:noProof/>
        </w:rPr>
        <w:t>Međunarodno vijeće za žitarice („IGC”) međuvladina je organizacija koja nastoji ostvariti ciljeve utvrđene u članku 1. Konvencije. IGC je posebno usmjeren na:</w:t>
      </w:r>
    </w:p>
    <w:p>
      <w:pPr>
        <w:rPr>
          <w:rFonts w:eastAsia="Arial Unicode MS"/>
          <w:noProof/>
        </w:rPr>
      </w:pPr>
      <w:r>
        <w:rPr>
          <w:noProof/>
        </w:rPr>
        <w:t xml:space="preserve">unapređenje međunarodne suradnje u svim aspektima trgovine žitaricama; </w:t>
      </w:r>
    </w:p>
    <w:p>
      <w:pPr>
        <w:rPr>
          <w:rFonts w:eastAsia="Arial Unicode MS"/>
          <w:noProof/>
        </w:rPr>
      </w:pPr>
      <w:r>
        <w:rPr>
          <w:noProof/>
        </w:rPr>
        <w:t xml:space="preserve">promicanje širenja, otvorenosti i pravičnosti međunarodne trgovine žitaricama; </w:t>
      </w:r>
    </w:p>
    <w:p>
      <w:pPr>
        <w:rPr>
          <w:rFonts w:eastAsia="Arial Unicode MS"/>
          <w:noProof/>
        </w:rPr>
      </w:pPr>
      <w:r>
        <w:rPr>
          <w:noProof/>
        </w:rPr>
        <w:t>doprinos stabilnosti međunarodnog tržišta žitarica, jačanje svjetske sigurnosti opskrbe hranom i doprinos razvoju zemalja čija gospodarstva ovise o komercijalnoj prodaji žitarica.</w:t>
      </w:r>
    </w:p>
    <w:p>
      <w:pPr>
        <w:rPr>
          <w:rFonts w:eastAsia="Arial Unicode MS"/>
          <w:noProof/>
        </w:rPr>
      </w:pPr>
      <w:r>
        <w:rPr>
          <w:noProof/>
        </w:rPr>
        <w:t>Ti se ciljevi nastoje postići poboljšanjem transparentnosti tržišta putem razmjene informacija, analize i savjetovanja o razvoju tržišta i politika.</w:t>
      </w:r>
    </w:p>
    <w:p>
      <w:pPr>
        <w:rPr>
          <w:noProof/>
        </w:rPr>
      </w:pPr>
      <w:r>
        <w:rPr>
          <w:noProof/>
        </w:rPr>
        <w:t xml:space="preserve">Međunarodno vijeće za žitarice ima 28 članova, uključujući mnoge najveće svjetske proizvođače žitarica i uvoznike. Uz Uniju među njezinim su članovima Argentina, Australija, Kanada, Egipat, Indija, Japan, Rusija, Ukrajina i SAD. Međutim, Kina i Brazil nisu članovi. </w:t>
      </w:r>
    </w:p>
    <w:p>
      <w:pPr>
        <w:rPr>
          <w:noProof/>
        </w:rPr>
      </w:pPr>
      <w:r>
        <w:rPr>
          <w:noProof/>
        </w:rPr>
        <w:t xml:space="preserve">Ukupno 28 članova IGC-a ima ukupno 2 000 glasova. </w:t>
      </w:r>
    </w:p>
    <w:p>
      <w:pPr>
        <w:rPr>
          <w:noProof/>
        </w:rPr>
      </w:pPr>
      <w:r>
        <w:rPr>
          <w:noProof/>
        </w:rPr>
        <w:t>Kada je riječ o proračunskim postupcima (vidjeti članak 12. Konvencije), tj. utvrđivanju godišnjih financijskih doprinosa članova, Unija u 2018./19. ima 367 glasova</w:t>
      </w:r>
      <w:r>
        <w:rPr>
          <w:rStyle w:val="FootnoteReference"/>
          <w:noProof/>
        </w:rPr>
        <w:footnoteReference w:id="2"/>
      </w:r>
      <w:r>
        <w:rPr>
          <w:noProof/>
        </w:rPr>
        <w:t xml:space="preserve">. </w:t>
      </w:r>
    </w:p>
    <w:p>
      <w:pPr>
        <w:rPr>
          <w:noProof/>
        </w:rPr>
      </w:pPr>
      <w:r>
        <w:rPr>
          <w:noProof/>
        </w:rPr>
        <w:t>Za donošenje odluka, tj. za glasovanje (vidjeti članak 11. Konvencije), 1 000 glasova dijeli se među 10 članica izvoznica (uključujući Uniju s 243 glasova) i još 1 000 glasova među 18 članica uvoznica. Treba naglasiti da  IGC u načelu djeluje na temelju konsenzusa i da je glasovanje zapravo vrlo rijetko.</w:t>
      </w:r>
    </w:p>
    <w:p>
      <w:pPr>
        <w:rPr>
          <w:noProof/>
        </w:rPr>
      </w:pPr>
      <w:r>
        <w:rPr>
          <w:noProof/>
        </w:rPr>
        <w:t xml:space="preserve">Na sastancima Međunarodnog vijeća za žitarice Uniju zastupa Komisija. Države članice mogu prisustvovati sastancima IGC-a, posebno sjednicama Vijeća. </w:t>
      </w:r>
    </w:p>
    <w:p>
      <w:pPr>
        <w:pStyle w:val="ManualHeading2"/>
        <w:rPr>
          <w:noProof/>
        </w:rPr>
      </w:pPr>
      <w:r>
        <w:t>2.3.</w:t>
      </w:r>
      <w:r>
        <w:tab/>
      </w:r>
      <w:r>
        <w:rPr>
          <w:noProof/>
        </w:rPr>
        <w:t>Predviđeni akt Međunarodnog vijeća za žitarice</w:t>
      </w:r>
    </w:p>
    <w:p>
      <w:pPr>
        <w:rPr>
          <w:rFonts w:eastAsia="Arial Unicode MS"/>
          <w:noProof/>
        </w:rPr>
      </w:pPr>
      <w:r>
        <w:rPr>
          <w:noProof/>
        </w:rPr>
        <w:t>Međunarodno vijeće za žitarice treba na svojem četrdesetdevetom zasjedanju, koje će se održati 10. lipnja 2019., donijeti odluku o produženju Konvencije za dvije godine</w:t>
      </w:r>
      <w:r>
        <w:t xml:space="preserve"> </w:t>
      </w:r>
      <w:r>
        <w:rPr>
          <w:noProof/>
        </w:rPr>
        <w:t>(„predviđeni akt”).</w:t>
      </w:r>
    </w:p>
    <w:p>
      <w:pPr>
        <w:rPr>
          <w:rFonts w:eastAsia="Arial Unicode MS"/>
          <w:noProof/>
        </w:rPr>
      </w:pPr>
      <w:r>
        <w:rPr>
          <w:noProof/>
        </w:rPr>
        <w:t>Svrha predviđenog akta, koji se temelji na članku 33. Konvencije, jest Međunarodnom vijeću za žitarice omogućiti da nastavi s radom.</w:t>
      </w:r>
    </w:p>
    <w:p>
      <w:pPr>
        <w:rPr>
          <w:rFonts w:eastAsia="Arial Unicode MS"/>
          <w:noProof/>
        </w:rPr>
      </w:pPr>
      <w:r>
        <w:rPr>
          <w:noProof/>
        </w:rPr>
        <w:t>Produženje Konvencije obuhvatit će razdoblje od 1. srpnja 2019. do 30. lipnja 2021.</w:t>
      </w:r>
    </w:p>
    <w:p>
      <w:pPr>
        <w:pStyle w:val="ManualHeading1"/>
        <w:rPr>
          <w:rFonts w:eastAsia="Arial Unicode MS"/>
          <w:noProof/>
        </w:rPr>
      </w:pPr>
      <w:r>
        <w:t>3.</w:t>
      </w:r>
      <w:r>
        <w:tab/>
      </w:r>
      <w:r>
        <w:rPr>
          <w:noProof/>
        </w:rPr>
        <w:t>Stajalište koje treba zauzeti u ime Unije</w:t>
      </w:r>
    </w:p>
    <w:p>
      <w:pPr>
        <w:pBdr>
          <w:top w:val="nil"/>
          <w:left w:val="nil"/>
          <w:bottom w:val="nil"/>
          <w:right w:val="nil"/>
          <w:between w:val="nil"/>
          <w:bar w:val="nil"/>
        </w:pBdr>
        <w:spacing w:before="0" w:after="240"/>
        <w:rPr>
          <w:rFonts w:eastAsia="Arial Unicode MS"/>
          <w:noProof/>
        </w:rPr>
      </w:pPr>
      <w:r>
        <w:rPr>
          <w:b/>
          <w:noProof/>
        </w:rPr>
        <w:t>Konvenciju o trgovini žitaricama iz 1995</w:t>
      </w:r>
      <w:r>
        <w:rPr>
          <w:noProof/>
        </w:rPr>
        <w:t>. Unija je sklopila Odlukom Vijeća 96/88/EZ</w:t>
      </w:r>
      <w:r>
        <w:rPr>
          <w:rStyle w:val="FootnoteReference"/>
          <w:noProof/>
        </w:rPr>
        <w:footnoteReference w:id="3"/>
      </w:r>
      <w:r>
        <w:rPr>
          <w:noProof/>
        </w:rPr>
        <w:t xml:space="preserve"> na razdoblje do 30. lipnja 1998. i otad je redovito produžuje. Prilikom svakog produženja Konvencija se produžuje za najviše dvije godine u skladu s člankom 33. Konvencije. Zadnji put produžena je odlukom Međunarodnog vijeća za žitarice u lipnju 2017. i ostaje na snazi do 30. lipnja 2019. </w:t>
      </w:r>
    </w:p>
    <w:p>
      <w:pPr>
        <w:pBdr>
          <w:top w:val="nil"/>
          <w:left w:val="nil"/>
          <w:bottom w:val="nil"/>
          <w:right w:val="nil"/>
          <w:between w:val="nil"/>
          <w:bar w:val="nil"/>
        </w:pBdr>
        <w:spacing w:before="0" w:after="240"/>
        <w:rPr>
          <w:rFonts w:eastAsia="Arial Unicode MS"/>
          <w:noProof/>
        </w:rPr>
      </w:pPr>
      <w:r>
        <w:rPr>
          <w:noProof/>
        </w:rPr>
        <w:t xml:space="preserve">Unija je uvijek bila aktivna članica IGC, a daljnje produženje Konvencije za najviše dvije godine u interesu je Unije. Unija je veliki proizvođač žitarica i vodeći izvoznik pšenice i ječma, a najveći uvoznik kukuruza. </w:t>
      </w:r>
      <w:r>
        <w:rPr>
          <w:noProof/>
        </w:rPr>
        <w:tab/>
      </w:r>
    </w:p>
    <w:p>
      <w:pPr>
        <w:pBdr>
          <w:top w:val="nil"/>
          <w:left w:val="nil"/>
          <w:bottom w:val="nil"/>
          <w:right w:val="nil"/>
          <w:between w:val="nil"/>
          <w:bar w:val="nil"/>
        </w:pBdr>
        <w:spacing w:before="0" w:after="240"/>
        <w:rPr>
          <w:rFonts w:eastAsia="Arial Unicode MS"/>
          <w:noProof/>
        </w:rPr>
      </w:pPr>
      <w:r>
        <w:rPr>
          <w:noProof/>
        </w:rPr>
        <w:t xml:space="preserve">Svrha je ovog prijedloga zatražiti od Vijeća da Komisiju ovlasti da u Međunarodnom vijeću za žitarice u ime Unije glasa za produženje Konvencije do 30. lipnja 2021. Službena odluka o produženju Konvencije planirana je za 49. sjednicu Međunarodnog vijeća za žitarice, koja će se održati 10. lipnja 2019. u Londonu (Ujedinjena Kraljevina). </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„presudno utječu na sadržaj propisa koje donese zakonodavac Unije”</w:t>
      </w:r>
      <w:r>
        <w:rPr>
          <w:rStyle w:val="FootnoteReference"/>
          <w:noProof/>
        </w:rPr>
        <w:footnoteReference w:id="4"/>
      </w:r>
      <w:r>
        <w:rPr>
          <w:noProof/>
        </w:rPr>
        <w:t xml:space="preserve">. </w:t>
      </w:r>
    </w:p>
    <w:p>
      <w:pPr>
        <w:pStyle w:val="ManualHeading3"/>
        <w:rPr>
          <w:noProof/>
        </w:rPr>
      </w:pPr>
      <w:r>
        <w:t>4.1.2.</w:t>
      </w:r>
      <w:r>
        <w:tab/>
      </w:r>
      <w:r>
        <w:rPr>
          <w:noProof/>
        </w:rPr>
        <w:t>Primjena u predmetnom slučaju</w:t>
      </w:r>
    </w:p>
    <w:p>
      <w:pPr>
        <w:rPr>
          <w:noProof/>
        </w:rPr>
      </w:pPr>
      <w:r>
        <w:rPr>
          <w:noProof/>
        </w:rPr>
        <w:t>Učinak predviđenog akta Međunarodnog vijeća za žitarice jest produženje roka valjanosti Konvencije, koja je međunarodni sporazum obvezujući za Uniju. Predviđeni akt stoga ima pravne učinke.</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noProof/>
        </w:rPr>
      </w:pPr>
      <w:r>
        <w:t>4.2.</w:t>
      </w:r>
      <w:r>
        <w:tab/>
      </w:r>
      <w:r>
        <w:rPr>
          <w:noProof/>
        </w:rPr>
        <w:t>Materijalnopravna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konkretno onoj koja je potrebna za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odnosi se na zajedničku poljoprivrednu politiku.</w:t>
      </w:r>
    </w:p>
    <w:p>
      <w:pPr>
        <w:rPr>
          <w:i/>
          <w:noProof/>
        </w:rPr>
      </w:pPr>
      <w:r>
        <w:rPr>
          <w:noProof/>
        </w:rPr>
        <w:t>Stoga je materijalnopravna osnova predložene odluke članak 207. UFEU-a.</w:t>
      </w:r>
    </w:p>
    <w:p>
      <w:pPr>
        <w:pStyle w:val="ManualHeading2"/>
        <w:rPr>
          <w:noProof/>
        </w:rPr>
      </w:pPr>
      <w:r>
        <w:t>4.3.</w:t>
      </w:r>
      <w:r>
        <w:tab/>
      </w:r>
      <w:r>
        <w:rPr>
          <w:noProof/>
        </w:rPr>
        <w:t>Zaključak</w:t>
      </w:r>
    </w:p>
    <w:p>
      <w:pPr>
        <w:rPr>
          <w:noProof/>
        </w:rPr>
      </w:pPr>
      <w:r>
        <w:rPr>
          <w:noProof/>
        </w:rPr>
        <w:t>Pravna osnova predložene odluke trebao bi biti članak 207. UFEU-a, u vezi s člankom 218. stavkom 9. UFEU-a.</w:t>
      </w:r>
    </w:p>
    <w:p>
      <w:pPr>
        <w:pStyle w:val="ManualHeading1"/>
        <w:rPr>
          <w:noProof/>
        </w:rPr>
      </w:pPr>
      <w:r>
        <w:t>5.</w:t>
      </w:r>
      <w:r>
        <w:tab/>
      </w:r>
      <w:r>
        <w:rPr>
          <w:noProof/>
        </w:rPr>
        <w:t>Objava predviđenog akta</w:t>
      </w:r>
    </w:p>
    <w:p>
      <w:pPr>
        <w:rPr>
          <w:noProof/>
        </w:rPr>
      </w:pPr>
      <w:r>
        <w:rPr>
          <w:noProof/>
        </w:rPr>
        <w:t xml:space="preserve">Budući da će se aktom Međunarodnog vijeća za žitarice produžiti trajanje Konvencije, primjereno ga je nakon donošenja objaviti u </w:t>
      </w:r>
      <w:r>
        <w:rPr>
          <w:i/>
          <w:noProof/>
        </w:rPr>
        <w:t>Službenom listu Europske unije</w:t>
      </w:r>
      <w:r>
        <w:rPr>
          <w:noProof/>
        </w:rPr>
        <w:t xml:space="preserv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2019/0089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Međunarodnom vijeću za žitarice u pogledu produženja Konvencije o trgovini žitaricama iz 1995.</w:t>
      </w:r>
    </w:p>
    <w:p>
      <w:pPr>
        <w:pStyle w:val="Institutionquiagit"/>
        <w:rPr>
          <w:noProof/>
        </w:rPr>
      </w:pPr>
      <w:r>
        <w:rPr>
          <w:noProof/>
        </w:rPr>
        <w:t>VIJEĆE EUROPSKE UNIJE,</w:t>
      </w:r>
    </w:p>
    <w:p>
      <w:pPr>
        <w:rPr>
          <w:noProof/>
        </w:rPr>
      </w:pPr>
      <w:r>
        <w:rPr>
          <w:noProof/>
        </w:rPr>
        <w:t>uzimajući u obzir Ugovor o funkcioniranju Europske unije, a posebno njegov članak 207.,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Unija je Konvenciju o trgovini žitaricama iz 1995. („Konvencija”) sklopila Odlukom Vijeća 96/88/EZ</w:t>
      </w:r>
      <w:r>
        <w:rPr>
          <w:rStyle w:val="FootnoteReference"/>
          <w:noProof/>
        </w:rPr>
        <w:footnoteReference w:id="5"/>
      </w:r>
      <w:r>
        <w:rPr>
          <w:noProof/>
        </w:rPr>
        <w:t xml:space="preserve"> i ona je stupila na snagu 1. srpnja 1995. Konvencija je sklopljena na razdoblje od tri godine, a otad se redovito produžuje za daljnja razdoblja od dvije godine. Konvencija je zadnji put produžena odlukom Međunarodnog vijeća za žitarice u lipnju 2017.</w:t>
      </w:r>
      <w:r>
        <w:rPr>
          <w:rStyle w:val="FootnoteReference"/>
          <w:noProof/>
        </w:rPr>
        <w:footnoteReference w:id="6"/>
      </w:r>
      <w:r>
        <w:rPr>
          <w:noProof/>
        </w:rPr>
        <w:t xml:space="preserve"> i ostaje na snazi do 30. lipnja 2019.  </w:t>
      </w:r>
    </w:p>
    <w:p>
      <w:pPr>
        <w:pStyle w:val="ManualConsidrant"/>
        <w:rPr>
          <w:noProof/>
        </w:rPr>
      </w:pPr>
      <w:r>
        <w:t>(2)</w:t>
      </w:r>
      <w:r>
        <w:tab/>
      </w:r>
      <w:r>
        <w:rPr>
          <w:noProof/>
        </w:rPr>
        <w:t>Međunarodno vijeće za žitarice može produžiti Konvenciju, u skladu s njezinim člankom 33., na uzastopna razdoblja koja u svakom slučaju nisu dulja od dvije godine.</w:t>
      </w:r>
    </w:p>
    <w:p>
      <w:pPr>
        <w:pStyle w:val="ManualConsidrant"/>
        <w:rPr>
          <w:noProof/>
        </w:rPr>
      </w:pPr>
      <w:r>
        <w:t>(3)</w:t>
      </w:r>
      <w:r>
        <w:tab/>
      </w:r>
      <w:r>
        <w:rPr>
          <w:noProof/>
        </w:rPr>
        <w:t xml:space="preserve">Međunarodno vijeće za žitarice na svojoj 49. sjednici 10. lipnja 2019. treba odlučiti o produženju Konvencije do 30. lipnja 2021.    </w:t>
      </w:r>
    </w:p>
    <w:p>
      <w:pPr>
        <w:pStyle w:val="ManualConsidrant"/>
        <w:rPr>
          <w:noProof/>
        </w:rPr>
      </w:pPr>
      <w:r>
        <w:t>(4)</w:t>
      </w:r>
      <w:r>
        <w:tab/>
      </w:r>
      <w:r>
        <w:rPr>
          <w:noProof/>
        </w:rPr>
        <w:t>Budući da je produženje Konvencije u interesu Unije, primjereno je utvrditi stajalište koje u ime Unije treba zauzeti na 49. sjednici Međunarodnog vijeća za žitarice,</w:t>
      </w:r>
    </w:p>
    <w:p>
      <w:pPr>
        <w:pStyle w:val="Formuledadoption"/>
        <w:rPr>
          <w:noProof/>
        </w:rPr>
      </w:pPr>
      <w:r>
        <w:rPr>
          <w:noProof/>
        </w:rPr>
        <w:t>DONIJELO JE OVU ODLUKU:</w:t>
      </w:r>
    </w:p>
    <w:p>
      <w:pPr>
        <w:pStyle w:val="Titrearticle"/>
        <w:rPr>
          <w:noProof/>
        </w:rPr>
      </w:pPr>
      <w:r>
        <w:rPr>
          <w:noProof/>
        </w:rPr>
        <w:t>Članak 1.</w:t>
      </w:r>
    </w:p>
    <w:p>
      <w:pPr>
        <w:rPr>
          <w:i/>
          <w:noProof/>
        </w:rPr>
      </w:pPr>
      <w:r>
        <w:rPr>
          <w:noProof/>
        </w:rPr>
        <w:t>Stajalište koje u ime Unije treba zauzeti na 49. sjednici Međunarodnog vijeća za žitarice jest da se glasa za produženje Konvencije o trgovini žitaricama iz 1995. za daljnje razdoblje u trajanju do dvije godine,odnosno do 30. lipnja 2021.</w:t>
      </w:r>
    </w:p>
    <w:p>
      <w:pPr>
        <w:pStyle w:val="Titrearticle"/>
        <w:rPr>
          <w:noProof/>
        </w:rPr>
      </w:pPr>
      <w:r>
        <w:rPr>
          <w:noProof/>
        </w:rPr>
        <w:t>Članak 2.</w:t>
      </w:r>
    </w:p>
    <w:p>
      <w:pPr>
        <w:keepNext/>
        <w:keepLines/>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keepNext/>
        <w:rPr>
          <w:noProof/>
        </w:rPr>
      </w:pPr>
      <w:r>
        <w:rPr>
          <w:noProof/>
        </w:rPr>
        <w:tab/>
        <w:t>Predsjednik</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FINANCIJSKI IZVJEŠTAJ</w:t>
            </w:r>
          </w:p>
        </w:tc>
        <w:tc>
          <w:tcPr>
            <w:tcW w:w="1984" w:type="dxa"/>
            <w:gridSpan w:val="3"/>
          </w:tcPr>
          <w:p>
            <w:pPr>
              <w:pStyle w:val="Fichefinanciretextetable"/>
              <w:keepNext/>
            </w:pPr>
            <w:r>
              <w:t>FinancSt/10/</w:t>
            </w:r>
            <w:r>
              <w:br/>
            </w:r>
            <w:r>
              <w:rPr>
                <w:noProof/>
              </w:rPr>
              <w:t>PS/pl/1100670</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DATUM: </w:t>
            </w:r>
            <w:r>
              <w:t>14.2.2019.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NASLOV PRORAČUNA:</w:t>
            </w:r>
          </w:p>
          <w:p>
            <w:pPr>
              <w:pStyle w:val="Fichefinanciretextetable"/>
              <w:keepNext/>
              <w:rPr>
                <w:noProof/>
              </w:rPr>
            </w:pPr>
            <w:r>
              <w:rPr>
                <w:noProof/>
              </w:rPr>
              <w:t>Poglavlje 05 06 MEĐUNARODNI ASPEKTI PODRUČJA POLITIKE POLJOPRIVREDE I RURALNOG RAZVOJA</w:t>
            </w:r>
          </w:p>
          <w:p>
            <w:pPr>
              <w:pStyle w:val="Fichefinanciretextetable"/>
              <w:keepNext/>
              <w:rPr>
                <w:noProof/>
              </w:rPr>
            </w:pPr>
            <w:r>
              <w:rPr>
                <w:noProof/>
              </w:rPr>
              <w:t>05 06 01 Međunarodni poljoprivredni sporazumi</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ODOBRENA SREDSTVA:</w:t>
            </w:r>
          </w:p>
          <w:p>
            <w:pPr>
              <w:pStyle w:val="Fichefinanciretextetable"/>
              <w:keepNext/>
              <w:rPr>
                <w:noProof/>
              </w:rPr>
            </w:pPr>
            <w:r>
              <w:rPr>
                <w:noProof/>
              </w:rPr>
              <w:t xml:space="preserve">B2019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NASLOV:</w:t>
            </w:r>
          </w:p>
          <w:p>
            <w:pPr>
              <w:pStyle w:val="Fichefinanciretextetable"/>
              <w:keepNext/>
              <w:rPr>
                <w:noProof/>
              </w:rPr>
            </w:pPr>
            <w:r>
              <w:rPr>
                <w:noProof/>
              </w:rPr>
              <w:t>Prijedlog odluke Vijeća o utvrđivanju stajališta koje u ime Europske unije treba zauzeti u Međunarodnom vijeću za žitarice u pogledu produženja Konvencije o trgovini žitaricama iz 1995.</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PRAVNA OSNOVA: Članak 207., u vezi s člankom 218. stavkom 9. Ugovora o funkcioniranju Europske unije.</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CILJEVI:</w:t>
            </w:r>
          </w:p>
          <w:p>
            <w:pPr>
              <w:pStyle w:val="Fichefinanciretextetable"/>
              <w:keepNext/>
              <w:rPr>
                <w:noProof/>
              </w:rPr>
            </w:pPr>
            <w:r>
              <w:rPr>
                <w:noProof/>
              </w:rPr>
              <w:t>Produženje postojeće Konvencije o trgovini žitaricama za još dvije godine (od 1.7.2019. do 30.6.2021.)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FINANCIJSKI UTJECAJ</w:t>
            </w:r>
          </w:p>
        </w:tc>
        <w:tc>
          <w:tcPr>
            <w:tcW w:w="1417" w:type="dxa"/>
          </w:tcPr>
          <w:p>
            <w:pPr>
              <w:pStyle w:val="Fichefinanciretextetable"/>
              <w:keepNext/>
              <w:jc w:val="center"/>
              <w:rPr>
                <w:noProof/>
              </w:rPr>
            </w:pPr>
            <w:r>
              <w:rPr>
                <w:noProof/>
              </w:rPr>
              <w:t>RAZDOBLJE OD 12 MJESECI</w:t>
            </w:r>
            <w:r>
              <w:rPr>
                <w:noProof/>
              </w:rPr>
              <w:br/>
            </w:r>
            <w:r>
              <w:rPr>
                <w:noProof/>
              </w:rPr>
              <w:br/>
            </w:r>
            <w:r>
              <w:rPr>
                <w:noProof/>
              </w:rPr>
              <w:br/>
              <w:t>(u milijunima EUR)</w:t>
            </w:r>
          </w:p>
        </w:tc>
        <w:tc>
          <w:tcPr>
            <w:tcW w:w="1559" w:type="dxa"/>
            <w:gridSpan w:val="2"/>
          </w:tcPr>
          <w:p>
            <w:pPr>
              <w:pStyle w:val="Fichefinanciretextetable"/>
              <w:keepNext/>
              <w:jc w:val="center"/>
              <w:rPr>
                <w:noProof/>
              </w:rPr>
            </w:pPr>
            <w:r>
              <w:rPr>
                <w:noProof/>
              </w:rPr>
              <w:t>TEKUĆA FINANCIJSKA GODINA</w:t>
            </w:r>
          </w:p>
          <w:p>
            <w:pPr>
              <w:pStyle w:val="Fichefinanciretextetable"/>
              <w:keepNext/>
              <w:jc w:val="center"/>
            </w:pPr>
            <w:r>
              <w:t>2019.</w:t>
            </w:r>
          </w:p>
          <w:p>
            <w:pPr>
              <w:pStyle w:val="Fichefinanciretextetable"/>
              <w:keepNext/>
              <w:jc w:val="center"/>
              <w:rPr>
                <w:noProof/>
              </w:rPr>
            </w:pPr>
            <w:r>
              <w:rPr>
                <w:noProof/>
              </w:rPr>
              <w:t>(u milijunima EUR)</w:t>
            </w:r>
          </w:p>
        </w:tc>
        <w:tc>
          <w:tcPr>
            <w:tcW w:w="1701" w:type="dxa"/>
            <w:gridSpan w:val="2"/>
          </w:tcPr>
          <w:p>
            <w:pPr>
              <w:pStyle w:val="Fichefinanciretextetable"/>
              <w:keepNext/>
              <w:jc w:val="center"/>
              <w:rPr>
                <w:noProof/>
              </w:rPr>
            </w:pPr>
            <w:r>
              <w:rPr>
                <w:noProof/>
              </w:rPr>
              <w:t>SLJEDEĆA FINANCIJSKA GODINA</w:t>
            </w:r>
          </w:p>
          <w:p>
            <w:pPr>
              <w:pStyle w:val="Fichefinanciretextetable"/>
              <w:keepNext/>
              <w:jc w:val="center"/>
            </w:pPr>
            <w:r>
              <w:t>2020.</w:t>
            </w:r>
          </w:p>
          <w:p>
            <w:pPr>
              <w:pStyle w:val="Fichefinanciretextetable"/>
              <w:keepNext/>
              <w:jc w:val="center"/>
              <w:rPr>
                <w:noProof/>
              </w:rPr>
            </w:pPr>
            <w:r>
              <w:rPr>
                <w:noProof/>
              </w:rPr>
              <w:t>(u milijunima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RASHODI</w:t>
            </w:r>
          </w:p>
          <w:p>
            <w:pPr>
              <w:pStyle w:val="Fichefinanciretextetable"/>
              <w:keepNext/>
              <w:rPr>
                <w:noProof/>
              </w:rPr>
            </w:pPr>
            <w:r>
              <w:rPr>
                <w:noProof/>
              </w:rPr>
              <w:t>–</w:t>
            </w:r>
            <w:r>
              <w:rPr>
                <w:noProof/>
              </w:rPr>
              <w:tab/>
              <w:t>NA TERET PRORAČUNA EU-a</w:t>
            </w:r>
            <w:r>
              <w:rPr>
                <w:noProof/>
              </w:rPr>
              <w:br/>
              <w:t>(POVRATI/INTERVENCIJE)</w:t>
            </w:r>
          </w:p>
          <w:p>
            <w:pPr>
              <w:pStyle w:val="Fichefinanciretextetable"/>
              <w:keepNext/>
              <w:rPr>
                <w:noProof/>
              </w:rPr>
            </w:pPr>
            <w:r>
              <w:rPr>
                <w:noProof/>
              </w:rPr>
              <w:t>–</w:t>
            </w:r>
            <w:r>
              <w:rPr>
                <w:noProof/>
              </w:rPr>
              <w:tab/>
              <w:t>NACIONALNA TIJELA</w:t>
            </w:r>
          </w:p>
          <w:p>
            <w:pPr>
              <w:pStyle w:val="Fichefinanciretextetable"/>
              <w:keepNext/>
              <w:rPr>
                <w:noProof/>
              </w:rPr>
            </w:pPr>
            <w:r>
              <w:rPr>
                <w:noProof/>
              </w:rPr>
              <w:t>–</w:t>
            </w:r>
            <w:r>
              <w:rPr>
                <w:noProof/>
              </w:rPr>
              <w:tab/>
              <w:t>OSTALO</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r>
              <w:t>0,41.</w:t>
            </w:r>
          </w:p>
        </w:tc>
        <w:tc>
          <w:tcPr>
            <w:tcW w:w="1701" w:type="dxa"/>
            <w:gridSpan w:val="2"/>
          </w:tcPr>
          <w:p>
            <w:pPr>
              <w:pStyle w:val="Fichefinanciretextetable"/>
              <w:keepNext/>
              <w:jc w:val="center"/>
              <w:rPr>
                <w:noProof/>
              </w:rPr>
            </w:pPr>
            <w:r>
              <w:rPr>
                <w:noProof/>
              </w:rPr>
              <w:t>0,35.</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PRIHODI</w:t>
            </w:r>
          </w:p>
          <w:p>
            <w:pPr>
              <w:pStyle w:val="Fichefinanciretextetable"/>
              <w:keepNext/>
              <w:rPr>
                <w:noProof/>
              </w:rPr>
            </w:pPr>
            <w:r>
              <w:rPr>
                <w:noProof/>
              </w:rPr>
              <w:t>–</w:t>
            </w:r>
            <w:r>
              <w:rPr>
                <w:noProof/>
              </w:rPr>
              <w:tab/>
              <w:t xml:space="preserve">VLASTITA SREDSTVA EU-a </w:t>
            </w:r>
            <w:r>
              <w:rPr>
                <w:noProof/>
              </w:rPr>
              <w:br/>
              <w:t>(PRISTOJBE/CARINE)</w:t>
            </w:r>
          </w:p>
          <w:p>
            <w:pPr>
              <w:pStyle w:val="Fichefinanciretextetable"/>
              <w:keepNext/>
              <w:rPr>
                <w:noProof/>
              </w:rPr>
            </w:pPr>
            <w:r>
              <w:rPr>
                <w:noProof/>
              </w:rPr>
              <w:t>–</w:t>
            </w:r>
            <w:r>
              <w:rPr>
                <w:noProof/>
              </w:rPr>
              <w:tab/>
              <w:t>NACIONALNI</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PREDVIĐENI RASHODI</w:t>
            </w:r>
          </w:p>
        </w:tc>
        <w:tc>
          <w:tcPr>
            <w:tcW w:w="1417" w:type="dxa"/>
            <w:tcBorders>
              <w:bottom w:val="nil"/>
            </w:tcBorders>
          </w:tcPr>
          <w:p>
            <w:pPr>
              <w:pStyle w:val="Fichefinanciretextetable"/>
              <w:keepNext/>
              <w:jc w:val="center"/>
              <w:rPr>
                <w:noProof/>
              </w:rPr>
            </w:pPr>
            <w:r>
              <w:rPr>
                <w:noProof/>
              </w:rPr>
              <w:t>–</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PREDVIĐENI PRIHODI</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METODA IZRAČUNA: Na temelju pretpostavljenog procijenjenog broja glasova EU-a (koji se mijenja svake godine) i procijenjenog iznosa koji se u GBP isplaćuje po glasu.</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MOŽE LI SE PROJEKT FINANCIRATI ODOBRENIM SREDSTVIMA IZ ODGOVARAJUĆEG POGLAVLJA TEKUĆEG PRORAČUNA?</w:t>
            </w:r>
          </w:p>
        </w:tc>
        <w:tc>
          <w:tcPr>
            <w:tcW w:w="850" w:type="dxa"/>
            <w:tcBorders>
              <w:left w:val="nil"/>
              <w:bottom w:val="nil"/>
            </w:tcBorders>
          </w:tcPr>
          <w:p>
            <w:pPr>
              <w:pStyle w:val="Fichefinanciretextetable"/>
              <w:keepNext/>
              <w:jc w:val="center"/>
              <w:rPr>
                <w:noProof/>
              </w:rPr>
            </w:pPr>
            <w:r>
              <w:t xml:space="preserve">DA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MOŽE LI SE PROJEKT FINANCIRATI PRIJENOSOM SREDSTAVA IZ JEDNOG POGLAVLJA TEKUĆEG PRORAČUNA U DRUGO?</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HOĆE LI BITI POTREBAN DODATNI PRORAČUN?</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HOĆE LI BITI POTREBNO UNIJETI ODOBRENA SREDSTVA U BUDUĆE PRORAČUNE?</w:t>
            </w:r>
          </w:p>
        </w:tc>
        <w:tc>
          <w:tcPr>
            <w:tcW w:w="850" w:type="dxa"/>
            <w:tcBorders>
              <w:left w:val="nil"/>
            </w:tcBorders>
          </w:tcPr>
          <w:p>
            <w:pPr>
              <w:pStyle w:val="Fichefinanciretextetable"/>
              <w:keepNext/>
              <w:jc w:val="center"/>
            </w:pPr>
            <w:r>
              <w:t xml:space="preserve">DA </w:t>
            </w:r>
          </w:p>
        </w:tc>
      </w:tr>
      <w:tr>
        <w:tc>
          <w:tcPr>
            <w:tcW w:w="9128" w:type="dxa"/>
            <w:gridSpan w:val="7"/>
          </w:tcPr>
          <w:p>
            <w:pPr>
              <w:pStyle w:val="Fichefinanciretextetable"/>
              <w:keepNext/>
              <w:rPr>
                <w:noProof/>
              </w:rPr>
            </w:pPr>
            <w:r>
              <w:rPr>
                <w:noProof/>
              </w:rPr>
              <w:t>NAPOMENE:</w:t>
            </w:r>
          </w:p>
          <w:p>
            <w:pPr>
              <w:keepNext/>
              <w:autoSpaceDE w:val="0"/>
              <w:autoSpaceDN w:val="0"/>
              <w:adjustRightInd w:val="0"/>
              <w:rPr>
                <w:noProof/>
                <w:sz w:val="20"/>
              </w:rPr>
            </w:pPr>
            <w:r>
              <w:rPr>
                <w:noProof/>
                <w:sz w:val="20"/>
              </w:rPr>
              <w:t xml:space="preserve">Iznos koji se stvarno isplaćuje može varirati ovisno o konačnom broju glasova koje dobije EU, iznosu koji se u GBP isplaćuje po glasu i deviznom tečaju EUR/GBP. </w:t>
            </w:r>
          </w:p>
          <w:p>
            <w:pPr>
              <w:pStyle w:val="Fichefinanciretextetable"/>
              <w:keepNext/>
              <w:rPr>
                <w:noProof/>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21, 27.1.1996., str. 47.</w:t>
      </w:r>
    </w:p>
  </w:footnote>
  <w:footnote w:id="2">
    <w:p>
      <w:pPr>
        <w:pStyle w:val="FootnoteText"/>
        <w:rPr>
          <w:lang w:val="en-US"/>
        </w:rPr>
      </w:pPr>
      <w:r>
        <w:rPr>
          <w:rStyle w:val="FootnoteReference"/>
        </w:rPr>
        <w:footnoteRef/>
      </w:r>
      <w:r>
        <w:tab/>
        <w:t>Međunarodno vijeće za žitarice posluje na osnovi fiskalne godine koja traje od 1. srpnja do 30. lipnja.</w:t>
      </w:r>
    </w:p>
  </w:footnote>
  <w:footnote w:id="3">
    <w:p>
      <w:pPr>
        <w:pStyle w:val="FootnoteText"/>
      </w:pPr>
      <w:r>
        <w:rPr>
          <w:rStyle w:val="FootnoteReference"/>
        </w:rPr>
        <w:footnoteRef/>
      </w:r>
      <w:r>
        <w:tab/>
        <w:t>SL L 21, 27.1.1996., str. 47.</w:t>
      </w:r>
    </w:p>
  </w:footnote>
  <w:footnote w:id="4">
    <w:p>
      <w:pPr>
        <w:pStyle w:val="FootnoteText"/>
      </w:pPr>
      <w:r>
        <w:rPr>
          <w:rStyle w:val="FootnoteReference"/>
        </w:rPr>
        <w:footnoteRef/>
      </w:r>
      <w:r>
        <w:tab/>
        <w:t xml:space="preserve">Presuda Suda od 7. listopada 2014., Njemačka protiv Vijeća, C-399/12, ECLI:EU:C:2014:2258, točke od 61. do 64. </w:t>
      </w:r>
    </w:p>
  </w:footnote>
  <w:footnote w:id="5">
    <w:p>
      <w:pPr>
        <w:pStyle w:val="FootnoteText"/>
      </w:pPr>
      <w:r>
        <w:rPr>
          <w:rStyle w:val="FootnoteReference"/>
        </w:rPr>
        <w:footnoteRef/>
      </w:r>
      <w:r>
        <w:tab/>
        <w:t>Odluka Vijeća 96/88/EZ od 19. prosinca 1995. o odobravanju od strane Europske zajednice Konvencije o trgovini žitaricama i Konvencije o pomoći u hrani, koje čine Međunarodni sporazum o žitaricama iz 1995. (SL L 21, 27.1.1996., str. 47.).</w:t>
      </w:r>
    </w:p>
  </w:footnote>
  <w:footnote w:id="6">
    <w:p>
      <w:pPr>
        <w:pStyle w:val="FootnoteText"/>
        <w:rPr>
          <w:lang w:val="en-US"/>
        </w:rPr>
      </w:pPr>
      <w:r>
        <w:rPr>
          <w:rStyle w:val="FootnoteReference"/>
        </w:rPr>
        <w:footnoteRef/>
      </w:r>
      <w:r>
        <w:tab/>
        <w:t>Informacije o produženju Konvencije o trgovini žitaricama (1995.) (SL L 12, 17.1.2018.,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78B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366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C69B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C60D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BEF7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8ABF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96B3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FA82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2 10:32: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1D501F8-4628-4C26-954E-520D1FC2F04A"/>
    <w:docVar w:name="LW_COVERPAGE_TYPE" w:val="1"/>
    <w:docVar w:name="LW_CROSSREFERENCE" w:val="&lt;UNUSED&gt;"/>
    <w:docVar w:name="LW_DocType" w:val="COM"/>
    <w:docVar w:name="LW_EMISSION" w:val="4.4.2019."/>
    <w:docVar w:name="LW_EMISSION_ISODATE" w:val="2019-04-0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89"/>
    <w:docVar w:name="LW_REF.II.NEW.CP_YEAR" w:val="2019"/>
    <w:docVar w:name="LW_REF.INST.NEW" w:val="COM"/>
    <w:docVar w:name="LW_REF.INST.NEW_ADOPTED" w:val="final"/>
    <w:docVar w:name="LW_REF.INST.NEW_TEXT" w:val="(2019)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Me\u273?unarodnom vije\u263?u za \u382?itarice u pogledu produ\u382?enja Konvencije o trgovini \u382?itaricama iz 1995."/>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77ED17-FCE6-40B3-9D86-21F2DCA6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1404</Words>
  <Characters>8247</Characters>
  <Application>Microsoft Office Word</Application>
  <DocSecurity>0</DocSecurity>
  <Lines>235</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2019-02-06T14:50:00Z</cp:lastPrinted>
  <dcterms:created xsi:type="dcterms:W3CDTF">2019-04-01T11:55:00Z</dcterms:created>
  <dcterms:modified xsi:type="dcterms:W3CDTF">2019-04-02T08:32:00Z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