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68846F7-8BDA-4220-82FE-3151B42D1FED" style="width:450.25pt;height:351.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rFonts w:eastAsia="Arial Unicode MS"/>
          <w:noProof/>
        </w:rPr>
      </w:pPr>
      <w:r>
        <w:rPr>
          <w:noProof/>
        </w:rPr>
        <w:t>Tämä ehdotus koskee päätöstä, jolla vahvistetaan kansainvälisessä viljaneuvostossa</w:t>
      </w:r>
      <w:r>
        <w:t xml:space="preserve"> </w:t>
      </w:r>
      <w:r>
        <w:rPr>
          <w:noProof/>
        </w:rPr>
        <w:t xml:space="preserve">unionin puolesta otettava kanta suunniteltuun päätökseen </w:t>
      </w:r>
      <w:r>
        <w:rPr>
          <w:b/>
          <w:noProof/>
        </w:rPr>
        <w:t>viljojen kauppaa koskevan vuoden 1995 yleissopimuksen</w:t>
      </w:r>
      <w:r>
        <w:rPr>
          <w:noProof/>
        </w:rPr>
        <w:t xml:space="preserve"> voimassaolon jatkamisesta 30. päivään kesäkuuta 2021.</w:t>
      </w:r>
    </w:p>
    <w:p>
      <w:pPr>
        <w:pStyle w:val="ManualHeading1"/>
        <w:rPr>
          <w:noProof/>
        </w:rPr>
      </w:pPr>
      <w:r>
        <w:t>2.</w:t>
      </w:r>
      <w:r>
        <w:tab/>
      </w:r>
      <w:r>
        <w:rPr>
          <w:noProof/>
        </w:rPr>
        <w:t>Ehdotuksen tausta</w:t>
      </w:r>
    </w:p>
    <w:p>
      <w:pPr>
        <w:pStyle w:val="ManualHeading2"/>
        <w:rPr>
          <w:noProof/>
        </w:rPr>
      </w:pPr>
      <w:r>
        <w:t>2.1.</w:t>
      </w:r>
      <w:r>
        <w:tab/>
      </w:r>
      <w:r>
        <w:rPr>
          <w:noProof/>
        </w:rPr>
        <w:t>Viljojen kauppaa koskeva vuoden 1995 yleissopimus</w:t>
      </w:r>
    </w:p>
    <w:p>
      <w:pPr>
        <w:rPr>
          <w:rFonts w:eastAsia="Arial Unicode MS"/>
          <w:noProof/>
        </w:rPr>
      </w:pPr>
      <w:r>
        <w:rPr>
          <w:noProof/>
        </w:rPr>
        <w:t>Viljojen kauppaa koskevan vuoden 1995 yleissopimuksen, jäljempänä ’yleissopimus’, tavoitteena on lisätä kansainvälistä yhteistyötä kaikissa viljojen kauppaan liittyvissä kysymyksissä, edistää kansainvälisen viljojen kaupan laajentamista ja varmistaa tämän kaupan mahdollisimman suuri vapaus. Lisäksi yleissopimuksella pyritään myötävaikuttamaan kansainvälisten viljamarkkinoiden mahdollisimman suureen vakauteen kaikkien jäsenten etujen mukaisesti, parantamaan maailman elintarviketurvaa ja myötävaikuttaa ja tarjoamaan foorumi tietojen vaihdolle ja keskustelulle viljojen kauppaan liittyvistä jäsenten huolenaiheista.</w:t>
      </w:r>
    </w:p>
    <w:p>
      <w:pPr>
        <w:rPr>
          <w:rFonts w:eastAsia="Arial Unicode MS"/>
          <w:noProof/>
        </w:rPr>
      </w:pPr>
      <w:r>
        <w:rPr>
          <w:noProof/>
        </w:rPr>
        <w:t>Yleissopimus tuli voimaan 1. heinäkuuta 1995.</w:t>
      </w:r>
    </w:p>
    <w:p>
      <w:pPr>
        <w:rPr>
          <w:rFonts w:eastAsia="Arial Unicode MS"/>
          <w:noProof/>
        </w:rPr>
      </w:pPr>
      <w:r>
        <w:rPr>
          <w:noProof/>
        </w:rPr>
        <w:t>Unioni on yleissopimuksen osapuoli</w:t>
      </w:r>
      <w:r>
        <w:rPr>
          <w:rStyle w:val="FootnoteReference"/>
          <w:noProof/>
        </w:rPr>
        <w:footnoteReference w:id="1"/>
      </w:r>
      <w:r>
        <w:rPr>
          <w:noProof/>
        </w:rPr>
        <w:t>.</w:t>
      </w:r>
    </w:p>
    <w:p>
      <w:pPr>
        <w:pStyle w:val="ManualHeading2"/>
        <w:rPr>
          <w:noProof/>
        </w:rPr>
      </w:pPr>
      <w:r>
        <w:t>2.2.</w:t>
      </w:r>
      <w:r>
        <w:tab/>
      </w:r>
      <w:r>
        <w:rPr>
          <w:noProof/>
        </w:rPr>
        <w:t>Kansainvälinen viljaneuvosto</w:t>
      </w:r>
    </w:p>
    <w:p>
      <w:pPr>
        <w:rPr>
          <w:rFonts w:eastAsia="Arial Unicode MS"/>
          <w:noProof/>
        </w:rPr>
      </w:pPr>
      <w:r>
        <w:rPr>
          <w:noProof/>
        </w:rPr>
        <w:t>Kansainvälinen viljaneuvosto on hallitustenvälinen organisaatio, joka pyrkii saavuttamaan yleissopimuksen 1 artiklassa asetetut tavoitteet. Kansainvälisen viljaneuvoston tavoitteena on erityisesti:</w:t>
      </w:r>
    </w:p>
    <w:p>
      <w:pPr>
        <w:rPr>
          <w:rFonts w:eastAsia="Arial Unicode MS"/>
          <w:noProof/>
        </w:rPr>
      </w:pPr>
      <w:r>
        <w:rPr>
          <w:noProof/>
        </w:rPr>
        <w:t xml:space="preserve">edistää viljojen kaupan kaikkiin näkökohtiin liittyvää kansainvälistä yhteistyötä; </w:t>
      </w:r>
    </w:p>
    <w:p>
      <w:pPr>
        <w:rPr>
          <w:rFonts w:eastAsia="Arial Unicode MS"/>
          <w:noProof/>
        </w:rPr>
      </w:pPr>
      <w:r>
        <w:rPr>
          <w:noProof/>
        </w:rPr>
        <w:t xml:space="preserve">edistää viljalajien kansainvälisen kaupan laajentamista, avoimuutta ja oikeudenmukaisuutta; </w:t>
      </w:r>
    </w:p>
    <w:p>
      <w:pPr>
        <w:rPr>
          <w:rFonts w:eastAsia="Arial Unicode MS"/>
          <w:noProof/>
        </w:rPr>
      </w:pPr>
      <w:r>
        <w:rPr>
          <w:noProof/>
        </w:rPr>
        <w:t>edistää kansainvälisten viljamarkkinoiden vakautta, parantaa maailman elintarviketurvaa ja myötävaikuttaa sellaisten maiden kehitykseen, joiden talous on riippuvainen viljan kaupallisesta myynnistä.</w:t>
      </w:r>
    </w:p>
    <w:p>
      <w:pPr>
        <w:rPr>
          <w:rFonts w:eastAsia="Arial Unicode MS"/>
          <w:noProof/>
        </w:rPr>
      </w:pPr>
      <w:r>
        <w:rPr>
          <w:noProof/>
        </w:rPr>
        <w:t>Nämä tavoitteet pyritään saavuttamaan parantamalla markkinoiden avoimuutta jakamalla tietoja, suorittamalla analyysejä ja järjestämällä kuulemisia markkinoiden ja politiikan kehityksestä.</w:t>
      </w:r>
    </w:p>
    <w:p>
      <w:pPr>
        <w:rPr>
          <w:noProof/>
        </w:rPr>
      </w:pPr>
      <w:r>
        <w:rPr>
          <w:noProof/>
        </w:rPr>
        <w:t xml:space="preserve">Kansainvälisessä viljaneuvostossa on 28 jäsentä, mukaan luettuna monia maailman suurimpia viljantuottajia ja maahantuojia. Unionin ohella sen jäseniä ovat muun muassa Argentiina, Australia, Kanada, Egypti, Intia, Japani, Venäjä, Ukraina ja Yhdysvallat. Kiina ja Brasilia eivät ole jäseniä. </w:t>
      </w:r>
    </w:p>
    <w:p>
      <w:pPr>
        <w:rPr>
          <w:noProof/>
        </w:rPr>
      </w:pPr>
      <w:r>
        <w:rPr>
          <w:noProof/>
        </w:rPr>
        <w:t xml:space="preserve">Kansainvälisen viljaneuvoston 28 jäsenellä on yhteensä 2 000 ääntä. </w:t>
      </w:r>
    </w:p>
    <w:p>
      <w:pPr>
        <w:rPr>
          <w:noProof/>
        </w:rPr>
      </w:pPr>
      <w:r>
        <w:rPr>
          <w:noProof/>
        </w:rPr>
        <w:t>Talousarviomenettelyissä (katso yleissopimuksen 12 artikla), joiden mukaan vahvistetaan jäsenten vuotuiset rahoitusosuudet, unionilla on 367 ääntä kaudella 2018/19</w:t>
      </w:r>
      <w:r>
        <w:rPr>
          <w:rStyle w:val="FootnoteReference"/>
          <w:noProof/>
        </w:rPr>
        <w:footnoteReference w:id="2"/>
      </w:r>
      <w:r>
        <w:rPr>
          <w:noProof/>
        </w:rPr>
        <w:t xml:space="preserve">. </w:t>
      </w:r>
    </w:p>
    <w:p>
      <w:pPr>
        <w:rPr>
          <w:noProof/>
        </w:rPr>
      </w:pPr>
      <w:r>
        <w:rPr>
          <w:noProof/>
        </w:rPr>
        <w:t xml:space="preserve">Päätöksenteossa eli äänestettäessä (katso yleissopimuksen 11 artikla), 1 000 ääntä jakautuu kymmenelle viejäjäsenelle (mukaan luettuna unionin 243 ääntä) ja 1 000 ääntä 18 </w:t>
      </w:r>
      <w:r>
        <w:rPr>
          <w:noProof/>
        </w:rPr>
        <w:lastRenderedPageBreak/>
        <w:t>tuojajäsenelle. On syytä korostaa, että kansainvälinen viljaneuvosto toimii periaatteessa yhteisymmärryksessä, ja on hyvin harvinaista, että äänestys todella järjestetään.</w:t>
      </w:r>
    </w:p>
    <w:p>
      <w:pPr>
        <w:rPr>
          <w:noProof/>
        </w:rPr>
      </w:pPr>
      <w:r>
        <w:rPr>
          <w:noProof/>
        </w:rPr>
        <w:t xml:space="preserve">Kansainvälisen viljaneuvoston kokouksissa unionia edustaa komissio. Jäsenvaltiot voivat osallistua kansainvälisen viljaneuvoston kokouksiin ja erityisesti neuvoston istuntoihin. </w:t>
      </w:r>
    </w:p>
    <w:p>
      <w:pPr>
        <w:pStyle w:val="ManualHeading2"/>
        <w:rPr>
          <w:noProof/>
        </w:rPr>
      </w:pPr>
      <w:r>
        <w:t>2.3.</w:t>
      </w:r>
      <w:r>
        <w:tab/>
      </w:r>
      <w:r>
        <w:rPr>
          <w:noProof/>
        </w:rPr>
        <w:t>Kansainvälisen viljaneuvoston suunniteltu säädös</w:t>
      </w:r>
    </w:p>
    <w:p>
      <w:pPr>
        <w:rPr>
          <w:rFonts w:eastAsia="Arial Unicode MS"/>
          <w:noProof/>
        </w:rPr>
      </w:pPr>
      <w:r>
        <w:rPr>
          <w:noProof/>
        </w:rPr>
        <w:t>Kansainvälisen viljaneuvoston on määrä tehdä 49. istunnossaan 10. kesäkuuta 2019 päätös yleissopimuksen voimassaolon jatkamisesta kahdella vuodella, jäljempänä ’suunniteltu säädös’.</w:t>
      </w:r>
    </w:p>
    <w:p>
      <w:pPr>
        <w:rPr>
          <w:rFonts w:eastAsia="Arial Unicode MS"/>
          <w:noProof/>
        </w:rPr>
      </w:pPr>
      <w:r>
        <w:rPr>
          <w:noProof/>
        </w:rPr>
        <w:t>Yleissopimuksen 33 artiklaan perustuvan suunnitellun säädöksen tarkoituksena on mahdollistaa kansainvälisen viljaneuvoston työskentelyn jatkuminen.</w:t>
      </w:r>
    </w:p>
    <w:p>
      <w:pPr>
        <w:rPr>
          <w:rFonts w:eastAsia="Arial Unicode MS"/>
          <w:noProof/>
        </w:rPr>
      </w:pPr>
      <w:r>
        <w:rPr>
          <w:noProof/>
        </w:rPr>
        <w:t>Yleissopimuksen voimassaolon pidennys kattaa 1. heinäkuuta 2019 alkavan ja 30. kesäkuuta 2021 päättyvän ajanjakson.</w:t>
      </w:r>
    </w:p>
    <w:p>
      <w:pPr>
        <w:pStyle w:val="ManualHeading1"/>
        <w:rPr>
          <w:rFonts w:eastAsia="Arial Unicode MS"/>
          <w:noProof/>
        </w:rPr>
      </w:pPr>
      <w:r>
        <w:t>3.</w:t>
      </w:r>
      <w:r>
        <w:tab/>
      </w:r>
      <w:r>
        <w:rPr>
          <w:noProof/>
        </w:rPr>
        <w:t>Unionin puolesta otettava kanta</w:t>
      </w:r>
    </w:p>
    <w:p>
      <w:pPr>
        <w:pBdr>
          <w:top w:val="nil"/>
          <w:left w:val="nil"/>
          <w:bottom w:val="nil"/>
          <w:right w:val="nil"/>
          <w:between w:val="nil"/>
          <w:bar w:val="nil"/>
        </w:pBdr>
        <w:spacing w:before="0" w:after="240"/>
        <w:rPr>
          <w:rFonts w:eastAsia="Arial Unicode MS"/>
          <w:noProof/>
        </w:rPr>
      </w:pPr>
      <w:r>
        <w:rPr>
          <w:noProof/>
        </w:rPr>
        <w:t>Unioni teki neuvoston päätöksellä 96/88/EY</w:t>
      </w:r>
      <w:r>
        <w:rPr>
          <w:rStyle w:val="FootnoteReference"/>
          <w:noProof/>
        </w:rPr>
        <w:footnoteReference w:id="3"/>
      </w:r>
      <w:r>
        <w:rPr>
          <w:noProof/>
        </w:rPr>
        <w:t xml:space="preserve"> </w:t>
      </w:r>
      <w:r>
        <w:rPr>
          <w:b/>
          <w:noProof/>
        </w:rPr>
        <w:t>viljojen kauppaa koskevan vuoden 1995 yleissopimuksen</w:t>
      </w:r>
      <w:r>
        <w:rPr>
          <w:noProof/>
        </w:rPr>
        <w:t xml:space="preserve">, jäljempänä ’yleissopimus’, joka oli voimassa 30. kesäkuuta 1998 saakka ja jonka voimassaoloa on sittemmin säännöllisesti jatkettu. Yleissopimuksen voimassaoloa jatketaan aina enintään kahdeksi vuodeksi yleissopimuksen 33 artiklan mukaisesti. Viimeksi voimassaoloa jatkettiin kansainvälisen viljaneuvoston päätöksellä vuoden 2017 kesäkuussa, ja sopimus on voimassa 30. kesäkuuta 2019 asti. </w:t>
      </w:r>
    </w:p>
    <w:p>
      <w:pPr>
        <w:pBdr>
          <w:top w:val="nil"/>
          <w:left w:val="nil"/>
          <w:bottom w:val="nil"/>
          <w:right w:val="nil"/>
          <w:between w:val="nil"/>
          <w:bar w:val="nil"/>
        </w:pBdr>
        <w:spacing w:before="0" w:after="240"/>
        <w:rPr>
          <w:rFonts w:eastAsia="Arial Unicode MS"/>
          <w:noProof/>
        </w:rPr>
      </w:pPr>
      <w:r>
        <w:rPr>
          <w:noProof/>
        </w:rPr>
        <w:t xml:space="preserve">Unioni on aina ollut kansainvälisen viljaneuvoston aktiivinen jäsen, ja yleissopimuksen jatkaminen kahdella vuodella on unionin edun mukaista. Unioni on merkittävä viljantuottaja, johtava vehnän ja ohran viejä ja suurin maissin tuoja. </w:t>
      </w:r>
      <w:r>
        <w:rPr>
          <w:noProof/>
        </w:rPr>
        <w:tab/>
      </w:r>
    </w:p>
    <w:p>
      <w:pPr>
        <w:pBdr>
          <w:top w:val="nil"/>
          <w:left w:val="nil"/>
          <w:bottom w:val="nil"/>
          <w:right w:val="nil"/>
          <w:between w:val="nil"/>
          <w:bar w:val="nil"/>
        </w:pBdr>
        <w:spacing w:before="0" w:after="240"/>
        <w:rPr>
          <w:rFonts w:eastAsia="Arial Unicode MS"/>
          <w:noProof/>
        </w:rPr>
      </w:pPr>
      <w:r>
        <w:rPr>
          <w:noProof/>
        </w:rPr>
        <w:t xml:space="preserve">Tällä ehdotuksella komissio pyytää neuvostolta valtuutusta äänestää unionin nimissä kansainvälisessä viljaneuvostossa sen puolesta, että sopimuksen voimassaoloa jatketaan 30. kesäkuuta 2021 saakka. Virallinen päätös yleissopimuksen voimassaolon jatkamisesta on määrä tehdä 10. kesäkuuta 2019 Lontoossa Yhdistyneessä kuningaskunnassa järjestettävässä kansainvälisen viljaneuvoston 49. istunnossa. </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Ilmaisu ’</w:t>
      </w:r>
      <w:r>
        <w:rPr>
          <w:i/>
          <w:noProof/>
        </w:rPr>
        <w:t>säädökset, joilla on oikeusvaikutuksia</w:t>
      </w:r>
      <w:r>
        <w:rPr>
          <w:noProof/>
        </w:rPr>
        <w:t xml:space="preserve">’ käsittää myös sellaiset säädökset, joilla on oikeusvaikutuksia kyseiseen elimeen sovellettavan kansainvälisen oikeuden nojalla. Se kattaa </w:t>
      </w:r>
      <w:r>
        <w:rPr>
          <w:noProof/>
        </w:rPr>
        <w:lastRenderedPageBreak/>
        <w:t>myös välineet, joilla ei ole sitovaa vaikutusta kansainvälisen oikeuden nojalla, mutta jotka ”</w:t>
      </w:r>
      <w:r>
        <w:rPr>
          <w:i/>
          <w:noProof/>
        </w:rPr>
        <w:t>voivat vaikuttaa ratkaisevasti sen säännöstön sisältöön, jonka unionin lainsäätäjä antaa</w:t>
      </w:r>
      <w:r>
        <w:rPr>
          <w:noProof/>
        </w:rPr>
        <w:t>”</w:t>
      </w:r>
      <w:r>
        <w:rPr>
          <w:rStyle w:val="FootnoteReference"/>
          <w:noProof/>
        </w:rPr>
        <w:footnoteReference w:id="4"/>
      </w:r>
      <w:r>
        <w:rPr>
          <w:noProof/>
        </w:rPr>
        <w:t xml:space="preserve">. </w:t>
      </w:r>
    </w:p>
    <w:p>
      <w:pPr>
        <w:pStyle w:val="ManualHeading3"/>
        <w:rPr>
          <w:noProof/>
        </w:rPr>
      </w:pPr>
      <w:r>
        <w:t>4.1.2.</w:t>
      </w:r>
      <w:r>
        <w:tab/>
      </w:r>
      <w:r>
        <w:rPr>
          <w:noProof/>
        </w:rPr>
        <w:t>Soveltaminen tässä asiassa</w:t>
      </w:r>
    </w:p>
    <w:p>
      <w:pPr>
        <w:rPr>
          <w:noProof/>
        </w:rPr>
      </w:pPr>
      <w:r>
        <w:rPr>
          <w:noProof/>
        </w:rPr>
        <w:t>Kansainvälisen viljaneuvoston suunniteltu säädös jatkaa yleissopimuksen voimassaoloa, ja yleissopimus on unionia sitova kansainvälinen sopimus. Suunnitellulla säädöksellä on siis oikeusvaikutuksia.</w:t>
      </w:r>
    </w:p>
    <w:p>
      <w:pPr>
        <w:rPr>
          <w:noProof/>
        </w:rPr>
      </w:pPr>
      <w:r>
        <w:rPr>
          <w:noProof/>
        </w:rPr>
        <w:t>Suunnitellulla säädöksellä ei täydennetä eikä muuteta sopimuksen institutionaalisia rakenteita.</w:t>
      </w:r>
    </w:p>
    <w:p>
      <w:pPr>
        <w:rPr>
          <w:noProof/>
        </w:rPr>
      </w:pPr>
      <w:r>
        <w:rPr>
          <w:noProof/>
        </w:rPr>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toinen näistä tavoitteista tai osatekijöistä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käsillä olevassa asiassa</w:t>
      </w:r>
    </w:p>
    <w:p>
      <w:pPr>
        <w:rPr>
          <w:noProof/>
        </w:rPr>
      </w:pPr>
      <w:r>
        <w:rPr>
          <w:noProof/>
        </w:rPr>
        <w:t>Suunnitellun säädöksen pääasiallinen tavoite ja sisältö liittyy maataloustuotteiden kauppaan.</w:t>
      </w:r>
    </w:p>
    <w:p>
      <w:pPr>
        <w:rPr>
          <w:i/>
          <w:noProof/>
        </w:rPr>
      </w:pPr>
      <w:r>
        <w:rPr>
          <w:noProof/>
        </w:rPr>
        <w:t>Sen vuoksi ehdotettujen päätösten aineellinen oikeusperusta on SEUT-sopimuksen 207 artikla.</w:t>
      </w:r>
    </w:p>
    <w:p>
      <w:pPr>
        <w:pStyle w:val="ManualHeading2"/>
        <w:rPr>
          <w:noProof/>
        </w:rPr>
      </w:pPr>
      <w:r>
        <w:t>4.3.</w:t>
      </w:r>
      <w:r>
        <w:tab/>
      </w:r>
      <w:r>
        <w:rPr>
          <w:noProof/>
        </w:rPr>
        <w:t>Päätelmät</w:t>
      </w:r>
    </w:p>
    <w:p>
      <w:pPr>
        <w:rPr>
          <w:noProof/>
        </w:rPr>
      </w:pPr>
      <w:r>
        <w:rPr>
          <w:noProof/>
        </w:rPr>
        <w:t>Ehdotetun päätöksen oikeusperustana tulisi olla SEUT-sopimuksen 207 artikla yhdessä SEUT-sopimuksen 218 artiklan 9 kohdan kanssa.</w:t>
      </w:r>
    </w:p>
    <w:p>
      <w:pPr>
        <w:pStyle w:val="ManualHeading1"/>
        <w:rPr>
          <w:noProof/>
        </w:rPr>
      </w:pPr>
      <w:r>
        <w:t>5.</w:t>
      </w:r>
      <w:r>
        <w:tab/>
      </w:r>
      <w:r>
        <w:rPr>
          <w:noProof/>
        </w:rPr>
        <w:t>Suunnitellun säädöksen julkaiseminen</w:t>
      </w:r>
    </w:p>
    <w:p>
      <w:pPr>
        <w:rPr>
          <w:noProof/>
        </w:rPr>
      </w:pPr>
      <w:r>
        <w:rPr>
          <w:noProof/>
        </w:rPr>
        <w:t xml:space="preserve">Koska kansainvälisen viljaneuvoston säädös pidentää yleissopimuksen voimassaoloaikaa, se on aiheellista julkaista </w:t>
      </w:r>
      <w:r>
        <w:rPr>
          <w:i/>
          <w:noProof/>
        </w:rPr>
        <w:t>Euroopan unionin virallisessa lehdessä</w:t>
      </w:r>
      <w:r>
        <w:rPr>
          <w:noProof/>
        </w:rPr>
        <w:t xml:space="preserve"> sen jälkeen kun se on hyväksytty.</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2019/0089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kansainvälisessä viljaneuvostossa Euroopan unionin puolesta otettavasta kannasta viljojen kauppaa koskevan vuoden 1995 yleissopimuksen voimassaolon jatkamiseen</w:t>
      </w:r>
    </w:p>
    <w:p>
      <w:pPr>
        <w:pStyle w:val="Institutionquiagit"/>
        <w:rPr>
          <w:noProof/>
        </w:rPr>
      </w:pPr>
      <w:r>
        <w:rPr>
          <w:noProof/>
        </w:rPr>
        <w:t>EUROOPAN UNIONIN NEUVOSTO, joka</w:t>
      </w:r>
    </w:p>
    <w:p>
      <w:pPr>
        <w:rPr>
          <w:noProof/>
        </w:rPr>
      </w:pPr>
      <w:r>
        <w:rPr>
          <w:noProof/>
        </w:rPr>
        <w:t>ottaa huomioon Euroopan unionin toiminnasta tehdyn sopimuksen ja erityisesti sen 207 artiklan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Unioni hyväksyi viljojen kauppaa koskevan vuoden 1995 yleissopimuksen, jäljempänä ’yleissopimus’, neuvoston päätöksellä 96/88/EY</w:t>
      </w:r>
      <w:r>
        <w:rPr>
          <w:rStyle w:val="FootnoteReference"/>
          <w:noProof/>
        </w:rPr>
        <w:footnoteReference w:id="5"/>
      </w:r>
      <w:r>
        <w:rPr>
          <w:noProof/>
        </w:rPr>
        <w:t>, ja se tuli voimaan 1 päivänä heinäkuuta 1995. Yleissopimus on tehty kolmeksi vuodeksi, ja sen voimassaoloa on säännöllisin väliajoin jatkettu kahdella vuodella. Viimeksi yleissopimuksen voimassaoloa jatkettiin kansainvälisen viljaneuvoston päätöksellä vuoden 2017 kesäkuussa</w:t>
      </w:r>
      <w:r>
        <w:rPr>
          <w:rStyle w:val="FootnoteReference"/>
          <w:noProof/>
        </w:rPr>
        <w:footnoteReference w:id="6"/>
      </w:r>
      <w:r>
        <w:rPr>
          <w:noProof/>
        </w:rPr>
        <w:t xml:space="preserve">, ja yleissopimus on voimassa 30 päivään kesäkuuta 2019 asti.  </w:t>
      </w:r>
    </w:p>
    <w:p>
      <w:pPr>
        <w:pStyle w:val="ManualConsidrant"/>
        <w:rPr>
          <w:noProof/>
        </w:rPr>
      </w:pPr>
      <w:r>
        <w:t>(2)</w:t>
      </w:r>
      <w:r>
        <w:tab/>
      </w:r>
      <w:r>
        <w:rPr>
          <w:noProof/>
        </w:rPr>
        <w:t>Yleissopimuksen 33 artiklan nojalla kansainvälinen viljaneuvosto voi jatkaa yleissopimuksen voimassaoloa enintään kahdella vuodella kerrallaan.</w:t>
      </w:r>
    </w:p>
    <w:p>
      <w:pPr>
        <w:pStyle w:val="ManualConsidrant"/>
        <w:rPr>
          <w:noProof/>
        </w:rPr>
      </w:pPr>
      <w:r>
        <w:t>(3)</w:t>
      </w:r>
      <w:r>
        <w:tab/>
      </w:r>
      <w:r>
        <w:rPr>
          <w:noProof/>
        </w:rPr>
        <w:t xml:space="preserve">Kansainvälinen viljaneuvoston on määrä päättää 10 päivänä kesäkuuta 2019 pidettävässä 49. istunnossaan yleissopimuksen voimassaolon jatkamisesta 30 päivään kesäkuuta 2021.    </w:t>
      </w:r>
    </w:p>
    <w:p>
      <w:pPr>
        <w:pStyle w:val="ManualConsidrant"/>
        <w:rPr>
          <w:noProof/>
        </w:rPr>
      </w:pPr>
      <w:r>
        <w:t>(4)</w:t>
      </w:r>
      <w:r>
        <w:tab/>
      </w:r>
      <w:r>
        <w:rPr>
          <w:noProof/>
        </w:rPr>
        <w:t>On aiheellista vahvistaa kansainvälisen viljaneuvoston 49. istunnossa unionin puolesta esitettävä kanta, koska yleissopimuksen voimassaolon jatkaminen on unionin edun mukaista,</w:t>
      </w:r>
    </w:p>
    <w:p>
      <w:pPr>
        <w:pStyle w:val="Formuledadoption"/>
        <w:rPr>
          <w:noProof/>
        </w:rPr>
      </w:pPr>
      <w:r>
        <w:rPr>
          <w:noProof/>
        </w:rPr>
        <w:t>ON HYVÄKSYNYT TÄMÄN PÄÄTÖKSEN:</w:t>
      </w:r>
    </w:p>
    <w:p>
      <w:pPr>
        <w:pStyle w:val="Titrearticle"/>
        <w:rPr>
          <w:noProof/>
        </w:rPr>
      </w:pPr>
      <w:r>
        <w:rPr>
          <w:noProof/>
        </w:rPr>
        <w:t>1 artikla</w:t>
      </w:r>
    </w:p>
    <w:p>
      <w:pPr>
        <w:rPr>
          <w:i/>
          <w:noProof/>
        </w:rPr>
      </w:pPr>
      <w:r>
        <w:rPr>
          <w:noProof/>
        </w:rPr>
        <w:t>Komission unionin puolesta otettava kanta kansainvälisen viljaneuvoston 49. istunnossa on äänestää sen puolesta, että viljojen kauppaa koskevan vuoden 1995 yleissopimuksen voimassaoloa jatketaan edelleen enintään kahdella vuodella 30 päivään kesäkuuta 2021 asti.</w:t>
      </w:r>
    </w:p>
    <w:p>
      <w:pPr>
        <w:pStyle w:val="Titrearticle"/>
        <w:rPr>
          <w:noProof/>
        </w:rPr>
      </w:pPr>
      <w:r>
        <w:rPr>
          <w:noProof/>
        </w:rPr>
        <w:t>2 artikla</w:t>
      </w:r>
    </w:p>
    <w:p>
      <w:pPr>
        <w:keepNext/>
        <w:keepLines/>
        <w:rPr>
          <w:noProof/>
        </w:rPr>
      </w:pPr>
      <w:r>
        <w:rPr>
          <w:noProof/>
        </w:rPr>
        <w:t>Tämä päätös on osoitettu komissiolle.</w:t>
      </w:r>
    </w:p>
    <w:p>
      <w:pPr>
        <w:pStyle w:val="Fait"/>
        <w:rPr>
          <w:noProof/>
        </w:rPr>
      </w:pPr>
      <w:r>
        <w:lastRenderedPageBreak/>
        <w:t>Tehty Brysselissä</w:t>
      </w:r>
    </w:p>
    <w:p>
      <w:pPr>
        <w:pStyle w:val="Institutionquisigne"/>
        <w:rPr>
          <w:noProof/>
        </w:rPr>
      </w:pPr>
      <w:r>
        <w:rPr>
          <w:noProof/>
        </w:rPr>
        <w:tab/>
        <w:t>Neuvoston puolesta</w:t>
      </w:r>
    </w:p>
    <w:p>
      <w:pPr>
        <w:pStyle w:val="Personnequisigne"/>
        <w:keepNext/>
        <w:rPr>
          <w:noProof/>
        </w:rPr>
      </w:pPr>
      <w:r>
        <w:rPr>
          <w:noProof/>
        </w:rPr>
        <w:tab/>
        <w:t>Puheenjohtaja</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lastRenderedPageBreak/>
              <w:t>RAHOITUSSELVITYS</w:t>
            </w:r>
          </w:p>
        </w:tc>
        <w:tc>
          <w:tcPr>
            <w:tcW w:w="1984" w:type="dxa"/>
            <w:gridSpan w:val="3"/>
          </w:tcPr>
          <w:p>
            <w:pPr>
              <w:pStyle w:val="Fichefinanciretextetable"/>
              <w:keepNext/>
            </w:pPr>
            <w:r>
              <w:t>FinancSt/10/</w:t>
            </w:r>
            <w:r>
              <w:br/>
            </w:r>
            <w:r>
              <w:rPr>
                <w:noProof/>
              </w:rPr>
              <w:t>PS/pl/1100670</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PÄIVÄMÄÄRÄ: </w:t>
            </w:r>
            <w:r>
              <w:t>14.2.2019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BUDJETTIKOHTA:</w:t>
            </w:r>
          </w:p>
          <w:p>
            <w:pPr>
              <w:pStyle w:val="Fichefinanciretextetable"/>
              <w:keepNext/>
              <w:rPr>
                <w:noProof/>
              </w:rPr>
            </w:pPr>
            <w:r>
              <w:rPr>
                <w:noProof/>
              </w:rPr>
              <w:t>Luku 05 06 MAATALOUTTA JA MAASEUDUN KEHITTÄMISPOLITIIKKAA KOSKEVAT KANSAINVÄLISET KYSYMYKSET</w:t>
            </w:r>
          </w:p>
          <w:p>
            <w:pPr>
              <w:pStyle w:val="Fichefinanciretextetable"/>
              <w:keepNext/>
              <w:rPr>
                <w:noProof/>
              </w:rPr>
            </w:pPr>
            <w:r>
              <w:rPr>
                <w:noProof/>
              </w:rPr>
              <w:t>05 06 01 Kansainväliset maataloussopimukset</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MÄÄRÄRAHAT:</w:t>
            </w:r>
          </w:p>
          <w:p>
            <w:pPr>
              <w:pStyle w:val="Fichefinanciretextetable"/>
              <w:keepNext/>
              <w:rPr>
                <w:noProof/>
              </w:rPr>
            </w:pPr>
            <w:r>
              <w:rPr>
                <w:noProof/>
              </w:rPr>
              <w:t xml:space="preserve">B2019 </w:t>
            </w:r>
            <w:r>
              <w:t xml:space="preserve"> 6 300 000 </w:t>
            </w:r>
            <w:r>
              <w:rPr>
                <w:noProof/>
              </w:rPr>
              <w:t>euroa</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OTSIKKO:</w:t>
            </w:r>
          </w:p>
          <w:p>
            <w:pPr>
              <w:pStyle w:val="Fichefinanciretextetable"/>
              <w:keepNext/>
              <w:rPr>
                <w:noProof/>
              </w:rPr>
            </w:pPr>
            <w:r>
              <w:rPr>
                <w:noProof/>
              </w:rPr>
              <w:t>Ehdotus neuvoston päätökseksi kansainvälisessä viljaneuvostossa Euroopan unionin puolesta otettavasta kannasta viljojen kauppaa koskevan vuoden 1995 yleissopimuksen voimassaolon jatkamiseen</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OIKEUSPERUSTA: Euroopan unionin toiminnasta tehdyn sopimuksen 207 artikla ja 218 artiklan 9 kohta</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TARKOITUS:</w:t>
            </w:r>
          </w:p>
          <w:p>
            <w:pPr>
              <w:pStyle w:val="Fichefinanciretextetable"/>
              <w:keepNext/>
              <w:rPr>
                <w:noProof/>
              </w:rPr>
            </w:pPr>
            <w:r>
              <w:rPr>
                <w:noProof/>
              </w:rPr>
              <w:t>Nykyisen viljojen kauppaa koskevan yleissopimuksen voimassaolon jatkaminen edelleen kahdella vuodella (1.7.2019–30.6.2021).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VAIKUTUKSET TALOUSARVIOON</w:t>
            </w:r>
          </w:p>
        </w:tc>
        <w:tc>
          <w:tcPr>
            <w:tcW w:w="1417" w:type="dxa"/>
          </w:tcPr>
          <w:p>
            <w:pPr>
              <w:pStyle w:val="Fichefinanciretextetable"/>
              <w:keepNext/>
              <w:jc w:val="center"/>
              <w:rPr>
                <w:noProof/>
              </w:rPr>
            </w:pPr>
            <w:r>
              <w:rPr>
                <w:noProof/>
              </w:rPr>
              <w:t>12 kk:n AJANJAKSO</w:t>
            </w:r>
            <w:r>
              <w:rPr>
                <w:noProof/>
              </w:rPr>
              <w:br/>
            </w:r>
            <w:r>
              <w:rPr>
                <w:noProof/>
              </w:rPr>
              <w:br/>
            </w:r>
            <w:r>
              <w:rPr>
                <w:noProof/>
              </w:rPr>
              <w:br/>
              <w:t>(miljoonaa euroa)</w:t>
            </w:r>
          </w:p>
        </w:tc>
        <w:tc>
          <w:tcPr>
            <w:tcW w:w="1559" w:type="dxa"/>
            <w:gridSpan w:val="2"/>
          </w:tcPr>
          <w:p>
            <w:pPr>
              <w:pStyle w:val="Fichefinanciretextetable"/>
              <w:keepNext/>
              <w:jc w:val="center"/>
              <w:rPr>
                <w:noProof/>
              </w:rPr>
            </w:pPr>
            <w:r>
              <w:rPr>
                <w:noProof/>
              </w:rPr>
              <w:t>KULUVA VARAINHOITOVUOSI</w:t>
            </w:r>
          </w:p>
          <w:p>
            <w:pPr>
              <w:pStyle w:val="Fichefinanciretextetable"/>
              <w:keepNext/>
              <w:jc w:val="center"/>
            </w:pPr>
            <w:r>
              <w:t>2019</w:t>
            </w:r>
          </w:p>
          <w:p>
            <w:pPr>
              <w:pStyle w:val="Fichefinanciretextetable"/>
              <w:keepNext/>
              <w:jc w:val="center"/>
              <w:rPr>
                <w:noProof/>
              </w:rPr>
            </w:pPr>
            <w:r>
              <w:rPr>
                <w:noProof/>
              </w:rPr>
              <w:t>(miljoonaa euroa)</w:t>
            </w:r>
          </w:p>
        </w:tc>
        <w:tc>
          <w:tcPr>
            <w:tcW w:w="1701" w:type="dxa"/>
            <w:gridSpan w:val="2"/>
          </w:tcPr>
          <w:p>
            <w:pPr>
              <w:pStyle w:val="Fichefinanciretextetable"/>
              <w:keepNext/>
              <w:jc w:val="center"/>
              <w:rPr>
                <w:noProof/>
              </w:rPr>
            </w:pPr>
            <w:r>
              <w:rPr>
                <w:noProof/>
              </w:rPr>
              <w:t>SEURAAVA VARAINHOITOVUOSI</w:t>
            </w:r>
          </w:p>
          <w:p>
            <w:pPr>
              <w:pStyle w:val="Fichefinanciretextetable"/>
              <w:keepNext/>
              <w:jc w:val="center"/>
            </w:pPr>
            <w:r>
              <w:t>2020</w:t>
            </w:r>
          </w:p>
          <w:p>
            <w:pPr>
              <w:pStyle w:val="Fichefinanciretextetable"/>
              <w:keepNext/>
              <w:jc w:val="center"/>
              <w:rPr>
                <w:noProof/>
              </w:rPr>
            </w:pPr>
            <w:r>
              <w:rPr>
                <w:noProof/>
              </w:rPr>
              <w:t>(miljoonaa euroa)</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MENOT</w:t>
            </w:r>
          </w:p>
          <w:p>
            <w:pPr>
              <w:pStyle w:val="Fichefinanciretextetable"/>
              <w:keepNext/>
              <w:rPr>
                <w:noProof/>
              </w:rPr>
            </w:pPr>
            <w:r>
              <w:rPr>
                <w:noProof/>
              </w:rPr>
              <w:t>-</w:t>
            </w:r>
            <w:r>
              <w:rPr>
                <w:noProof/>
              </w:rPr>
              <w:tab/>
              <w:t>EU:N TALOUSARVIOSTA</w:t>
            </w:r>
            <w:r>
              <w:rPr>
                <w:noProof/>
              </w:rPr>
              <w:br/>
              <w:t>(TUET/INTERVENTIOT)</w:t>
            </w:r>
          </w:p>
          <w:p>
            <w:pPr>
              <w:pStyle w:val="Fichefinanciretextetable"/>
              <w:keepNext/>
              <w:rPr>
                <w:noProof/>
              </w:rPr>
            </w:pPr>
            <w:r>
              <w:rPr>
                <w:noProof/>
              </w:rPr>
              <w:t>-</w:t>
            </w:r>
            <w:r>
              <w:rPr>
                <w:noProof/>
              </w:rPr>
              <w:tab/>
              <w:t>KANSALLISISTA TALOUSARVIOISTA</w:t>
            </w:r>
          </w:p>
          <w:p>
            <w:pPr>
              <w:pStyle w:val="Fichefinanciretextetable"/>
              <w:keepNext/>
              <w:rPr>
                <w:noProof/>
              </w:rPr>
            </w:pPr>
            <w:r>
              <w:rPr>
                <w:noProof/>
              </w:rPr>
              <w:t>-</w:t>
            </w:r>
            <w:r>
              <w:rPr>
                <w:noProof/>
              </w:rPr>
              <w:tab/>
              <w:t>MUUALTA</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r>
              <w:t>0,41</w:t>
            </w:r>
          </w:p>
        </w:tc>
        <w:tc>
          <w:tcPr>
            <w:tcW w:w="1701" w:type="dxa"/>
            <w:gridSpan w:val="2"/>
          </w:tcPr>
          <w:p>
            <w:pPr>
              <w:pStyle w:val="Fichefinanciretextetable"/>
              <w:keepNext/>
              <w:jc w:val="center"/>
              <w:rPr>
                <w:noProof/>
              </w:rPr>
            </w:pPr>
            <w:r>
              <w:rPr>
                <w:noProof/>
              </w:rPr>
              <w:t>0,35</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TULOT</w:t>
            </w:r>
          </w:p>
          <w:p>
            <w:pPr>
              <w:pStyle w:val="Fichefinanciretextetable"/>
              <w:keepNext/>
              <w:rPr>
                <w:noProof/>
              </w:rPr>
            </w:pPr>
            <w:r>
              <w:rPr>
                <w:noProof/>
              </w:rPr>
              <w:t>-</w:t>
            </w:r>
            <w:r>
              <w:rPr>
                <w:noProof/>
              </w:rPr>
              <w:tab/>
              <w:t xml:space="preserve">EU:N OMAT VARAT </w:t>
            </w:r>
            <w:r>
              <w:rPr>
                <w:noProof/>
              </w:rPr>
              <w:br/>
              <w:t>(MAKSUT/TULLIT)</w:t>
            </w:r>
          </w:p>
          <w:p>
            <w:pPr>
              <w:pStyle w:val="Fichefinanciretextetable"/>
              <w:keepNext/>
              <w:rPr>
                <w:noProof/>
              </w:rPr>
            </w:pPr>
            <w:r>
              <w:rPr>
                <w:noProof/>
              </w:rPr>
              <w:t>-</w:t>
            </w:r>
            <w:r>
              <w:rPr>
                <w:noProof/>
              </w:rPr>
              <w:tab/>
              <w:t>KANSALLISISTA TALOUSARVIOISTA</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ARVIOIDUT MENOT</w:t>
            </w:r>
          </w:p>
        </w:tc>
        <w:tc>
          <w:tcPr>
            <w:tcW w:w="1417" w:type="dxa"/>
            <w:tcBorders>
              <w:bottom w:val="nil"/>
            </w:tcBorders>
          </w:tcPr>
          <w:p>
            <w:pPr>
              <w:pStyle w:val="Fichefinanciretextetable"/>
              <w:keepNext/>
              <w:jc w:val="center"/>
              <w:rPr>
                <w:noProof/>
              </w:rPr>
            </w:pPr>
            <w:r>
              <w:rPr>
                <w:noProof/>
              </w:rPr>
              <w:t>-</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ARVIOIDUT TULOT</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LASKENTAMENETELMÄ: Laskutapa perustuu EU:n saamaa äänimäärää (vaihtelee vuosittain) sekä ääntä kohden suoritettavaa maksua koskeviin arvioihin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MAHDOLLISUUS RAHOITUKSEEN TOTEUTETTAVANA OLEVAN TALOUSARVION KYSEISEEN LUKUUN OTETUISTA MÄÄRÄRAHOISTA</w:t>
            </w:r>
          </w:p>
        </w:tc>
        <w:tc>
          <w:tcPr>
            <w:tcW w:w="850" w:type="dxa"/>
            <w:tcBorders>
              <w:left w:val="nil"/>
              <w:bottom w:val="nil"/>
            </w:tcBorders>
          </w:tcPr>
          <w:p>
            <w:pPr>
              <w:pStyle w:val="Fichefinanciretextetable"/>
              <w:keepNext/>
              <w:jc w:val="center"/>
              <w:rPr>
                <w:noProof/>
              </w:rPr>
            </w:pPr>
            <w:r>
              <w:t xml:space="preserve">KYLLÄ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MAHDOLLISUUS RAHOITUKSEEN TOTEUTETTAVANA OLEVAN TALOUSARVION LUKUJEN VÄLISILLÄ SIIRROILLA</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LISÄTALOUSARVION TARVE</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MYÖHEMPIIN TALOUSARVIOIHIN OTETTAVAT MÄÄRÄRAHAT</w:t>
            </w:r>
          </w:p>
        </w:tc>
        <w:tc>
          <w:tcPr>
            <w:tcW w:w="850" w:type="dxa"/>
            <w:tcBorders>
              <w:left w:val="nil"/>
            </w:tcBorders>
          </w:tcPr>
          <w:p>
            <w:pPr>
              <w:pStyle w:val="Fichefinanciretextetable"/>
              <w:keepNext/>
              <w:jc w:val="center"/>
            </w:pPr>
            <w:r>
              <w:t xml:space="preserve">KYLLÄ </w:t>
            </w:r>
          </w:p>
        </w:tc>
      </w:tr>
      <w:tr>
        <w:tc>
          <w:tcPr>
            <w:tcW w:w="9128" w:type="dxa"/>
            <w:gridSpan w:val="7"/>
          </w:tcPr>
          <w:p>
            <w:pPr>
              <w:pStyle w:val="Fichefinanciretextetable"/>
              <w:keepNext/>
              <w:rPr>
                <w:noProof/>
              </w:rPr>
            </w:pPr>
            <w:r>
              <w:rPr>
                <w:noProof/>
              </w:rPr>
              <w:t>HUOMAUTUKSIA:</w:t>
            </w:r>
          </w:p>
          <w:p>
            <w:pPr>
              <w:keepNext/>
              <w:autoSpaceDE w:val="0"/>
              <w:autoSpaceDN w:val="0"/>
              <w:adjustRightInd w:val="0"/>
              <w:rPr>
                <w:noProof/>
                <w:sz w:val="20"/>
              </w:rPr>
            </w:pPr>
            <w:r>
              <w:rPr>
                <w:noProof/>
                <w:sz w:val="20"/>
              </w:rPr>
              <w:t xml:space="preserve">Maksettavaksi tuleva määrä saattaa vaihdella EU:n saaman lopullisen äänimäärän, ääntä kohden suoritettavan maksun (GBP) sekä valuuttakurssin (EUR/GBP) mukaan. </w:t>
            </w:r>
          </w:p>
          <w:p>
            <w:pPr>
              <w:pStyle w:val="Fichefinanciretextetable"/>
              <w:keepNext/>
              <w:rPr>
                <w:noProof/>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EYVL L 21, 27.1.1996, s. 47.</w:t>
      </w:r>
    </w:p>
  </w:footnote>
  <w:footnote w:id="2">
    <w:p>
      <w:pPr>
        <w:pStyle w:val="FootnoteText"/>
      </w:pPr>
      <w:r>
        <w:rPr>
          <w:rStyle w:val="FootnoteReference"/>
        </w:rPr>
        <w:footnoteRef/>
      </w:r>
      <w:r>
        <w:tab/>
        <w:t>Kansainvälisen viljaneuvoston toimintaperuste on verovuosi, joka alkaa 1. heinäkuuta ja päättyy 30. kesäkuuta.</w:t>
      </w:r>
    </w:p>
  </w:footnote>
  <w:footnote w:id="3">
    <w:p>
      <w:pPr>
        <w:pStyle w:val="FootnoteText"/>
      </w:pPr>
      <w:r>
        <w:rPr>
          <w:rStyle w:val="FootnoteReference"/>
        </w:rPr>
        <w:footnoteRef/>
      </w:r>
      <w:r>
        <w:tab/>
        <w:t>EYVL L 21, 27.1.1996, s. 47.</w:t>
      </w:r>
    </w:p>
  </w:footnote>
  <w:footnote w:id="4">
    <w:p>
      <w:pPr>
        <w:pStyle w:val="FootnoteText"/>
      </w:pPr>
      <w:r>
        <w:rPr>
          <w:rStyle w:val="FootnoteReference"/>
        </w:rPr>
        <w:footnoteRef/>
      </w:r>
      <w:r>
        <w:tab/>
        <w:t xml:space="preserve">Unionin tuomioistuimen tuomio 7.10.2014, Saksa v. neuvosto, C-399/12, ECLI:EU:C:2014:2258, 61–64 kohta. </w:t>
      </w:r>
    </w:p>
  </w:footnote>
  <w:footnote w:id="5">
    <w:p>
      <w:pPr>
        <w:pStyle w:val="FootnoteText"/>
      </w:pPr>
      <w:r>
        <w:rPr>
          <w:rStyle w:val="FootnoteReference"/>
        </w:rPr>
        <w:footnoteRef/>
      </w:r>
      <w:r>
        <w:tab/>
        <w:t>Neuvoston päätös 96/88/EY, tehty 19 päivänä joulukuuta 1995, vuoden 1995 viljasopimuksen muodostavien elintarvikeapua koskevan yleissopimuksen ja viljojen kauppaa koskevan yleissopimuksen hyväksymisestä Euroopan yhteisön puolesta (EYVL L 21, 27.1.1996, s. 47).</w:t>
      </w:r>
    </w:p>
  </w:footnote>
  <w:footnote w:id="6">
    <w:p>
      <w:pPr>
        <w:pStyle w:val="FootnoteText"/>
      </w:pPr>
      <w:r>
        <w:rPr>
          <w:rStyle w:val="FootnoteReference"/>
        </w:rPr>
        <w:footnoteRef/>
      </w:r>
      <w:r>
        <w:tab/>
        <w:t>Viljakauppaa koskevan yleissopimuksen voimassaolon jatkamista koskevat tiedot (1995) (EUVL L 12, 17.1.2018,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78B5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366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C69B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C60D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BEF7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8ABF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996B3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FA82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9 15:32: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768846F7-8BDA-4220-82FE-3151B42D1FED"/>
    <w:docVar w:name="LW_COVERPAGE_TYPE" w:val="1"/>
    <w:docVar w:name="LW_CROSSREFERENCE" w:val="&lt;UNUSED&gt;"/>
    <w:docVar w:name="LW_DocType" w:val="COM"/>
    <w:docVar w:name="LW_EMISSION" w:val="4.4.2019"/>
    <w:docVar w:name="LW_EMISSION_ISODATE" w:val="2019-04-04"/>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89"/>
    <w:docVar w:name="LW_REF.II.NEW.CP_YEAR" w:val="2019"/>
    <w:docVar w:name="LW_REF.INST.NEW" w:val="COM"/>
    <w:docVar w:name="LW_REF.INST.NEW_ADOPTED" w:val="final"/>
    <w:docVar w:name="LW_REF.INST.NEW_TEXT" w:val="(2019) 1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kansainvälisessä viljaneuvostossa Euroopan unionin puolesta otettavasta kannasta viljojen kauppaa koskevan vuoden 1995 yleissopimuksen voimassaolon jatkamise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C91252-4926-4269-BA10-614924E8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1186</Words>
  <Characters>9599</Characters>
  <Application>Microsoft Office Word</Application>
  <DocSecurity>0</DocSecurity>
  <Lines>252</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2019-02-06T14:50:00Z</cp:lastPrinted>
  <dcterms:created xsi:type="dcterms:W3CDTF">2019-03-29T14:32:00Z</dcterms:created>
  <dcterms:modified xsi:type="dcterms:W3CDTF">2019-04-02T08:28:00Z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Yellow (DQC version 03)</vt:lpwstr>
  </property>
</Properties>
</file>