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36985816-FC51-484F-8195-3DFEC74A36E5" style="width:450.75pt;height:474.7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BILAGA</w:t>
      </w:r>
    </w:p>
    <w:p>
      <w:pPr>
        <w:pStyle w:val="Pa35"/>
        <w:rPr>
          <w:rFonts w:ascii="Times New Roman" w:hAnsi="Times New Roman" w:cs="Times New Roman"/>
          <w:noProof/>
          <w:color w:val="000000"/>
          <w:sz w:val="23"/>
          <w:szCs w:val="23"/>
        </w:rPr>
      </w:pPr>
      <w:r>
        <w:rPr>
          <w:rStyle w:val="A13"/>
          <w:rFonts w:ascii="Times New Roman" w:hAnsi="Times New Roman"/>
          <w:noProof/>
          <w:sz w:val="23"/>
        </w:rPr>
        <w:t>FÖRVERKLIGANDE AV LAGSTIFTNINGSPRIORITERINGAR</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Har lagts fram och en överenskommelse har nåtts</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Snabb överenskommelse möjlig genom normala förfaranden</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Överenskommelse möjlig om alla EU-institutioner visar stark politisk vilja</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Initiativ från talet om tillståndet i unionen 2018</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561"/>
        <w:gridCol w:w="2074"/>
        <w:gridCol w:w="1292"/>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Förhindrande av spridning av terrorisminnehåll online</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 rådet antog sitt mandat den 6 december 2018. Europaparlamentet bör anta sitt förhandlingsmandat och inleda trepartsdiskussioner.</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Utvidgning av Europeiska åklagarmyndighetens mandat till gränsöverskridande terrorism</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Riktade ändringar av förordningen om partifinansiering vad gäller ett kontrollförfarande avseende överträdelser av reglerna om skydd av personuppgifter i samband med val till Europaparlamentet</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 Överenskommet mellan medlagstiftarna, formellt antagande i mars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Stärkt kapacitet för Europeiska gräns- och kustbevakningsbyrån</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 Rådet och Europaparlamentet har antagit sina förhandlingsmandat och inlett interinstitutionella förhandlingar.</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Europeiska kompetenscentrumet för cybersäkerhet inom näringsliv, teknik och forskning</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2018. Europaparlamentet och rådet har antagit sina förhandlingsmandat och inlett interinstitutionella förhandlingar.</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Prioriteringar som överenskommits i den gemensamma förklaringen</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561"/>
        <w:gridCol w:w="2074"/>
        <w:gridCol w:w="1292"/>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EU-systemet för reseuppgifter och resetillstånd</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november 2016. Överenskommet mellan medlagstiftarna, formellt antagande i september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Europeiska byrån för den operativa förvaltningen av stora it-system inom området frihet, säkerhet och rättvisa</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juni 2017. Överenskommet mellan medlagstiftarna, formellt antagande i november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Förstärkning av Schengens informationssystem</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december 2016. Överenskommet mellan medlagstiftarna, formellt antagande hösten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Penningtvätt eller finansiering av terrorism</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juli 2016, formellt antagande i maj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 och utresesystemet</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april 2016, formellt antagande i november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Kontroll av förvärv och innehav av vapen</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november 2015, formellt antagande i maj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Direktivet om bekämpande av terrorism</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december 2015, formellt antagande i mars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Cybersäkerhetsakten</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2017. Överenskommet mellan medlagstiftarna, formellt antagande i april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Det europeiska informationssystemet för utbyte av uppgifter ur kriminalregister</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januari 2016 och kompletterades i juni 2017, formellt antagande i mars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Interoperabilitet mellan EU:s informationssystem för säkerhet, gränsförvaltning och migrationshantering</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december 2017 och ändrades i juni 2018, formellt antagande i april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Brottsbekämpande myndigheters gränsöverskridande åtkomst till elektroniska bevis</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april 2018. Rådet har antagit sitt förhandlingsmandat, Europaparlamentet bör anta sitt förhandlingsmandat och inleda trepartsdiskussioner.</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Brottsbekämpande myndigheters gränsöverskridande tillgång till och användning av finansiell information</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april 2018, formellt antagande i april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Förstärkning av Eurodac</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Förslag lades fram i maj 2016. Europaparlamentet och rådet bör slutföra de långt framskridna förhandlingarna.</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III) Andra lagstiftningsinitiativ som diskuteras inom ramen för säkerhetsunionen</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561"/>
        <w:gridCol w:w="2074"/>
        <w:gridCol w:w="1292"/>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Initiativ</w:t>
            </w:r>
          </w:p>
        </w:tc>
        <w:tc>
          <w:tcPr>
            <w:tcW w:w="2521" w:type="dxa"/>
            <w:vAlign w:val="center"/>
          </w:tcPr>
          <w:p>
            <w:pPr>
              <w:jc w:val="center"/>
              <w:rPr>
                <w:rFonts w:ascii="Times New Roman" w:hAnsi="Times New Roman" w:cs="Times New Roman"/>
                <w:b/>
                <w:noProof/>
              </w:rPr>
            </w:pPr>
            <w:r>
              <w:rPr>
                <w:rFonts w:ascii="Times New Roman" w:hAnsi="Times New Roman"/>
                <w:b/>
                <w:noProof/>
              </w:rPr>
              <w:t>Beskrivning</w:t>
            </w:r>
          </w:p>
        </w:tc>
        <w:tc>
          <w:tcPr>
            <w:tcW w:w="1378" w:type="dxa"/>
            <w:vAlign w:val="center"/>
          </w:tcPr>
          <w:p>
            <w:pPr>
              <w:jc w:val="center"/>
              <w:rPr>
                <w:rFonts w:ascii="Times New Roman" w:hAnsi="Times New Roman" w:cs="Times New Roman"/>
                <w:b/>
                <w:noProof/>
              </w:rPr>
            </w:pPr>
            <w:r>
              <w:rPr>
                <w:rFonts w:ascii="Times New Roman" w:hAnsi="Times New Roman"/>
                <w:b/>
                <w:noProof/>
              </w:rPr>
              <w:t>Europeiska kommissionen</w:t>
            </w:r>
          </w:p>
        </w:tc>
        <w:tc>
          <w:tcPr>
            <w:tcW w:w="1276" w:type="dxa"/>
            <w:vAlign w:val="center"/>
          </w:tcPr>
          <w:p>
            <w:pPr>
              <w:jc w:val="center"/>
              <w:rPr>
                <w:rFonts w:ascii="Times New Roman" w:hAnsi="Times New Roman" w:cs="Times New Roman"/>
                <w:b/>
                <w:noProof/>
              </w:rPr>
            </w:pPr>
            <w:r>
              <w:rPr>
                <w:rFonts w:ascii="Times New Roman" w:hAnsi="Times New Roman"/>
                <w:b/>
                <w:noProof/>
              </w:rPr>
              <w:t>Europaparlamentet</w:t>
            </w:r>
          </w:p>
        </w:tc>
        <w:tc>
          <w:tcPr>
            <w:tcW w:w="1146" w:type="dxa"/>
            <w:vAlign w:val="center"/>
          </w:tcPr>
          <w:p>
            <w:pPr>
              <w:jc w:val="center"/>
              <w:rPr>
                <w:rFonts w:ascii="Times New Roman" w:hAnsi="Times New Roman" w:cs="Times New Roman"/>
                <w:b/>
                <w:noProof/>
              </w:rPr>
            </w:pPr>
            <w:r>
              <w:rPr>
                <w:rFonts w:ascii="Times New Roman" w:hAnsi="Times New Roman"/>
                <w:b/>
                <w:noProof/>
              </w:rPr>
              <w:t>Europeiska unionens råd</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Bekämpande av bedrägeri och förfalskning som rör andra betalningsmedel än kontanter</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Förslag lades fram i september 2017, formellt antagande i april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Begränsning av saluföring och användning av sprängämnesprekursorer</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Förslag lades fram i april 2018, formellt antagande i april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Förbättring av säkerhetsdetaljerna i nationella id-kort och uppehållshandlingar</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Förslag lades fram i april 2018. Europaparlamentet och rådet nådde i februari 2019 en preliminär överenskommelse som ska bekräftas av Europaparlamentets plenarförsamling i april 2019. Därefter följer formellt antagande.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Förstärkning av Informationssystemet för viseringar</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Förslag lades fram i maj 2018, rådet antog sitt förhandlingsmandat den 19 december 2018. Europaparlamentet röstade igenom sitt betänkande den 13 mars 2019 och avslutade därmed sin första behandling. Trepartsförhandlingar mellan medlagstiftarna ska inledas under Europaparlamentets nästa mandatperiod.</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https://ec.europa.eu/commission/sites/beta-political/files/soteu2018-speech_sv_0.pdf</w:t>
        </w:r>
      </w:hyperlink>
      <w:r>
        <w:rPr>
          <w:rFonts w:ascii="Times New Roman" w:hAnsi="Times New Roman"/>
        </w:rPr>
        <w:t xml:space="preserve">. Se även kommissionens ordförande Jean-Claude Junckers avsiktsförklaring: </w:t>
      </w:r>
      <w:hyperlink r:id="rId2">
        <w:r>
          <w:rPr>
            <w:rStyle w:val="Hyperlink"/>
            <w:rFonts w:ascii="Times New Roman" w:hAnsi="Times New Roman"/>
          </w:rPr>
          <w:t>https://ec.europa.eu/commission/sites/beta-political/files/soteu2018-letter-of-intent_sv.pdf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640 final,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641 final,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636 final,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631 final, 12.9.2018.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630 final,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hyperlink r:id="rId3">
        <w:r>
          <w:rPr>
            <w:rStyle w:val="Hyperlink"/>
            <w:rFonts w:ascii="Times New Roman" w:hAnsi="Times New Roman"/>
            <w:lang w:val="pt-PT"/>
          </w:rPr>
          <w:t>https://ec.europa.eu/commission/sites/beta-political/files/joint-declaration-eu-legislative-priorities-2018-19_en.pdf</w:t>
        </w:r>
      </w:hyperlink>
      <w:r>
        <w:rPr>
          <w:rFonts w:ascii="Times New Roman" w:hAnsi="Times New Roman"/>
          <w:lang w:val="pt-PT"/>
        </w:rPr>
        <w:t>.</w:t>
      </w:r>
    </w:p>
  </w:footnote>
  <w:footnote w:id="8">
    <w:p>
      <w:pPr>
        <w:pStyle w:val="FootnoteText"/>
        <w:ind w:left="567" w:hanging="567"/>
        <w:jc w:val="both"/>
        <w:rPr>
          <w:rFonts w:ascii="Times New Roman" w:hAnsi="Times New Roman" w:cs="Times New Roman"/>
          <w:lang w:val="sv-FI"/>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Förordning (EU) 2018/1240, 12.9.2018, och förordning (EU) 2018/1241, 12.9.2018.</w:t>
      </w:r>
    </w:p>
  </w:footnote>
  <w:footnote w:id="9">
    <w:p>
      <w:pPr>
        <w:pStyle w:val="FootnoteText"/>
        <w:ind w:left="567" w:hanging="567"/>
        <w:jc w:val="both"/>
        <w:rPr>
          <w:rFonts w:ascii="Times New Roman" w:hAnsi="Times New Roman" w:cs="Times New Roman"/>
          <w:lang w:val="sv-FI"/>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Förordning (EU) 2018/1726, 14.11.2018.</w:t>
      </w:r>
    </w:p>
  </w:footnote>
  <w:footnote w:id="10">
    <w:p>
      <w:pPr>
        <w:pStyle w:val="FootnoteText"/>
        <w:ind w:left="567" w:hanging="567"/>
        <w:jc w:val="both"/>
        <w:rPr>
          <w:rFonts w:ascii="Times New Roman" w:hAnsi="Times New Roman" w:cs="Times New Roman"/>
          <w:lang w:val="sv-FI"/>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Förordning (EU) 2018/1860, 28.11.2018, förordning (EU) 2018/1861, 28.11.2018, och förordning (EU) 2018/1862, 28.11.2018.</w:t>
      </w:r>
    </w:p>
  </w:footnote>
  <w:footnote w:id="1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2018/843, 30.5.2018.</w:t>
      </w:r>
    </w:p>
  </w:footnote>
  <w:footnote w:id="1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Förordning (EU) 2017/2226, 30.11.2017.</w:t>
      </w:r>
    </w:p>
  </w:footnote>
  <w:footnote w:id="1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Direktiv (EU)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477 final,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7 final, 19.1.2016, och COM(2017) 344 final,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793 final, 12.12.2017, COM(2017) 794 final, 12.12.2017, COM(2018) 478 final, 13.6.2018 och COM(2018) 480 final,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225 final, 17.4.2018, och COM(2018) 226 final,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213 final,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COM(2016) 272 final,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COM(2017) 489 final,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209 final,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212 final, 17.4.2018.</w:t>
      </w:r>
    </w:p>
  </w:footnote>
  <w:footnote w:id="24">
    <w:p>
      <w:pPr>
        <w:pStyle w:val="FootnoteText"/>
        <w:ind w:left="567" w:hanging="567"/>
        <w:jc w:val="both"/>
        <w:rPr>
          <w:lang w:val="pt-PT"/>
        </w:rPr>
      </w:pPr>
      <w:r>
        <w:rPr>
          <w:rStyle w:val="FootnoteReference"/>
          <w:rFonts w:ascii="Times New Roman" w:hAnsi="Times New Roman"/>
        </w:rPr>
        <w:footnoteRef/>
      </w:r>
      <w:r>
        <w:rPr>
          <w:rFonts w:ascii="Times New Roman" w:hAnsi="Times New Roman"/>
          <w:lang w:val="pt-PT"/>
        </w:rPr>
        <w:t xml:space="preserve"> </w:t>
      </w:r>
      <w:r>
        <w:rPr>
          <w:lang w:val="pt-PT"/>
        </w:rPr>
        <w:tab/>
      </w:r>
      <w:r>
        <w:rPr>
          <w:rFonts w:ascii="Times New Roman" w:hAnsi="Times New Roman"/>
          <w:lang w:val="pt-PT"/>
        </w:rPr>
        <w:t>COM(2018) 302 final,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till"/>
    <w:docVar w:name="LW_ANNEX_NBR_FIRST" w:val="1"/>
    <w:docVar w:name="LW_ANNEX_NBR_LAST" w:val="1"/>
    <w:docVar w:name="LW_ANNEX_UNIQUE" w:val="1"/>
    <w:docVar w:name="LW_CORRIGENDUM" w:val="&lt;UNUSED&gt;"/>
    <w:docVar w:name="LW_COVERPAGE_EXISTS" w:val="True"/>
    <w:docVar w:name="LW_COVERPAGE_GUID" w:val="36985816-FC51-484F-8195-3DFEC74A36E5"/>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yssel den "/>
    <w:docVar w:name="LW_EMISSION_SUFFIX" w:val=" "/>
    <w:docVar w:name="LW_ID_DOCTYPE_NONLW" w:val="CP-039"/>
    <w:docVar w:name="LW_LANGUE" w:val="SV"/>
    <w:docVar w:name="LW_LEVEL_OF_SENSITIVITY" w:val="Standard treatment"/>
    <w:docVar w:name="LW_NOM.INST" w:val="EUROPEISKA KOMMISSIONEN"/>
    <w:docVar w:name="LW_NOM.INST_JOINTDOC" w:val="&lt;EMPTY&gt;"/>
    <w:docVar w:name="LW_OBJETACTEPRINCIPAL.CP" w:val="Artonde rapporten om framsteg i riktning mot en effektiv och verklig säkerhetsunion_x000b__x000b_Förteckning över lagstiftningsinitiativ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BILAGA_x000b_"/>
    <w:docVar w:name="LW_TYPEACTEPRINCIPAL.CP" w:val="MEDDELANDE FRÅN KOMMISSIONEN TILL EUROPAPARLAMENTET, EUROPEISKA RÅDET OCH RÅDET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sv-SE" w:bidi="sv-SE"/>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sv-SE" w:bidi="sv-SE"/>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sv.pdf" TargetMode="External"/><Relationship Id="rId1" Type="http://schemas.openxmlformats.org/officeDocument/2006/relationships/hyperlink" Target="https://ec.europa.eu/commission/sites/beta-political/files/soteu2018-speech_sv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466B065-0203-4DE3-B57A-B644E0B2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600</Words>
  <Characters>4253</Characters>
  <Application>Microsoft Office Word</Application>
  <DocSecurity>0</DocSecurity>
  <Lines>303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12</cp:revision>
  <cp:lastPrinted>2019-03-06T14:21:00Z</cp:lastPrinted>
  <dcterms:created xsi:type="dcterms:W3CDTF">2019-03-15T15:44:00Z</dcterms:created>
  <dcterms:modified xsi:type="dcterms:W3CDTF">2019-04-10T14:17:00Z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