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2F" w:rsidRPr="005E4B19" w:rsidRDefault="004C48D6" w:rsidP="004C48D6">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BECA6D2-EBC2-45E8-85A6-CE289A936331" style="width:450.8pt;height:422.6pt">
            <v:imagedata r:id="rId8" o:title=""/>
          </v:shape>
        </w:pict>
      </w:r>
    </w:p>
    <w:p w:rsidR="00CE392C" w:rsidRPr="005E4B19" w:rsidRDefault="00CE392C" w:rsidP="00CE392C">
      <w:pPr>
        <w:pStyle w:val="Pagedecouverture"/>
        <w:sectPr w:rsidR="00CE392C" w:rsidRPr="005E4B19" w:rsidSect="004C48D6">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3D39D5" w:rsidRPr="005E4B19" w:rsidRDefault="003D39D5" w:rsidP="00A47064">
      <w:pPr>
        <w:pStyle w:val="Exposdesmotifstitre"/>
      </w:pPr>
      <w:bookmarkStart w:id="0" w:name="_GoBack"/>
      <w:bookmarkEnd w:id="0"/>
      <w:r w:rsidRPr="005E4B19">
        <w:lastRenderedPageBreak/>
        <w:t>AIŠKINAMASIS MEMORANDUMAS</w:t>
      </w:r>
    </w:p>
    <w:p w:rsidR="00C75CB8" w:rsidRPr="005E4B19" w:rsidRDefault="003D39D5" w:rsidP="006720AB">
      <w:pPr>
        <w:pBdr>
          <w:top w:val="nil"/>
          <w:left w:val="nil"/>
          <w:bottom w:val="nil"/>
          <w:right w:val="nil"/>
          <w:between w:val="nil"/>
          <w:bar w:val="nil"/>
        </w:pBdr>
        <w:spacing w:before="240" w:after="240"/>
        <w:rPr>
          <w:szCs w:val="24"/>
        </w:rPr>
      </w:pPr>
      <w:r w:rsidRPr="005E4B19">
        <w:t xml:space="preserve">2017 m. kovo 29 d. pagal Europos Sąjungos sutarties 50 straipsnį Jungtinė Karalystė pranešė Europos Vadovų Tarybai apie ketinimą išstoti iš Europos Sąjungos ir Europos atominės energijos bendrijos. Pagal tą nuostatą Europos Sąjunga su Jungtine Karalyste susiderėjo dėl susitarimo, kuriame nustatoma jos išstojimo iš Sąjungos tvarka (toliau – Susitarimas dėl išstojimo), atsižvelgiant į pagrindinius būsimų jos santykių su Sąjunga principus. </w:t>
      </w:r>
    </w:p>
    <w:p w:rsidR="00C22177" w:rsidRPr="005E4B19" w:rsidRDefault="00C22177" w:rsidP="00C75CB8">
      <w:pPr>
        <w:pBdr>
          <w:top w:val="nil"/>
          <w:left w:val="nil"/>
          <w:bottom w:val="nil"/>
          <w:right w:val="nil"/>
          <w:between w:val="nil"/>
          <w:bar w:val="nil"/>
        </w:pBdr>
        <w:spacing w:after="240"/>
        <w:rPr>
          <w:szCs w:val="24"/>
        </w:rPr>
      </w:pPr>
      <w:r w:rsidRPr="005E4B19">
        <w:t>2018 m. gruodžio 5 d. Komisija pateikė Tarybos sprendimo dėl Susitarimo dėl Jungtinės Didžiosios Britanijos ir Šiaurės Airijos Karalystės išstojimo iš Europos Sąjungos ir Europos atominės energijos bendrijos pasirašymo Europos Sąjungos ir Europos atominės energijos bendrijos vardu pasiūlymą (COM(2018 833) ir Tarybos sprendimo dėl Susitarimo dėl Jungtinės Didžiosios Britanijos ir Šiaurės Airijos Karalystės išstojimo iš Europos Sąjungos ir Europos atominės energijos bendrijos sudarymo pasiūlymą (COM(2018) 834).</w:t>
      </w:r>
    </w:p>
    <w:p w:rsidR="00C75CB8" w:rsidRPr="005E4B19" w:rsidRDefault="00C22177" w:rsidP="005B3331">
      <w:pPr>
        <w:rPr>
          <w:szCs w:val="24"/>
        </w:rPr>
      </w:pPr>
      <w:r w:rsidRPr="005E4B19">
        <w:t>2019 m. sausio 11 d. Taryba priėmė Sprendimą (ES) 2019/274, kuriuo įgaliojama pasirašyti Susitarimą dėl išstojimo</w:t>
      </w:r>
      <w:r w:rsidRPr="005E4B19">
        <w:rPr>
          <w:rStyle w:val="FootnoteReference"/>
        </w:rPr>
        <w:footnoteReference w:id="1"/>
      </w:r>
      <w:r w:rsidRPr="005E4B19">
        <w:t xml:space="preserve">, ir Tarybos sprendimo dėl Susitarimo dėl išstojimo sudarymo projektą perdavė pritarti Europos Parlamentui. </w:t>
      </w:r>
    </w:p>
    <w:p w:rsidR="005B3331" w:rsidRPr="005E4B19" w:rsidRDefault="005B3331" w:rsidP="005B3331">
      <w:pPr>
        <w:rPr>
          <w:szCs w:val="24"/>
        </w:rPr>
      </w:pPr>
      <w:r w:rsidRPr="005E4B19">
        <w:t xml:space="preserve">Prie Sprendimo (ES) 2019/274 pridėtame Susitarime dėl išstojimo, paskelbtame 2019 m. vasario 19 d. Oficialiajame leidinyje C 66I, numatyta Susitarimo įsigaliojimo diena – 2019 m. kovo 30 d. </w:t>
      </w:r>
    </w:p>
    <w:p w:rsidR="00B72599" w:rsidRPr="005E4B19" w:rsidRDefault="00B72599" w:rsidP="00DB629F">
      <w:r w:rsidRPr="005E4B19">
        <w:t xml:space="preserve">Tačiau Jungtinės Karalystės Vyriausybė negavo iš savo Parlamento reikiamos paramos, kad galėtų Susitarimą dėl išstojimo pasirašyti ir ratifikuoti. Papildomų garantijų Jungtinei Karalystei suteikta 2019 m. sausio 14 d. pirmininkų D. Tusko ir J.-C. Junckerio ir Ministrės Pirmininkės T. May pasikeistuose laiškuose. </w:t>
      </w:r>
    </w:p>
    <w:p w:rsidR="00B72599" w:rsidRPr="005E4B19" w:rsidRDefault="00B72599" w:rsidP="008813A6">
      <w:pPr>
        <w:rPr>
          <w:szCs w:val="24"/>
        </w:rPr>
      </w:pPr>
      <w:r w:rsidRPr="005E4B19">
        <w:t>Po 2019 m. vasario 20 d. įvykusio Pirmininko J.-C. Junckerio ir Ministrės Pirmininkės T. May susitikimo diskusijos atsinaujino ir nuodugniai aptarti trys klausimai: kaip būtų galima garantuoti stabilumą užtikrinantį sprendimą, vėl pabrėžiant jo laikiną pobūdį ir suteikiant abiem pusėms pakankamų teisinių garantijų; kokios procedūros Europos Komisija ir Jungtinė Karalystė laikysis smulkiai aptardamos, kokį vaidmenį galėtų atlikti alternatyvus režimas, ateityje pakeisiantis stabilumą užtikrinantį sprendimą; ar būtų galima papildyti ar keisti Politinę deklaraciją. 2019 m. vasario 21 d. – kovo 10 d. Europos Komisijos ir Jungtinės Karalystės derybininkų diskusijos vyko toliau. Galiausiai 2019 m. kovo 11 d. Ministrė Pirmininkė T. May ir Pirmininkas J.-C. Junckeris susitarė dėl Dokumento, susijusio su Susitarimu dėl išstojimo, ir Bendro pareiškimo, kuriuo papildoma Politinė deklaracija. 2019 m. kovo 21 d. abu tekstus patvirtino Europos Vadovų Taryba.</w:t>
      </w:r>
    </w:p>
    <w:p w:rsidR="0075021A" w:rsidRPr="005E4B19" w:rsidRDefault="00C22177" w:rsidP="00AD0A82">
      <w:r w:rsidRPr="005E4B19">
        <w:t xml:space="preserve">2019 m. kovo 20 d. Jungtinė Karalystė pateikė Europos Vadovų Tarybai prašymą pratęsti Europos Sąjungos sutarties 50 straipsnio 3 dalyje nustatytą terminą. Europos Vadovų Taryba, susitarusi su Jungtine Karalyste, nusprendė tą terminą pratęsti iki 2019 m. gegužės 22 d., jei </w:t>
      </w:r>
      <w:r w:rsidRPr="005E4B19">
        <w:lastRenderedPageBreak/>
        <w:t>Bendruomenių Rūmai patvirtins Susitarimą dėl išstojimo</w:t>
      </w:r>
      <w:r w:rsidRPr="005E4B19">
        <w:rPr>
          <w:rStyle w:val="FootnoteReference"/>
        </w:rPr>
        <w:footnoteReference w:id="2"/>
      </w:r>
      <w:r w:rsidRPr="005E4B19">
        <w:t xml:space="preserve">. 2019 m. balandžio 5 d. Jungtinė Karalystė pateikė Europos Vadovų Tarybai dar vieną prašymą pratęsti Europos Sąjungos sutarties 50 straipsnio 3 dalyje nustatytą terminą. 2019 m. balandžio 11 d. Europos Vadovų Taryba, susitarusi su Jungtine Karalyste, nusprendė tą terminą dar kartą pratęsti iki 2019 m. spalio 31 d. Europos Vadovų Taryba priminė, kad pagal ES sutarties 50 straipsnio 3 dalį Susitarimas dėl išstojimo gali įsigalioti ir anksčiau, jei Šalys savo atitinkamas ratifikavimo procedūras užbaigs anksčiau nei 2019 m. spalio 31 d. Todėl išstojimas turėtų įvykti pirmą kito mėnesio po ratifikavimo procedūrų užbaigimo dieną arba 2019 m. lapkričio1 d., atsižvelgiant į tai, kuri data ankstesnė. Be to, kaip nurodyta jo 2 straipsnio antroje pastraipoje, jeigu Jungtinėje Karalystėje nebus surengti rinkimai į Europos Parlamentą pagal taikytiną Sąjungos teisę ir jeigu ne vėliau kaip 2019 m. gegužės 22 d. ji dar nebus ratifikavusi Susitarimo dėl išstojimo, sprendimas nustos būti taikomas 2019 m. gegužės 31 d. </w:t>
      </w:r>
    </w:p>
    <w:p w:rsidR="00880DEA" w:rsidRPr="005E4B19" w:rsidRDefault="0075021A" w:rsidP="008813A6">
      <w:r w:rsidRPr="005E4B19">
        <w:t>Todėl Susitarimo dėl išstojimo įsigaliojimo diena turi būti suderinta su pirmiau nurodytu Europos Vadovų Tarybos sprendimu. Susitarus su Jungtine Karalyste, Susitarimas dėl išstojimo pakoreguotas šiose trijose vietose:</w:t>
      </w:r>
    </w:p>
    <w:p w:rsidR="009D423A" w:rsidRPr="005E4B19" w:rsidRDefault="00880DEA" w:rsidP="00A25DCD">
      <w:pPr>
        <w:spacing w:before="0" w:after="0"/>
      </w:pPr>
      <w:r w:rsidRPr="005E4B19">
        <w:t>- paskutinėje konstatuojamojoje dalyje žodžiai „po 2019 m. kovo 29 d.“ pakeisti žodžiais „nuo šio Susitarimo įsigaliojimo dienos“;</w:t>
      </w:r>
    </w:p>
    <w:p w:rsidR="002E3596" w:rsidRPr="005E4B19" w:rsidRDefault="00880DEA" w:rsidP="002E3596">
      <w:pPr>
        <w:spacing w:before="0" w:after="0"/>
      </w:pPr>
      <w:r w:rsidRPr="005E4B19">
        <w:t>- 185 straipsnyje pirma pastraipa pakeista taip: „Šis Susitarimas įsigalioja vieną iš toliau nurodytų dienų, atsižvelgiant į tai, kuri iš jų yra ankstesnė:</w:t>
      </w:r>
    </w:p>
    <w:p w:rsidR="002E3596" w:rsidRPr="005E4B19" w:rsidRDefault="007955CC" w:rsidP="002E2535">
      <w:pPr>
        <w:pStyle w:val="Point1letter"/>
        <w:numPr>
          <w:ilvl w:val="3"/>
          <w:numId w:val="17"/>
        </w:numPr>
      </w:pPr>
      <w:r w:rsidRPr="005E4B19">
        <w:tab/>
        <w:t>kitą dieną po ES sutarties 50 straipsnio 3 dalyje nustatyto termino, kurį pratęsė Europos Vadovų Taryba, susitarusi su Jungtine Karalyste, pabaigos su sąlyga, kad iki tos dienos šio Susitarimo depozitaras bus gavęs Sąjungos ir Jungtinės Karalystės rašytinius pranešimus apie tai, kad būtinos vidaus procedūros užbaigtos;</w:t>
      </w:r>
    </w:p>
    <w:p w:rsidR="00FC224F" w:rsidRPr="005E4B19" w:rsidRDefault="002E3596" w:rsidP="00DB629F">
      <w:pPr>
        <w:pStyle w:val="Point1letter"/>
      </w:pPr>
      <w:r w:rsidRPr="005E4B19">
        <w:t xml:space="preserve">pirmą kito mėnesio po to, kai šio Susitarimo depozitaras gavo paskutinį iš a punkte nurodytų rašytinių pranešimų. </w:t>
      </w:r>
    </w:p>
    <w:p w:rsidR="009D423A" w:rsidRPr="005E4B19" w:rsidRDefault="00FC224F" w:rsidP="004C2554">
      <w:pPr>
        <w:spacing w:before="100" w:beforeAutospacing="1" w:after="100" w:afterAutospacing="1"/>
        <w:rPr>
          <w:szCs w:val="24"/>
        </w:rPr>
      </w:pPr>
      <w:r w:rsidRPr="005E4B19">
        <w:t>Tuo atveju, jei iki ES susitarimo 50 straipsnio 3 dalyje nustatyto termino, kurį pratęsė Europos Vadovų Taryba, susitarusi su Jungtine Karalyste, pabaigos šio Susitarimo depozitaras nebus gavęs a punkte nurodytų rašytinių pranešimų, šis Susitarimas neįsigalioja.“;</w:t>
      </w:r>
    </w:p>
    <w:p w:rsidR="006720AB" w:rsidRPr="005E4B19" w:rsidRDefault="00880DEA" w:rsidP="008813A6">
      <w:pPr>
        <w:spacing w:before="0" w:after="0"/>
      </w:pPr>
      <w:r w:rsidRPr="005E4B19">
        <w:t>- Protokolo dėl Gibraltaro 2 straipsnyje 2019 m. kovo 30 d. data pakeista „Susitarimo dėl išstojimo įsigaliojimo diena“.</w:t>
      </w:r>
    </w:p>
    <w:p w:rsidR="00C22177" w:rsidRPr="005E4B19" w:rsidRDefault="006720AB" w:rsidP="00A33832">
      <w:r w:rsidRPr="005E4B19">
        <w:t>Todėl Sprendimas (ES) 2019/274 turi būti iš dalies pakeistas, kad prie to sprendimo pridėtas Susitarimo dėl išstojimo tekstas būtų pakeistas pakoreguotu tekstu, kuriame atsispindėtų minėti trys pakeitimai. Todėl Komisijos pasiūlymas dėl Tarybos sprendimo dėl Susitarimo dėl išstojimo sudarymo (COM(2018) 834) turi būti aiškinamas kaip darantis nuorodą į Susitarimą dėl išstojimo, pakoreguotą atsižvelgiant į 2019 m. balandžio 11 d. Europos Vadovų Tarybos sprendimą (ES).</w:t>
      </w:r>
    </w:p>
    <w:p w:rsidR="00541232" w:rsidRPr="005E4B19" w:rsidRDefault="00541232" w:rsidP="00854BA0">
      <w:pPr>
        <w:rPr>
          <w:szCs w:val="24"/>
        </w:rPr>
        <w:sectPr w:rsidR="00541232" w:rsidRPr="005E4B19" w:rsidSect="004C48D6">
          <w:footerReference w:type="default" r:id="rId15"/>
          <w:footerReference w:type="first" r:id="rId16"/>
          <w:pgSz w:w="11907" w:h="16839"/>
          <w:pgMar w:top="1134" w:right="1417" w:bottom="1134" w:left="1417" w:header="709" w:footer="709" w:gutter="0"/>
          <w:cols w:space="708"/>
          <w:docGrid w:linePitch="360"/>
        </w:sectPr>
      </w:pPr>
    </w:p>
    <w:p w:rsidR="004C48D6" w:rsidRDefault="004C48D6" w:rsidP="004C48D6">
      <w:pPr>
        <w:pStyle w:val="Rfrenceinterinstitutionnelle"/>
      </w:pPr>
      <w:r w:rsidRPr="004C48D6">
        <w:t>2019/0097 (NLE)</w:t>
      </w:r>
    </w:p>
    <w:p w:rsidR="00541232" w:rsidRPr="005E4B19" w:rsidRDefault="004C48D6" w:rsidP="004C48D6">
      <w:pPr>
        <w:pStyle w:val="Statut"/>
      </w:pPr>
      <w:r w:rsidRPr="004C48D6">
        <w:t>Pasiūlymas</w:t>
      </w:r>
    </w:p>
    <w:p w:rsidR="00541232" w:rsidRPr="005E4B19" w:rsidRDefault="004C48D6" w:rsidP="004C48D6">
      <w:pPr>
        <w:pStyle w:val="Typedudocument"/>
      </w:pPr>
      <w:r w:rsidRPr="004C48D6">
        <w:t>TARYBOS SPRENDIMAS</w:t>
      </w:r>
    </w:p>
    <w:p w:rsidR="00541232" w:rsidRPr="005E4B19" w:rsidRDefault="004C48D6" w:rsidP="004C48D6">
      <w:pPr>
        <w:pStyle w:val="Titreobjet"/>
      </w:pPr>
      <w:r w:rsidRPr="004C48D6">
        <w:t>kuriuo iš dalies keičiamas Tarybos sprendimas (ES) 2019/274 dėl Susitarimo dėl Jungtinės Didžiosios Britanijos ir Šiaurės Airijos Karalystės išstojimo iš Europos Sąjungos ir Europos atominės energijos bendrijos pasirašymo Europos Sąjungos ir Europos atominės energijos bendrijos vardu</w:t>
      </w:r>
    </w:p>
    <w:p w:rsidR="00622A13" w:rsidRPr="005E4B19" w:rsidRDefault="004C48D6" w:rsidP="004C48D6">
      <w:pPr>
        <w:pStyle w:val="IntrtEEE"/>
        <w:rPr>
          <w:noProof/>
        </w:rPr>
      </w:pPr>
      <w:r w:rsidRPr="004C48D6">
        <w:t>(Tekstas svarbus EEE)</w:t>
      </w:r>
    </w:p>
    <w:p w:rsidR="00646E3E" w:rsidRPr="005E4B19" w:rsidRDefault="00646E3E" w:rsidP="00646E3E">
      <w:pPr>
        <w:pStyle w:val="Institutionquiagit"/>
      </w:pPr>
      <w:r w:rsidRPr="005E4B19">
        <w:t>EUROPOS SĄJUNGOS TARYBA,</w:t>
      </w:r>
    </w:p>
    <w:p w:rsidR="00646E3E" w:rsidRPr="005E4B19" w:rsidRDefault="00646E3E" w:rsidP="00646E3E">
      <w:r w:rsidRPr="005E4B19">
        <w:t>atsižvelgdama į Europos Sąjungos sutartį, ypač į jos 50 straipsnį,</w:t>
      </w:r>
    </w:p>
    <w:p w:rsidR="00646E3E" w:rsidRPr="005E4B19" w:rsidRDefault="00646E3E" w:rsidP="00646E3E">
      <w:r w:rsidRPr="005E4B19">
        <w:t>atsižvelgdama į Europos Komisijos pasiūlymą,</w:t>
      </w:r>
    </w:p>
    <w:p w:rsidR="00646E3E" w:rsidRPr="005E4B19" w:rsidRDefault="00646E3E" w:rsidP="00646E3E">
      <w:r w:rsidRPr="005E4B19">
        <w:t>kadangi:</w:t>
      </w:r>
    </w:p>
    <w:p w:rsidR="00646E3E" w:rsidRPr="005E4B19" w:rsidRDefault="00646E3E" w:rsidP="002E2535">
      <w:pPr>
        <w:pStyle w:val="Considrant"/>
        <w:numPr>
          <w:ilvl w:val="0"/>
          <w:numId w:val="18"/>
        </w:numPr>
      </w:pPr>
      <w:r w:rsidRPr="005E4B19">
        <w:t>2017 m. kovo 29 d. pagal Europos Sąjungos sutarties (toliau – ES sutartis) 50 straipsnį, kuris pagal Europos atominės energijos bendrijos (toliau – Euratomas) steigimo sutarties 106a straipsnį taikomas Euratomui, Jungtinė Karalystė pranešė Europos Vadovų Tarybai apie ketinimą išstoti iš Europos Sąjungos ir Euratomo;</w:t>
      </w:r>
    </w:p>
    <w:p w:rsidR="00C718CD" w:rsidRPr="005E4B19" w:rsidRDefault="00C718CD" w:rsidP="00C718CD">
      <w:pPr>
        <w:pStyle w:val="Considrant"/>
      </w:pPr>
      <w:r w:rsidRPr="005E4B19">
        <w:t xml:space="preserve">pagal ES sutarties 50 straipsnį Europos Sąjunga su Jungtine Karalyste susiderėjo dėl susitarimo, kuriame nustatoma jos išstojimo iš Sąjungos tvarka (toliau – Susitarimas dėl išstojimo), atsižvelgiant į pagrindinius būsimų jos santykių su Sąjunga principus; </w:t>
      </w:r>
    </w:p>
    <w:p w:rsidR="00E13393" w:rsidRPr="005E4B19" w:rsidRDefault="003D0DA0">
      <w:pPr>
        <w:pStyle w:val="Considrant"/>
      </w:pPr>
      <w:r w:rsidRPr="005E4B19">
        <w:t>2019 m. sausio 11 d. Taryba priėmė Sprendimą (ES) 2019/274</w:t>
      </w:r>
      <w:r w:rsidRPr="005E4B19">
        <w:rPr>
          <w:rStyle w:val="FootnoteReference"/>
        </w:rPr>
        <w:footnoteReference w:id="3"/>
      </w:r>
      <w:r w:rsidRPr="005E4B19">
        <w:t xml:space="preserve"> dėl Susitarimo dėl išstojimo</w:t>
      </w:r>
      <w:r w:rsidRPr="005E4B19">
        <w:rPr>
          <w:rStyle w:val="FootnoteReference"/>
        </w:rPr>
        <w:footnoteReference w:id="4"/>
      </w:r>
      <w:r w:rsidRPr="005E4B19">
        <w:t xml:space="preserve"> pasirašymo; </w:t>
      </w:r>
    </w:p>
    <w:p w:rsidR="00E13393" w:rsidRPr="005E4B19" w:rsidRDefault="00B70AF3" w:rsidP="00E13393">
      <w:pPr>
        <w:pStyle w:val="Considrant"/>
      </w:pPr>
      <w:r w:rsidRPr="005E4B19">
        <w:t xml:space="preserve">2019 m. kovo 21 d. Europos Vadovų Taryba patvirtino Dokumentą, susijusį su Susitarimu dėl išstojimo, ir Bendrą pareiškimą, kuriuo papildoma Politinė deklaracija, dėl kurių 2019 m. kovo 11 d. susitarė Ministrė Pirmininkė T. May ir Europos Komisijos Pirmininkas J.-C. Junckeris; </w:t>
      </w:r>
    </w:p>
    <w:p w:rsidR="00B66830" w:rsidRPr="005E4B19" w:rsidRDefault="00825FE8" w:rsidP="00B66830">
      <w:pPr>
        <w:pStyle w:val="Considrant"/>
      </w:pPr>
      <w:r w:rsidRPr="005E4B19">
        <w:t>Sprendimu (ES) 2019/476</w:t>
      </w:r>
      <w:r w:rsidRPr="005E4B19">
        <w:rPr>
          <w:rStyle w:val="FootnoteReference"/>
        </w:rPr>
        <w:footnoteReference w:id="5"/>
      </w:r>
      <w:r w:rsidRPr="005E4B19">
        <w:t xml:space="preserve"> Europos Vadovų Taryba, susitarusi su Jungtine Karalyste, nusprendė ES sutarties 50 straipsnio 3 dalyje nustatytą terminą pratęsti iki 2019 m. gegužės 22 d., jei Bendruomenių Rūmai patvirtins Susitarimą dėl išstojimo iki 2019 m. kovo 29 d., o jei nepatvirtins – iki 2019 m. balandžio 12 d. Bendruomenių Rūmai Susitarimo dėl išstojimo iki 2019 m. kovo 29 d. nepatvirtino;</w:t>
      </w:r>
    </w:p>
    <w:p w:rsidR="006B68FE" w:rsidRPr="005E4B19" w:rsidRDefault="006B68FE" w:rsidP="00AD0A82">
      <w:pPr>
        <w:pStyle w:val="Considrant"/>
      </w:pPr>
      <w:r w:rsidRPr="005E4B19">
        <w:t>2019 m. balandžio 5 d. Jungtinė Karalystė pateikė Europos Vadovų Tarybai dar vieną prašymą pratęsti ES sutarties 50 straipsnio 3 dalyje nustatytą terminą. 2019 m. balandžio 11 d. Sprendimu (ES) 2019 …</w:t>
      </w:r>
      <w:r w:rsidRPr="005E4B19">
        <w:rPr>
          <w:rStyle w:val="FootnoteReference"/>
        </w:rPr>
        <w:footnoteReference w:id="6"/>
      </w:r>
      <w:r w:rsidRPr="005E4B19">
        <w:rPr>
          <w:rStyle w:val="FootnoteReference"/>
        </w:rPr>
        <w:footnoteReference w:customMarkFollows="1" w:id="7"/>
        <w:t>+</w:t>
      </w:r>
      <w:r w:rsidRPr="005E4B19">
        <w:t xml:space="preserve"> Europos Vadovų Taryba, susitarusi su Jungtine Karalyste, nusprendė tą terminą dar kartą pratęsti iki 2019 m. spalio 31 d. Europos Vadovų Taryba priminė, kad pagal ES sutarties 50 straipsnio 3 dalį Susitarimas dėl išstojimo gali įsigalioti ir anksčiau, jei Šalys savo atitinkamas ratifikavimo procedūras užbaigs anksčiau nei 2019 m. spalio 31 d. Todėl išstojimas turėtų įvykti pirmą kito mėnesio po ratifikavimo procedūrų užbaigimo dieną arba 2019 m. lapkričio1 d., atsižvelgiant į tai, kuri data ankstesnė. Be to, kaip nurodyta to sprendimo 2 straipsnio antroje pastraipoje, jeigu Jungtinėje Karalystėje nebus surengti rinkimai į Europos Parlamentą pagal taikytiną Sąjungos teisę ir jeigu ne vėliau kaip 2019 m. gegužės 22 d. ji dar nebus ratifikavusi Susitarimo dėl išstojimo, sprendimas nustos būti taikomas 2019 m. gegužės 31 d.;</w:t>
      </w:r>
    </w:p>
    <w:p w:rsidR="006B68FE" w:rsidRPr="005E4B19" w:rsidRDefault="006B68FE" w:rsidP="00432FF6">
      <w:pPr>
        <w:pStyle w:val="Considrant"/>
      </w:pPr>
      <w:r w:rsidRPr="005E4B19">
        <w:t>todėl Susitarimo dėl išstojimo įsigaliojimo diena turėjo būti pakoreguota, kad atspindėtų ES sutarties 50 straipsnio 3 dalyje nustatytą terminą, kurį, susitarusi su Jungtine Karalyste, pratęsė Europos Vadovų Taryba;</w:t>
      </w:r>
    </w:p>
    <w:p w:rsidR="008A56D7" w:rsidRPr="005E4B19" w:rsidRDefault="0086725E" w:rsidP="00FC1F96">
      <w:pPr>
        <w:pStyle w:val="Considrant"/>
      </w:pPr>
      <w:r w:rsidRPr="005E4B19">
        <w:t>2019 m. balandžio 11 d., susitarus su Jungtine Karalyste, Susitarimas dėl išstojimo pakoreguotas šiose trijose vietose:</w:t>
      </w:r>
    </w:p>
    <w:p w:rsidR="007912B2" w:rsidRPr="005E4B19" w:rsidRDefault="008A56D7" w:rsidP="002857B5">
      <w:pPr>
        <w:pStyle w:val="Tiret1"/>
        <w:numPr>
          <w:ilvl w:val="0"/>
          <w:numId w:val="19"/>
        </w:numPr>
      </w:pPr>
      <w:r w:rsidRPr="005E4B19">
        <w:t xml:space="preserve">paskutinėje konstatuojamojoje dalyje žodžiai „po 2019 m. kovo 29 d.“ pakeisti žodžiais „nuo šio Susitarimo įsigaliojimo dienos“; </w:t>
      </w:r>
    </w:p>
    <w:p w:rsidR="00EE6A88" w:rsidRPr="005E4B19" w:rsidRDefault="008A56D7" w:rsidP="00354B35">
      <w:pPr>
        <w:pStyle w:val="Tiret1"/>
      </w:pPr>
      <w:r w:rsidRPr="005E4B19">
        <w:t>185 straipsnio pirmoji pastraipa pakeista taip: „Šis Susitarimas įsigalioja vieną iš toliau nurodytų dienų, atsižvelgiant į tai, kuri iš jų yra ankstesnė:</w:t>
      </w:r>
    </w:p>
    <w:p w:rsidR="0051043C" w:rsidRPr="005E4B19" w:rsidRDefault="00EE6A88" w:rsidP="004D4416">
      <w:pPr>
        <w:pStyle w:val="Point1letter"/>
        <w:numPr>
          <w:ilvl w:val="3"/>
          <w:numId w:val="16"/>
        </w:numPr>
      </w:pPr>
      <w:r w:rsidRPr="005E4B19">
        <w:t>kitą dieną po ES sutarties 50 straipsnio 3 dalyje nustatyto termino, kurį pratęsė Europos Vadovų Taryba, susitarusi su Jungtine Karalyste, pabaigos su sąlyga, kad iki tos dienos šio Susitarimo depozitaras bus gavęs Sąjungos ir Jungtinės Karalystės rašytinius pranešimus apie tai, kad būtinos vidaus procedūros užbaigtos;</w:t>
      </w:r>
    </w:p>
    <w:p w:rsidR="002F1AAB" w:rsidRPr="005E4B19" w:rsidRDefault="00EE6A88" w:rsidP="004D4416">
      <w:pPr>
        <w:pStyle w:val="Point1letter"/>
        <w:numPr>
          <w:ilvl w:val="3"/>
          <w:numId w:val="16"/>
        </w:numPr>
      </w:pPr>
      <w:r w:rsidRPr="005E4B19">
        <w:t>pirmą kito mėnesio po to, kai šio Susitarimo depozitaras gavo paskutinį iš a punkte nurodytų rašytinių pranešimų.</w:t>
      </w:r>
    </w:p>
    <w:p w:rsidR="007912B2" w:rsidRPr="005E4B19" w:rsidRDefault="002F1AAB" w:rsidP="002F1AAB">
      <w:pPr>
        <w:spacing w:before="100" w:beforeAutospacing="1" w:after="100" w:afterAutospacing="1"/>
        <w:ind w:left="709"/>
        <w:rPr>
          <w:szCs w:val="24"/>
        </w:rPr>
      </w:pPr>
      <w:r w:rsidRPr="005E4B19">
        <w:t>Tuo atveju, jei iki ES susitarimo 50 straipsnio 3 dalyje nustatyto termino, kurį pratęsė Europos Vadovų Taryba, susitarusi su Jungtine Karalyste, pabaigos šio Susitarimo depozitaras nebus gavęs a punkte nurodytų rašytinių pranešimų, šis Susitarimas neįsigalioja.“;</w:t>
      </w:r>
    </w:p>
    <w:p w:rsidR="006B68FE" w:rsidRPr="005E4B19" w:rsidRDefault="006B68FE" w:rsidP="00E9239C">
      <w:pPr>
        <w:pStyle w:val="Tiret1"/>
      </w:pPr>
      <w:r w:rsidRPr="005E4B19">
        <w:t>Protokolo dėl Gibraltaro 2 straipsnyje 2019 m. kovo 30 d. data pakeista „Susitarimo dėl išstojimo įsigaliojimo diena“;</w:t>
      </w:r>
    </w:p>
    <w:p w:rsidR="00646E3E" w:rsidRPr="005E4B19" w:rsidRDefault="006B68FE" w:rsidP="00CE512C">
      <w:pPr>
        <w:pStyle w:val="Considrant"/>
      </w:pPr>
      <w:r w:rsidRPr="005E4B19">
        <w:t>todėl Sprendimas (ES) 2019/274 turėtų būti atitinkamai iš dalies pakeistas;</w:t>
      </w:r>
    </w:p>
    <w:p w:rsidR="00646E3E" w:rsidRPr="005E4B19" w:rsidRDefault="00646E3E" w:rsidP="003D0DA0">
      <w:pPr>
        <w:pStyle w:val="Considrant"/>
      </w:pPr>
      <w:r w:rsidRPr="005E4B19">
        <w:t>vadovaujantis ES sutarties 50 straipsnio 4 dalimi, Jungtinė Karalystė nedalyvavo Taryboje dėl šio sprendimo vykusiose diskusijose ar jį priimant,</w:t>
      </w:r>
    </w:p>
    <w:p w:rsidR="00646E3E" w:rsidRPr="005E4B19" w:rsidRDefault="00646E3E" w:rsidP="00646E3E">
      <w:pPr>
        <w:pStyle w:val="Formuledadoption"/>
      </w:pPr>
      <w:r w:rsidRPr="005E4B19">
        <w:t>PRIĖMĖ ŠĮ SPRENDIMĄ:</w:t>
      </w:r>
    </w:p>
    <w:p w:rsidR="00646E3E" w:rsidRPr="005E4B19" w:rsidRDefault="00646E3E" w:rsidP="00646E3E">
      <w:pPr>
        <w:pStyle w:val="Titrearticle"/>
      </w:pPr>
      <w:r w:rsidRPr="005E4B19">
        <w:t>1 straipsnis</w:t>
      </w:r>
    </w:p>
    <w:p w:rsidR="00CE512C" w:rsidRPr="005E4B19" w:rsidRDefault="00B72F97" w:rsidP="0086725E">
      <w:r w:rsidRPr="005E4B19">
        <w:t>Sprendimo (ES) 2019/274 1 straipsnis pakeičiamas taip:</w:t>
      </w:r>
    </w:p>
    <w:p w:rsidR="00EE6A88" w:rsidRPr="005E4B19" w:rsidRDefault="00EE6A88" w:rsidP="004C2554">
      <w:pPr>
        <w:ind w:firstLine="720"/>
      </w:pPr>
      <w:r w:rsidRPr="005E4B19">
        <w:t>„1 straipsnis</w:t>
      </w:r>
    </w:p>
    <w:p w:rsidR="00CE512C" w:rsidRPr="005E4B19" w:rsidRDefault="00CE512C" w:rsidP="00432FF6">
      <w:pPr>
        <w:pStyle w:val="Normal1"/>
        <w:shd w:val="clear" w:color="auto" w:fill="FFFFFF"/>
        <w:spacing w:before="120" w:beforeAutospacing="0" w:after="0" w:afterAutospacing="0" w:line="312" w:lineRule="atLeast"/>
        <w:ind w:left="720"/>
        <w:jc w:val="both"/>
        <w:rPr>
          <w:rFonts w:eastAsiaTheme="minorHAnsi"/>
          <w:szCs w:val="22"/>
        </w:rPr>
      </w:pPr>
      <w:r w:rsidRPr="005E4B19">
        <w:t>Įgaliojama Sąjungos ir Europos atominės energijos bendrijos vardu pasirašyti pakoreguotą Susitarimą dėl Jungtinės Didžiosios Britanijos ir Šiaurės Airijos Karalystės išstojimo iš Europos Sąjungos ir Europos atominės energijos bendrijos, su sąlyga, kad minėtas Susitarimas bus sudarytas.</w:t>
      </w:r>
    </w:p>
    <w:p w:rsidR="00CE512C" w:rsidRPr="005E4B19" w:rsidRDefault="00CE512C" w:rsidP="00432FF6">
      <w:pPr>
        <w:pStyle w:val="Normal1"/>
        <w:shd w:val="clear" w:color="auto" w:fill="FFFFFF"/>
        <w:spacing w:before="120" w:beforeAutospacing="0" w:after="0" w:afterAutospacing="0" w:line="312" w:lineRule="atLeast"/>
        <w:ind w:left="720"/>
        <w:jc w:val="both"/>
        <w:rPr>
          <w:rFonts w:eastAsiaTheme="minorHAnsi"/>
          <w:szCs w:val="22"/>
        </w:rPr>
      </w:pPr>
      <w:r w:rsidRPr="005E4B19">
        <w:t>Susitarimo tekstas pridedamas prie šio sprendimo.“</w:t>
      </w:r>
    </w:p>
    <w:p w:rsidR="00FC1F96" w:rsidRPr="005E4B19" w:rsidRDefault="00FC1F96" w:rsidP="00FC1F96">
      <w:pPr>
        <w:pStyle w:val="Titrearticle"/>
      </w:pPr>
      <w:r w:rsidRPr="005E4B19">
        <w:t>2 straipsnis</w:t>
      </w:r>
    </w:p>
    <w:p w:rsidR="00CE512C" w:rsidRPr="005E4B19" w:rsidRDefault="00CE512C" w:rsidP="004C2554">
      <w:r w:rsidRPr="005E4B19">
        <w:t>Prie Sprendimo (ES) 2019/274 pridėtas Susitarimo tekstas pakeičiamas prie šio sprendimo pridėtu pakoreguoto Susitarimo tekstu.</w:t>
      </w:r>
    </w:p>
    <w:p w:rsidR="001F54CB" w:rsidRPr="005E4B19" w:rsidRDefault="001F54CB" w:rsidP="001F54CB">
      <w:pPr>
        <w:pStyle w:val="Titrearticle"/>
      </w:pPr>
      <w:r w:rsidRPr="005E4B19">
        <w:t>3 straipsnis</w:t>
      </w:r>
    </w:p>
    <w:p w:rsidR="00B83E1C" w:rsidRPr="005E4B19" w:rsidRDefault="00C421BF" w:rsidP="001F54CB">
      <w:r w:rsidRPr="005E4B19">
        <w:t xml:space="preserve">Šis sprendimas įsigalioja jo priėmimo dieną. </w:t>
      </w:r>
    </w:p>
    <w:p w:rsidR="001F54CB" w:rsidRPr="005E4B19" w:rsidRDefault="004C48D6" w:rsidP="004C48D6">
      <w:pPr>
        <w:pStyle w:val="Fait"/>
      </w:pPr>
      <w:r w:rsidRPr="004C48D6">
        <w:t>Priimta Briuselyje</w:t>
      </w:r>
    </w:p>
    <w:p w:rsidR="00646E3E" w:rsidRPr="005E4B19" w:rsidRDefault="00646E3E" w:rsidP="00646E3E">
      <w:pPr>
        <w:pStyle w:val="Institutionquisigne"/>
      </w:pPr>
      <w:r w:rsidRPr="005E4B19">
        <w:tab/>
        <w:t>Tarybos vardu</w:t>
      </w:r>
    </w:p>
    <w:p w:rsidR="00646E3E" w:rsidRPr="005E4B19" w:rsidRDefault="00646E3E" w:rsidP="00646E3E">
      <w:pPr>
        <w:pStyle w:val="Personnequisigne"/>
      </w:pPr>
      <w:r w:rsidRPr="005E4B19">
        <w:tab/>
        <w:t>Pirmininkas</w:t>
      </w:r>
    </w:p>
    <w:sectPr w:rsidR="00646E3E" w:rsidRPr="005E4B19" w:rsidSect="004C48D6">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6B" w:rsidRDefault="007F5A6B" w:rsidP="00541232">
      <w:pPr>
        <w:spacing w:before="0" w:after="0"/>
      </w:pPr>
      <w:r>
        <w:separator/>
      </w:r>
    </w:p>
  </w:endnote>
  <w:endnote w:type="continuationSeparator" w:id="0">
    <w:p w:rsidR="007F5A6B" w:rsidRDefault="007F5A6B" w:rsidP="005412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57" w:rsidRPr="004C48D6" w:rsidRDefault="00020C57" w:rsidP="004C4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19" w:rsidRPr="004C48D6" w:rsidRDefault="004C48D6" w:rsidP="004C48D6">
    <w:pPr>
      <w:pStyle w:val="Footer"/>
      <w:rPr>
        <w:rFonts w:ascii="Arial" w:hAnsi="Arial" w:cs="Arial"/>
        <w:b/>
        <w:sz w:val="48"/>
      </w:rPr>
    </w:pPr>
    <w:r w:rsidRPr="004C48D6">
      <w:rPr>
        <w:rFonts w:ascii="Arial" w:hAnsi="Arial" w:cs="Arial"/>
        <w:b/>
        <w:sz w:val="48"/>
      </w:rPr>
      <w:t>LT</w:t>
    </w:r>
    <w:r w:rsidRPr="004C48D6">
      <w:rPr>
        <w:rFonts w:ascii="Arial" w:hAnsi="Arial" w:cs="Arial"/>
        <w:b/>
        <w:sz w:val="48"/>
      </w:rPr>
      <w:tab/>
    </w:r>
    <w:r w:rsidRPr="004C48D6">
      <w:rPr>
        <w:rFonts w:ascii="Arial" w:hAnsi="Arial" w:cs="Arial"/>
        <w:b/>
        <w:sz w:val="48"/>
      </w:rPr>
      <w:tab/>
    </w:r>
    <w:r w:rsidRPr="004C48D6">
      <w:tab/>
    </w:r>
    <w:r w:rsidRPr="004C48D6">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57" w:rsidRPr="004C48D6" w:rsidRDefault="00020C57" w:rsidP="004C48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D6" w:rsidRPr="004C48D6" w:rsidRDefault="004C48D6" w:rsidP="004C48D6">
    <w:pPr>
      <w:pStyle w:val="Footer"/>
      <w:rPr>
        <w:rFonts w:ascii="Arial" w:hAnsi="Arial" w:cs="Arial"/>
        <w:b/>
        <w:sz w:val="48"/>
      </w:rPr>
    </w:pPr>
    <w:r w:rsidRPr="004C48D6">
      <w:rPr>
        <w:rFonts w:ascii="Arial" w:hAnsi="Arial" w:cs="Arial"/>
        <w:b/>
        <w:sz w:val="48"/>
      </w:rPr>
      <w:t>LT</w:t>
    </w:r>
    <w:r w:rsidRPr="004C48D6">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4C48D6">
      <w:tab/>
    </w:r>
    <w:r w:rsidRPr="004C48D6">
      <w:rPr>
        <w:rFonts w:ascii="Arial" w:hAnsi="Arial" w:cs="Arial"/>
        <w:b/>
        <w:sz w:val="48"/>
      </w:rPr>
      <w:t>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D6" w:rsidRPr="004C48D6" w:rsidRDefault="004C48D6" w:rsidP="004C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6B" w:rsidRDefault="007F5A6B" w:rsidP="00541232">
      <w:pPr>
        <w:spacing w:before="0" w:after="0"/>
      </w:pPr>
      <w:r>
        <w:separator/>
      </w:r>
    </w:p>
  </w:footnote>
  <w:footnote w:type="continuationSeparator" w:id="0">
    <w:p w:rsidR="007F5A6B" w:rsidRDefault="007F5A6B" w:rsidP="00541232">
      <w:pPr>
        <w:spacing w:before="0" w:after="0"/>
      </w:pPr>
      <w:r>
        <w:continuationSeparator/>
      </w:r>
    </w:p>
  </w:footnote>
  <w:footnote w:id="1">
    <w:p w:rsidR="00472102" w:rsidRPr="004D4E20" w:rsidRDefault="00472102" w:rsidP="00C22177">
      <w:pPr>
        <w:pStyle w:val="FootnoteText"/>
      </w:pPr>
      <w:r>
        <w:rPr>
          <w:rStyle w:val="FootnoteReference"/>
        </w:rPr>
        <w:footnoteRef/>
      </w:r>
      <w:r>
        <w:tab/>
        <w:t>2019 m. sausio 11 d. Tarybos sprendimas (ES) 2019/274 dėl Susitarimo dėl Jungtinės Didžiosios Britanijos ir Šiaurės Airijos Karalystės išstojimo iš Europos Sąjungos ir Europos atominės energijos bendrijos pasirašymo Europos Sąjungos ir Europos atominės energijos bendrijos vardu (OL L 47I, 2019 2 19, p. 1). Prie Sprendimo (ES) 2019/274 pridėtas Susitarimo dėl išstojimo tekstas paskelbtas 2019 m. vasario 19 d. Oficialiajame leidinyje C 66I (p. 1).</w:t>
      </w:r>
    </w:p>
  </w:footnote>
  <w:footnote w:id="2">
    <w:p w:rsidR="0075021A" w:rsidRDefault="0075021A">
      <w:pPr>
        <w:pStyle w:val="FootnoteText"/>
      </w:pPr>
      <w:r>
        <w:rPr>
          <w:rStyle w:val="FootnoteReference"/>
        </w:rPr>
        <w:footnoteRef/>
      </w:r>
      <w:r>
        <w:tab/>
        <w:t>2019 m. kovo 22 d. Europos Vadovų Tarybos sprendimas (ES) 2019/476, priimtas susitarus su Jungtine Karalyste, kuriuo pratęsiamas terminas pagal ES sutarties 50 straipsnio 3 dalį (OL L 80I, 2019 3 22, p. 1).</w:t>
      </w:r>
    </w:p>
  </w:footnote>
  <w:footnote w:id="3">
    <w:p w:rsidR="00EA01D3" w:rsidRDefault="00EA01D3" w:rsidP="00EA01D3">
      <w:pPr>
        <w:pStyle w:val="FootnoteText"/>
      </w:pPr>
      <w:r>
        <w:rPr>
          <w:rStyle w:val="FootnoteReference"/>
        </w:rPr>
        <w:footnoteRef/>
      </w:r>
      <w:r>
        <w:tab/>
        <w:t>2019 m. sausio 11 d. Tarybos sprendimas (ES) 2019/274 dėl Susitarimo dėl Jungtinės Didžiosios Britanijos ir Šiaurės Airijos Karalystės išstojimo iš Europos Sąjungos ir Europos atominės energijos bendrijos pasirašymo Europos Sąjungos ir Europos atominės energijos bendrijos vardu (OL L 47I, 2019 2 19, p. 1).</w:t>
      </w:r>
    </w:p>
  </w:footnote>
  <w:footnote w:id="4">
    <w:p w:rsidR="00BF59AB" w:rsidRDefault="00BF59AB" w:rsidP="00BF59AB">
      <w:pPr>
        <w:pStyle w:val="FootnoteText"/>
      </w:pPr>
      <w:r>
        <w:rPr>
          <w:rStyle w:val="FootnoteReference"/>
        </w:rPr>
        <w:footnoteRef/>
      </w:r>
      <w:r>
        <w:tab/>
        <w:t>Prie Sprendimo (ES) 2019/274 pridėtas Susitarimo dėl išstojimo tekstas paskelbtas 2019 m. vasario 19 d. Oficialiajame leidinyje C 66I (p. 1).</w:t>
      </w:r>
    </w:p>
  </w:footnote>
  <w:footnote w:id="5">
    <w:p w:rsidR="00825FE8" w:rsidRPr="00B56190" w:rsidRDefault="00825FE8" w:rsidP="00B56190">
      <w:pPr>
        <w:pStyle w:val="FootnoteText"/>
      </w:pPr>
      <w:r>
        <w:rPr>
          <w:rStyle w:val="FootnoteReference"/>
        </w:rPr>
        <w:footnoteRef/>
      </w:r>
      <w:r>
        <w:tab/>
        <w:t>2019 m. kovo 22 d. Europos Vadovų Tarybos sprendimas (ES) 2019/476, priimtas susitarus su Jungtine Karalyste, kuriuo pratęsiamas terminas pagal ES sutarties 50 straipsnio 3 dalį (OL L 80I, 2019 3 22, p. 1).</w:t>
      </w:r>
    </w:p>
  </w:footnote>
  <w:footnote w:id="6">
    <w:p w:rsidR="00BF5B95" w:rsidRDefault="00BF5B95" w:rsidP="00BF5B95">
      <w:pPr>
        <w:pStyle w:val="FootnoteText"/>
      </w:pPr>
      <w:r w:rsidRPr="00020C57">
        <w:rPr>
          <w:rStyle w:val="FootnoteReference"/>
        </w:rPr>
        <w:footnoteRef/>
      </w:r>
      <w:r w:rsidR="00020C57">
        <w:tab/>
      </w:r>
      <w:r>
        <w:t>2019 m. balandžio 11 d. Europos Vadovų Tarybos sprendimas (ES) 2019/..., priimtas susitarus su Jungtine Karalyste, kuriuo pratęsiamas terminas pagal ES sutarties 50 straipsnio 3 dalį (OL ..., ..., p. ...).</w:t>
      </w:r>
    </w:p>
  </w:footnote>
  <w:footnote w:id="7">
    <w:p w:rsidR="00BF5B95" w:rsidRDefault="00BF5B95">
      <w:pPr>
        <w:pStyle w:val="FootnoteText"/>
      </w:pPr>
      <w:r>
        <w:rPr>
          <w:rStyle w:val="FootnoteReference"/>
          <w:highlight w:val="yellow"/>
        </w:rPr>
        <w:t>+</w:t>
      </w:r>
      <w:r>
        <w:rPr>
          <w:highlight w:val="yellow"/>
        </w:rPr>
        <w:t xml:space="preserve"> </w:t>
      </w:r>
      <w:r>
        <w:tab/>
      </w:r>
      <w:r>
        <w:rPr>
          <w:highlight w:val="yellow"/>
        </w:rPr>
        <w:t>OJ: please insert the adoption date and serial number from the document XT… [number to be inserted before archiving] and complete the corresponding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57" w:rsidRPr="004C48D6" w:rsidRDefault="00020C57" w:rsidP="004C4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57" w:rsidRPr="004C48D6" w:rsidRDefault="00020C57" w:rsidP="004C4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57" w:rsidRPr="004C48D6" w:rsidRDefault="00020C57" w:rsidP="004C4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906024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E3C176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C52113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728FEB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3C2DCC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5D2368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AA2EB5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EE20F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9"/>
  </w:num>
  <w:num w:numId="14">
    <w:abstractNumId w:val="16"/>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num>
  <w:num w:numId="19">
    <w:abstractNumId w:val="17"/>
    <w:lvlOverride w:ilvl="0">
      <w:startOverride w:val="1"/>
    </w:lvlOverride>
  </w:num>
  <w:num w:numId="20">
    <w:abstractNumId w:val="25"/>
  </w:num>
  <w:num w:numId="21">
    <w:abstractNumId w:val="17"/>
  </w:num>
  <w:num w:numId="22">
    <w:abstractNumId w:val="27"/>
  </w:num>
  <w:num w:numId="23">
    <w:abstractNumId w:val="14"/>
  </w:num>
  <w:num w:numId="24">
    <w:abstractNumId w:val="18"/>
  </w:num>
  <w:num w:numId="25">
    <w:abstractNumId w:val="12"/>
  </w:num>
  <w:num w:numId="26">
    <w:abstractNumId w:val="26"/>
  </w:num>
  <w:num w:numId="27">
    <w:abstractNumId w:val="11"/>
  </w:num>
  <w:num w:numId="28">
    <w:abstractNumId w:val="19"/>
  </w:num>
  <w:num w:numId="29">
    <w:abstractNumId w:val="23"/>
  </w:num>
  <w:num w:numId="30">
    <w:abstractNumId w:val="24"/>
  </w:num>
  <w:num w:numId="31">
    <w:abstractNumId w:val="13"/>
  </w:num>
  <w:num w:numId="32">
    <w:abstractNumId w:val="22"/>
  </w:num>
  <w:num w:numId="33">
    <w:abstractNumId w:val="28"/>
  </w:num>
  <w:num w:numId="34">
    <w:abstractNumId w:val="25"/>
  </w:num>
  <w:num w:numId="35">
    <w:abstractNumId w:val="17"/>
  </w:num>
  <w:num w:numId="36">
    <w:abstractNumId w:val="27"/>
  </w:num>
  <w:num w:numId="37">
    <w:abstractNumId w:val="14"/>
  </w:num>
  <w:num w:numId="38">
    <w:abstractNumId w:val="18"/>
  </w:num>
  <w:num w:numId="39">
    <w:abstractNumId w:val="12"/>
  </w:num>
  <w:num w:numId="40">
    <w:abstractNumId w:val="26"/>
  </w:num>
  <w:num w:numId="41">
    <w:abstractNumId w:val="11"/>
  </w:num>
  <w:num w:numId="42">
    <w:abstractNumId w:val="19"/>
  </w:num>
  <w:num w:numId="43">
    <w:abstractNumId w:val="23"/>
  </w:num>
  <w:num w:numId="44">
    <w:abstractNumId w:val="24"/>
  </w:num>
  <w:num w:numId="45">
    <w:abstractNumId w:val="13"/>
  </w:num>
  <w:num w:numId="46">
    <w:abstractNumId w:val="22"/>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attachedTemplate r:id="rId1"/>
  <w:defaultTabStop w:val="720"/>
  <w:hyphenationZone w:val="425"/>
  <w:characterSpacingControl w:val="doNotCompres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2:36:49"/>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2"/>
    <w:docVar w:name="DQCStatus" w:val="Yellow"/>
    <w:docVar w:name="DQCVersion" w:val="3"/>
    <w:docVar w:name="DQCWithWarnings" w:val="0"/>
    <w:docVar w:name="DW_AutoOpen" w:val="True"/>
    <w:docVar w:name="LW_CORRIGENDUM" w:val="&lt;UNUSED&gt;"/>
    <w:docVar w:name="LW_COVERPAGE_EXISTS" w:val="True"/>
    <w:docVar w:name="LW_COVERPAGE_GUID" w:val="ABECA6D2-EBC2-45E8-85A6-CE289A936331"/>
    <w:docVar w:name="LW_COVERPAGE_TYPE" w:val="1"/>
    <w:docVar w:name="LW_CROSSREFERENCE" w:val="&lt;UNUSED&gt;"/>
    <w:docVar w:name="LW_DocType" w:val="COM"/>
    <w:docVar w:name="LW_EMISSION" w:val="2019 04 11"/>
    <w:docVar w:name="LW_EMISSION_ISODATE" w:val="2019-04-11"/>
    <w:docVar w:name="LW_EMISSION_LOCATION" w:val="BRX"/>
    <w:docVar w:name="LW_EMISSION_PREFIX" w:val="Briuseli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97"/>
    <w:docVar w:name="LW_REF.II.NEW.CP_YEAR" w:val="2019"/>
    <w:docVar w:name="LW_REF.INST.NEW" w:val="COM"/>
    <w:docVar w:name="LW_REF.INST.NEW_ADOPTED" w:val="final"/>
    <w:docVar w:name="LW_REF.INST.NEW_TEXT" w:val="(2019) 1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i\u353? dalies kei\u269?iamas Tarybos sprendimas (ES) 2019/274 d\u279?l Susitarimo d\u279?l Jungtin\u279?s Did\u382?iosios Britanijos ir \u352?iaur\u279?s Airijos Karalyst\u279?s i\u353?stojimo i\u353? Europos S\u261?jungos ir Europos atomin\u279?s energijos bendrijos pasira\u353?ymo Europos S\u261?jungos ir Europos atomin\u279?s energijos bendrijos vardu"/>
    <w:docVar w:name="LW_TYPE.DOC.CP" w:val="TARYBOS SPRENDIMAS"/>
  </w:docVars>
  <w:rsids>
    <w:rsidRoot w:val="00541232"/>
    <w:rsid w:val="00012349"/>
    <w:rsid w:val="00012A0D"/>
    <w:rsid w:val="00020C57"/>
    <w:rsid w:val="0004485E"/>
    <w:rsid w:val="00044AF4"/>
    <w:rsid w:val="00063425"/>
    <w:rsid w:val="00071956"/>
    <w:rsid w:val="00071A4D"/>
    <w:rsid w:val="00076338"/>
    <w:rsid w:val="00091494"/>
    <w:rsid w:val="00092F00"/>
    <w:rsid w:val="00096058"/>
    <w:rsid w:val="000A41BA"/>
    <w:rsid w:val="000B13CF"/>
    <w:rsid w:val="000B6191"/>
    <w:rsid w:val="000D3ED4"/>
    <w:rsid w:val="000D45FE"/>
    <w:rsid w:val="000D7847"/>
    <w:rsid w:val="000E1006"/>
    <w:rsid w:val="000E3B29"/>
    <w:rsid w:val="000E521C"/>
    <w:rsid w:val="00100AEE"/>
    <w:rsid w:val="00100C10"/>
    <w:rsid w:val="001161C4"/>
    <w:rsid w:val="00116EDF"/>
    <w:rsid w:val="00117810"/>
    <w:rsid w:val="0013243D"/>
    <w:rsid w:val="00146D63"/>
    <w:rsid w:val="00153AF0"/>
    <w:rsid w:val="00160AF0"/>
    <w:rsid w:val="001665F5"/>
    <w:rsid w:val="00184A0D"/>
    <w:rsid w:val="0018559B"/>
    <w:rsid w:val="00187EDE"/>
    <w:rsid w:val="00192C4B"/>
    <w:rsid w:val="001953B9"/>
    <w:rsid w:val="001972BF"/>
    <w:rsid w:val="001A680E"/>
    <w:rsid w:val="001B07CD"/>
    <w:rsid w:val="001B6DD0"/>
    <w:rsid w:val="001D087F"/>
    <w:rsid w:val="001D4EDA"/>
    <w:rsid w:val="001E0F16"/>
    <w:rsid w:val="001E79F7"/>
    <w:rsid w:val="001F31E1"/>
    <w:rsid w:val="001F54CB"/>
    <w:rsid w:val="00200895"/>
    <w:rsid w:val="00200C6A"/>
    <w:rsid w:val="00206E26"/>
    <w:rsid w:val="00215E01"/>
    <w:rsid w:val="00225075"/>
    <w:rsid w:val="00225911"/>
    <w:rsid w:val="00226213"/>
    <w:rsid w:val="00244BC4"/>
    <w:rsid w:val="00244E6D"/>
    <w:rsid w:val="00250730"/>
    <w:rsid w:val="00262942"/>
    <w:rsid w:val="00265AC2"/>
    <w:rsid w:val="0027254B"/>
    <w:rsid w:val="00272680"/>
    <w:rsid w:val="0027632D"/>
    <w:rsid w:val="00283EAC"/>
    <w:rsid w:val="002857B5"/>
    <w:rsid w:val="0029329F"/>
    <w:rsid w:val="002B1F30"/>
    <w:rsid w:val="002B49CA"/>
    <w:rsid w:val="002C0C3E"/>
    <w:rsid w:val="002C182E"/>
    <w:rsid w:val="002E2535"/>
    <w:rsid w:val="002E3596"/>
    <w:rsid w:val="002E476B"/>
    <w:rsid w:val="002E609D"/>
    <w:rsid w:val="002F0368"/>
    <w:rsid w:val="002F1AAB"/>
    <w:rsid w:val="002F366A"/>
    <w:rsid w:val="00310829"/>
    <w:rsid w:val="00314840"/>
    <w:rsid w:val="003159F2"/>
    <w:rsid w:val="003272E3"/>
    <w:rsid w:val="003376BE"/>
    <w:rsid w:val="00340BF6"/>
    <w:rsid w:val="003474F0"/>
    <w:rsid w:val="00352527"/>
    <w:rsid w:val="00354B35"/>
    <w:rsid w:val="0035681D"/>
    <w:rsid w:val="003640D0"/>
    <w:rsid w:val="003656EB"/>
    <w:rsid w:val="003664FD"/>
    <w:rsid w:val="00370158"/>
    <w:rsid w:val="003731D1"/>
    <w:rsid w:val="00385A29"/>
    <w:rsid w:val="00392397"/>
    <w:rsid w:val="003926B6"/>
    <w:rsid w:val="003B1F54"/>
    <w:rsid w:val="003B2A59"/>
    <w:rsid w:val="003C3844"/>
    <w:rsid w:val="003C42EC"/>
    <w:rsid w:val="003C7F6E"/>
    <w:rsid w:val="003D02A7"/>
    <w:rsid w:val="003D0DA0"/>
    <w:rsid w:val="003D39D5"/>
    <w:rsid w:val="003E2E6B"/>
    <w:rsid w:val="003F1F3A"/>
    <w:rsid w:val="003F370D"/>
    <w:rsid w:val="00402498"/>
    <w:rsid w:val="00404C93"/>
    <w:rsid w:val="0041122E"/>
    <w:rsid w:val="00420B83"/>
    <w:rsid w:val="00424AEB"/>
    <w:rsid w:val="00432FF6"/>
    <w:rsid w:val="00441731"/>
    <w:rsid w:val="00454FB7"/>
    <w:rsid w:val="004558E3"/>
    <w:rsid w:val="00460DD0"/>
    <w:rsid w:val="004622DC"/>
    <w:rsid w:val="00465BFA"/>
    <w:rsid w:val="00470F09"/>
    <w:rsid w:val="00472102"/>
    <w:rsid w:val="0047792E"/>
    <w:rsid w:val="004844EB"/>
    <w:rsid w:val="00495D63"/>
    <w:rsid w:val="004A5B85"/>
    <w:rsid w:val="004B6A4C"/>
    <w:rsid w:val="004C2554"/>
    <w:rsid w:val="004C48D6"/>
    <w:rsid w:val="004D2522"/>
    <w:rsid w:val="004D4416"/>
    <w:rsid w:val="004D4D69"/>
    <w:rsid w:val="004E283C"/>
    <w:rsid w:val="004F7747"/>
    <w:rsid w:val="0051043C"/>
    <w:rsid w:val="0053599B"/>
    <w:rsid w:val="005370E3"/>
    <w:rsid w:val="0054009E"/>
    <w:rsid w:val="005401D4"/>
    <w:rsid w:val="00541232"/>
    <w:rsid w:val="00546C5F"/>
    <w:rsid w:val="005479FA"/>
    <w:rsid w:val="00553776"/>
    <w:rsid w:val="00560D76"/>
    <w:rsid w:val="00563632"/>
    <w:rsid w:val="00572A3C"/>
    <w:rsid w:val="005852DC"/>
    <w:rsid w:val="00595A2D"/>
    <w:rsid w:val="005A57C2"/>
    <w:rsid w:val="005B3331"/>
    <w:rsid w:val="005C1110"/>
    <w:rsid w:val="005C3FE6"/>
    <w:rsid w:val="005C5ABE"/>
    <w:rsid w:val="005E3A54"/>
    <w:rsid w:val="005E4B19"/>
    <w:rsid w:val="005E4E47"/>
    <w:rsid w:val="005E7F65"/>
    <w:rsid w:val="005F2EC3"/>
    <w:rsid w:val="005F5E17"/>
    <w:rsid w:val="00604A99"/>
    <w:rsid w:val="00607FA3"/>
    <w:rsid w:val="006157F4"/>
    <w:rsid w:val="006215E6"/>
    <w:rsid w:val="00621F25"/>
    <w:rsid w:val="00622A13"/>
    <w:rsid w:val="00624D2F"/>
    <w:rsid w:val="0062658D"/>
    <w:rsid w:val="00630186"/>
    <w:rsid w:val="006342BA"/>
    <w:rsid w:val="0064058A"/>
    <w:rsid w:val="00646E3E"/>
    <w:rsid w:val="006540A4"/>
    <w:rsid w:val="00662715"/>
    <w:rsid w:val="006720AB"/>
    <w:rsid w:val="00675232"/>
    <w:rsid w:val="006A08C7"/>
    <w:rsid w:val="006A283B"/>
    <w:rsid w:val="006A5CEA"/>
    <w:rsid w:val="006B42F3"/>
    <w:rsid w:val="006B5199"/>
    <w:rsid w:val="006B68FE"/>
    <w:rsid w:val="006D710A"/>
    <w:rsid w:val="00703152"/>
    <w:rsid w:val="0071149E"/>
    <w:rsid w:val="00712589"/>
    <w:rsid w:val="00720BA7"/>
    <w:rsid w:val="00725F89"/>
    <w:rsid w:val="00731BCB"/>
    <w:rsid w:val="0075021A"/>
    <w:rsid w:val="0075397B"/>
    <w:rsid w:val="00756CEE"/>
    <w:rsid w:val="007622A1"/>
    <w:rsid w:val="00767FBE"/>
    <w:rsid w:val="00770DB1"/>
    <w:rsid w:val="00771794"/>
    <w:rsid w:val="00771D42"/>
    <w:rsid w:val="00773716"/>
    <w:rsid w:val="00775676"/>
    <w:rsid w:val="007771B9"/>
    <w:rsid w:val="007811EF"/>
    <w:rsid w:val="00790C2B"/>
    <w:rsid w:val="007912B2"/>
    <w:rsid w:val="007955CC"/>
    <w:rsid w:val="007A0048"/>
    <w:rsid w:val="007A6536"/>
    <w:rsid w:val="007B132B"/>
    <w:rsid w:val="007C68DA"/>
    <w:rsid w:val="007C7B60"/>
    <w:rsid w:val="007D178B"/>
    <w:rsid w:val="007D3C97"/>
    <w:rsid w:val="007E2953"/>
    <w:rsid w:val="007E372F"/>
    <w:rsid w:val="007E5146"/>
    <w:rsid w:val="007F5A6B"/>
    <w:rsid w:val="00803676"/>
    <w:rsid w:val="00810DC1"/>
    <w:rsid w:val="00822690"/>
    <w:rsid w:val="00822DF7"/>
    <w:rsid w:val="00825FE8"/>
    <w:rsid w:val="008265C7"/>
    <w:rsid w:val="00832751"/>
    <w:rsid w:val="0083412F"/>
    <w:rsid w:val="00834D13"/>
    <w:rsid w:val="00853145"/>
    <w:rsid w:val="00854413"/>
    <w:rsid w:val="00854BA0"/>
    <w:rsid w:val="00856A5A"/>
    <w:rsid w:val="00866C39"/>
    <w:rsid w:val="0086725E"/>
    <w:rsid w:val="00877878"/>
    <w:rsid w:val="00880DEA"/>
    <w:rsid w:val="008813A6"/>
    <w:rsid w:val="00883235"/>
    <w:rsid w:val="00886F23"/>
    <w:rsid w:val="00895FC7"/>
    <w:rsid w:val="008A56D7"/>
    <w:rsid w:val="008A7EE6"/>
    <w:rsid w:val="008B1F20"/>
    <w:rsid w:val="008B4E45"/>
    <w:rsid w:val="008C02BA"/>
    <w:rsid w:val="008C0CE3"/>
    <w:rsid w:val="008C70F3"/>
    <w:rsid w:val="008C7B46"/>
    <w:rsid w:val="008D68E3"/>
    <w:rsid w:val="008E5514"/>
    <w:rsid w:val="008E7213"/>
    <w:rsid w:val="009038FD"/>
    <w:rsid w:val="009125C2"/>
    <w:rsid w:val="0091604E"/>
    <w:rsid w:val="00944628"/>
    <w:rsid w:val="00944A7B"/>
    <w:rsid w:val="00952D35"/>
    <w:rsid w:val="00956046"/>
    <w:rsid w:val="00962C6F"/>
    <w:rsid w:val="009807A8"/>
    <w:rsid w:val="009A048E"/>
    <w:rsid w:val="009A157D"/>
    <w:rsid w:val="009A1A3D"/>
    <w:rsid w:val="009B07A7"/>
    <w:rsid w:val="009B27A0"/>
    <w:rsid w:val="009D423A"/>
    <w:rsid w:val="009D4E84"/>
    <w:rsid w:val="009D58C7"/>
    <w:rsid w:val="009D7833"/>
    <w:rsid w:val="009F063B"/>
    <w:rsid w:val="009F2D33"/>
    <w:rsid w:val="009F506D"/>
    <w:rsid w:val="009F51BA"/>
    <w:rsid w:val="009F56EC"/>
    <w:rsid w:val="00A06C67"/>
    <w:rsid w:val="00A25DCD"/>
    <w:rsid w:val="00A2777C"/>
    <w:rsid w:val="00A33832"/>
    <w:rsid w:val="00A36EA0"/>
    <w:rsid w:val="00A47064"/>
    <w:rsid w:val="00A67764"/>
    <w:rsid w:val="00A8096F"/>
    <w:rsid w:val="00A9220F"/>
    <w:rsid w:val="00AA41CF"/>
    <w:rsid w:val="00AA5989"/>
    <w:rsid w:val="00AB0DF7"/>
    <w:rsid w:val="00AB7C91"/>
    <w:rsid w:val="00AC2339"/>
    <w:rsid w:val="00AC2AA8"/>
    <w:rsid w:val="00AC5C9B"/>
    <w:rsid w:val="00AD0A82"/>
    <w:rsid w:val="00AD13BC"/>
    <w:rsid w:val="00AE1A65"/>
    <w:rsid w:val="00AE2FA1"/>
    <w:rsid w:val="00AF7FF3"/>
    <w:rsid w:val="00B11F76"/>
    <w:rsid w:val="00B23250"/>
    <w:rsid w:val="00B23549"/>
    <w:rsid w:val="00B46579"/>
    <w:rsid w:val="00B50DC4"/>
    <w:rsid w:val="00B56190"/>
    <w:rsid w:val="00B66588"/>
    <w:rsid w:val="00B66830"/>
    <w:rsid w:val="00B70AF3"/>
    <w:rsid w:val="00B71A59"/>
    <w:rsid w:val="00B72599"/>
    <w:rsid w:val="00B72F97"/>
    <w:rsid w:val="00B776F1"/>
    <w:rsid w:val="00B83E1C"/>
    <w:rsid w:val="00B9257B"/>
    <w:rsid w:val="00BA4628"/>
    <w:rsid w:val="00BB70F8"/>
    <w:rsid w:val="00BE663F"/>
    <w:rsid w:val="00BF59AB"/>
    <w:rsid w:val="00BF5B95"/>
    <w:rsid w:val="00C00AFC"/>
    <w:rsid w:val="00C054CC"/>
    <w:rsid w:val="00C072DD"/>
    <w:rsid w:val="00C12021"/>
    <w:rsid w:val="00C2067A"/>
    <w:rsid w:val="00C22177"/>
    <w:rsid w:val="00C30AB7"/>
    <w:rsid w:val="00C3185F"/>
    <w:rsid w:val="00C3376E"/>
    <w:rsid w:val="00C36E0D"/>
    <w:rsid w:val="00C421BF"/>
    <w:rsid w:val="00C44C15"/>
    <w:rsid w:val="00C5629C"/>
    <w:rsid w:val="00C70F72"/>
    <w:rsid w:val="00C718CD"/>
    <w:rsid w:val="00C75CB8"/>
    <w:rsid w:val="00C8481C"/>
    <w:rsid w:val="00C86CBE"/>
    <w:rsid w:val="00C91A20"/>
    <w:rsid w:val="00CA0A25"/>
    <w:rsid w:val="00CA5A77"/>
    <w:rsid w:val="00CE392C"/>
    <w:rsid w:val="00CE512C"/>
    <w:rsid w:val="00CF3974"/>
    <w:rsid w:val="00CF49BF"/>
    <w:rsid w:val="00CF7538"/>
    <w:rsid w:val="00D02BCB"/>
    <w:rsid w:val="00D07A08"/>
    <w:rsid w:val="00D147B9"/>
    <w:rsid w:val="00D204EF"/>
    <w:rsid w:val="00D24F4C"/>
    <w:rsid w:val="00D277A0"/>
    <w:rsid w:val="00D3354F"/>
    <w:rsid w:val="00D3416A"/>
    <w:rsid w:val="00D368C9"/>
    <w:rsid w:val="00D45C39"/>
    <w:rsid w:val="00D5164E"/>
    <w:rsid w:val="00D60664"/>
    <w:rsid w:val="00D63E6D"/>
    <w:rsid w:val="00D6766F"/>
    <w:rsid w:val="00D73F89"/>
    <w:rsid w:val="00DB4F24"/>
    <w:rsid w:val="00DB629F"/>
    <w:rsid w:val="00DC0CB0"/>
    <w:rsid w:val="00DD42C6"/>
    <w:rsid w:val="00DE4657"/>
    <w:rsid w:val="00E033C3"/>
    <w:rsid w:val="00E04050"/>
    <w:rsid w:val="00E13393"/>
    <w:rsid w:val="00E1612A"/>
    <w:rsid w:val="00E23848"/>
    <w:rsid w:val="00E31198"/>
    <w:rsid w:val="00E33A03"/>
    <w:rsid w:val="00E44703"/>
    <w:rsid w:val="00E51540"/>
    <w:rsid w:val="00E55A8B"/>
    <w:rsid w:val="00E60349"/>
    <w:rsid w:val="00E620C3"/>
    <w:rsid w:val="00E72ACD"/>
    <w:rsid w:val="00E81C63"/>
    <w:rsid w:val="00E84BB5"/>
    <w:rsid w:val="00E9183E"/>
    <w:rsid w:val="00E9239C"/>
    <w:rsid w:val="00E96C40"/>
    <w:rsid w:val="00E97117"/>
    <w:rsid w:val="00EA01D3"/>
    <w:rsid w:val="00EC3D7A"/>
    <w:rsid w:val="00EE105B"/>
    <w:rsid w:val="00EE2A72"/>
    <w:rsid w:val="00EE6A88"/>
    <w:rsid w:val="00EE7857"/>
    <w:rsid w:val="00EF0619"/>
    <w:rsid w:val="00F02441"/>
    <w:rsid w:val="00F05C51"/>
    <w:rsid w:val="00F13816"/>
    <w:rsid w:val="00F16CCE"/>
    <w:rsid w:val="00F202D2"/>
    <w:rsid w:val="00F24E3D"/>
    <w:rsid w:val="00F24F35"/>
    <w:rsid w:val="00F30CE7"/>
    <w:rsid w:val="00F31166"/>
    <w:rsid w:val="00F33164"/>
    <w:rsid w:val="00F34160"/>
    <w:rsid w:val="00F4482B"/>
    <w:rsid w:val="00F62272"/>
    <w:rsid w:val="00F6798A"/>
    <w:rsid w:val="00F71D0E"/>
    <w:rsid w:val="00F764A9"/>
    <w:rsid w:val="00F97A9D"/>
    <w:rsid w:val="00FB0EB7"/>
    <w:rsid w:val="00FB28E7"/>
    <w:rsid w:val="00FB5354"/>
    <w:rsid w:val="00FB5DD6"/>
    <w:rsid w:val="00FC1F96"/>
    <w:rsid w:val="00FC224F"/>
    <w:rsid w:val="00FD5282"/>
    <w:rsid w:val="00FE008E"/>
    <w:rsid w:val="00FE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C5424B-8A29-4D33-80F8-CBD91C27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rsid w:val="00877878"/>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116EDF"/>
    <w:pPr>
      <w:spacing w:before="0" w:after="200"/>
    </w:pPr>
    <w:rPr>
      <w:b/>
      <w:bCs/>
      <w:color w:val="4F81BD" w:themeColor="accent1"/>
      <w:sz w:val="18"/>
      <w:szCs w:val="18"/>
    </w:rPr>
  </w:style>
  <w:style w:type="paragraph" w:styleId="TableofFigures">
    <w:name w:val="table of figures"/>
    <w:basedOn w:val="Normal"/>
    <w:next w:val="Normal"/>
    <w:unhideWhenUsed/>
    <w:rsid w:val="00116EDF"/>
    <w:pPr>
      <w:spacing w:after="0"/>
    </w:pPr>
  </w:style>
  <w:style w:type="paragraph" w:styleId="ListBullet">
    <w:name w:val="List Bullet"/>
    <w:basedOn w:val="Normal"/>
    <w:unhideWhenUsed/>
    <w:rsid w:val="00116EDF"/>
    <w:pPr>
      <w:numPr>
        <w:numId w:val="1"/>
      </w:numPr>
      <w:contextualSpacing/>
    </w:pPr>
  </w:style>
  <w:style w:type="paragraph" w:styleId="ListBullet2">
    <w:name w:val="List Bullet 2"/>
    <w:basedOn w:val="Normal"/>
    <w:unhideWhenUsed/>
    <w:rsid w:val="00116EDF"/>
    <w:pPr>
      <w:numPr>
        <w:numId w:val="2"/>
      </w:numPr>
      <w:contextualSpacing/>
    </w:pPr>
  </w:style>
  <w:style w:type="paragraph" w:styleId="ListBullet3">
    <w:name w:val="List Bullet 3"/>
    <w:basedOn w:val="Normal"/>
    <w:unhideWhenUsed/>
    <w:rsid w:val="00116EDF"/>
    <w:pPr>
      <w:numPr>
        <w:numId w:val="3"/>
      </w:numPr>
      <w:contextualSpacing/>
    </w:pPr>
  </w:style>
  <w:style w:type="paragraph" w:styleId="ListBullet4">
    <w:name w:val="List Bullet 4"/>
    <w:basedOn w:val="Normal"/>
    <w:unhideWhenUsed/>
    <w:rsid w:val="00116EDF"/>
    <w:pPr>
      <w:numPr>
        <w:numId w:val="4"/>
      </w:numPr>
      <w:contextualSpacing/>
    </w:pPr>
  </w:style>
  <w:style w:type="paragraph" w:styleId="ListNumber">
    <w:name w:val="List Number"/>
    <w:basedOn w:val="Normal"/>
    <w:unhideWhenUsed/>
    <w:rsid w:val="00116EDF"/>
    <w:pPr>
      <w:numPr>
        <w:numId w:val="5"/>
      </w:numPr>
      <w:contextualSpacing/>
    </w:pPr>
  </w:style>
  <w:style w:type="paragraph" w:styleId="ListNumber2">
    <w:name w:val="List Number 2"/>
    <w:basedOn w:val="Normal"/>
    <w:unhideWhenUsed/>
    <w:rsid w:val="00116EDF"/>
    <w:pPr>
      <w:numPr>
        <w:numId w:val="6"/>
      </w:numPr>
      <w:contextualSpacing/>
    </w:pPr>
  </w:style>
  <w:style w:type="paragraph" w:styleId="ListNumber3">
    <w:name w:val="List Number 3"/>
    <w:basedOn w:val="Normal"/>
    <w:unhideWhenUsed/>
    <w:rsid w:val="00116EDF"/>
    <w:pPr>
      <w:numPr>
        <w:numId w:val="7"/>
      </w:numPr>
      <w:contextualSpacing/>
    </w:pPr>
  </w:style>
  <w:style w:type="paragraph" w:styleId="ListNumber4">
    <w:name w:val="List Number 4"/>
    <w:basedOn w:val="Normal"/>
    <w:unhideWhenUsed/>
    <w:rsid w:val="00116EDF"/>
    <w:pPr>
      <w:numPr>
        <w:numId w:val="8"/>
      </w:numPr>
      <w:contextualSpacing/>
    </w:pPr>
  </w:style>
  <w:style w:type="character" w:styleId="CommentReference">
    <w:name w:val="annotation reference"/>
    <w:basedOn w:val="DefaultParagraphFont"/>
    <w:unhideWhenUsed/>
    <w:rsid w:val="00563632"/>
    <w:rPr>
      <w:sz w:val="16"/>
      <w:szCs w:val="16"/>
    </w:rPr>
  </w:style>
  <w:style w:type="paragraph" w:styleId="CommentText">
    <w:name w:val="annotation text"/>
    <w:basedOn w:val="Normal"/>
    <w:link w:val="CommentTextChar"/>
    <w:unhideWhenUsed/>
    <w:rsid w:val="00563632"/>
    <w:rPr>
      <w:sz w:val="20"/>
      <w:szCs w:val="20"/>
    </w:rPr>
  </w:style>
  <w:style w:type="character" w:customStyle="1" w:styleId="CommentTextChar">
    <w:name w:val="Comment Text Char"/>
    <w:basedOn w:val="DefaultParagraphFont"/>
    <w:link w:val="CommentText"/>
    <w:rsid w:val="00563632"/>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sid w:val="00563632"/>
    <w:rPr>
      <w:b/>
      <w:bCs/>
    </w:rPr>
  </w:style>
  <w:style w:type="character" w:customStyle="1" w:styleId="CommentSubjectChar">
    <w:name w:val="Comment Subject Char"/>
    <w:basedOn w:val="CommentTextChar"/>
    <w:link w:val="CommentSubject"/>
    <w:rsid w:val="00563632"/>
    <w:rPr>
      <w:rFonts w:ascii="Times New Roman" w:hAnsi="Times New Roman" w:cs="Times New Roman"/>
      <w:b/>
      <w:bCs/>
      <w:sz w:val="20"/>
      <w:szCs w:val="20"/>
      <w:lang w:val="lt-LT"/>
    </w:rPr>
  </w:style>
  <w:style w:type="character" w:styleId="Hyperlink">
    <w:name w:val="Hyperlink"/>
    <w:basedOn w:val="DefaultParagraphFont"/>
    <w:uiPriority w:val="99"/>
    <w:unhideWhenUsed/>
    <w:rsid w:val="00563632"/>
    <w:rPr>
      <w:color w:val="0000FF" w:themeColor="hyperlink"/>
      <w:u w:val="single"/>
    </w:rPr>
  </w:style>
  <w:style w:type="paragraph" w:styleId="BalloonText">
    <w:name w:val="Balloon Text"/>
    <w:basedOn w:val="Normal"/>
    <w:link w:val="BalloonTextChar"/>
    <w:unhideWhenUsed/>
    <w:rsid w:val="00563632"/>
    <w:pPr>
      <w:spacing w:before="0" w:after="0"/>
    </w:pPr>
    <w:rPr>
      <w:rFonts w:ascii="Tahoma" w:hAnsi="Tahoma" w:cs="Tahoma"/>
      <w:sz w:val="16"/>
      <w:szCs w:val="16"/>
    </w:rPr>
  </w:style>
  <w:style w:type="character" w:customStyle="1" w:styleId="BalloonTextChar">
    <w:name w:val="Balloon Text Char"/>
    <w:basedOn w:val="DefaultParagraphFont"/>
    <w:link w:val="BalloonText"/>
    <w:rsid w:val="00563632"/>
    <w:rPr>
      <w:rFonts w:ascii="Tahoma" w:hAnsi="Tahoma" w:cs="Tahoma"/>
      <w:sz w:val="16"/>
      <w:szCs w:val="16"/>
      <w:lang w:val="lt-LT"/>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rsid w:val="003D39D5"/>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rsid w:val="0062658D"/>
    <w:pPr>
      <w:numPr>
        <w:numId w:val="9"/>
      </w:numPr>
    </w:pPr>
    <w:rPr>
      <w:rFonts w:eastAsia="Times New Roman"/>
    </w:rPr>
  </w:style>
  <w:style w:type="paragraph" w:customStyle="1" w:styleId="ListDash">
    <w:name w:val="List Dash"/>
    <w:basedOn w:val="Normal"/>
    <w:rsid w:val="0062658D"/>
    <w:pPr>
      <w:numPr>
        <w:numId w:val="10"/>
      </w:numPr>
    </w:pPr>
    <w:rPr>
      <w:rFonts w:eastAsia="Times New Roman"/>
    </w:rPr>
  </w:style>
  <w:style w:type="paragraph" w:customStyle="1" w:styleId="ListDash1">
    <w:name w:val="List Dash 1"/>
    <w:basedOn w:val="Normal"/>
    <w:rsid w:val="0062658D"/>
    <w:pPr>
      <w:numPr>
        <w:numId w:val="11"/>
      </w:numPr>
    </w:pPr>
    <w:rPr>
      <w:rFonts w:eastAsia="Times New Roman"/>
    </w:rPr>
  </w:style>
  <w:style w:type="paragraph" w:customStyle="1" w:styleId="ListDash2">
    <w:name w:val="List Dash 2"/>
    <w:basedOn w:val="Normal"/>
    <w:rsid w:val="0062658D"/>
    <w:pPr>
      <w:numPr>
        <w:numId w:val="12"/>
      </w:numPr>
    </w:pPr>
    <w:rPr>
      <w:rFonts w:eastAsia="Times New Roman"/>
    </w:rPr>
  </w:style>
  <w:style w:type="paragraph" w:customStyle="1" w:styleId="ListNumberLevel2">
    <w:name w:val="List Number (Level 2)"/>
    <w:basedOn w:val="Normal"/>
    <w:rsid w:val="0062658D"/>
    <w:pPr>
      <w:tabs>
        <w:tab w:val="num" w:pos="1417"/>
      </w:tabs>
      <w:ind w:left="1417" w:hanging="708"/>
    </w:pPr>
    <w:rPr>
      <w:rFonts w:eastAsia="Times New Roman"/>
    </w:rPr>
  </w:style>
  <w:style w:type="paragraph" w:customStyle="1" w:styleId="ListNumberLevel3">
    <w:name w:val="List Number (Level 3)"/>
    <w:basedOn w:val="Normal"/>
    <w:rsid w:val="0062658D"/>
    <w:pPr>
      <w:tabs>
        <w:tab w:val="num" w:pos="2126"/>
      </w:tabs>
      <w:ind w:left="2126" w:hanging="709"/>
    </w:pPr>
    <w:rPr>
      <w:rFonts w:eastAsia="Times New Roman"/>
    </w:rPr>
  </w:style>
  <w:style w:type="paragraph" w:customStyle="1" w:styleId="ListNumberLevel4">
    <w:name w:val="List Number (Level 4)"/>
    <w:basedOn w:val="Normal"/>
    <w:rsid w:val="0062658D"/>
    <w:pPr>
      <w:tabs>
        <w:tab w:val="num" w:pos="2835"/>
      </w:tabs>
      <w:ind w:left="2835" w:hanging="709"/>
    </w:pPr>
    <w:rPr>
      <w:rFonts w:eastAsia="Times New Roman"/>
    </w:rPr>
  </w:style>
  <w:style w:type="paragraph" w:customStyle="1" w:styleId="Sous-titreobjet">
    <w:name w:val="Sous-titre objet"/>
    <w:basedOn w:val="Normal"/>
    <w:rsid w:val="0062658D"/>
    <w:pPr>
      <w:spacing w:before="0" w:after="0"/>
      <w:jc w:val="center"/>
    </w:pPr>
    <w:rPr>
      <w:rFonts w:eastAsia="Times New Roman"/>
      <w:b/>
    </w:rPr>
  </w:style>
  <w:style w:type="paragraph" w:customStyle="1" w:styleId="Sous-titreobjetPagedecouverture">
    <w:name w:val="Sous-titre objet (Page de couverture)"/>
    <w:basedOn w:val="Sous-titreobjet"/>
    <w:rsid w:val="0062658D"/>
  </w:style>
  <w:style w:type="character" w:styleId="FollowedHyperlink">
    <w:name w:val="FollowedHyperlink"/>
    <w:rsid w:val="0062658D"/>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sid w:val="00E51540"/>
    <w:rPr>
      <w:lang w:val="lt-LT"/>
    </w:rPr>
  </w:style>
  <w:style w:type="paragraph" w:styleId="NormalWeb">
    <w:name w:val="Normal (Web)"/>
    <w:basedOn w:val="Normal"/>
    <w:uiPriority w:val="99"/>
    <w:semiHidden/>
    <w:unhideWhenUsed/>
    <w:rsid w:val="00944628"/>
    <w:pPr>
      <w:spacing w:before="100" w:beforeAutospacing="1" w:after="100" w:afterAutospacing="1"/>
      <w:jc w:val="left"/>
    </w:pPr>
    <w:rPr>
      <w:rFonts w:eastAsia="Times New Roman"/>
      <w:szCs w:val="24"/>
    </w:rPr>
  </w:style>
  <w:style w:type="character" w:styleId="Emphasis">
    <w:name w:val="Emphasis"/>
    <w:basedOn w:val="DefaultParagraphFont"/>
    <w:uiPriority w:val="20"/>
    <w:qFormat/>
    <w:rsid w:val="00944628"/>
    <w:rPr>
      <w:i/>
      <w:iCs/>
    </w:rPr>
  </w:style>
  <w:style w:type="paragraph" w:styleId="Revision">
    <w:name w:val="Revision"/>
    <w:hidden/>
    <w:uiPriority w:val="99"/>
    <w:semiHidden/>
    <w:rsid w:val="00962C6F"/>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rsid w:val="009038FD"/>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038FD"/>
    <w:rPr>
      <w:rFonts w:ascii="Times New Roman" w:hAnsi="Times New Roman" w:cs="Times New Roman"/>
      <w:sz w:val="24"/>
      <w:lang w:val="lt-LT"/>
    </w:rPr>
  </w:style>
  <w:style w:type="character" w:customStyle="1" w:styleId="FooterSensitivityChar">
    <w:name w:val="Footer Sensitivity Char"/>
    <w:basedOn w:val="DefaultParagraphFont"/>
    <w:rsid w:val="009038FD"/>
    <w:rPr>
      <w:rFonts w:ascii="Times New Roman" w:hAnsi="Times New Roman" w:cs="Times New Roman"/>
      <w:b/>
      <w:sz w:val="32"/>
      <w:lang w:val="lt-LT"/>
    </w:rPr>
  </w:style>
  <w:style w:type="paragraph" w:customStyle="1" w:styleId="HeaderCoverPage">
    <w:name w:val="Header Cover Page"/>
    <w:basedOn w:val="Normal"/>
    <w:link w:val="HeaderCoverPageChar"/>
    <w:rsid w:val="009038FD"/>
    <w:pPr>
      <w:tabs>
        <w:tab w:val="center" w:pos="4535"/>
        <w:tab w:val="right" w:pos="9071"/>
      </w:tabs>
      <w:spacing w:before="0"/>
    </w:pPr>
  </w:style>
  <w:style w:type="character" w:customStyle="1" w:styleId="HeaderCoverPageChar">
    <w:name w:val="Header Cover Page Char"/>
    <w:basedOn w:val="DefaultParagraphFont"/>
    <w:link w:val="HeaderCoverPage"/>
    <w:rsid w:val="009038FD"/>
    <w:rPr>
      <w:rFonts w:ascii="Times New Roman" w:hAnsi="Times New Roman" w:cs="Times New Roman"/>
      <w:sz w:val="24"/>
      <w:lang w:val="lt-LT"/>
    </w:rPr>
  </w:style>
  <w:style w:type="character" w:customStyle="1" w:styleId="HeaderSensitivityChar">
    <w:name w:val="Header Sensitivity Char"/>
    <w:basedOn w:val="DefaultParagraphFont"/>
    <w:rsid w:val="009038FD"/>
    <w:rPr>
      <w:rFonts w:ascii="Times New Roman" w:hAnsi="Times New Roman" w:cs="Times New Roman"/>
      <w:b/>
      <w:sz w:val="32"/>
      <w:lang w:val="lt-LT"/>
    </w:rPr>
  </w:style>
  <w:style w:type="table" w:styleId="TableGrid">
    <w:name w:val="Table Grid"/>
    <w:basedOn w:val="TableNormal"/>
    <w:rsid w:val="0090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sid w:val="00F02441"/>
  </w:style>
  <w:style w:type="paragraph" w:customStyle="1" w:styleId="ListDash3">
    <w:name w:val="List Dash 3"/>
    <w:basedOn w:val="Normal"/>
    <w:rsid w:val="00775676"/>
    <w:pPr>
      <w:numPr>
        <w:numId w:val="13"/>
      </w:numPr>
    </w:pPr>
    <w:rPr>
      <w:rFonts w:eastAsia="Times New Roman"/>
    </w:rPr>
  </w:style>
  <w:style w:type="paragraph" w:customStyle="1" w:styleId="ListDash4">
    <w:name w:val="List Dash 4"/>
    <w:basedOn w:val="Normal"/>
    <w:rsid w:val="00775676"/>
    <w:pPr>
      <w:numPr>
        <w:numId w:val="14"/>
      </w:numPr>
    </w:pPr>
    <w:rPr>
      <w:rFonts w:eastAsia="Times New Roman"/>
    </w:rPr>
  </w:style>
  <w:style w:type="paragraph" w:customStyle="1" w:styleId="ListNumber1">
    <w:name w:val="List Number 1"/>
    <w:basedOn w:val="Text1"/>
    <w:rsid w:val="00775676"/>
    <w:pPr>
      <w:numPr>
        <w:numId w:val="15"/>
      </w:numPr>
    </w:pPr>
    <w:rPr>
      <w:rFonts w:eastAsia="Times New Roman"/>
    </w:rPr>
  </w:style>
  <w:style w:type="paragraph" w:customStyle="1" w:styleId="ListNumber1Level2">
    <w:name w:val="List Number 1 (Level 2)"/>
    <w:basedOn w:val="Text1"/>
    <w:rsid w:val="00775676"/>
    <w:pPr>
      <w:numPr>
        <w:ilvl w:val="1"/>
        <w:numId w:val="15"/>
      </w:numPr>
    </w:pPr>
    <w:rPr>
      <w:rFonts w:eastAsia="Times New Roman"/>
    </w:rPr>
  </w:style>
  <w:style w:type="paragraph" w:customStyle="1" w:styleId="ListNumber2Level2">
    <w:name w:val="List Number 2 (Level 2)"/>
    <w:basedOn w:val="Text2"/>
    <w:rsid w:val="00775676"/>
    <w:pPr>
      <w:tabs>
        <w:tab w:val="num" w:pos="2268"/>
      </w:tabs>
      <w:ind w:left="2268" w:hanging="708"/>
    </w:pPr>
    <w:rPr>
      <w:rFonts w:eastAsia="Times New Roman"/>
    </w:rPr>
  </w:style>
  <w:style w:type="paragraph" w:customStyle="1" w:styleId="ListNumber3Level2">
    <w:name w:val="List Number 3 (Level 2)"/>
    <w:basedOn w:val="Text3"/>
    <w:rsid w:val="00775676"/>
    <w:pPr>
      <w:tabs>
        <w:tab w:val="num" w:pos="2268"/>
      </w:tabs>
      <w:ind w:left="2268" w:hanging="708"/>
    </w:pPr>
    <w:rPr>
      <w:rFonts w:eastAsia="Times New Roman"/>
    </w:rPr>
  </w:style>
  <w:style w:type="paragraph" w:customStyle="1" w:styleId="ListNumber4Level2">
    <w:name w:val="List Number 4 (Level 2)"/>
    <w:basedOn w:val="Text4"/>
    <w:rsid w:val="00775676"/>
    <w:pPr>
      <w:tabs>
        <w:tab w:val="num" w:pos="2268"/>
      </w:tabs>
      <w:ind w:left="2268" w:hanging="708"/>
    </w:pPr>
    <w:rPr>
      <w:rFonts w:eastAsia="Times New Roman"/>
    </w:rPr>
  </w:style>
  <w:style w:type="paragraph" w:customStyle="1" w:styleId="ListNumber1Level3">
    <w:name w:val="List Number 1 (Level 3)"/>
    <w:basedOn w:val="Text1"/>
    <w:rsid w:val="00775676"/>
    <w:pPr>
      <w:numPr>
        <w:ilvl w:val="2"/>
        <w:numId w:val="15"/>
      </w:numPr>
    </w:pPr>
    <w:rPr>
      <w:rFonts w:eastAsia="Times New Roman"/>
    </w:rPr>
  </w:style>
  <w:style w:type="paragraph" w:customStyle="1" w:styleId="ListNumber2Level3">
    <w:name w:val="List Number 2 (Level 3)"/>
    <w:basedOn w:val="Text2"/>
    <w:rsid w:val="00775676"/>
    <w:pPr>
      <w:tabs>
        <w:tab w:val="num" w:pos="2977"/>
      </w:tabs>
      <w:ind w:left="2977" w:hanging="709"/>
    </w:pPr>
    <w:rPr>
      <w:rFonts w:eastAsia="Times New Roman"/>
    </w:rPr>
  </w:style>
  <w:style w:type="paragraph" w:customStyle="1" w:styleId="ListNumber3Level3">
    <w:name w:val="List Number 3 (Level 3)"/>
    <w:basedOn w:val="Text3"/>
    <w:rsid w:val="00775676"/>
    <w:pPr>
      <w:tabs>
        <w:tab w:val="num" w:pos="2977"/>
      </w:tabs>
      <w:ind w:left="2977" w:hanging="709"/>
    </w:pPr>
    <w:rPr>
      <w:rFonts w:eastAsia="Times New Roman"/>
    </w:rPr>
  </w:style>
  <w:style w:type="paragraph" w:customStyle="1" w:styleId="ListNumber4Level3">
    <w:name w:val="List Number 4 (Level 3)"/>
    <w:basedOn w:val="Text4"/>
    <w:rsid w:val="00775676"/>
    <w:pPr>
      <w:tabs>
        <w:tab w:val="num" w:pos="2977"/>
      </w:tabs>
      <w:ind w:left="2977" w:hanging="709"/>
    </w:pPr>
    <w:rPr>
      <w:rFonts w:eastAsia="Times New Roman"/>
    </w:rPr>
  </w:style>
  <w:style w:type="paragraph" w:customStyle="1" w:styleId="ListNumber1Level4">
    <w:name w:val="List Number 1 (Level 4)"/>
    <w:basedOn w:val="Text1"/>
    <w:rsid w:val="00775676"/>
    <w:pPr>
      <w:numPr>
        <w:ilvl w:val="3"/>
        <w:numId w:val="15"/>
      </w:numPr>
    </w:pPr>
    <w:rPr>
      <w:rFonts w:eastAsia="Times New Roman"/>
    </w:rPr>
  </w:style>
  <w:style w:type="paragraph" w:customStyle="1" w:styleId="ListNumber2Level4">
    <w:name w:val="List Number 2 (Level 4)"/>
    <w:basedOn w:val="Text2"/>
    <w:rsid w:val="00775676"/>
    <w:pPr>
      <w:tabs>
        <w:tab w:val="num" w:pos="3686"/>
      </w:tabs>
      <w:ind w:left="3686" w:hanging="709"/>
    </w:pPr>
    <w:rPr>
      <w:rFonts w:eastAsia="Times New Roman"/>
    </w:rPr>
  </w:style>
  <w:style w:type="paragraph" w:customStyle="1" w:styleId="ListNumber3Level4">
    <w:name w:val="List Number 3 (Level 4)"/>
    <w:basedOn w:val="Text3"/>
    <w:rsid w:val="00775676"/>
    <w:pPr>
      <w:tabs>
        <w:tab w:val="num" w:pos="3686"/>
      </w:tabs>
      <w:ind w:left="3686" w:hanging="709"/>
    </w:pPr>
    <w:rPr>
      <w:rFonts w:eastAsia="Times New Roman"/>
    </w:rPr>
  </w:style>
  <w:style w:type="paragraph" w:customStyle="1" w:styleId="ListNumber4Level4">
    <w:name w:val="List Number 4 (Level 4)"/>
    <w:basedOn w:val="Text4"/>
    <w:rsid w:val="00775676"/>
    <w:pPr>
      <w:tabs>
        <w:tab w:val="num" w:pos="3686"/>
      </w:tabs>
      <w:ind w:left="3686" w:hanging="709"/>
    </w:pPr>
    <w:rPr>
      <w:rFonts w:eastAsia="Times New Roman"/>
    </w:rPr>
  </w:style>
  <w:style w:type="paragraph" w:customStyle="1" w:styleId="Annexetitreacte">
    <w:name w:val="Annexe titre (acte)"/>
    <w:basedOn w:val="Normal"/>
    <w:next w:val="Normal"/>
    <w:rsid w:val="00775676"/>
    <w:pPr>
      <w:jc w:val="center"/>
    </w:pPr>
    <w:rPr>
      <w:rFonts w:eastAsia="Times New Roman"/>
      <w:b/>
      <w:u w:val="single"/>
    </w:rPr>
  </w:style>
  <w:style w:type="paragraph" w:customStyle="1" w:styleId="Annexetitreexposglobal">
    <w:name w:val="Annexe titre (exposé global)"/>
    <w:basedOn w:val="Normal"/>
    <w:next w:val="Normal"/>
    <w:rsid w:val="00775676"/>
    <w:pPr>
      <w:jc w:val="center"/>
    </w:pPr>
    <w:rPr>
      <w:rFonts w:eastAsia="Times New Roman"/>
      <w:b/>
      <w:u w:val="single"/>
    </w:rPr>
  </w:style>
  <w:style w:type="paragraph" w:customStyle="1" w:styleId="Annexetitrefichefinacte">
    <w:name w:val="Annexe titre (fiche fin. acte)"/>
    <w:basedOn w:val="Normal"/>
    <w:next w:val="Normal"/>
    <w:rsid w:val="00775676"/>
    <w:pPr>
      <w:jc w:val="center"/>
    </w:pPr>
    <w:rPr>
      <w:rFonts w:eastAsia="Times New Roman"/>
      <w:b/>
      <w:u w:val="single"/>
    </w:rPr>
  </w:style>
  <w:style w:type="paragraph" w:customStyle="1" w:styleId="Annexetitrefichefinglobale">
    <w:name w:val="Annexe titre (fiche fin. globale)"/>
    <w:basedOn w:val="Normal"/>
    <w:next w:val="Normal"/>
    <w:rsid w:val="00775676"/>
    <w:pPr>
      <w:jc w:val="center"/>
    </w:pPr>
    <w:rPr>
      <w:rFonts w:eastAsia="Times New Roman"/>
      <w:b/>
      <w:u w:val="single"/>
    </w:rPr>
  </w:style>
  <w:style w:type="paragraph" w:customStyle="1" w:styleId="Annexetitreglobale">
    <w:name w:val="Annexe titre (globale)"/>
    <w:basedOn w:val="Normal"/>
    <w:next w:val="Normal"/>
    <w:rsid w:val="00775676"/>
    <w:pPr>
      <w:jc w:val="center"/>
    </w:pPr>
    <w:rPr>
      <w:rFonts w:eastAsia="Times New Roman"/>
      <w:b/>
      <w:u w:val="single"/>
    </w:rPr>
  </w:style>
  <w:style w:type="paragraph" w:customStyle="1" w:styleId="Exposdesmotifstitreglobal">
    <w:name w:val="Exposé des motifs titre (global)"/>
    <w:basedOn w:val="Normal"/>
    <w:next w:val="Normal"/>
    <w:rsid w:val="00775676"/>
    <w:pPr>
      <w:jc w:val="center"/>
    </w:pPr>
    <w:rPr>
      <w:rFonts w:eastAsia="Times New Roman"/>
      <w:b/>
      <w:u w:val="single"/>
    </w:rPr>
  </w:style>
  <w:style w:type="paragraph" w:customStyle="1" w:styleId="Langueoriginale">
    <w:name w:val="Langue originale"/>
    <w:basedOn w:val="Normal"/>
    <w:rsid w:val="00775676"/>
    <w:pPr>
      <w:spacing w:before="360"/>
      <w:jc w:val="center"/>
    </w:pPr>
    <w:rPr>
      <w:rFonts w:eastAsia="Times New Roman"/>
      <w:caps/>
    </w:rPr>
  </w:style>
  <w:style w:type="paragraph" w:customStyle="1" w:styleId="Phrasefinale">
    <w:name w:val="Phrase finale"/>
    <w:basedOn w:val="Normal"/>
    <w:next w:val="Normal"/>
    <w:rsid w:val="00775676"/>
    <w:pPr>
      <w:spacing w:before="360" w:after="0"/>
      <w:jc w:val="center"/>
    </w:pPr>
    <w:rPr>
      <w:rFonts w:eastAsia="Times New Roman"/>
    </w:rPr>
  </w:style>
  <w:style w:type="paragraph" w:customStyle="1" w:styleId="Prliminairetitre">
    <w:name w:val="Préliminaire titre"/>
    <w:basedOn w:val="Normal"/>
    <w:next w:val="Normal"/>
    <w:rsid w:val="00775676"/>
    <w:pPr>
      <w:spacing w:before="360" w:after="360"/>
      <w:jc w:val="center"/>
    </w:pPr>
    <w:rPr>
      <w:rFonts w:eastAsia="Times New Roman"/>
      <w:b/>
    </w:rPr>
  </w:style>
  <w:style w:type="paragraph" w:customStyle="1" w:styleId="Prliminairetype">
    <w:name w:val="Préliminaire type"/>
    <w:basedOn w:val="Normal"/>
    <w:next w:val="Normal"/>
    <w:rsid w:val="00775676"/>
    <w:pPr>
      <w:spacing w:before="360" w:after="0"/>
      <w:jc w:val="center"/>
    </w:pPr>
    <w:rPr>
      <w:rFonts w:eastAsia="Times New Roman"/>
      <w:b/>
    </w:rPr>
  </w:style>
  <w:style w:type="paragraph" w:customStyle="1" w:styleId="Rfrenceinstitutionelle">
    <w:name w:val="Référence institutionelle"/>
    <w:basedOn w:val="Normal"/>
    <w:next w:val="Statut"/>
    <w:rsid w:val="00775676"/>
    <w:pPr>
      <w:spacing w:before="0" w:after="240"/>
      <w:ind w:left="5103"/>
      <w:jc w:val="left"/>
    </w:pPr>
    <w:rPr>
      <w:rFonts w:eastAsia="Times New Roman"/>
    </w:rPr>
  </w:style>
  <w:style w:type="paragraph" w:customStyle="1" w:styleId="Rfrenceinterinstitutionelle">
    <w:name w:val="Référence interinstitutionelle"/>
    <w:basedOn w:val="Normal"/>
    <w:next w:val="Statut"/>
    <w:rsid w:val="00775676"/>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rsid w:val="00775676"/>
    <w:pPr>
      <w:spacing w:before="0" w:after="0"/>
      <w:ind w:left="5103"/>
      <w:jc w:val="left"/>
    </w:pPr>
    <w:rPr>
      <w:rFonts w:eastAsia="Times New Roman"/>
    </w:rPr>
  </w:style>
  <w:style w:type="paragraph" w:customStyle="1" w:styleId="Sous-titreobjetprliminaire">
    <w:name w:val="Sous-titre objet (préliminaire)"/>
    <w:basedOn w:val="Normal"/>
    <w:rsid w:val="00775676"/>
    <w:pPr>
      <w:spacing w:before="0" w:after="0"/>
      <w:jc w:val="center"/>
    </w:pPr>
    <w:rPr>
      <w:rFonts w:eastAsia="Times New Roman"/>
      <w:b/>
    </w:rPr>
  </w:style>
  <w:style w:type="paragraph" w:customStyle="1" w:styleId="Statutprliminaire">
    <w:name w:val="Statut (préliminaire)"/>
    <w:basedOn w:val="Normal"/>
    <w:next w:val="Normal"/>
    <w:rsid w:val="00775676"/>
    <w:pPr>
      <w:spacing w:before="360" w:after="0"/>
      <w:jc w:val="center"/>
    </w:pPr>
    <w:rPr>
      <w:rFonts w:eastAsia="Times New Roman"/>
    </w:rPr>
  </w:style>
  <w:style w:type="paragraph" w:customStyle="1" w:styleId="Titreobjetprliminaire">
    <w:name w:val="Titre objet (préliminaire)"/>
    <w:basedOn w:val="Normal"/>
    <w:next w:val="Normal"/>
    <w:rsid w:val="00775676"/>
    <w:pPr>
      <w:spacing w:before="360" w:after="360"/>
      <w:jc w:val="center"/>
    </w:pPr>
    <w:rPr>
      <w:rFonts w:eastAsia="Times New Roman"/>
      <w:b/>
    </w:rPr>
  </w:style>
  <w:style w:type="paragraph" w:customStyle="1" w:styleId="Typedudocumentprliminaire">
    <w:name w:val="Type du document (préliminaire)"/>
    <w:basedOn w:val="Normal"/>
    <w:next w:val="Normal"/>
    <w:rsid w:val="00775676"/>
    <w:pPr>
      <w:spacing w:before="360" w:after="0"/>
      <w:jc w:val="center"/>
    </w:pPr>
    <w:rPr>
      <w:rFonts w:eastAsia="Times New Roman"/>
      <w:b/>
    </w:rPr>
  </w:style>
  <w:style w:type="paragraph" w:customStyle="1" w:styleId="Fichefinancirestandardtitre">
    <w:name w:val="Fiche financière (standard) titre"/>
    <w:basedOn w:val="Normal"/>
    <w:next w:val="Normal"/>
    <w:rsid w:val="00775676"/>
    <w:pPr>
      <w:jc w:val="center"/>
    </w:pPr>
    <w:rPr>
      <w:rFonts w:eastAsia="Times New Roman"/>
      <w:b/>
      <w:u w:val="single"/>
    </w:rPr>
  </w:style>
  <w:style w:type="paragraph" w:customStyle="1" w:styleId="Fichefinancirestandardtitreacte">
    <w:name w:val="Fiche financière (standard) titre (acte)"/>
    <w:basedOn w:val="Normal"/>
    <w:next w:val="Normal"/>
    <w:rsid w:val="00775676"/>
    <w:pPr>
      <w:jc w:val="center"/>
    </w:pPr>
    <w:rPr>
      <w:rFonts w:eastAsia="Times New Roman"/>
      <w:b/>
      <w:u w:val="single"/>
    </w:rPr>
  </w:style>
  <w:style w:type="paragraph" w:customStyle="1" w:styleId="Fichefinanciretravailtitre">
    <w:name w:val="Fiche financière (travail) titre"/>
    <w:basedOn w:val="Normal"/>
    <w:next w:val="Normal"/>
    <w:rsid w:val="00775676"/>
    <w:pPr>
      <w:jc w:val="center"/>
    </w:pPr>
    <w:rPr>
      <w:rFonts w:eastAsia="Times New Roman"/>
      <w:b/>
      <w:u w:val="single"/>
    </w:rPr>
  </w:style>
  <w:style w:type="paragraph" w:customStyle="1" w:styleId="Fichefinanciretravailtitreacte">
    <w:name w:val="Fiche financière (travail) titre (acte)"/>
    <w:basedOn w:val="Normal"/>
    <w:next w:val="Normal"/>
    <w:rsid w:val="00775676"/>
    <w:pPr>
      <w:jc w:val="center"/>
    </w:pPr>
    <w:rPr>
      <w:rFonts w:eastAsia="Times New Roman"/>
      <w:b/>
      <w:u w:val="single"/>
    </w:rPr>
  </w:style>
  <w:style w:type="paragraph" w:customStyle="1" w:styleId="Fichefinancireattributiontitre">
    <w:name w:val="Fiche financière (attribution) titre"/>
    <w:basedOn w:val="Normal"/>
    <w:next w:val="Normal"/>
    <w:rsid w:val="00775676"/>
    <w:pPr>
      <w:jc w:val="center"/>
    </w:pPr>
    <w:rPr>
      <w:rFonts w:eastAsia="Times New Roman"/>
      <w:b/>
      <w:u w:val="single"/>
    </w:rPr>
  </w:style>
  <w:style w:type="paragraph" w:customStyle="1" w:styleId="Fichefinancireattributiontitreacte">
    <w:name w:val="Fiche financière (attribution) titre (acte)"/>
    <w:basedOn w:val="Normal"/>
    <w:next w:val="Normal"/>
    <w:rsid w:val="00775676"/>
    <w:pPr>
      <w:jc w:val="center"/>
    </w:pPr>
    <w:rPr>
      <w:rFonts w:eastAsia="Times New Roman"/>
      <w:b/>
      <w:u w:val="single"/>
    </w:rPr>
  </w:style>
  <w:style w:type="character" w:styleId="PageNumber">
    <w:name w:val="page number"/>
    <w:rsid w:val="00775676"/>
  </w:style>
  <w:style w:type="character" w:customStyle="1" w:styleId="tw4winMark">
    <w:name w:val="tw4winMark"/>
    <w:rsid w:val="00775676"/>
    <w:rPr>
      <w:vanish/>
      <w:color w:val="800080"/>
      <w:vertAlign w:val="subscript"/>
    </w:rPr>
  </w:style>
  <w:style w:type="character" w:customStyle="1" w:styleId="TOCHeadingChar">
    <w:name w:val="TOC Heading Char"/>
    <w:uiPriority w:val="39"/>
    <w:rsid w:val="00775676"/>
    <w:rPr>
      <w:rFonts w:ascii="Times New Roman" w:hAnsi="Times New Roman" w:cs="Times New Roman"/>
      <w:b/>
      <w:sz w:val="28"/>
      <w:lang w:val="lt-LT"/>
    </w:rPr>
  </w:style>
  <w:style w:type="paragraph" w:customStyle="1" w:styleId="Lignefinal">
    <w:name w:val="Ligne final"/>
    <w:basedOn w:val="Normal"/>
    <w:next w:val="Normal"/>
    <w:rsid w:val="00646E3E"/>
    <w:pPr>
      <w:pBdr>
        <w:bottom w:val="single" w:sz="4" w:space="0" w:color="000000"/>
      </w:pBdr>
      <w:spacing w:before="360" w:line="360" w:lineRule="auto"/>
      <w:ind w:left="3400" w:right="3400"/>
      <w:jc w:val="center"/>
    </w:pPr>
    <w:rPr>
      <w:b/>
    </w:rPr>
  </w:style>
  <w:style w:type="paragraph" w:customStyle="1" w:styleId="Default">
    <w:name w:val="Default"/>
    <w:rsid w:val="00A25DCD"/>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rsid w:val="00B72599"/>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Normal1">
    <w:name w:val="Normal1"/>
    <w:basedOn w:val="Normal"/>
    <w:rsid w:val="00CE512C"/>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rsid w:val="004C48D6"/>
    <w:pPr>
      <w:tabs>
        <w:tab w:val="center" w:pos="4535"/>
        <w:tab w:val="right" w:pos="9071"/>
      </w:tabs>
      <w:spacing w:before="0"/>
    </w:pPr>
  </w:style>
  <w:style w:type="character" w:customStyle="1" w:styleId="HeaderChar">
    <w:name w:val="Header Char"/>
    <w:basedOn w:val="DefaultParagraphFont"/>
    <w:link w:val="Header"/>
    <w:uiPriority w:val="99"/>
    <w:rsid w:val="004C48D6"/>
    <w:rPr>
      <w:rFonts w:ascii="Times New Roman" w:hAnsi="Times New Roman" w:cs="Times New Roman"/>
      <w:sz w:val="24"/>
      <w:lang w:val="lt-LT"/>
    </w:rPr>
  </w:style>
  <w:style w:type="paragraph" w:styleId="Footer">
    <w:name w:val="footer"/>
    <w:basedOn w:val="Normal"/>
    <w:link w:val="FooterChar"/>
    <w:uiPriority w:val="99"/>
    <w:unhideWhenUsed/>
    <w:rsid w:val="004C48D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C48D6"/>
    <w:rPr>
      <w:rFonts w:ascii="Times New Roman" w:hAnsi="Times New Roman" w:cs="Times New Roman"/>
      <w:sz w:val="24"/>
      <w:lang w:val="lt-LT"/>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C48D6"/>
    <w:pPr>
      <w:tabs>
        <w:tab w:val="center" w:pos="7285"/>
        <w:tab w:val="right" w:pos="14003"/>
      </w:tabs>
      <w:spacing w:before="0"/>
    </w:pPr>
  </w:style>
  <w:style w:type="paragraph" w:customStyle="1" w:styleId="FooterLandscape">
    <w:name w:val="FooterLandscape"/>
    <w:basedOn w:val="Normal"/>
    <w:rsid w:val="004C48D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4C48D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C48D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4"/>
      </w:numPr>
    </w:pPr>
  </w:style>
  <w:style w:type="paragraph" w:customStyle="1" w:styleId="Tiret1">
    <w:name w:val="Tiret 1"/>
    <w:basedOn w:val="Point1"/>
    <w:rsid w:val="00877878"/>
    <w:pPr>
      <w:numPr>
        <w:numId w:val="35"/>
      </w:numPr>
    </w:pPr>
  </w:style>
  <w:style w:type="paragraph" w:customStyle="1" w:styleId="Tiret2">
    <w:name w:val="Tiret 2"/>
    <w:basedOn w:val="Point2"/>
    <w:rsid w:val="00877878"/>
    <w:pPr>
      <w:numPr>
        <w:numId w:val="36"/>
      </w:numPr>
    </w:pPr>
  </w:style>
  <w:style w:type="paragraph" w:customStyle="1" w:styleId="Tiret3">
    <w:name w:val="Tiret 3"/>
    <w:basedOn w:val="Point3"/>
    <w:rsid w:val="00877878"/>
    <w:pPr>
      <w:numPr>
        <w:numId w:val="37"/>
      </w:numPr>
    </w:pPr>
  </w:style>
  <w:style w:type="paragraph" w:customStyle="1" w:styleId="Tiret4">
    <w:name w:val="Tiret 4"/>
    <w:basedOn w:val="Point4"/>
    <w:rsid w:val="00877878"/>
    <w:pPr>
      <w:numPr>
        <w:numId w:val="38"/>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9"/>
      </w:numPr>
    </w:pPr>
  </w:style>
  <w:style w:type="paragraph" w:customStyle="1" w:styleId="NumPar2">
    <w:name w:val="NumPar 2"/>
    <w:basedOn w:val="Normal"/>
    <w:next w:val="Text1"/>
    <w:rsid w:val="00877878"/>
    <w:pPr>
      <w:numPr>
        <w:ilvl w:val="1"/>
        <w:numId w:val="39"/>
      </w:numPr>
    </w:pPr>
  </w:style>
  <w:style w:type="paragraph" w:customStyle="1" w:styleId="NumPar3">
    <w:name w:val="NumPar 3"/>
    <w:basedOn w:val="Normal"/>
    <w:next w:val="Text1"/>
    <w:rsid w:val="00877878"/>
    <w:pPr>
      <w:numPr>
        <w:ilvl w:val="2"/>
        <w:numId w:val="39"/>
      </w:numPr>
    </w:pPr>
  </w:style>
  <w:style w:type="paragraph" w:customStyle="1" w:styleId="NumPar4">
    <w:name w:val="NumPar 4"/>
    <w:basedOn w:val="Normal"/>
    <w:next w:val="Text1"/>
    <w:rsid w:val="00877878"/>
    <w:pPr>
      <w:numPr>
        <w:ilvl w:val="3"/>
        <w:numId w:val="39"/>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41"/>
      </w:numPr>
    </w:pPr>
  </w:style>
  <w:style w:type="paragraph" w:customStyle="1" w:styleId="Point1number">
    <w:name w:val="Point 1 (number)"/>
    <w:basedOn w:val="Normal"/>
    <w:rsid w:val="00877878"/>
    <w:pPr>
      <w:numPr>
        <w:ilvl w:val="2"/>
        <w:numId w:val="41"/>
      </w:numPr>
    </w:pPr>
  </w:style>
  <w:style w:type="paragraph" w:customStyle="1" w:styleId="Point2number">
    <w:name w:val="Point 2 (number)"/>
    <w:basedOn w:val="Normal"/>
    <w:rsid w:val="00877878"/>
    <w:pPr>
      <w:numPr>
        <w:ilvl w:val="4"/>
        <w:numId w:val="41"/>
      </w:numPr>
    </w:pPr>
  </w:style>
  <w:style w:type="paragraph" w:customStyle="1" w:styleId="Point3number">
    <w:name w:val="Point 3 (number)"/>
    <w:basedOn w:val="Normal"/>
    <w:rsid w:val="00877878"/>
    <w:pPr>
      <w:numPr>
        <w:ilvl w:val="6"/>
        <w:numId w:val="41"/>
      </w:numPr>
    </w:pPr>
  </w:style>
  <w:style w:type="paragraph" w:customStyle="1" w:styleId="Point0letter">
    <w:name w:val="Point 0 (letter)"/>
    <w:basedOn w:val="Normal"/>
    <w:rsid w:val="00877878"/>
    <w:pPr>
      <w:numPr>
        <w:ilvl w:val="1"/>
        <w:numId w:val="41"/>
      </w:numPr>
    </w:pPr>
  </w:style>
  <w:style w:type="paragraph" w:customStyle="1" w:styleId="Point1letter">
    <w:name w:val="Point 1 (letter)"/>
    <w:basedOn w:val="Normal"/>
    <w:rsid w:val="00877878"/>
    <w:pPr>
      <w:numPr>
        <w:ilvl w:val="3"/>
        <w:numId w:val="41"/>
      </w:numPr>
    </w:pPr>
  </w:style>
  <w:style w:type="paragraph" w:customStyle="1" w:styleId="Point2letter">
    <w:name w:val="Point 2 (letter)"/>
    <w:basedOn w:val="Normal"/>
    <w:rsid w:val="00877878"/>
    <w:pPr>
      <w:numPr>
        <w:ilvl w:val="5"/>
        <w:numId w:val="41"/>
      </w:numPr>
    </w:pPr>
  </w:style>
  <w:style w:type="paragraph" w:customStyle="1" w:styleId="Point3letter">
    <w:name w:val="Point 3 (letter)"/>
    <w:basedOn w:val="Normal"/>
    <w:rsid w:val="00877878"/>
    <w:pPr>
      <w:numPr>
        <w:ilvl w:val="7"/>
        <w:numId w:val="41"/>
      </w:numPr>
    </w:pPr>
  </w:style>
  <w:style w:type="paragraph" w:customStyle="1" w:styleId="Point4letter">
    <w:name w:val="Point 4 (letter)"/>
    <w:basedOn w:val="Normal"/>
    <w:rsid w:val="00877878"/>
    <w:pPr>
      <w:numPr>
        <w:ilvl w:val="8"/>
        <w:numId w:val="41"/>
      </w:numPr>
    </w:pPr>
  </w:style>
  <w:style w:type="paragraph" w:customStyle="1" w:styleId="Bullet0">
    <w:name w:val="Bullet 0"/>
    <w:basedOn w:val="Normal"/>
    <w:rsid w:val="00877878"/>
    <w:pPr>
      <w:numPr>
        <w:numId w:val="42"/>
      </w:numPr>
    </w:pPr>
  </w:style>
  <w:style w:type="paragraph" w:customStyle="1" w:styleId="Bullet1">
    <w:name w:val="Bullet 1"/>
    <w:basedOn w:val="Normal"/>
    <w:rsid w:val="00877878"/>
    <w:pPr>
      <w:numPr>
        <w:numId w:val="43"/>
      </w:numPr>
    </w:pPr>
  </w:style>
  <w:style w:type="paragraph" w:customStyle="1" w:styleId="Bullet2">
    <w:name w:val="Bullet 2"/>
    <w:basedOn w:val="Normal"/>
    <w:rsid w:val="00877878"/>
    <w:pPr>
      <w:numPr>
        <w:numId w:val="44"/>
      </w:numPr>
    </w:pPr>
  </w:style>
  <w:style w:type="paragraph" w:customStyle="1" w:styleId="Bullet3">
    <w:name w:val="Bullet 3"/>
    <w:basedOn w:val="Normal"/>
    <w:rsid w:val="00877878"/>
    <w:pPr>
      <w:numPr>
        <w:numId w:val="45"/>
      </w:numPr>
    </w:pPr>
  </w:style>
  <w:style w:type="paragraph" w:customStyle="1" w:styleId="Bullet4">
    <w:name w:val="Bullet 4"/>
    <w:basedOn w:val="Normal"/>
    <w:rsid w:val="00877878"/>
    <w:pPr>
      <w:numPr>
        <w:numId w:val="46"/>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7"/>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1621">
      <w:bodyDiv w:val="1"/>
      <w:marLeft w:val="0"/>
      <w:marRight w:val="0"/>
      <w:marTop w:val="0"/>
      <w:marBottom w:val="0"/>
      <w:divBdr>
        <w:top w:val="none" w:sz="0" w:space="0" w:color="auto"/>
        <w:left w:val="none" w:sz="0" w:space="0" w:color="auto"/>
        <w:bottom w:val="none" w:sz="0" w:space="0" w:color="auto"/>
        <w:right w:val="none" w:sz="0" w:space="0" w:color="auto"/>
      </w:divBdr>
    </w:div>
    <w:div w:id="521551201">
      <w:bodyDiv w:val="1"/>
      <w:marLeft w:val="0"/>
      <w:marRight w:val="0"/>
      <w:marTop w:val="0"/>
      <w:marBottom w:val="0"/>
      <w:divBdr>
        <w:top w:val="none" w:sz="0" w:space="0" w:color="auto"/>
        <w:left w:val="none" w:sz="0" w:space="0" w:color="auto"/>
        <w:bottom w:val="none" w:sz="0" w:space="0" w:color="auto"/>
        <w:right w:val="none" w:sz="0" w:space="0" w:color="auto"/>
      </w:divBdr>
    </w:div>
    <w:div w:id="606234461">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9">
          <w:marLeft w:val="0"/>
          <w:marRight w:val="0"/>
          <w:marTop w:val="0"/>
          <w:marBottom w:val="0"/>
          <w:divBdr>
            <w:top w:val="none" w:sz="0" w:space="0" w:color="auto"/>
            <w:left w:val="none" w:sz="0" w:space="0" w:color="auto"/>
            <w:bottom w:val="none" w:sz="0" w:space="0" w:color="auto"/>
            <w:right w:val="none" w:sz="0" w:space="0" w:color="auto"/>
          </w:divBdr>
          <w:divsChild>
            <w:div w:id="747460571">
              <w:marLeft w:val="0"/>
              <w:marRight w:val="0"/>
              <w:marTop w:val="0"/>
              <w:marBottom w:val="150"/>
              <w:divBdr>
                <w:top w:val="none" w:sz="0" w:space="0" w:color="auto"/>
                <w:left w:val="none" w:sz="0" w:space="0" w:color="auto"/>
                <w:bottom w:val="none" w:sz="0" w:space="0" w:color="auto"/>
                <w:right w:val="none" w:sz="0" w:space="0" w:color="auto"/>
              </w:divBdr>
              <w:divsChild>
                <w:div w:id="1711567601">
                  <w:marLeft w:val="0"/>
                  <w:marRight w:val="0"/>
                  <w:marTop w:val="0"/>
                  <w:marBottom w:val="0"/>
                  <w:divBdr>
                    <w:top w:val="none" w:sz="0" w:space="0" w:color="auto"/>
                    <w:left w:val="none" w:sz="0" w:space="0" w:color="auto"/>
                    <w:bottom w:val="none" w:sz="0" w:space="0" w:color="auto"/>
                    <w:right w:val="none" w:sz="0" w:space="0" w:color="auto"/>
                  </w:divBdr>
                  <w:divsChild>
                    <w:div w:id="57364378">
                      <w:marLeft w:val="0"/>
                      <w:marRight w:val="0"/>
                      <w:marTop w:val="0"/>
                      <w:marBottom w:val="0"/>
                      <w:divBdr>
                        <w:top w:val="none" w:sz="0" w:space="0" w:color="auto"/>
                        <w:left w:val="none" w:sz="0" w:space="0" w:color="auto"/>
                        <w:bottom w:val="none" w:sz="0" w:space="0" w:color="auto"/>
                        <w:right w:val="none" w:sz="0" w:space="0" w:color="auto"/>
                      </w:divBdr>
                      <w:divsChild>
                        <w:div w:id="138155627">
                          <w:marLeft w:val="0"/>
                          <w:marRight w:val="0"/>
                          <w:marTop w:val="0"/>
                          <w:marBottom w:val="0"/>
                          <w:divBdr>
                            <w:top w:val="none" w:sz="0" w:space="0" w:color="auto"/>
                            <w:left w:val="none" w:sz="0" w:space="0" w:color="auto"/>
                            <w:bottom w:val="none" w:sz="0" w:space="0" w:color="auto"/>
                            <w:right w:val="none" w:sz="0" w:space="0" w:color="auto"/>
                          </w:divBdr>
                          <w:divsChild>
                            <w:div w:id="1966964128">
                              <w:marLeft w:val="0"/>
                              <w:marRight w:val="0"/>
                              <w:marTop w:val="0"/>
                              <w:marBottom w:val="0"/>
                              <w:divBdr>
                                <w:top w:val="none" w:sz="0" w:space="0" w:color="auto"/>
                                <w:left w:val="none" w:sz="0" w:space="0" w:color="auto"/>
                                <w:bottom w:val="none" w:sz="0" w:space="0" w:color="auto"/>
                                <w:right w:val="none" w:sz="0" w:space="0" w:color="auto"/>
                              </w:divBdr>
                              <w:divsChild>
                                <w:div w:id="1299384063">
                                  <w:marLeft w:val="0"/>
                                  <w:marRight w:val="-3600"/>
                                  <w:marTop w:val="150"/>
                                  <w:marBottom w:val="0"/>
                                  <w:divBdr>
                                    <w:top w:val="none" w:sz="0" w:space="0" w:color="auto"/>
                                    <w:left w:val="none" w:sz="0" w:space="0" w:color="auto"/>
                                    <w:bottom w:val="none" w:sz="0" w:space="0" w:color="auto"/>
                                    <w:right w:val="none" w:sz="0" w:space="0" w:color="auto"/>
                                  </w:divBdr>
                                  <w:divsChild>
                                    <w:div w:id="1145390697">
                                      <w:marLeft w:val="0"/>
                                      <w:marRight w:val="3600"/>
                                      <w:marTop w:val="0"/>
                                      <w:marBottom w:val="0"/>
                                      <w:divBdr>
                                        <w:top w:val="none" w:sz="0" w:space="0" w:color="auto"/>
                                        <w:left w:val="none" w:sz="0" w:space="0" w:color="auto"/>
                                        <w:bottom w:val="none" w:sz="0" w:space="0" w:color="auto"/>
                                        <w:right w:val="none" w:sz="0" w:space="0" w:color="auto"/>
                                      </w:divBdr>
                                      <w:divsChild>
                                        <w:div w:id="1797487616">
                                          <w:marLeft w:val="0"/>
                                          <w:marRight w:val="0"/>
                                          <w:marTop w:val="0"/>
                                          <w:marBottom w:val="0"/>
                                          <w:divBdr>
                                            <w:top w:val="none" w:sz="0" w:space="0" w:color="auto"/>
                                            <w:left w:val="none" w:sz="0" w:space="0" w:color="auto"/>
                                            <w:bottom w:val="none" w:sz="0" w:space="0" w:color="auto"/>
                                            <w:right w:val="none" w:sz="0" w:space="0" w:color="auto"/>
                                          </w:divBdr>
                                          <w:divsChild>
                                            <w:div w:id="1923291387">
                                              <w:marLeft w:val="0"/>
                                              <w:marRight w:val="0"/>
                                              <w:marTop w:val="0"/>
                                              <w:marBottom w:val="0"/>
                                              <w:divBdr>
                                                <w:top w:val="none" w:sz="0" w:space="0" w:color="auto"/>
                                                <w:left w:val="none" w:sz="0" w:space="0" w:color="auto"/>
                                                <w:bottom w:val="none" w:sz="0" w:space="0" w:color="auto"/>
                                                <w:right w:val="none" w:sz="0" w:space="0" w:color="auto"/>
                                              </w:divBdr>
                                              <w:divsChild>
                                                <w:div w:id="1201359413">
                                                  <w:marLeft w:val="0"/>
                                                  <w:marRight w:val="0"/>
                                                  <w:marTop w:val="0"/>
                                                  <w:marBottom w:val="0"/>
                                                  <w:divBdr>
                                                    <w:top w:val="none" w:sz="0" w:space="0" w:color="auto"/>
                                                    <w:left w:val="none" w:sz="0" w:space="0" w:color="auto"/>
                                                    <w:bottom w:val="none" w:sz="0" w:space="0" w:color="auto"/>
                                                    <w:right w:val="none" w:sz="0" w:space="0" w:color="auto"/>
                                                  </w:divBdr>
                                                  <w:divsChild>
                                                    <w:div w:id="2021588997">
                                                      <w:marLeft w:val="0"/>
                                                      <w:marRight w:val="0"/>
                                                      <w:marTop w:val="0"/>
                                                      <w:marBottom w:val="0"/>
                                                      <w:divBdr>
                                                        <w:top w:val="none" w:sz="0" w:space="0" w:color="auto"/>
                                                        <w:left w:val="none" w:sz="0" w:space="0" w:color="auto"/>
                                                        <w:bottom w:val="none" w:sz="0" w:space="0" w:color="auto"/>
                                                        <w:right w:val="none" w:sz="0" w:space="0" w:color="auto"/>
                                                      </w:divBdr>
                                                      <w:divsChild>
                                                        <w:div w:id="422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16869">
      <w:bodyDiv w:val="1"/>
      <w:marLeft w:val="0"/>
      <w:marRight w:val="0"/>
      <w:marTop w:val="0"/>
      <w:marBottom w:val="0"/>
      <w:divBdr>
        <w:top w:val="none" w:sz="0" w:space="0" w:color="auto"/>
        <w:left w:val="none" w:sz="0" w:space="0" w:color="auto"/>
        <w:bottom w:val="none" w:sz="0" w:space="0" w:color="auto"/>
        <w:right w:val="none" w:sz="0" w:space="0" w:color="auto"/>
      </w:divBdr>
    </w:div>
    <w:div w:id="1061635231">
      <w:bodyDiv w:val="1"/>
      <w:marLeft w:val="0"/>
      <w:marRight w:val="0"/>
      <w:marTop w:val="0"/>
      <w:marBottom w:val="0"/>
      <w:divBdr>
        <w:top w:val="none" w:sz="0" w:space="0" w:color="auto"/>
        <w:left w:val="none" w:sz="0" w:space="0" w:color="auto"/>
        <w:bottom w:val="none" w:sz="0" w:space="0" w:color="auto"/>
        <w:right w:val="none" w:sz="0" w:space="0" w:color="auto"/>
      </w:divBdr>
      <w:divsChild>
        <w:div w:id="1732465468">
          <w:marLeft w:val="0"/>
          <w:marRight w:val="0"/>
          <w:marTop w:val="0"/>
          <w:marBottom w:val="0"/>
          <w:divBdr>
            <w:top w:val="none" w:sz="0" w:space="0" w:color="auto"/>
            <w:left w:val="none" w:sz="0" w:space="0" w:color="auto"/>
            <w:bottom w:val="none" w:sz="0" w:space="0" w:color="auto"/>
            <w:right w:val="none" w:sz="0" w:space="0" w:color="auto"/>
          </w:divBdr>
          <w:divsChild>
            <w:div w:id="1634410217">
              <w:marLeft w:val="0"/>
              <w:marRight w:val="0"/>
              <w:marTop w:val="0"/>
              <w:marBottom w:val="150"/>
              <w:divBdr>
                <w:top w:val="none" w:sz="0" w:space="0" w:color="auto"/>
                <w:left w:val="none" w:sz="0" w:space="0" w:color="auto"/>
                <w:bottom w:val="none" w:sz="0" w:space="0" w:color="auto"/>
                <w:right w:val="none" w:sz="0" w:space="0" w:color="auto"/>
              </w:divBdr>
              <w:divsChild>
                <w:div w:id="1598365430">
                  <w:marLeft w:val="0"/>
                  <w:marRight w:val="0"/>
                  <w:marTop w:val="0"/>
                  <w:marBottom w:val="0"/>
                  <w:divBdr>
                    <w:top w:val="none" w:sz="0" w:space="0" w:color="auto"/>
                    <w:left w:val="none" w:sz="0" w:space="0" w:color="auto"/>
                    <w:bottom w:val="none" w:sz="0" w:space="0" w:color="auto"/>
                    <w:right w:val="none" w:sz="0" w:space="0" w:color="auto"/>
                  </w:divBdr>
                  <w:divsChild>
                    <w:div w:id="422336400">
                      <w:marLeft w:val="0"/>
                      <w:marRight w:val="0"/>
                      <w:marTop w:val="0"/>
                      <w:marBottom w:val="0"/>
                      <w:divBdr>
                        <w:top w:val="none" w:sz="0" w:space="0" w:color="auto"/>
                        <w:left w:val="none" w:sz="0" w:space="0" w:color="auto"/>
                        <w:bottom w:val="none" w:sz="0" w:space="0" w:color="auto"/>
                        <w:right w:val="none" w:sz="0" w:space="0" w:color="auto"/>
                      </w:divBdr>
                      <w:divsChild>
                        <w:div w:id="1392537955">
                          <w:marLeft w:val="0"/>
                          <w:marRight w:val="0"/>
                          <w:marTop w:val="0"/>
                          <w:marBottom w:val="0"/>
                          <w:divBdr>
                            <w:top w:val="none" w:sz="0" w:space="0" w:color="auto"/>
                            <w:left w:val="none" w:sz="0" w:space="0" w:color="auto"/>
                            <w:bottom w:val="none" w:sz="0" w:space="0" w:color="auto"/>
                            <w:right w:val="none" w:sz="0" w:space="0" w:color="auto"/>
                          </w:divBdr>
                          <w:divsChild>
                            <w:div w:id="1583878954">
                              <w:marLeft w:val="0"/>
                              <w:marRight w:val="0"/>
                              <w:marTop w:val="0"/>
                              <w:marBottom w:val="0"/>
                              <w:divBdr>
                                <w:top w:val="none" w:sz="0" w:space="0" w:color="auto"/>
                                <w:left w:val="none" w:sz="0" w:space="0" w:color="auto"/>
                                <w:bottom w:val="none" w:sz="0" w:space="0" w:color="auto"/>
                                <w:right w:val="none" w:sz="0" w:space="0" w:color="auto"/>
                              </w:divBdr>
                              <w:divsChild>
                                <w:div w:id="651253905">
                                  <w:marLeft w:val="0"/>
                                  <w:marRight w:val="-3600"/>
                                  <w:marTop w:val="150"/>
                                  <w:marBottom w:val="0"/>
                                  <w:divBdr>
                                    <w:top w:val="none" w:sz="0" w:space="0" w:color="auto"/>
                                    <w:left w:val="none" w:sz="0" w:space="0" w:color="auto"/>
                                    <w:bottom w:val="none" w:sz="0" w:space="0" w:color="auto"/>
                                    <w:right w:val="none" w:sz="0" w:space="0" w:color="auto"/>
                                  </w:divBdr>
                                  <w:divsChild>
                                    <w:div w:id="970481595">
                                      <w:marLeft w:val="0"/>
                                      <w:marRight w:val="3600"/>
                                      <w:marTop w:val="0"/>
                                      <w:marBottom w:val="0"/>
                                      <w:divBdr>
                                        <w:top w:val="none" w:sz="0" w:space="0" w:color="auto"/>
                                        <w:left w:val="none" w:sz="0" w:space="0" w:color="auto"/>
                                        <w:bottom w:val="none" w:sz="0" w:space="0" w:color="auto"/>
                                        <w:right w:val="none" w:sz="0" w:space="0" w:color="auto"/>
                                      </w:divBdr>
                                      <w:divsChild>
                                        <w:div w:id="1921014592">
                                          <w:marLeft w:val="0"/>
                                          <w:marRight w:val="0"/>
                                          <w:marTop w:val="0"/>
                                          <w:marBottom w:val="0"/>
                                          <w:divBdr>
                                            <w:top w:val="none" w:sz="0" w:space="0" w:color="auto"/>
                                            <w:left w:val="none" w:sz="0" w:space="0" w:color="auto"/>
                                            <w:bottom w:val="none" w:sz="0" w:space="0" w:color="auto"/>
                                            <w:right w:val="none" w:sz="0" w:space="0" w:color="auto"/>
                                          </w:divBdr>
                                          <w:divsChild>
                                            <w:div w:id="1668357989">
                                              <w:marLeft w:val="0"/>
                                              <w:marRight w:val="0"/>
                                              <w:marTop w:val="0"/>
                                              <w:marBottom w:val="0"/>
                                              <w:divBdr>
                                                <w:top w:val="none" w:sz="0" w:space="0" w:color="auto"/>
                                                <w:left w:val="none" w:sz="0" w:space="0" w:color="auto"/>
                                                <w:bottom w:val="none" w:sz="0" w:space="0" w:color="auto"/>
                                                <w:right w:val="none" w:sz="0" w:space="0" w:color="auto"/>
                                              </w:divBdr>
                                              <w:divsChild>
                                                <w:div w:id="1432236735">
                                                  <w:marLeft w:val="0"/>
                                                  <w:marRight w:val="0"/>
                                                  <w:marTop w:val="0"/>
                                                  <w:marBottom w:val="0"/>
                                                  <w:divBdr>
                                                    <w:top w:val="none" w:sz="0" w:space="0" w:color="auto"/>
                                                    <w:left w:val="none" w:sz="0" w:space="0" w:color="auto"/>
                                                    <w:bottom w:val="none" w:sz="0" w:space="0" w:color="auto"/>
                                                    <w:right w:val="none" w:sz="0" w:space="0" w:color="auto"/>
                                                  </w:divBdr>
                                                  <w:divsChild>
                                                    <w:div w:id="1701011168">
                                                      <w:marLeft w:val="0"/>
                                                      <w:marRight w:val="0"/>
                                                      <w:marTop w:val="0"/>
                                                      <w:marBottom w:val="0"/>
                                                      <w:divBdr>
                                                        <w:top w:val="none" w:sz="0" w:space="0" w:color="auto"/>
                                                        <w:left w:val="none" w:sz="0" w:space="0" w:color="auto"/>
                                                        <w:bottom w:val="none" w:sz="0" w:space="0" w:color="auto"/>
                                                        <w:right w:val="none" w:sz="0" w:space="0" w:color="auto"/>
                                                      </w:divBdr>
                                                      <w:divsChild>
                                                        <w:div w:id="1682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4568">
      <w:bodyDiv w:val="1"/>
      <w:marLeft w:val="0"/>
      <w:marRight w:val="0"/>
      <w:marTop w:val="0"/>
      <w:marBottom w:val="0"/>
      <w:divBdr>
        <w:top w:val="none" w:sz="0" w:space="0" w:color="auto"/>
        <w:left w:val="none" w:sz="0" w:space="0" w:color="auto"/>
        <w:bottom w:val="none" w:sz="0" w:space="0" w:color="auto"/>
        <w:right w:val="none" w:sz="0" w:space="0" w:color="auto"/>
      </w:divBdr>
    </w:div>
    <w:div w:id="1886019672">
      <w:bodyDiv w:val="1"/>
      <w:marLeft w:val="0"/>
      <w:marRight w:val="0"/>
      <w:marTop w:val="0"/>
      <w:marBottom w:val="0"/>
      <w:divBdr>
        <w:top w:val="none" w:sz="0" w:space="0" w:color="auto"/>
        <w:left w:val="none" w:sz="0" w:space="0" w:color="auto"/>
        <w:bottom w:val="none" w:sz="0" w:space="0" w:color="auto"/>
        <w:right w:val="none" w:sz="0" w:space="0" w:color="auto"/>
      </w:divBdr>
    </w:div>
    <w:div w:id="2074545182">
      <w:bodyDiv w:val="1"/>
      <w:marLeft w:val="0"/>
      <w:marRight w:val="0"/>
      <w:marTop w:val="0"/>
      <w:marBottom w:val="0"/>
      <w:divBdr>
        <w:top w:val="none" w:sz="0" w:space="0" w:color="auto"/>
        <w:left w:val="none" w:sz="0" w:space="0" w:color="auto"/>
        <w:bottom w:val="none" w:sz="0" w:space="0" w:color="auto"/>
        <w:right w:val="none" w:sz="0" w:space="0" w:color="auto"/>
      </w:divBdr>
    </w:div>
    <w:div w:id="20932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9A214D-3D32-4AB2-B703-F36C8E86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1529</Words>
  <Characters>9527</Characters>
  <Application>Microsoft Office Word</Application>
  <DocSecurity>0</DocSecurity>
  <Lines>161</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LLINAS TERES Blanca (SG)</cp:lastModifiedBy>
  <cp:revision>4</cp:revision>
  <cp:lastPrinted>2019-03-28T16:09:00Z</cp:lastPrinted>
  <dcterms:created xsi:type="dcterms:W3CDTF">2019-04-11T10:36:00Z</dcterms:created>
  <dcterms:modified xsi:type="dcterms:W3CDTF">2019-04-11T14:30:00Z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