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BDED33F-7FA9-41B4-B0A2-D319EE05D0AF"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PIELIKUMS</w:t>
      </w:r>
    </w:p>
    <w:p>
      <w:pPr>
        <w:rPr>
          <w:b/>
          <w:noProof/>
        </w:rPr>
      </w:pPr>
      <w:r>
        <w:rPr>
          <w:b/>
          <w:noProof/>
        </w:rPr>
        <w:t xml:space="preserve">ES UN KOREJAS ĢEOGRĀFISKĀS IZCELSMES NORĀŽU DARBA GRUPAS LĒMUMS Nr. 1 </w:t>
      </w:r>
    </w:p>
    <w:p>
      <w:pPr>
        <w:jc w:val="center"/>
        <w:rPr>
          <w:b/>
          <w:noProof/>
        </w:rPr>
      </w:pPr>
      <w:r>
        <w:rPr>
          <w:b/>
          <w:noProof/>
        </w:rPr>
        <w:t>(2018. gada 30. maijs),</w:t>
      </w:r>
    </w:p>
    <w:p>
      <w:pPr>
        <w:jc w:val="center"/>
        <w:rPr>
          <w:b/>
          <w:noProof/>
        </w:rPr>
      </w:pPr>
      <w:r>
        <w:rPr>
          <w:b/>
          <w:noProof/>
        </w:rPr>
        <w:t>ar ko pieņem tās reglamentu</w:t>
      </w:r>
    </w:p>
    <w:p>
      <w:pPr>
        <w:rPr>
          <w:b/>
          <w:noProof/>
        </w:rPr>
      </w:pPr>
      <w:r>
        <w:rPr>
          <w:b/>
          <w:noProof/>
        </w:rPr>
        <w:t>ES UN KOREJAS ĢEOGRĀFISKĀS IZCELSMES NORĀŽU DARBA GRUPA,</w:t>
      </w:r>
    </w:p>
    <w:p>
      <w:pPr>
        <w:rPr>
          <w:noProof/>
        </w:rPr>
      </w:pPr>
      <w:r>
        <w:rPr>
          <w:noProof/>
        </w:rPr>
        <w:t>ņemot vērā Brīvās tirdzniecības nolīgumu starp Eiropas Savienību un tās dalībvalstīm, no vienas puses, un Korejas Republiku, no otras puses</w:t>
      </w:r>
      <w:r>
        <w:rPr>
          <w:rStyle w:val="FootnoteReference"/>
          <w:noProof/>
        </w:rPr>
        <w:footnoteReference w:id="1"/>
      </w:r>
      <w:r>
        <w:rPr>
          <w:noProof/>
        </w:rPr>
        <w:t xml:space="preserve"> (turpmāk “Nolīgums”),</w:t>
      </w:r>
    </w:p>
    <w:p>
      <w:pPr>
        <w:rPr>
          <w:noProof/>
        </w:rPr>
      </w:pPr>
      <w:r>
        <w:rPr>
          <w:noProof/>
        </w:rPr>
        <w:t>ņemot vērā ES un Korejas Tirdzniecības komitejas 2011. gada 23. decembra Lēmumu Nr. 1 par Tirdzniecības komitejas reglamenta pieņemšanu</w:t>
      </w:r>
      <w:r>
        <w:rPr>
          <w:rStyle w:val="FootnoteReference"/>
          <w:noProof/>
        </w:rPr>
        <w:footnoteReference w:id="2"/>
      </w:r>
      <w:r>
        <w:rPr>
          <w:noProof/>
        </w:rPr>
        <w:t xml:space="preserve"> un jo īpaši tā pielikuma 15. panta 4. punktu, </w:t>
      </w:r>
    </w:p>
    <w:p>
      <w:pPr>
        <w:rPr>
          <w:noProof/>
        </w:rPr>
      </w:pPr>
      <w:r>
        <w:rPr>
          <w:noProof/>
        </w:rPr>
        <w:t>tā kā:</w:t>
      </w:r>
    </w:p>
    <w:p>
      <w:pPr>
        <w:rPr>
          <w:noProof/>
        </w:rPr>
      </w:pPr>
      <w:r>
        <w:rPr>
          <w:noProof/>
        </w:rPr>
        <w:t xml:space="preserve"> (1)</w:t>
      </w:r>
      <w:r>
        <w:rPr>
          <w:noProof/>
        </w:rPr>
        <w:tab/>
        <w:t>Saskaņā ar 15. panta 4. punktu ES un Korejas Tirdzniecības komitejas reglamentā, kas 2011. gada 23. decembrī pieņemts ar ES un Korejas Tirdzniecības komitejas Lēmumu Nr. 1, katra specializētā komiteja un darba grupa var izstrādāt savu reglamentu, kuru paziņo Tirdzniecības komitejai.</w:t>
      </w:r>
    </w:p>
    <w:p>
      <w:pPr>
        <w:rPr>
          <w:noProof/>
        </w:rPr>
      </w:pPr>
      <w:r>
        <w:rPr>
          <w:noProof/>
        </w:rPr>
        <w:t>(2)</w:t>
      </w:r>
      <w:r>
        <w:rPr>
          <w:noProof/>
        </w:rPr>
        <w:tab/>
        <w:t>Būtu jānosaka Ģeogrāfiskās izcelsmes norāžu darba grupas reglaments,</w:t>
      </w:r>
    </w:p>
    <w:p>
      <w:pPr>
        <w:rPr>
          <w:noProof/>
        </w:rPr>
      </w:pPr>
    </w:p>
    <w:p>
      <w:pPr>
        <w:rPr>
          <w:noProof/>
        </w:rPr>
      </w:pPr>
      <w:r>
        <w:rPr>
          <w:noProof/>
        </w:rPr>
        <w:t>IR PIEŅĒMUSI ŠO LĒMUMU.</w:t>
      </w:r>
    </w:p>
    <w:p>
      <w:pPr>
        <w:rPr>
          <w:noProof/>
        </w:rPr>
      </w:pPr>
    </w:p>
    <w:p>
      <w:pPr>
        <w:jc w:val="center"/>
        <w:rPr>
          <w:i/>
          <w:noProof/>
        </w:rPr>
      </w:pPr>
      <w:r>
        <w:rPr>
          <w:i/>
          <w:noProof/>
        </w:rPr>
        <w:t>1. pants</w:t>
      </w:r>
    </w:p>
    <w:p>
      <w:pPr>
        <w:rPr>
          <w:noProof/>
        </w:rPr>
      </w:pPr>
    </w:p>
    <w:p>
      <w:pPr>
        <w:rPr>
          <w:noProof/>
        </w:rPr>
      </w:pPr>
      <w:r>
        <w:rPr>
          <w:noProof/>
        </w:rPr>
        <w:t>Ar šo pieņem pielikumā iekļauto Ģeogrāfiskās izcelsmes norāžu darba grupas reglamentu.</w:t>
      </w:r>
    </w:p>
    <w:p>
      <w:pPr>
        <w:rPr>
          <w:noProof/>
        </w:rPr>
      </w:pPr>
    </w:p>
    <w:p>
      <w:pPr>
        <w:jc w:val="center"/>
        <w:rPr>
          <w:i/>
          <w:noProof/>
        </w:rPr>
      </w:pPr>
      <w:r>
        <w:rPr>
          <w:i/>
          <w:noProof/>
        </w:rPr>
        <w:t>2. pants</w:t>
      </w:r>
    </w:p>
    <w:p>
      <w:pPr>
        <w:rPr>
          <w:noProof/>
        </w:rPr>
      </w:pPr>
    </w:p>
    <w:p>
      <w:pPr>
        <w:rPr>
          <w:noProof/>
        </w:rPr>
      </w:pPr>
      <w:r>
        <w:rPr>
          <w:noProof/>
        </w:rPr>
        <w:t>Šis lēmums stājas spēkā tā pieņemšanas dienā.</w:t>
      </w:r>
    </w:p>
    <w:p>
      <w:pPr>
        <w:rPr>
          <w:noProof/>
        </w:rPr>
      </w:pPr>
    </w:p>
    <w:p>
      <w:pPr>
        <w:rPr>
          <w:noProof/>
        </w:rPr>
      </w:pPr>
    </w:p>
    <w:p>
      <w:pPr>
        <w:rPr>
          <w:noProof/>
        </w:rPr>
      </w:pPr>
      <w:r>
        <w:rPr>
          <w:noProof/>
        </w:rPr>
        <w:t>[Vieta] …,</w:t>
      </w:r>
    </w:p>
    <w:p>
      <w:pPr>
        <w:rPr>
          <w:noProof/>
        </w:rPr>
      </w:pPr>
    </w:p>
    <w:p>
      <w:pPr>
        <w:rPr>
          <w:i/>
          <w:noProof/>
        </w:rPr>
      </w:pPr>
      <w:r>
        <w:rPr>
          <w:i/>
          <w:noProof/>
        </w:rPr>
        <w:t>Ģeogrāfiskās izcelsmes norāžu darba grupas vārdā</w:t>
      </w:r>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622"/>
      </w:tblGrid>
      <w:tr>
        <w:tc>
          <w:tcPr>
            <w:tcW w:w="4417" w:type="dxa"/>
            <w:shd w:val="clear" w:color="auto" w:fill="auto"/>
          </w:tcPr>
          <w:p>
            <w:pPr>
              <w:pStyle w:val="Institutionquiagit"/>
              <w:rPr>
                <w:i/>
                <w:iCs/>
                <w:noProof/>
              </w:rPr>
            </w:pPr>
            <w:r>
              <w:rPr>
                <w:i/>
                <w:noProof/>
              </w:rPr>
              <w:t xml:space="preserve">grupas vadītājs  </w:t>
            </w:r>
          </w:p>
          <w:p>
            <w:pPr>
              <w:pStyle w:val="Institutionquiagit"/>
              <w:rPr>
                <w:i/>
                <w:iCs/>
                <w:noProof/>
              </w:rPr>
            </w:pPr>
            <w:r>
              <w:rPr>
                <w:i/>
                <w:noProof/>
              </w:rPr>
              <w:t>Korejas Republikas Tirdzniecības, rūpniecības un enerģētikas ministrija</w:t>
            </w:r>
          </w:p>
          <w:p>
            <w:pPr>
              <w:pStyle w:val="Institutionquiagit"/>
              <w:rPr>
                <w:noProof/>
              </w:rPr>
            </w:pPr>
            <w:r>
              <w:rPr>
                <w:i/>
                <w:noProof/>
              </w:rPr>
              <w:t>Ģeogrāfiskās izcelsmes norāžu darba grupas līdzpriekšsēdētājs</w:t>
            </w:r>
          </w:p>
        </w:tc>
        <w:tc>
          <w:tcPr>
            <w:tcW w:w="4622" w:type="dxa"/>
            <w:shd w:val="clear" w:color="auto" w:fill="auto"/>
          </w:tcPr>
          <w:p>
            <w:pPr>
              <w:pStyle w:val="Institutionquiagit"/>
              <w:rPr>
                <w:i/>
                <w:iCs/>
                <w:noProof/>
              </w:rPr>
            </w:pPr>
            <w:r>
              <w:rPr>
                <w:i/>
                <w:noProof/>
              </w:rPr>
              <w:t xml:space="preserve">nodaļas vadītājs </w:t>
            </w:r>
          </w:p>
          <w:p>
            <w:pPr>
              <w:pStyle w:val="Institutionquiagit"/>
              <w:rPr>
                <w:i/>
                <w:iCs/>
                <w:noProof/>
              </w:rPr>
            </w:pPr>
            <w:r>
              <w:rPr>
                <w:i/>
                <w:noProof/>
              </w:rPr>
              <w:t>Eiropas Komisijas Lauksaimniecības un lauku attīstības ģenerāldirektorāts</w:t>
            </w:r>
          </w:p>
          <w:p>
            <w:pPr>
              <w:pStyle w:val="Institutionquiagit"/>
              <w:rPr>
                <w:i/>
                <w:iCs/>
                <w:noProof/>
              </w:rPr>
            </w:pPr>
            <w:r>
              <w:rPr>
                <w:i/>
                <w:noProof/>
              </w:rPr>
              <w:t>Ģeogrāfiskās izcelsmes norāžu darba grupas līdzpriekšsēdētājs</w:t>
            </w:r>
          </w:p>
        </w:tc>
      </w:tr>
    </w:tbl>
    <w:p>
      <w:pPr>
        <w:rPr>
          <w:noProof/>
        </w:rPr>
      </w:pPr>
    </w:p>
    <w:p>
      <w:pPr>
        <w:rPr>
          <w:noProof/>
        </w:rPr>
      </w:pPr>
    </w:p>
    <w:p>
      <w:pPr>
        <w:pStyle w:val="NormalCentered"/>
        <w:rPr>
          <w:b/>
          <w:noProof/>
        </w:rPr>
      </w:pPr>
      <w:r>
        <w:rPr>
          <w:b/>
          <w:noProof/>
        </w:rPr>
        <w:t>PIELIKUMS</w:t>
      </w:r>
    </w:p>
    <w:p>
      <w:pPr>
        <w:rPr>
          <w:noProof/>
        </w:rPr>
      </w:pPr>
    </w:p>
    <w:p>
      <w:pPr>
        <w:spacing w:before="0" w:after="240"/>
        <w:jc w:val="center"/>
        <w:rPr>
          <w:rFonts w:eastAsia="Malgun Gothic"/>
          <w:noProof/>
          <w:szCs w:val="20"/>
        </w:rPr>
      </w:pPr>
    </w:p>
    <w:p>
      <w:pPr>
        <w:spacing w:before="0" w:after="240"/>
        <w:jc w:val="center"/>
        <w:rPr>
          <w:rFonts w:eastAsia="Malgun Gothic"/>
          <w:noProof/>
          <w:szCs w:val="20"/>
        </w:rPr>
      </w:pPr>
      <w:r>
        <w:rPr>
          <w:noProof/>
        </w:rPr>
        <w:t>ĢEOGRĀFISKĀS IZCELSMES NORĀŽU DARBA GRUPAS REGLAMENTS</w:t>
      </w:r>
    </w:p>
    <w:p>
      <w:pPr>
        <w:keepNext/>
        <w:spacing w:before="360" w:line="360" w:lineRule="auto"/>
        <w:jc w:val="center"/>
        <w:rPr>
          <w:rFonts w:eastAsia="Malgun Gothic"/>
          <w:i/>
          <w:noProof/>
          <w:szCs w:val="24"/>
        </w:rPr>
      </w:pPr>
      <w:r>
        <w:rPr>
          <w:i/>
          <w:noProof/>
        </w:rPr>
        <w:t>1. pants</w:t>
      </w:r>
      <w:r>
        <w:rPr>
          <w:rFonts w:eastAsia="Malgun Gothic"/>
          <w:i/>
          <w:noProof/>
          <w:szCs w:val="24"/>
        </w:rPr>
        <w:br/>
      </w:r>
      <w:r>
        <w:rPr>
          <w:b/>
          <w:noProof/>
        </w:rPr>
        <w:t>Sastāvs un vadība</w:t>
      </w:r>
    </w:p>
    <w:p>
      <w:pPr>
        <w:pStyle w:val="Point0number"/>
        <w:numPr>
          <w:ilvl w:val="0"/>
          <w:numId w:val="18"/>
        </w:numPr>
        <w:rPr>
          <w:noProof/>
        </w:rPr>
      </w:pPr>
      <w:r>
        <w:rPr>
          <w:noProof/>
        </w:rPr>
        <w:t>Ģeogrāfiskās izcelsmes norāžu darba grupa, kas izveidota saskaņā ar Brīvās tirdzniecības nolīguma starp Eiropas Savienību un tās dalībvalstīm, no vienas puses, un Korejas Republiku, no otras puses, (turpmāk “Nolīgums”) 15.3. panta 1. punkta g) apakšpunktu, savus pienākumus veic tā, kā paredzēts Nolīguma 10.25. pantā.</w:t>
      </w:r>
    </w:p>
    <w:p>
      <w:pPr>
        <w:pStyle w:val="Point0number"/>
        <w:rPr>
          <w:noProof/>
        </w:rPr>
      </w:pPr>
      <w:r>
        <w:rPr>
          <w:noProof/>
        </w:rPr>
        <w:t>Ģeogrāfiskās izcelsmes norāžu darba grupas sastāvā ir Korejas Republikas (turpmāk “Koreja”) pārstāvji, no vienas puses, un Eiropas Savienības pārstāvji, no otras puses.</w:t>
      </w:r>
    </w:p>
    <w:p>
      <w:pPr>
        <w:pStyle w:val="Point0number"/>
        <w:rPr>
          <w:noProof/>
        </w:rPr>
      </w:pPr>
      <w:r>
        <w:rPr>
          <w:noProof/>
        </w:rPr>
        <w:t xml:space="preserve">Saskaņā ar Nolīguma 15.3. panta 3. punktu Ģeogrāfiskās izcelsmes norāžu darba grupas līdzpriekšsēdētāji ir Korejas un Eiropas Savienības pārstāvji. </w:t>
      </w:r>
    </w:p>
    <w:p>
      <w:pPr>
        <w:pStyle w:val="Point0number"/>
        <w:rPr>
          <w:noProof/>
        </w:rPr>
      </w:pPr>
      <w:r>
        <w:rPr>
          <w:noProof/>
        </w:rPr>
        <w:t>Katrs līdzpriekšsēdētājs visas vai atsevišķas līdzpriekšsēdētāja funkcijas var deleģēt izvirzītam vietniekam; šādā gadījumā turpmāk tekstā ikviena atsauce uz līdzpriekšsēdētāju attiecas arī uz izvirzīto vietnieku.</w:t>
      </w:r>
    </w:p>
    <w:p>
      <w:pPr>
        <w:pStyle w:val="Point0number"/>
        <w:rPr>
          <w:noProof/>
        </w:rPr>
      </w:pPr>
      <w:r>
        <w:rPr>
          <w:noProof/>
        </w:rPr>
        <w:t>Katrs līdzpriekšsēdētājs izraugās kontaktpunktu visos ar Ģeogrāfiskās izcelsmes norāžu darba grupu saistītajos jautājumos. Minētie kontaktpunkti ir kopīgi atbildīgi par Ģeogrāfiskās izcelsmes norāžu darba grupas sekretariāta darbu.</w:t>
      </w:r>
    </w:p>
    <w:p>
      <w:pPr>
        <w:keepNext/>
        <w:spacing w:before="360" w:line="360" w:lineRule="auto"/>
        <w:jc w:val="center"/>
        <w:rPr>
          <w:rFonts w:eastAsia="Malgun Gothic"/>
          <w:b/>
          <w:noProof/>
          <w:szCs w:val="24"/>
        </w:rPr>
      </w:pPr>
      <w:r>
        <w:rPr>
          <w:i/>
          <w:noProof/>
        </w:rPr>
        <w:t>2. pants</w:t>
      </w:r>
      <w:r>
        <w:rPr>
          <w:rFonts w:eastAsia="Malgun Gothic"/>
          <w:i/>
          <w:noProof/>
          <w:szCs w:val="24"/>
        </w:rPr>
        <w:br/>
      </w:r>
      <w:r>
        <w:rPr>
          <w:b/>
          <w:noProof/>
        </w:rPr>
        <w:t>Sanāksmes</w:t>
      </w:r>
    </w:p>
    <w:p>
      <w:pPr>
        <w:spacing w:before="0" w:after="240"/>
        <w:ind w:left="720"/>
        <w:rPr>
          <w:rFonts w:eastAsia="Malgun Gothic"/>
          <w:noProof/>
          <w:szCs w:val="20"/>
        </w:rPr>
      </w:pPr>
      <w:r>
        <w:rPr>
          <w:noProof/>
        </w:rPr>
        <w:t xml:space="preserve">Saskaņā ar Nolīguma 10.25. panta 2. punktu sanāksmes pārmaiņus notiek abās Pusēs. Ģeogrāfiskās izcelsmes norāžu darba grupa sanāk laikā, vietā un veidā (kas var ietvert videokonferenci), par ko Puses vienojas, bet ne vēlāk kā 90 dienas pēc jebkuras Puses pieprasījuma. </w:t>
      </w:r>
    </w:p>
    <w:p>
      <w:pPr>
        <w:keepNext/>
        <w:spacing w:before="360" w:line="360" w:lineRule="auto"/>
        <w:jc w:val="center"/>
        <w:rPr>
          <w:rFonts w:eastAsia="Malgun Gothic"/>
          <w:b/>
          <w:noProof/>
          <w:szCs w:val="24"/>
        </w:rPr>
      </w:pPr>
      <w:r>
        <w:rPr>
          <w:i/>
          <w:noProof/>
        </w:rPr>
        <w:t>3. pants</w:t>
      </w:r>
      <w:r>
        <w:rPr>
          <w:rFonts w:eastAsia="Malgun Gothic"/>
          <w:i/>
          <w:noProof/>
          <w:szCs w:val="24"/>
        </w:rPr>
        <w:br/>
      </w:r>
      <w:r>
        <w:rPr>
          <w:b/>
          <w:noProof/>
        </w:rPr>
        <w:t>Sarakste</w:t>
      </w:r>
    </w:p>
    <w:p>
      <w:pPr>
        <w:pStyle w:val="Point0number"/>
        <w:numPr>
          <w:ilvl w:val="0"/>
          <w:numId w:val="10"/>
        </w:numPr>
        <w:rPr>
          <w:noProof/>
        </w:rPr>
      </w:pPr>
      <w:r>
        <w:rPr>
          <w:noProof/>
        </w:rPr>
        <w:t xml:space="preserve">Ģeogrāfiskās izcelsmes norāžu darba grupas priekšsēdētājiem adresētu saraksti nosūta kontaktpunktiem izplatīšanai darba grupas locekļiem. </w:t>
      </w:r>
    </w:p>
    <w:p>
      <w:pPr>
        <w:pStyle w:val="Point0number"/>
        <w:numPr>
          <w:ilvl w:val="0"/>
          <w:numId w:val="10"/>
        </w:numPr>
        <w:rPr>
          <w:noProof/>
        </w:rPr>
      </w:pPr>
      <w:r>
        <w:rPr>
          <w:noProof/>
        </w:rPr>
        <w:t>Sarakste var notikt jebkādā rakstiskā veidā, arī pa e-pastu.</w:t>
      </w:r>
    </w:p>
    <w:p>
      <w:pPr>
        <w:pStyle w:val="Point0number"/>
        <w:numPr>
          <w:ilvl w:val="0"/>
          <w:numId w:val="10"/>
        </w:numPr>
        <w:rPr>
          <w:noProof/>
        </w:rPr>
      </w:pPr>
      <w:r>
        <w:rPr>
          <w:noProof/>
        </w:rPr>
        <w:t>Saskaņā ar Tirdzniecības komitejas reglamenta 15. pantu tai dara zināmus Ģeogrāfiskās izcelsmes norāžu darba grupas ieceltos kontaktpunktus. Visu ar Nolīguma īstenošanu saistīto saraksti, dokumentus un saziņu, tostarp e-pasta vēstuļu apmaiņu, starp Ģeogrāfiskās izcelsmes norāžu darba grupas ieceltajiem kontaktpunktiem vienlaikus nosūta arī Tirdzniecības komitejas sekretariātam, Eiropas Savienības delegācijai Korejas Republikā un Korejas Republikas misijai Eiropas Savienībā.</w:t>
      </w:r>
    </w:p>
    <w:p>
      <w:pPr>
        <w:keepNext/>
        <w:spacing w:before="360" w:line="360" w:lineRule="auto"/>
        <w:jc w:val="center"/>
        <w:rPr>
          <w:rFonts w:eastAsia="Malgun Gothic"/>
          <w:b/>
          <w:noProof/>
          <w:szCs w:val="24"/>
        </w:rPr>
      </w:pPr>
      <w:r>
        <w:rPr>
          <w:i/>
          <w:noProof/>
        </w:rPr>
        <w:t>4. pants</w:t>
      </w:r>
      <w:r>
        <w:rPr>
          <w:rFonts w:eastAsia="Malgun Gothic"/>
          <w:i/>
          <w:noProof/>
          <w:szCs w:val="24"/>
        </w:rPr>
        <w:br/>
      </w:r>
      <w:r>
        <w:rPr>
          <w:b/>
          <w:noProof/>
        </w:rPr>
        <w:t>Sanāksmju darba kārtība</w:t>
      </w:r>
    </w:p>
    <w:p>
      <w:pPr>
        <w:pStyle w:val="Point0number"/>
        <w:numPr>
          <w:ilvl w:val="0"/>
          <w:numId w:val="11"/>
        </w:numPr>
        <w:rPr>
          <w:noProof/>
        </w:rPr>
      </w:pPr>
      <w:r>
        <w:rPr>
          <w:noProof/>
        </w:rPr>
        <w:t xml:space="preserve">Kontaktpunkti pirms katras sanāksmes sagatavo provizorisku darba kārtību. To kopā ar attiecīgajiem dokumentiem pārsūta Ģeogrāfiskās izcelsmes norāžu darba grupas locekļiem, tostarp Ģeogrāfiskās izcelsmes norāžu darba grupas līdzpriekšsēdētājiem, ne vēlāk kā septiņas dienas pirms sanāksmes sākuma. Provizoriskajā darba kārtībā var iekļaut visus jautājumus, uz kuriem attiecas Nolīguma 10.25. pants. </w:t>
      </w:r>
    </w:p>
    <w:p>
      <w:pPr>
        <w:pStyle w:val="Point0number"/>
        <w:numPr>
          <w:ilvl w:val="0"/>
          <w:numId w:val="11"/>
        </w:numPr>
        <w:rPr>
          <w:noProof/>
        </w:rPr>
      </w:pPr>
      <w:r>
        <w:rPr>
          <w:noProof/>
        </w:rPr>
        <w:t xml:space="preserve">Katra no Pusēm ne vēlāk kā 14 dienas pirms sanāksmes sākuma var pieprasīt, lai provizoriskajā darba kārtībā tiktu iekļauti jautājumi, uz kuriem attiecas Nolīguma 10.25. pants. Šādus jautājumus iekļauj provizoriskajā darba kārtībā. </w:t>
      </w:r>
    </w:p>
    <w:p>
      <w:pPr>
        <w:pStyle w:val="Point0number"/>
        <w:numPr>
          <w:ilvl w:val="0"/>
          <w:numId w:val="11"/>
        </w:numPr>
        <w:rPr>
          <w:noProof/>
        </w:rPr>
      </w:pPr>
      <w:r>
        <w:rPr>
          <w:noProof/>
        </w:rPr>
        <w:t>Provizoriskās darba kārtības galīgo redakciju ne vēlāk kā piecas dienas pirms sanāksmes sākuma izplata līdzpriekšsēdētājiem.</w:t>
      </w:r>
    </w:p>
    <w:p>
      <w:pPr>
        <w:pStyle w:val="Point0number"/>
        <w:numPr>
          <w:ilvl w:val="0"/>
          <w:numId w:val="11"/>
        </w:numPr>
        <w:rPr>
          <w:noProof/>
        </w:rPr>
      </w:pPr>
      <w:r>
        <w:rPr>
          <w:noProof/>
        </w:rPr>
        <w:t>Līdzpriekšsēdētāji katras sanāksmes sākumā vienprātīgi pieņem darba kārtību. Ja abi līdzpriekšsēdētāji par to vienojas, darba kārtībā var iekļaut arī jebkādu pagaidu darba kārtībā neiekļautu jautājumu.</w:t>
      </w:r>
    </w:p>
    <w:p>
      <w:pPr>
        <w:keepNext/>
        <w:spacing w:before="360" w:line="360" w:lineRule="auto"/>
        <w:jc w:val="center"/>
        <w:rPr>
          <w:rFonts w:eastAsia="Malgun Gothic"/>
          <w:b/>
          <w:noProof/>
          <w:szCs w:val="24"/>
        </w:rPr>
      </w:pPr>
      <w:r>
        <w:rPr>
          <w:i/>
          <w:noProof/>
        </w:rPr>
        <w:t>5. pants</w:t>
      </w:r>
      <w:r>
        <w:rPr>
          <w:rFonts w:eastAsia="Malgun Gothic"/>
          <w:i/>
          <w:noProof/>
          <w:szCs w:val="24"/>
        </w:rPr>
        <w:br/>
      </w:r>
      <w:r>
        <w:rPr>
          <w:b/>
          <w:noProof/>
        </w:rPr>
        <w:t>Lūgumi grozīt Nolīguma 10.A vai 10.B pielikumu</w:t>
      </w:r>
    </w:p>
    <w:p>
      <w:pPr>
        <w:pStyle w:val="Point0number"/>
        <w:numPr>
          <w:ilvl w:val="0"/>
          <w:numId w:val="12"/>
        </w:numPr>
        <w:rPr>
          <w:noProof/>
        </w:rPr>
      </w:pPr>
      <w:r>
        <w:rPr>
          <w:noProof/>
        </w:rPr>
        <w:t>Katra no Pusēm ar attiecīgās Puses līdzpriekšsēdētāja parakstītu vēstuli var pieprasīt Nolīguma 10.A vai 10.B pielikumā pievienot atsevišķas ģeogrāfiskās izcelsmes norādes vai tās svītrot.</w:t>
      </w:r>
    </w:p>
    <w:p>
      <w:pPr>
        <w:pStyle w:val="Point0number"/>
        <w:numPr>
          <w:ilvl w:val="0"/>
          <w:numId w:val="12"/>
        </w:numPr>
        <w:rPr>
          <w:noProof/>
        </w:rPr>
      </w:pPr>
      <w:r>
        <w:rPr>
          <w:noProof/>
        </w:rPr>
        <w:t>Saskaņā ar Nolīguma 10.25. panta 1. un 3. punktu Ģeogrāfiskās izcelsmes norāžu darba grupa var vienprātīgi pieņemt lēmumu grozīt 10.A un 10.B pielikumu, lai pēc Nolīgumā minēto attiecīgo procedūru pabeigšanas pievienotu atsevišķas Eiropas Savienības vai Korejas ģeogrāfiskās izcelsmes norādes. Ģeogrāfiskās izcelsmes norāžu darba grupa var arī vienprātīgi nolemt ieteikt galīgo lēmumu par ģeogrāfiskās izcelsmes norādes pievienošanu vai svītrošanu pieņemt Tirdzniecības komitejā saskaņā ar 10.21. panta 4. punktu, 10.24. un 10.25. pantu.</w:t>
      </w:r>
    </w:p>
    <w:p>
      <w:pPr>
        <w:pStyle w:val="Point0number"/>
        <w:numPr>
          <w:ilvl w:val="0"/>
          <w:numId w:val="12"/>
        </w:numPr>
        <w:rPr>
          <w:noProof/>
        </w:rPr>
      </w:pPr>
      <w:r>
        <w:rPr>
          <w:noProof/>
        </w:rPr>
        <w:t>Tirdzniecības komiteja saskaņā ar 15.3. panta 5. punktu var uzņemties darba grupai uzticēto uzdevumu un pieņemt lēmumu grozīt iepriekš minēto 10.A un 10.B pielikumu. Turklāt saskaņā ar 15.5. panta 2. punktu Tirdzniecības komiteja var pieņemt lēmumu grozīt 10.A un 10.B pielikumu, un Puses var pieņemt lēmumu atbilstīgi savām attiecīgajām piemērojamajām tiesiskajām prasībām un procedūrām.</w:t>
      </w:r>
      <w:r>
        <w:rPr>
          <w:noProof/>
          <w:color w:val="000000"/>
        </w:rPr>
        <w:t xml:space="preserve"> </w:t>
      </w:r>
    </w:p>
    <w:p>
      <w:pPr>
        <w:pStyle w:val="Point0number"/>
        <w:numPr>
          <w:ilvl w:val="0"/>
          <w:numId w:val="12"/>
        </w:numPr>
        <w:rPr>
          <w:noProof/>
        </w:rPr>
      </w:pPr>
      <w:r>
        <w:rPr>
          <w:noProof/>
        </w:rPr>
        <w:t>Puses, nolemjot grozīt 10.A un 10.B pielikumu, cenšas pienācīgi ņemt vērā abu Pušu attiecīgās intereses saistībā ar ģeogrāfiskās izcelsmes norādēm.</w:t>
      </w:r>
    </w:p>
    <w:p>
      <w:pPr>
        <w:keepNext/>
        <w:spacing w:before="360" w:line="360" w:lineRule="auto"/>
        <w:jc w:val="center"/>
        <w:rPr>
          <w:rFonts w:eastAsia="Malgun Gothic"/>
          <w:b/>
          <w:noProof/>
          <w:szCs w:val="24"/>
        </w:rPr>
      </w:pPr>
      <w:r>
        <w:rPr>
          <w:i/>
          <w:noProof/>
        </w:rPr>
        <w:t>6. pants</w:t>
      </w:r>
      <w:r>
        <w:rPr>
          <w:rFonts w:eastAsia="Malgun Gothic"/>
          <w:i/>
          <w:noProof/>
          <w:szCs w:val="24"/>
        </w:rPr>
        <w:br/>
      </w:r>
      <w:r>
        <w:rPr>
          <w:b/>
          <w:noProof/>
        </w:rPr>
        <w:t>Lēmumi un ieteikumi</w:t>
      </w:r>
    </w:p>
    <w:p>
      <w:pPr>
        <w:pStyle w:val="Point0number"/>
        <w:numPr>
          <w:ilvl w:val="0"/>
          <w:numId w:val="13"/>
        </w:numPr>
        <w:rPr>
          <w:noProof/>
        </w:rPr>
      </w:pPr>
      <w:r>
        <w:rPr>
          <w:noProof/>
        </w:rPr>
        <w:t xml:space="preserve">Ģeogrāfiskās izcelsmes norāžu darba grupa ieteikumus un lēmumus pieņem vienprātīgi, kā paredzēts Nolīguma 10.25. pantā. </w:t>
      </w:r>
    </w:p>
    <w:p>
      <w:pPr>
        <w:pStyle w:val="Point0number"/>
        <w:numPr>
          <w:ilvl w:val="0"/>
          <w:numId w:val="13"/>
        </w:numPr>
        <w:rPr>
          <w:noProof/>
        </w:rPr>
      </w:pPr>
      <w:r>
        <w:rPr>
          <w:noProof/>
        </w:rPr>
        <w:t xml:space="preserve">Ģeogrāfiskās izcelsmes norāžu darba grupas ieteikumus Nolīguma 10.25. panta nozīmē adresē Pusēm, un tos paraksta līdzpriekšsēdētāji. </w:t>
      </w:r>
    </w:p>
    <w:p>
      <w:pPr>
        <w:pStyle w:val="Point0number"/>
        <w:numPr>
          <w:ilvl w:val="0"/>
          <w:numId w:val="13"/>
        </w:numPr>
        <w:rPr>
          <w:noProof/>
        </w:rPr>
      </w:pPr>
      <w:r>
        <w:rPr>
          <w:noProof/>
        </w:rPr>
        <w:t xml:space="preserve">Ģeogrāfiskās izcelsmes norāžu darba grupas lēmumus Nolīguma 10.25. panta nozīmē paraksta līdzpriekšsēdētāji. Katrā lēmumā ir norādīta tā spēkā stāšanās diena. </w:t>
      </w:r>
    </w:p>
    <w:p>
      <w:pPr>
        <w:pStyle w:val="Point0number"/>
        <w:numPr>
          <w:ilvl w:val="0"/>
          <w:numId w:val="13"/>
        </w:numPr>
        <w:rPr>
          <w:noProof/>
        </w:rPr>
      </w:pPr>
      <w:r>
        <w:rPr>
          <w:noProof/>
        </w:rPr>
        <w:t>Ģeogrāfiskās izcelsmes norāžu darba grupas pieņemtiem lēmumiem un ieteikumiem ir kārtas numurs, pieņemšanas datums un priekšmeta apraksts.</w:t>
      </w:r>
    </w:p>
    <w:p>
      <w:pPr>
        <w:keepNext/>
        <w:spacing w:before="360" w:line="360" w:lineRule="auto"/>
        <w:jc w:val="center"/>
        <w:rPr>
          <w:rFonts w:eastAsia="Malgun Gothic"/>
          <w:b/>
          <w:noProof/>
          <w:szCs w:val="24"/>
        </w:rPr>
      </w:pPr>
      <w:r>
        <w:rPr>
          <w:i/>
          <w:noProof/>
        </w:rPr>
        <w:t>7. pants</w:t>
      </w:r>
      <w:r>
        <w:rPr>
          <w:rFonts w:eastAsia="Malgun Gothic"/>
          <w:i/>
          <w:noProof/>
          <w:szCs w:val="24"/>
        </w:rPr>
        <w:br/>
      </w:r>
      <w:r>
        <w:rPr>
          <w:b/>
          <w:noProof/>
        </w:rPr>
        <w:t>Rakstiskā procedūra</w:t>
      </w:r>
    </w:p>
    <w:p>
      <w:pPr>
        <w:pStyle w:val="Point0number"/>
        <w:numPr>
          <w:ilvl w:val="0"/>
          <w:numId w:val="14"/>
        </w:numPr>
        <w:rPr>
          <w:noProof/>
        </w:rPr>
      </w:pPr>
      <w:r>
        <w:rPr>
          <w:noProof/>
        </w:rPr>
        <w:t>Ģeogrāfiskās izcelsmes norāžu darba grupas ieteikumu vai lēmumu var pieņemt rakstiskā procedūrā, ja abas Puses tam piekrīt. Rakstiskā procedūra sastāv no piezīmju apmaiņas starp Ģeogrāfiskās izcelsmes norāžu darba grupas līdzpriekšsēdētājiem.</w:t>
      </w:r>
    </w:p>
    <w:p>
      <w:pPr>
        <w:pStyle w:val="Point0number"/>
        <w:numPr>
          <w:ilvl w:val="0"/>
          <w:numId w:val="14"/>
        </w:numPr>
        <w:rPr>
          <w:noProof/>
        </w:rPr>
      </w:pPr>
      <w:r>
        <w:rPr>
          <w:noProof/>
        </w:rPr>
        <w:t>Tās Puses līdzpriekšsēdētājs, kura ierosina izmantot rakstisko procedūru, iesniedz ieteikuma vai lēmuma projektu otras Puses līdzpriekšsēdētājam, kurš atbild, norādot, vai viņš pieņem vai nepieņem ieteikuma vai lēmuma projektu. Otras Puses līdzpriekšsēdētājs var arī ierosināt grozījumus vai pieprasīt papildu laiku pārdomām. Ja par projektu ir panākta vienošanās, to pieņem saskaņā ar 6. pantu.</w:t>
      </w:r>
    </w:p>
    <w:p>
      <w:pPr>
        <w:keepNext/>
        <w:spacing w:before="360" w:line="360" w:lineRule="auto"/>
        <w:jc w:val="center"/>
        <w:rPr>
          <w:rFonts w:eastAsia="Malgun Gothic"/>
          <w:b/>
          <w:noProof/>
          <w:szCs w:val="24"/>
        </w:rPr>
      </w:pPr>
      <w:r>
        <w:rPr>
          <w:i/>
          <w:noProof/>
        </w:rPr>
        <w:t>8. pants</w:t>
      </w:r>
      <w:r>
        <w:rPr>
          <w:rFonts w:eastAsia="Malgun Gothic"/>
          <w:i/>
          <w:noProof/>
          <w:szCs w:val="24"/>
        </w:rPr>
        <w:br/>
      </w:r>
      <w:r>
        <w:rPr>
          <w:b/>
          <w:noProof/>
        </w:rPr>
        <w:t>Protokols</w:t>
      </w:r>
    </w:p>
    <w:p>
      <w:pPr>
        <w:pStyle w:val="Point0number"/>
        <w:numPr>
          <w:ilvl w:val="0"/>
          <w:numId w:val="15"/>
        </w:numPr>
        <w:rPr>
          <w:noProof/>
        </w:rPr>
      </w:pPr>
      <w:r>
        <w:rPr>
          <w:noProof/>
        </w:rPr>
        <w:t xml:space="preserve">Katras sanāksmes protokola projektu kontaktpunkti sagatavo 21 dienas laikā pēc sanāksmes. Protokola projektā norāda pieņemtos ieteikumus un lēmumus un iekļauj visus citus izdarītos secinājumus. </w:t>
      </w:r>
    </w:p>
    <w:p>
      <w:pPr>
        <w:pStyle w:val="Point0number"/>
        <w:numPr>
          <w:ilvl w:val="0"/>
          <w:numId w:val="15"/>
        </w:numPr>
        <w:rPr>
          <w:noProof/>
        </w:rPr>
      </w:pPr>
      <w:r>
        <w:rPr>
          <w:noProof/>
        </w:rPr>
        <w:t>Abas Puses rakstiski apstiprina protokolu 28 dienu laikā no sanāksmes dienas vai līdz jebkurai citai dienai, par ko Puses ir vienojušās. Pēc apstiprināšanas līdzpriekšsēdētāji paraksta divus protokola oriģināleksemplārus. Katrs līdzpriekšsēdētājs glabā vienu protokola oriģināleksemplāru.</w:t>
      </w:r>
    </w:p>
    <w:p>
      <w:pPr>
        <w:keepNext/>
        <w:spacing w:before="360" w:line="360" w:lineRule="auto"/>
        <w:jc w:val="center"/>
        <w:rPr>
          <w:rFonts w:eastAsia="Malgun Gothic"/>
          <w:b/>
          <w:noProof/>
          <w:szCs w:val="24"/>
        </w:rPr>
      </w:pPr>
      <w:r>
        <w:rPr>
          <w:i/>
          <w:noProof/>
        </w:rPr>
        <w:t>9. pants</w:t>
      </w:r>
      <w:r>
        <w:rPr>
          <w:rFonts w:eastAsia="Malgun Gothic"/>
          <w:i/>
          <w:noProof/>
          <w:szCs w:val="24"/>
        </w:rPr>
        <w:br/>
      </w:r>
      <w:r>
        <w:rPr>
          <w:b/>
          <w:noProof/>
        </w:rPr>
        <w:t>Ziņošana</w:t>
      </w:r>
    </w:p>
    <w:p>
      <w:pPr>
        <w:spacing w:before="0" w:after="240"/>
        <w:ind w:left="720"/>
        <w:rPr>
          <w:rFonts w:eastAsia="Malgun Gothic"/>
          <w:noProof/>
          <w:szCs w:val="20"/>
        </w:rPr>
      </w:pPr>
      <w:r>
        <w:rPr>
          <w:noProof/>
        </w:rPr>
        <w:t>Ģeogrāfiskās izcelsmes norāžu darba grupa katrā kārtējā Tirdzniecības komitejas sanāksmē ziņo Tirdzniecības komitejai par savām darbībām, kā paredzēts Nolīguma 15.3. panta 4. punktā.</w:t>
      </w:r>
    </w:p>
    <w:p>
      <w:pPr>
        <w:keepNext/>
        <w:spacing w:before="360" w:line="360" w:lineRule="auto"/>
        <w:jc w:val="center"/>
        <w:rPr>
          <w:rFonts w:eastAsia="Malgun Gothic"/>
          <w:b/>
          <w:noProof/>
          <w:szCs w:val="24"/>
        </w:rPr>
      </w:pPr>
      <w:r>
        <w:rPr>
          <w:i/>
          <w:noProof/>
        </w:rPr>
        <w:t>10. pants</w:t>
      </w:r>
      <w:r>
        <w:rPr>
          <w:rFonts w:eastAsia="Malgun Gothic"/>
          <w:i/>
          <w:noProof/>
          <w:szCs w:val="24"/>
        </w:rPr>
        <w:br/>
      </w:r>
      <w:r>
        <w:rPr>
          <w:b/>
          <w:noProof/>
        </w:rPr>
        <w:t>Izdevumi</w:t>
      </w:r>
    </w:p>
    <w:p>
      <w:pPr>
        <w:pStyle w:val="Point0number"/>
        <w:numPr>
          <w:ilvl w:val="0"/>
          <w:numId w:val="16"/>
        </w:numPr>
        <w:rPr>
          <w:noProof/>
        </w:rPr>
      </w:pPr>
      <w:r>
        <w:rPr>
          <w:noProof/>
        </w:rPr>
        <w:t>Katra Puse sedz izdevumus, kas tai rodas, piedaloties Ģeogrāfiskās izcelsmes norāžu darba grupas sanāksmēs.</w:t>
      </w:r>
    </w:p>
    <w:p>
      <w:pPr>
        <w:pStyle w:val="Point0number"/>
        <w:numPr>
          <w:ilvl w:val="0"/>
          <w:numId w:val="16"/>
        </w:numPr>
        <w:rPr>
          <w:noProof/>
        </w:rPr>
      </w:pPr>
      <w:r>
        <w:rPr>
          <w:noProof/>
        </w:rPr>
        <w:t>Izdevumus saistībā ar sanāksmju organizēšanu un dokumentu pavairošanu sedz Puse, kas rīko sanāksmi.</w:t>
      </w:r>
    </w:p>
    <w:p>
      <w:pPr>
        <w:keepNext/>
        <w:spacing w:before="360" w:line="360" w:lineRule="auto"/>
        <w:jc w:val="center"/>
        <w:rPr>
          <w:rFonts w:eastAsia="Malgun Gothic"/>
          <w:b/>
          <w:noProof/>
          <w:szCs w:val="24"/>
        </w:rPr>
      </w:pPr>
      <w:r>
        <w:rPr>
          <w:i/>
          <w:noProof/>
        </w:rPr>
        <w:t>11. pants</w:t>
      </w:r>
      <w:r>
        <w:rPr>
          <w:rFonts w:eastAsia="Malgun Gothic"/>
          <w:i/>
          <w:noProof/>
          <w:szCs w:val="24"/>
        </w:rPr>
        <w:br/>
      </w:r>
      <w:r>
        <w:rPr>
          <w:b/>
          <w:noProof/>
        </w:rPr>
        <w:t>Atklātums un konfidencialitāte</w:t>
      </w:r>
    </w:p>
    <w:p>
      <w:pPr>
        <w:pStyle w:val="Point0number"/>
        <w:numPr>
          <w:ilvl w:val="0"/>
          <w:numId w:val="17"/>
        </w:numPr>
        <w:rPr>
          <w:noProof/>
        </w:rPr>
      </w:pPr>
      <w:r>
        <w:rPr>
          <w:noProof/>
        </w:rPr>
        <w:t>Ja vien līdzpriekšsēdētāji nenolemj citādi, Ģeogrāfiskās izcelsmes norāžu darba grupas sanāksmes nav atklātas.</w:t>
      </w:r>
    </w:p>
    <w:p>
      <w:pPr>
        <w:pStyle w:val="Point0number"/>
        <w:numPr>
          <w:ilvl w:val="0"/>
          <w:numId w:val="17"/>
        </w:numPr>
        <w:rPr>
          <w:noProof/>
        </w:rPr>
      </w:pPr>
      <w:r>
        <w:rPr>
          <w:noProof/>
        </w:rPr>
        <w:t>Ja Puse Ģeogrāfiskās izcelsmes norāžu darba grupai iesniedz informāciju, kas saskaņā ar tās normatīvajiem aktiem ir konfidenciāla, otra Puse uzskata šādu informāciju par konfidenciālu, kā paredzēts Nolīguma 15.1. panta 7. punktā.</w:t>
      </w:r>
    </w:p>
    <w:p>
      <w:pPr>
        <w:pStyle w:val="Point0number"/>
        <w:numPr>
          <w:ilvl w:val="0"/>
          <w:numId w:val="17"/>
        </w:numPr>
        <w:rPr>
          <w:noProof/>
        </w:rPr>
      </w:pPr>
      <w:r>
        <w:rPr>
          <w:noProof/>
        </w:rPr>
        <w:t>Katra Puse var lemt par Ģeogrāfiskās izcelsmes norāžu darba grupas lēmumu un ieteikumu publicēšanu savā attiecīgajā oficiālajā izdevumā.</w:t>
      </w:r>
    </w:p>
    <w:p>
      <w:pPr>
        <w:spacing w:before="0" w:after="200" w:line="276" w:lineRule="auto"/>
        <w:jc w:val="left"/>
        <w:rPr>
          <w:rFonts w:asciiTheme="minorHAnsi" w:hAnsiTheme="minorHAnsi" w:cstheme="minorBidi"/>
          <w:noProof/>
          <w:sz w:val="22"/>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n-NO"/>
        </w:rPr>
      </w:pPr>
      <w:r>
        <w:rPr>
          <w:rStyle w:val="FootnoteReference"/>
        </w:rPr>
        <w:footnoteRef/>
      </w:r>
      <w:r>
        <w:rPr>
          <w:lang w:val="nn-NO"/>
        </w:rPr>
        <w:tab/>
        <w:t>OV L 127, 14.5.2011., 6. lpp.</w:t>
      </w:r>
    </w:p>
  </w:footnote>
  <w:footnote w:id="2">
    <w:p>
      <w:pPr>
        <w:pStyle w:val="FootnoteText"/>
        <w:rPr>
          <w:lang w:val="nn-NO"/>
        </w:rPr>
      </w:pPr>
      <w:r>
        <w:rPr>
          <w:rStyle w:val="FootnoteReference"/>
        </w:rPr>
        <w:footnoteRef/>
      </w:r>
      <w:r>
        <w:rPr>
          <w:lang w:val="nn-NO"/>
        </w:rPr>
        <w:tab/>
        <w:t xml:space="preserve">OV L 58, 1.3.2013., 9. 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9431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5641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6621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C86D2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C59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1854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D62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3E53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1"/>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6 15:33:1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Yellow"/>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BBDED33F-7FA9-41B4-B0A2-D319EE05D0AF"/>
    <w:docVar w:name="LW_COVERPAGE_TYPE" w:val="1"/>
    <w:docVar w:name="LW_CROSSREFERENCE" w:val="&lt;UNUSED&gt;"/>
    <w:docVar w:name="LW_DocType" w:val="ANNEX"/>
    <w:docVar w:name="LW_EMISSION" w:val="12.4.2019"/>
    <w:docVar w:name="LW_EMISSION_ISODATE" w:val="2019-04-12"/>
    <w:docVar w:name="LW_EMISSION_LOCATION" w:val="BRX"/>
    <w:docVar w:name="LW_EMISSION_PREFIX" w:val="Briselē, "/>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u290?eogr\u257?fisk\u257?s izcelsmes nor\u257?\u382?u darba grup\u257?, kura izveidota ar Br\u299?v\u257?s tirdzniec\u299?bas nol\u299?gumu starp Eiropas Savien\u299?bu un t\u257?s dal\u299?bvalst\u299?m, no vienas puses, un Korejas Republiku, no otras puses, Savien\u299?bas v\u257?rd\u257? j\u257?ie\u326?em attiec\u299?b\u257? uz min\u275?t\u257?s darba grupas reglamenta pie\u326?em\u353?anu"/>
    <w:docVar w:name="LW_OBJETACTEPRINCIPAL.CP" w:val="par nost\u257?ju, kas \u290?eogr\u257?fisk\u257?s izcelsmes nor\u257?\u382?u darba grup\u257?, kura izveidota ar Br\u299?v\u257?s tirdzniec\u299?bas nol\u299?gumu starp Eiropas Savien\u299?bu un t\u257?s dal\u299?bvalst\u299?m, no vienas puses, un Korejas Republiku, no otras puses, Savien\u299?bas v\u257?rd\u257? j\u257?ie\u326?em attiec\u299?b\u257? uz min\u275?t\u257?s darba grupas reglamenta pie\u326?em\u353?anu"/>
    <w:docVar w:name="LW_PART_NBR" w:val="1"/>
    <w:docVar w:name="LW_PART_NBR_TOTAL" w:val="1"/>
    <w:docVar w:name="LW_REF.INST.NEW" w:val="COM"/>
    <w:docVar w:name="LW_REF.INST.NEW_ADOPTED" w:val="final"/>
    <w:docVar w:name="LW_REF.INST.NEW_TEXT" w:val="(2019) 1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_x000b__x000b_PADOMES L\u274?MUMS"/>
    <w:docVar w:name="LW_TYPEACTEPRINCIPAL.CP" w:val="Priek\u353?likums_x000b__x000b_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6696">
      <w:bodyDiv w:val="1"/>
      <w:marLeft w:val="0"/>
      <w:marRight w:val="0"/>
      <w:marTop w:val="0"/>
      <w:marBottom w:val="0"/>
      <w:divBdr>
        <w:top w:val="none" w:sz="0" w:space="0" w:color="auto"/>
        <w:left w:val="none" w:sz="0" w:space="0" w:color="auto"/>
        <w:bottom w:val="none" w:sz="0" w:space="0" w:color="auto"/>
        <w:right w:val="none" w:sz="0" w:space="0" w:color="auto"/>
      </w:divBdr>
      <w:divsChild>
        <w:div w:id="978344342">
          <w:marLeft w:val="0"/>
          <w:marRight w:val="0"/>
          <w:marTop w:val="0"/>
          <w:marBottom w:val="0"/>
          <w:divBdr>
            <w:top w:val="none" w:sz="0" w:space="0" w:color="auto"/>
            <w:left w:val="none" w:sz="0" w:space="0" w:color="auto"/>
            <w:bottom w:val="none" w:sz="0" w:space="0" w:color="auto"/>
            <w:right w:val="none" w:sz="0" w:space="0" w:color="auto"/>
          </w:divBdr>
          <w:divsChild>
            <w:div w:id="1124735713">
              <w:marLeft w:val="0"/>
              <w:marRight w:val="0"/>
              <w:marTop w:val="0"/>
              <w:marBottom w:val="0"/>
              <w:divBdr>
                <w:top w:val="none" w:sz="0" w:space="0" w:color="auto"/>
                <w:left w:val="none" w:sz="0" w:space="0" w:color="auto"/>
                <w:bottom w:val="none" w:sz="0" w:space="0" w:color="auto"/>
                <w:right w:val="none" w:sz="0" w:space="0" w:color="auto"/>
              </w:divBdr>
              <w:divsChild>
                <w:div w:id="545995995">
                  <w:marLeft w:val="0"/>
                  <w:marRight w:val="0"/>
                  <w:marTop w:val="0"/>
                  <w:marBottom w:val="0"/>
                  <w:divBdr>
                    <w:top w:val="none" w:sz="0" w:space="0" w:color="auto"/>
                    <w:left w:val="none" w:sz="0" w:space="0" w:color="auto"/>
                    <w:bottom w:val="none" w:sz="0" w:space="0" w:color="auto"/>
                    <w:right w:val="none" w:sz="0" w:space="0" w:color="auto"/>
                  </w:divBdr>
                  <w:divsChild>
                    <w:div w:id="849679015">
                      <w:marLeft w:val="-150"/>
                      <w:marRight w:val="-150"/>
                      <w:marTop w:val="0"/>
                      <w:marBottom w:val="0"/>
                      <w:divBdr>
                        <w:top w:val="none" w:sz="0" w:space="0" w:color="auto"/>
                        <w:left w:val="none" w:sz="0" w:space="0" w:color="auto"/>
                        <w:bottom w:val="none" w:sz="0" w:space="0" w:color="auto"/>
                        <w:right w:val="none" w:sz="0" w:space="0" w:color="auto"/>
                      </w:divBdr>
                      <w:divsChild>
                        <w:div w:id="1573467218">
                          <w:marLeft w:val="0"/>
                          <w:marRight w:val="0"/>
                          <w:marTop w:val="0"/>
                          <w:marBottom w:val="0"/>
                          <w:divBdr>
                            <w:top w:val="none" w:sz="0" w:space="0" w:color="auto"/>
                            <w:left w:val="none" w:sz="0" w:space="0" w:color="auto"/>
                            <w:bottom w:val="none" w:sz="0" w:space="0" w:color="auto"/>
                            <w:right w:val="none" w:sz="0" w:space="0" w:color="auto"/>
                          </w:divBdr>
                          <w:divsChild>
                            <w:div w:id="513375757">
                              <w:marLeft w:val="0"/>
                              <w:marRight w:val="0"/>
                              <w:marTop w:val="0"/>
                              <w:marBottom w:val="0"/>
                              <w:divBdr>
                                <w:top w:val="none" w:sz="0" w:space="0" w:color="auto"/>
                                <w:left w:val="none" w:sz="0" w:space="0" w:color="auto"/>
                                <w:bottom w:val="none" w:sz="0" w:space="0" w:color="auto"/>
                                <w:right w:val="none" w:sz="0" w:space="0" w:color="auto"/>
                              </w:divBdr>
                              <w:divsChild>
                                <w:div w:id="616642024">
                                  <w:marLeft w:val="0"/>
                                  <w:marRight w:val="0"/>
                                  <w:marTop w:val="0"/>
                                  <w:marBottom w:val="300"/>
                                  <w:divBdr>
                                    <w:top w:val="none" w:sz="0" w:space="0" w:color="auto"/>
                                    <w:left w:val="none" w:sz="0" w:space="0" w:color="auto"/>
                                    <w:bottom w:val="none" w:sz="0" w:space="0" w:color="auto"/>
                                    <w:right w:val="none" w:sz="0" w:space="0" w:color="auto"/>
                                  </w:divBdr>
                                  <w:divsChild>
                                    <w:div w:id="1897278858">
                                      <w:marLeft w:val="0"/>
                                      <w:marRight w:val="0"/>
                                      <w:marTop w:val="0"/>
                                      <w:marBottom w:val="0"/>
                                      <w:divBdr>
                                        <w:top w:val="none" w:sz="0" w:space="0" w:color="auto"/>
                                        <w:left w:val="none" w:sz="0" w:space="0" w:color="auto"/>
                                        <w:bottom w:val="none" w:sz="0" w:space="0" w:color="auto"/>
                                        <w:right w:val="none" w:sz="0" w:space="0" w:color="auto"/>
                                      </w:divBdr>
                                      <w:divsChild>
                                        <w:div w:id="394397859">
                                          <w:marLeft w:val="0"/>
                                          <w:marRight w:val="0"/>
                                          <w:marTop w:val="0"/>
                                          <w:marBottom w:val="0"/>
                                          <w:divBdr>
                                            <w:top w:val="none" w:sz="0" w:space="0" w:color="auto"/>
                                            <w:left w:val="none" w:sz="0" w:space="0" w:color="auto"/>
                                            <w:bottom w:val="none" w:sz="0" w:space="0" w:color="auto"/>
                                            <w:right w:val="none" w:sz="0" w:space="0" w:color="auto"/>
                                          </w:divBdr>
                                          <w:divsChild>
                                            <w:div w:id="171064992">
                                              <w:marLeft w:val="0"/>
                                              <w:marRight w:val="0"/>
                                              <w:marTop w:val="0"/>
                                              <w:marBottom w:val="0"/>
                                              <w:divBdr>
                                                <w:top w:val="none" w:sz="0" w:space="0" w:color="auto"/>
                                                <w:left w:val="none" w:sz="0" w:space="0" w:color="auto"/>
                                                <w:bottom w:val="none" w:sz="0" w:space="0" w:color="auto"/>
                                                <w:right w:val="none" w:sz="0" w:space="0" w:color="auto"/>
                                              </w:divBdr>
                                              <w:divsChild>
                                                <w:div w:id="1747461009">
                                                  <w:marLeft w:val="0"/>
                                                  <w:marRight w:val="0"/>
                                                  <w:marTop w:val="0"/>
                                                  <w:marBottom w:val="0"/>
                                                  <w:divBdr>
                                                    <w:top w:val="none" w:sz="0" w:space="0" w:color="auto"/>
                                                    <w:left w:val="none" w:sz="0" w:space="0" w:color="auto"/>
                                                    <w:bottom w:val="none" w:sz="0" w:space="0" w:color="auto"/>
                                                    <w:right w:val="none" w:sz="0" w:space="0" w:color="auto"/>
                                                  </w:divBdr>
                                                  <w:divsChild>
                                                    <w:div w:id="288828492">
                                                      <w:marLeft w:val="0"/>
                                                      <w:marRight w:val="0"/>
                                                      <w:marTop w:val="0"/>
                                                      <w:marBottom w:val="0"/>
                                                      <w:divBdr>
                                                        <w:top w:val="none" w:sz="0" w:space="0" w:color="auto"/>
                                                        <w:left w:val="none" w:sz="0" w:space="0" w:color="auto"/>
                                                        <w:bottom w:val="none" w:sz="0" w:space="0" w:color="auto"/>
                                                        <w:right w:val="none" w:sz="0" w:space="0" w:color="auto"/>
                                                      </w:divBdr>
                                                      <w:divsChild>
                                                        <w:div w:id="1126847981">
                                                          <w:marLeft w:val="0"/>
                                                          <w:marRight w:val="0"/>
                                                          <w:marTop w:val="0"/>
                                                          <w:marBottom w:val="0"/>
                                                          <w:divBdr>
                                                            <w:top w:val="none" w:sz="0" w:space="0" w:color="auto"/>
                                                            <w:left w:val="none" w:sz="0" w:space="0" w:color="auto"/>
                                                            <w:bottom w:val="none" w:sz="0" w:space="0" w:color="auto"/>
                                                            <w:right w:val="none" w:sz="0" w:space="0" w:color="auto"/>
                                                          </w:divBdr>
                                                          <w:divsChild>
                                                            <w:div w:id="750080791">
                                                              <w:marLeft w:val="0"/>
                                                              <w:marRight w:val="0"/>
                                                              <w:marTop w:val="0"/>
                                                              <w:marBottom w:val="0"/>
                                                              <w:divBdr>
                                                                <w:top w:val="none" w:sz="0" w:space="0" w:color="auto"/>
                                                                <w:left w:val="none" w:sz="0" w:space="0" w:color="auto"/>
                                                                <w:bottom w:val="none" w:sz="0" w:space="0" w:color="auto"/>
                                                                <w:right w:val="none" w:sz="0" w:space="0" w:color="auto"/>
                                                              </w:divBdr>
                                                              <w:divsChild>
                                                                <w:div w:id="448668202">
                                                                  <w:marLeft w:val="0"/>
                                                                  <w:marRight w:val="0"/>
                                                                  <w:marTop w:val="0"/>
                                                                  <w:marBottom w:val="0"/>
                                                                  <w:divBdr>
                                                                    <w:top w:val="none" w:sz="0" w:space="0" w:color="auto"/>
                                                                    <w:left w:val="none" w:sz="0" w:space="0" w:color="auto"/>
                                                                    <w:bottom w:val="none" w:sz="0" w:space="0" w:color="auto"/>
                                                                    <w:right w:val="none" w:sz="0" w:space="0" w:color="auto"/>
                                                                  </w:divBdr>
                                                                  <w:divsChild>
                                                                    <w:div w:id="1878353644">
                                                                      <w:marLeft w:val="810"/>
                                                                      <w:marRight w:val="81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010722">
      <w:bodyDiv w:val="1"/>
      <w:marLeft w:val="0"/>
      <w:marRight w:val="0"/>
      <w:marTop w:val="0"/>
      <w:marBottom w:val="0"/>
      <w:divBdr>
        <w:top w:val="none" w:sz="0" w:space="0" w:color="auto"/>
        <w:left w:val="none" w:sz="0" w:space="0" w:color="auto"/>
        <w:bottom w:val="none" w:sz="0" w:space="0" w:color="auto"/>
        <w:right w:val="none" w:sz="0" w:space="0" w:color="auto"/>
      </w:divBdr>
      <w:divsChild>
        <w:div w:id="1480995456">
          <w:marLeft w:val="0"/>
          <w:marRight w:val="0"/>
          <w:marTop w:val="0"/>
          <w:marBottom w:val="0"/>
          <w:divBdr>
            <w:top w:val="none" w:sz="0" w:space="0" w:color="auto"/>
            <w:left w:val="none" w:sz="0" w:space="0" w:color="auto"/>
            <w:bottom w:val="none" w:sz="0" w:space="0" w:color="auto"/>
            <w:right w:val="none" w:sz="0" w:space="0" w:color="auto"/>
          </w:divBdr>
          <w:divsChild>
            <w:div w:id="1559245860">
              <w:marLeft w:val="0"/>
              <w:marRight w:val="0"/>
              <w:marTop w:val="0"/>
              <w:marBottom w:val="0"/>
              <w:divBdr>
                <w:top w:val="none" w:sz="0" w:space="0" w:color="auto"/>
                <w:left w:val="none" w:sz="0" w:space="0" w:color="auto"/>
                <w:bottom w:val="none" w:sz="0" w:space="0" w:color="auto"/>
                <w:right w:val="none" w:sz="0" w:space="0" w:color="auto"/>
              </w:divBdr>
              <w:divsChild>
                <w:div w:id="2052881189">
                  <w:marLeft w:val="0"/>
                  <w:marRight w:val="0"/>
                  <w:marTop w:val="0"/>
                  <w:marBottom w:val="0"/>
                  <w:divBdr>
                    <w:top w:val="none" w:sz="0" w:space="0" w:color="auto"/>
                    <w:left w:val="none" w:sz="0" w:space="0" w:color="auto"/>
                    <w:bottom w:val="none" w:sz="0" w:space="0" w:color="auto"/>
                    <w:right w:val="none" w:sz="0" w:space="0" w:color="auto"/>
                  </w:divBdr>
                  <w:divsChild>
                    <w:div w:id="1017078801">
                      <w:marLeft w:val="-150"/>
                      <w:marRight w:val="-150"/>
                      <w:marTop w:val="0"/>
                      <w:marBottom w:val="0"/>
                      <w:divBdr>
                        <w:top w:val="none" w:sz="0" w:space="0" w:color="auto"/>
                        <w:left w:val="none" w:sz="0" w:space="0" w:color="auto"/>
                        <w:bottom w:val="none" w:sz="0" w:space="0" w:color="auto"/>
                        <w:right w:val="none" w:sz="0" w:space="0" w:color="auto"/>
                      </w:divBdr>
                      <w:divsChild>
                        <w:div w:id="1919634676">
                          <w:marLeft w:val="0"/>
                          <w:marRight w:val="0"/>
                          <w:marTop w:val="0"/>
                          <w:marBottom w:val="0"/>
                          <w:divBdr>
                            <w:top w:val="none" w:sz="0" w:space="0" w:color="auto"/>
                            <w:left w:val="none" w:sz="0" w:space="0" w:color="auto"/>
                            <w:bottom w:val="none" w:sz="0" w:space="0" w:color="auto"/>
                            <w:right w:val="none" w:sz="0" w:space="0" w:color="auto"/>
                          </w:divBdr>
                          <w:divsChild>
                            <w:div w:id="1905605499">
                              <w:marLeft w:val="0"/>
                              <w:marRight w:val="0"/>
                              <w:marTop w:val="0"/>
                              <w:marBottom w:val="0"/>
                              <w:divBdr>
                                <w:top w:val="none" w:sz="0" w:space="0" w:color="auto"/>
                                <w:left w:val="none" w:sz="0" w:space="0" w:color="auto"/>
                                <w:bottom w:val="none" w:sz="0" w:space="0" w:color="auto"/>
                                <w:right w:val="none" w:sz="0" w:space="0" w:color="auto"/>
                              </w:divBdr>
                              <w:divsChild>
                                <w:div w:id="1744334001">
                                  <w:marLeft w:val="0"/>
                                  <w:marRight w:val="0"/>
                                  <w:marTop w:val="0"/>
                                  <w:marBottom w:val="300"/>
                                  <w:divBdr>
                                    <w:top w:val="none" w:sz="0" w:space="0" w:color="auto"/>
                                    <w:left w:val="none" w:sz="0" w:space="0" w:color="auto"/>
                                    <w:bottom w:val="none" w:sz="0" w:space="0" w:color="auto"/>
                                    <w:right w:val="none" w:sz="0" w:space="0" w:color="auto"/>
                                  </w:divBdr>
                                  <w:divsChild>
                                    <w:div w:id="1936207314">
                                      <w:marLeft w:val="0"/>
                                      <w:marRight w:val="0"/>
                                      <w:marTop w:val="0"/>
                                      <w:marBottom w:val="0"/>
                                      <w:divBdr>
                                        <w:top w:val="none" w:sz="0" w:space="0" w:color="auto"/>
                                        <w:left w:val="none" w:sz="0" w:space="0" w:color="auto"/>
                                        <w:bottom w:val="none" w:sz="0" w:space="0" w:color="auto"/>
                                        <w:right w:val="none" w:sz="0" w:space="0" w:color="auto"/>
                                      </w:divBdr>
                                      <w:divsChild>
                                        <w:div w:id="1120954088">
                                          <w:marLeft w:val="0"/>
                                          <w:marRight w:val="0"/>
                                          <w:marTop w:val="0"/>
                                          <w:marBottom w:val="0"/>
                                          <w:divBdr>
                                            <w:top w:val="none" w:sz="0" w:space="0" w:color="auto"/>
                                            <w:left w:val="none" w:sz="0" w:space="0" w:color="auto"/>
                                            <w:bottom w:val="none" w:sz="0" w:space="0" w:color="auto"/>
                                            <w:right w:val="none" w:sz="0" w:space="0" w:color="auto"/>
                                          </w:divBdr>
                                          <w:divsChild>
                                            <w:div w:id="1075782196">
                                              <w:marLeft w:val="0"/>
                                              <w:marRight w:val="0"/>
                                              <w:marTop w:val="0"/>
                                              <w:marBottom w:val="0"/>
                                              <w:divBdr>
                                                <w:top w:val="none" w:sz="0" w:space="0" w:color="auto"/>
                                                <w:left w:val="none" w:sz="0" w:space="0" w:color="auto"/>
                                                <w:bottom w:val="none" w:sz="0" w:space="0" w:color="auto"/>
                                                <w:right w:val="none" w:sz="0" w:space="0" w:color="auto"/>
                                              </w:divBdr>
                                              <w:divsChild>
                                                <w:div w:id="1344478772">
                                                  <w:marLeft w:val="0"/>
                                                  <w:marRight w:val="0"/>
                                                  <w:marTop w:val="0"/>
                                                  <w:marBottom w:val="0"/>
                                                  <w:divBdr>
                                                    <w:top w:val="none" w:sz="0" w:space="0" w:color="auto"/>
                                                    <w:left w:val="none" w:sz="0" w:space="0" w:color="auto"/>
                                                    <w:bottom w:val="none" w:sz="0" w:space="0" w:color="auto"/>
                                                    <w:right w:val="none" w:sz="0" w:space="0" w:color="auto"/>
                                                  </w:divBdr>
                                                  <w:divsChild>
                                                    <w:div w:id="1002004782">
                                                      <w:marLeft w:val="0"/>
                                                      <w:marRight w:val="0"/>
                                                      <w:marTop w:val="0"/>
                                                      <w:marBottom w:val="0"/>
                                                      <w:divBdr>
                                                        <w:top w:val="none" w:sz="0" w:space="0" w:color="auto"/>
                                                        <w:left w:val="none" w:sz="0" w:space="0" w:color="auto"/>
                                                        <w:bottom w:val="none" w:sz="0" w:space="0" w:color="auto"/>
                                                        <w:right w:val="none" w:sz="0" w:space="0" w:color="auto"/>
                                                      </w:divBdr>
                                                      <w:divsChild>
                                                        <w:div w:id="118693088">
                                                          <w:marLeft w:val="0"/>
                                                          <w:marRight w:val="0"/>
                                                          <w:marTop w:val="0"/>
                                                          <w:marBottom w:val="0"/>
                                                          <w:divBdr>
                                                            <w:top w:val="none" w:sz="0" w:space="0" w:color="auto"/>
                                                            <w:left w:val="none" w:sz="0" w:space="0" w:color="auto"/>
                                                            <w:bottom w:val="none" w:sz="0" w:space="0" w:color="auto"/>
                                                            <w:right w:val="none" w:sz="0" w:space="0" w:color="auto"/>
                                                          </w:divBdr>
                                                          <w:divsChild>
                                                            <w:div w:id="728842361">
                                                              <w:marLeft w:val="0"/>
                                                              <w:marRight w:val="0"/>
                                                              <w:marTop w:val="0"/>
                                                              <w:marBottom w:val="0"/>
                                                              <w:divBdr>
                                                                <w:top w:val="none" w:sz="0" w:space="0" w:color="auto"/>
                                                                <w:left w:val="none" w:sz="0" w:space="0" w:color="auto"/>
                                                                <w:bottom w:val="none" w:sz="0" w:space="0" w:color="auto"/>
                                                                <w:right w:val="none" w:sz="0" w:space="0" w:color="auto"/>
                                                              </w:divBdr>
                                                              <w:divsChild>
                                                                <w:div w:id="4665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0396FF-8B72-4903-8BE5-CFAEB436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1132</Words>
  <Characters>7508</Characters>
  <Application>Microsoft Office Word</Application>
  <DocSecurity>0</DocSecurity>
  <Lines>166</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Nathalie.NATHON@ec.europa.eu</dc:creator>
  <cp:lastModifiedBy>DIGIT/C6</cp:lastModifiedBy>
  <cp:revision>8</cp:revision>
  <cp:lastPrinted>2019-01-17T13:35:00Z</cp:lastPrinted>
  <dcterms:created xsi:type="dcterms:W3CDTF">2019-03-26T14:33:00Z</dcterms:created>
  <dcterms:modified xsi:type="dcterms:W3CDTF">2019-04-03T12:21:00Z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