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49086BBF-FEA1-4199-91D4-7171AABA8892" style="width:450.7pt;height:379.6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DŮVODOVÁ ZPRÁVA</w:t>
      </w:r>
    </w:p>
    <w:p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>PŘEDMĚT NÁVRHU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Tento návrh se týká rozhodnutí o postoji, který má být zaujat jménem Unie ve Smíšeném výboru zřízeném podle Rámcové dohody o partnerství a spolupráci mezi Evropskou unií a jejími členskými státy na jedné straně a Filipínskou republikou na straně druhé (dále jen „dohoda“) k zamýšlenému přijetí jednacího řádu Smíšeného výboru a mandátu specializovaných podvýborů.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SOUVISLOSTI NÁVRHU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Rámcová dohoda o partnerství a spolupráci mezi EU a Filipínami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Cílem dohody je vytvořit posílené partnerství mezi EU a jejími členskými státy a Filipínami a prohloubit a zlepšit dvoustrannou spolupráci v otázkách společného zájmu, jež bude výrazem sdílených hodnot a společných zásad, mimo jiné prostřednictvím intenzivnějšího dialogu na vysoké úrovni. Dohoda vytvoří soudržný a právně závazný rámec pro vztahy EU s Filipínami. Byla podepsána dne 11. července 2012 v Phnompenhu a vstoupila v platnost dne 1. března 2018.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Smíšený výbor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Smíšený výbor se zřizuje článkem 48 dohody. Jeho hlavními úkoly je zajistit řádné fungování a provádění dohody, stanovení priorit ve vztahu k cílům dohody a vydávání doporučení pro prosazování cílů dohody. Mezi další funkce Smíšeného výboru patří dohled nad správným fungováním odvětvových dohod nebo protokolů, které byly nebo mají být mezi stranami uzavřeny.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Smíšený výbor vydává doporučení a případně přijímá rozhodnutí za účelem dosažení cílů dohody. Schází na úrovni vyšších úředníků. Smíšený výbor přijme svůj jednací řád. Může zřídit specializované podvýbory, které se zabývají specifickými otázkami.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Zamýšlený akt Smíšeného výboru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Během svého prvního zasedání Smíšený výbor přijme rozhodnutí o přijetí jednacího řádu Smíšeného výboru a rozhodnutí o mandátu jeho specializovaných podvýborů (dále jen „zamýšlené akty“).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Cílem zamýšlených aktů je přijmout v souladu s čl. 48 odst. 5 dohody jednací řád, který bude základem pro organizaci Smíšeného výboru, a mandát specializovaných podvýborů, aby bylo možno dohodu provádět.</w:t>
      </w:r>
    </w:p>
    <w:p>
      <w:pPr>
        <w:pStyle w:val="ManualHeading1"/>
        <w:rPr>
          <w:noProof/>
        </w:rPr>
      </w:pPr>
      <w:r>
        <w:t>3.</w:t>
      </w:r>
      <w:r>
        <w:tab/>
      </w:r>
      <w:r>
        <w:rPr>
          <w:noProof/>
        </w:rPr>
        <w:t>POSTOJ, KTERÝ MÁ BÝT ZAUJAT JMÉNEM UNIE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Postoj, který má být zaujat jménem Unie, by měl vést k přijetí jednacího řádu Smíšeného výboru EU-Filipíny a mandátu specializovaných podvýborů. Postoj by měl vycházet z návrhů rozhodnutí Smíšeného výboru.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PRÁVNÍ ZÁKLAD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Procesněprávní základ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Zásady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 xml:space="preserve">Ustanovení čl. 218 odst. 9 Smlouvy o fungování Evropské unie (SFEU) zavádí rozhodnutí, kterými se stanoví </w:t>
      </w:r>
      <w:r>
        <w:rPr>
          <w:i/>
          <w:noProof/>
        </w:rPr>
        <w:t>„postoje, které má jménem Unie zaujmout orgán zřízený dohodou, má-li tento orgán přijímat akty s právními účinky, s výjimkou aktů, které doplňují nebo pozměňují institucionální rámec dohody.“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 xml:space="preserve">Pojem </w:t>
      </w:r>
      <w:r>
        <w:rPr>
          <w:i/>
          <w:noProof/>
        </w:rPr>
        <w:t>„akty s právními účinky“</w:t>
      </w:r>
      <w:r>
        <w:rPr>
          <w:noProof/>
        </w:rPr>
        <w:t xml:space="preserve"> zahrnuje akty s právními účinky na základě pravidel mezinárodního práva, kterými se řídí dotyčný orgán. Zahrnuje rovněž nástroje, které podle mezinárodního práva nemají závazný účinek, ale </w:t>
      </w:r>
      <w:r>
        <w:rPr>
          <w:i/>
          <w:noProof/>
        </w:rPr>
        <w:t>„mohou rozhodujícím způsobem ovlivnit obsah právní úpravy přijaté zákonodárcem Unie“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Použití na stávající případ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Smíšený výbor je orgán zřízený dohodou, konkrétně Rámcovou dohodou o partnerství a spolupráci mezi Evropskou unií a jejími členskými státy na jedné straně a Filipínskou republikou na straně druhé.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Akt, který má Smíšený výbor přijmout, představuje akt s právními účinky. Je tomu tak proto, že v souladu s čl. 48 odst. 5 dohody má Smíšený výbor povinnost přijmout svůj jednací řád, který bude pro Unii závazný.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Zamýšlené akty nedoplňují ani nepozměňují institucionální rámec dohody.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Procesněprávním základem navrhovaného rozhodnutí je tudíž čl. 218 odst. 9 SFEU.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Hmotněprávní základ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Zásady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Hmotněprávní základ rozhodnutí podle čl. 218 odst. 9 SFEU závisí v první řadě na cíli a obsahu zamýšleného aktu, v jehož souvislosti je postoj jménem Unie zaujat. Sleduje-li akt dvojí účel nebo má-li dvě složky a lze-li jeden z těchto účelů nebo jednu z těchto složek identifikovat jako hlavní, zatímco druhý účel či druhá složka je pouze vedlejší, musí být rozhodnutí přijaté podle čl. 218 odst. 9 SFEU založeno na jediném hmotněprávním základu, a sice na tom, který si žádá hlavní nebo převažující účel nebo složka.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Pokud jde o akt, který sleduje najednou několik cílů nebo který má několik složek, jež jsou nerozlučně spjaty, aniž je jedna vůči druhé vedlejší, musí se hmotněprávní základ rozhodnutí podle čl. 218 odst. 9 SFEU výjimečně zakládat na různých odpovídajících právních základech.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Použití na stávající případ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Zamýšlené akty jsou zaměřeny na prosazování cílů dohody a usnadnění jejího provádění. Jednací řád upravuje obecné fungování orgánu zřízeného na základě dohody. Oblast, do níž dotčené rozhodnutí spadá, musí být proto posuzována s ohledem na dohodu v celém jejím rozsahu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V tomto konkrétním případě je převažujícím cílem a složkou dohody spolupráce s rozvojovou zemí (článek 209 SFEU)</w:t>
      </w:r>
      <w:r>
        <w:rPr>
          <w:rStyle w:val="FootnoteReference"/>
          <w:noProof/>
        </w:rPr>
        <w:footnoteReference w:id="3"/>
      </w:r>
      <w:r>
        <w:rPr>
          <w:noProof/>
        </w:rPr>
        <w:t>. Vhodným právním základem by tak měl být článek 209 SFEU.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Závěr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Právním základem navrhovaného rozhodnutí by měl být článek 209 ve spojení s čl. 218 odst. 9 SFEU.</w:t>
      </w:r>
    </w:p>
    <w:p>
      <w:pPr>
        <w:pStyle w:val="ManualHeading1"/>
        <w:rPr>
          <w:noProof/>
        </w:rPr>
      </w:pPr>
      <w:r>
        <w:t>5.</w:t>
      </w:r>
      <w:r>
        <w:tab/>
      </w:r>
      <w:r>
        <w:rPr>
          <w:noProof/>
        </w:rPr>
        <w:t>ZVEŘEJNĚNÍ ZAMÝŠLENÉHO AKTU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Vzhledem k tomu, že akt Smíšeného výboru stanoví jeho jednací řád, je vhodné jej po jeho přijetí zveřejnit v </w:t>
      </w:r>
      <w:r>
        <w:rPr>
          <w:i/>
          <w:noProof/>
        </w:rPr>
        <w:t>Úředním věstníku Evropské unie</w:t>
      </w:r>
      <w:r>
        <w:rPr>
          <w:noProof/>
        </w:rPr>
        <w:t xml:space="preserve">. 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2019/0098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ROZHODNUTÍ RADY</w:t>
      </w:r>
    </w:p>
    <w:p>
      <w:pPr>
        <w:pStyle w:val="Titreobjet"/>
        <w:rPr>
          <w:noProof/>
        </w:rPr>
      </w:pPr>
      <w:r>
        <w:rPr>
          <w:noProof/>
        </w:rPr>
        <w:t>o postoji, který má být zaujat jménem Evropské unie ve Smíšeném výboru zřízeném podle Rámcové dohody o partnerství a spolupráci mezi Evropskou unií a jejími členskými státy na jedné straně a Filipínskou republikou na straně druhé, pokud jde o přijetí rozhodnutí o jednacím řádu Smíšeného výboru a o mandátu jeho podvýborů</w:t>
      </w:r>
    </w:p>
    <w:p>
      <w:pPr>
        <w:pStyle w:val="Institutionquiagit"/>
        <w:rPr>
          <w:noProof/>
        </w:rPr>
      </w:pPr>
      <w:r>
        <w:rPr>
          <w:noProof/>
        </w:rPr>
        <w:t>RADA EVROPSKÉ UNIE,</w:t>
      </w:r>
    </w:p>
    <w:p>
      <w:pPr>
        <w:rPr>
          <w:noProof/>
        </w:rPr>
      </w:pPr>
      <w:r>
        <w:rPr>
          <w:noProof/>
        </w:rPr>
        <w:t>s ohledem na Smlouvu o fungování Evropské unie, a zejména na článek </w:t>
      </w:r>
      <w:r>
        <w:rPr>
          <w:noProof/>
          <w:color w:val="000000" w:themeColor="text1"/>
        </w:rPr>
        <w:t>209 ve spojení s čl. 218 odst. 9</w:t>
      </w:r>
      <w:r>
        <w:rPr>
          <w:noProof/>
        </w:rPr>
        <w:t xml:space="preserve"> této smlouvy,</w:t>
      </w:r>
    </w:p>
    <w:p>
      <w:pPr>
        <w:rPr>
          <w:noProof/>
        </w:rPr>
      </w:pPr>
      <w:r>
        <w:rPr>
          <w:noProof/>
        </w:rPr>
        <w:t>s ohledem na návrh Evropské komise,</w:t>
      </w:r>
    </w:p>
    <w:p>
      <w:pPr>
        <w:rPr>
          <w:noProof/>
        </w:rPr>
      </w:pPr>
      <w:r>
        <w:rPr>
          <w:noProof/>
        </w:rPr>
        <w:t>vzhledem k těmto důvodům: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  <w:color w:val="000000" w:themeColor="text1"/>
        </w:rPr>
        <w:t>Rámcová</w:t>
      </w:r>
      <w:r>
        <w:rPr>
          <w:noProof/>
        </w:rPr>
        <w:t xml:space="preserve"> dohoda o partnerství a spolupráci mezi Evropskou unií a jejími členskými státy na jedné straně a Filipínskou republikou na straně druhé </w:t>
      </w:r>
      <w:r>
        <w:rPr>
          <w:noProof/>
          <w:color w:val="000000" w:themeColor="text1"/>
        </w:rPr>
        <w:t>(dále jen „dohoda“) vstoupila v platnost dne 1. března 2018</w:t>
      </w:r>
      <w:r>
        <w:t>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Ustanovením čl. 48 odst. 1 dohody se zřizuje Smíšený výbor, jehož úkolem je zajistit řádné fungování a provádění dohody.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V čl. 48 odst. 5 dohody se stanoví, že Smíšený výbor přijme svůj jednací řád, a v čl. 48 odst. 3 se stanoví, že Smíšený výbor může zřídit specializované podvýbory.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Aby se zajistilo účinné provádění dohody, měl by být jednací řád Smíšeného výboru přijat co nejdříve.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Je proto vhodné stanovit postoj, který má být ve Smíšeném výboru zaujat jménem Unie. Postoj Unie ve Smíšeném výboru by měl vycházet z připojených návrhů rozhodnutí Smíšeného výboru,</w:t>
      </w:r>
    </w:p>
    <w:p>
      <w:pPr>
        <w:pStyle w:val="Formuledadoption"/>
        <w:rPr>
          <w:noProof/>
        </w:rPr>
      </w:pPr>
      <w:r>
        <w:rPr>
          <w:noProof/>
        </w:rPr>
        <w:t xml:space="preserve">PŘIJALA TOTO ROZHODNUTÍ: </w:t>
      </w:r>
    </w:p>
    <w:p>
      <w:pPr>
        <w:pStyle w:val="Titrearticle"/>
        <w:rPr>
          <w:noProof/>
        </w:rPr>
      </w:pPr>
      <w:r>
        <w:rPr>
          <w:noProof/>
        </w:rPr>
        <w:t>Článek 1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Postoj, který má být jménem Unie zaujat na prvním zasedání</w:t>
      </w:r>
      <w:r>
        <w:rPr>
          <w:noProof/>
        </w:rPr>
        <w:t xml:space="preserve"> Smíšeného výboru EU-Filipíny, pokud jde o zamýšlené přijetí jeho jednacího řádu a přijetí mandátu jeho podvýborů, </w:t>
      </w:r>
      <w:r>
        <w:rPr>
          <w:noProof/>
          <w:color w:val="000000" w:themeColor="text1"/>
        </w:rPr>
        <w:t>vychází z návrhů rozhodnutí Smíšeného výboru připojených k tomuto rozhodnutí</w:t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>Článek 2</w:t>
      </w:r>
    </w:p>
    <w:p>
      <w:pPr>
        <w:rPr>
          <w:noProof/>
        </w:rPr>
      </w:pPr>
      <w:r>
        <w:rPr>
          <w:noProof/>
        </w:rPr>
        <w:t>Toto rozhodnutí je určeno Komisi.</w:t>
      </w:r>
    </w:p>
    <w:p>
      <w:pPr>
        <w:pStyle w:val="Fait"/>
        <w:rPr>
          <w:noProof/>
        </w:rPr>
      </w:pPr>
      <w:r>
        <w:t>V Bruselu dne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předseda/předsedkyně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Věc C-399/12, Německo v. Rada (OIV), ECLI:EU:C:2014:2258, body 61–64.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 xml:space="preserve">Věc C-244/17, Komise v. Rada (Kazachstán), </w:t>
      </w:r>
      <w:r>
        <w:rPr>
          <w:rStyle w:val="outputecli"/>
        </w:rPr>
        <w:t>ECLI:EU:C:2018:662, bod 40</w:t>
      </w:r>
      <w:r>
        <w:t>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Pokud jde o oblast působnosti rozvojové politiky, viz věc C-377/12 Komise v. Rada (Filipíny), body 36–37.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0D466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724A9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8240E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1942A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27C4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23EFE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D8A4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F7603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UMGART Lukasz (SJ)">
    <w15:presenceInfo w15:providerId="None" w15:userId="BAUMGART Lukasz (SJ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2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4-25 11:40:1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9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49086BBF-FEA1-4199-91D4-7171AABA8892"/>
    <w:docVar w:name="LW_COVERPAGE_TYPE" w:val="1"/>
    <w:docVar w:name="LW_CROSSREFERENCE" w:val="&lt;UNUSED&gt;"/>
    <w:docVar w:name="LW_DocType" w:val="COM"/>
    <w:docVar w:name="LW_EMISSION" w:val="29.4.2019"/>
    <w:docVar w:name="LW_EMISSION_ISODATE" w:val="2019-04-29"/>
    <w:docVar w:name="LW_EMISSION_LOCATION" w:val="BRX"/>
    <w:docVar w:name="LW_EMISSION_PREFIX" w:val="V Bruselu dne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98"/>
    <w:docVar w:name="LW_REF.II.NEW.CP_YEAR" w:val="2019"/>
    <w:docVar w:name="LW_REF.INST.NEW" w:val="COM"/>
    <w:docVar w:name="LW_REF.INST.NEW_ADOPTED" w:val="final"/>
    <w:docVar w:name="LW_REF.INST.NEW_TEXT" w:val="(2019) 19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 postoji, který má být zaujat jménem Evropské unie ve Smí\u353?eném výboru z\u345?ízeném podle Rámcové dohody o partnerství a spolupráci mezi Evropskou unií a jejími \u269?lenskými státy na jedné stran\u283? a Filipínskou republikou na stran\u283? druhé, pokud jde o p\u345?ijetí rozhodnutí o jednacím \u345?ádu Smí\u353?eného výboru a o mandátu jeho podvýbor\u367?"/>
    <w:docVar w:name="LW_TYPE.DOC.CP" w:val="ROZHODNUTÍ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qd">
    <w:name w:val="Heqd"/>
    <w:basedOn w:val="Normal"/>
    <w:pPr>
      <w:widowControl w:val="0"/>
      <w:shd w:val="clear" w:color="auto" w:fill="FFFFFF"/>
      <w:autoSpaceDE w:val="0"/>
      <w:autoSpaceDN w:val="0"/>
      <w:adjustRightInd w:val="0"/>
      <w:spacing w:before="230" w:after="0" w:line="269" w:lineRule="exact"/>
      <w:ind w:right="86"/>
    </w:pPr>
    <w:rPr>
      <w:rFonts w:eastAsiaTheme="majorEastAsia"/>
      <w:b/>
      <w:bCs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character" w:customStyle="1" w:styleId="outputecli">
    <w:name w:val="outputecli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qd">
    <w:name w:val="Heqd"/>
    <w:basedOn w:val="Normal"/>
    <w:pPr>
      <w:widowControl w:val="0"/>
      <w:shd w:val="clear" w:color="auto" w:fill="FFFFFF"/>
      <w:autoSpaceDE w:val="0"/>
      <w:autoSpaceDN w:val="0"/>
      <w:adjustRightInd w:val="0"/>
      <w:spacing w:before="230" w:after="0" w:line="269" w:lineRule="exact"/>
      <w:ind w:right="86"/>
    </w:pPr>
    <w:rPr>
      <w:rFonts w:eastAsiaTheme="majorEastAsia"/>
      <w:b/>
      <w:bCs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character" w:customStyle="1" w:styleId="outputecli">
    <w:name w:val="outputecli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BD77-4DDB-4A93-844D-75F1CA34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5</Pages>
  <Words>1041</Words>
  <Characters>5790</Characters>
  <Application>Microsoft Office Word</Application>
  <DocSecurity>0</DocSecurity>
  <Lines>118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2019-02-06T13:35:00Z</cp:lastPrinted>
  <dcterms:created xsi:type="dcterms:W3CDTF">2019-04-24T08:51:00Z</dcterms:created>
  <dcterms:modified xsi:type="dcterms:W3CDTF">2019-04-25T09:40:00Z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