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8DBB68E-878F-4633-A87E-8621337BF3E9"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rFonts w:eastAsia="Calibri"/>
          <w:noProof/>
        </w:rPr>
      </w:pPr>
      <w:r>
        <w:t>1.</w:t>
      </w:r>
      <w:r>
        <w:tab/>
      </w:r>
      <w:r>
        <w:rPr>
          <w:noProof/>
        </w:rPr>
        <w:t>ETTEPANEKU TAUST</w:t>
      </w:r>
    </w:p>
    <w:p>
      <w:pPr>
        <w:pStyle w:val="ManualHeading2"/>
        <w:rPr>
          <w:rFonts w:eastAsia="Arial Unicode MS"/>
          <w:noProof/>
        </w:rPr>
      </w:pPr>
      <w:r>
        <w:rPr>
          <w:noProof/>
        </w:rPr>
        <w:t>•</w:t>
      </w:r>
      <w:r>
        <w:rPr>
          <w:noProof/>
        </w:rPr>
        <w:tab/>
        <w:t>Ettepaneku põhjused ja eesmärgid</w:t>
      </w:r>
    </w:p>
    <w:p>
      <w:pPr>
        <w:pBdr>
          <w:top w:val="nil"/>
          <w:left w:val="nil"/>
          <w:bottom w:val="nil"/>
          <w:right w:val="nil"/>
          <w:between w:val="nil"/>
          <w:bar w:val="nil"/>
        </w:pBdr>
        <w:spacing w:before="0" w:after="240"/>
        <w:rPr>
          <w:noProof/>
        </w:rPr>
      </w:pPr>
      <w:r>
        <w:rPr>
          <w:noProof/>
        </w:rPr>
        <w:t>Ühepoolseid tariifikvoote on vaja teatavate toodete puhul, mida ei toodeta liidus piisavalt, et rahuldada töötleva tööstuse vajadusi. Seetõttu tuleks asjaomaste mahtude puhul avada liidu tariifikvoodid tollimaksu nullmääraga või vähendatud tollimaksumääraga, häirimata seejuures kõnealuste toodete turgusid.</w:t>
      </w:r>
    </w:p>
    <w:p>
      <w:pPr>
        <w:pBdr>
          <w:top w:val="nil"/>
          <w:left w:val="nil"/>
          <w:bottom w:val="nil"/>
          <w:right w:val="nil"/>
          <w:between w:val="nil"/>
          <w:bar w:val="nil"/>
        </w:pBdr>
        <w:spacing w:before="0" w:after="240"/>
        <w:rPr>
          <w:noProof/>
        </w:rPr>
      </w:pPr>
      <w:r>
        <w:rPr>
          <w:noProof/>
        </w:rPr>
        <w:t>Nõukogu võttis 17. detsembril 2013 vastu määruse (EL) nr 1388/2013, millega avatakse teatavaid põllumajandus- ja tööstustooteid hõlmavad liidu ühepoolsed tariifikvoodid ja sätestatakse nende haldamine, et liidu nõudlust kõnealuste toodete järele saaks täita kõige soodsamatel tingimustel.</w:t>
      </w:r>
    </w:p>
    <w:p>
      <w:pPr>
        <w:pBdr>
          <w:top w:val="nil"/>
          <w:left w:val="nil"/>
          <w:bottom w:val="nil"/>
          <w:right w:val="nil"/>
          <w:between w:val="nil"/>
          <w:bar w:val="nil"/>
        </w:pBdr>
        <w:spacing w:before="0" w:after="240"/>
        <w:rPr>
          <w:noProof/>
        </w:rPr>
      </w:pPr>
      <w:r>
        <w:rPr>
          <w:noProof/>
        </w:rPr>
        <w:t>Liidu tööstuse vajaduste rahuldamiseks ajakohastatakse kõnealust määrust iga kuue kuu tagant. Komisjon on koostöös tollitariifistiku majandusküsimuste töörühmaga läbi vaadanud kõik liikmesriikide esitatud ühepoolsete tariifikvootide taotlused.</w:t>
      </w:r>
    </w:p>
    <w:p>
      <w:pPr>
        <w:pBdr>
          <w:top w:val="nil"/>
          <w:left w:val="nil"/>
          <w:bottom w:val="nil"/>
          <w:right w:val="nil"/>
          <w:between w:val="nil"/>
          <w:bar w:val="nil"/>
        </w:pBdr>
        <w:spacing w:before="0" w:after="240"/>
        <w:rPr>
          <w:noProof/>
        </w:rPr>
      </w:pPr>
      <w:r>
        <w:rPr>
          <w:noProof/>
        </w:rPr>
        <w:t>Läbivaatamise tulemusel leiab komisjon, et teatavate uute, nõukogu määruse (EL) nr 1388/2013 lisas praegu loetlemata toodete puhul on ühepoolsete tariifikvootide avamine põhjendatud. Mõne teise toote puhul on vaja muuta toote kirjelduse sõnastust, määrata uus TARICi kood või suurendada algset kvoodimahtu. Tooted, mille suhtes tariifikvootide kohaldamine ei ole enam liidu majandushuvidega kooskõlas, tuleks välja jätta.</w:t>
      </w:r>
    </w:p>
    <w:p>
      <w:pPr>
        <w:pBdr>
          <w:top w:val="nil"/>
          <w:left w:val="nil"/>
          <w:bottom w:val="nil"/>
          <w:right w:val="nil"/>
          <w:between w:val="nil"/>
          <w:bar w:val="nil"/>
        </w:pBdr>
        <w:spacing w:before="0" w:after="240"/>
        <w:rPr>
          <w:rFonts w:eastAsia="Arial Unicode MS"/>
          <w:noProof/>
        </w:rPr>
      </w:pPr>
      <w:r>
        <w:rPr>
          <w:noProof/>
        </w:rPr>
        <w:t>Selguse huvides on soovitav avaldada nõukogu määruse (EL) nr 1388/2013 lisa konsolideeritud versioon, millega asendatakse täielikult eelmine lisa.</w:t>
      </w:r>
    </w:p>
    <w:p>
      <w:pPr>
        <w:pStyle w:val="ManualHeading2"/>
        <w:rPr>
          <w:rFonts w:eastAsia="Arial Unicode MS"/>
          <w:noProof/>
          <w:u w:color="000000"/>
          <w:bdr w:val="nil"/>
        </w:rPr>
      </w:pPr>
      <w:r>
        <w:rPr>
          <w:noProof/>
        </w:rPr>
        <w:t>•</w:t>
      </w:r>
      <w:r>
        <w:rPr>
          <w:noProof/>
        </w:rPr>
        <w:tab/>
        <w:t>Kooskõla poliitikavaldkonnas praegu kehtivate õigusnormidega</w:t>
      </w:r>
    </w:p>
    <w:p>
      <w:pPr>
        <w:rPr>
          <w:noProof/>
        </w:rPr>
      </w:pPr>
      <w:r>
        <w:rPr>
          <w:noProof/>
        </w:rPr>
        <w:t>Käesolev ettepanek ei mõjuta liiduga sooduskaubanduslepingu sõlminud riike ega liidu sooduskaubanduslepingute (nt üldine soodustuste süsteem, AKV-süsteem, vabakaubanduslepingud) kandidaatriike või potentsiaalseid kandidaatriike.</w:t>
      </w:r>
    </w:p>
    <w:p>
      <w:pPr>
        <w:pStyle w:val="ManualHeading2"/>
        <w:rPr>
          <w:rFonts w:eastAsia="Arial Unicode MS"/>
          <w:noProof/>
          <w:u w:color="000000"/>
          <w:bdr w:val="nil"/>
        </w:rPr>
      </w:pPr>
      <w:r>
        <w:rPr>
          <w:noProof/>
        </w:rPr>
        <w:t>•</w:t>
      </w:r>
      <w:r>
        <w:rPr>
          <w:noProof/>
        </w:rPr>
        <w:tab/>
        <w:t>Kooskõla muude liidu tegevuspõhimõtetega</w:t>
      </w:r>
    </w:p>
    <w:p>
      <w:pPr>
        <w:pBdr>
          <w:top w:val="nil"/>
          <w:left w:val="nil"/>
          <w:bottom w:val="nil"/>
          <w:right w:val="nil"/>
          <w:between w:val="nil"/>
          <w:bar w:val="nil"/>
        </w:pBdr>
        <w:spacing w:before="0" w:after="240"/>
        <w:rPr>
          <w:rFonts w:eastAsia="Arial Unicode MS"/>
          <w:noProof/>
        </w:rPr>
      </w:pPr>
      <w:r>
        <w:rPr>
          <w:noProof/>
        </w:rPr>
        <w:t>Ettepanek on kooskõlas liidu põllumajandus-, kaubandus-, ettevõtlus-, arengu-, keskkonna- ja välispoliitikaga.</w:t>
      </w:r>
    </w:p>
    <w:p>
      <w:pPr>
        <w:pStyle w:val="ManualHeading1"/>
        <w:rPr>
          <w:rFonts w:eastAsia="Calibri"/>
          <w:noProof/>
        </w:rPr>
      </w:pPr>
      <w:r>
        <w:t>2.</w:t>
      </w:r>
      <w:r>
        <w:tab/>
      </w:r>
      <w:r>
        <w:rPr>
          <w:noProof/>
        </w:rPr>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rFonts w:eastAsia="Arial Unicode MS"/>
          <w:noProof/>
        </w:rPr>
      </w:pPr>
      <w:r>
        <w:rPr>
          <w:noProof/>
        </w:rPr>
        <w:t>Käesoleva ettepaneku õiguslik alus on Euroopa Liidu toimimise lepingu artikkel 31.</w:t>
      </w:r>
    </w:p>
    <w:p>
      <w:pPr>
        <w:pStyle w:val="ManualHeading2"/>
        <w:rPr>
          <w:rFonts w:eastAsia="Arial Unicode MS"/>
          <w:noProof/>
          <w:u w:color="000000"/>
          <w:bdr w:val="nil"/>
        </w:rPr>
      </w:pPr>
      <w:r>
        <w:rPr>
          <w:noProof/>
        </w:rPr>
        <w:t>•</w:t>
      </w:r>
      <w:r>
        <w:rPr>
          <w:noProof/>
        </w:rPr>
        <w:tab/>
        <w:t>Subsidiaarsus (ainupädevusse mittekuuluva valdkonna puhul)</w:t>
      </w:r>
    </w:p>
    <w:p>
      <w:pPr>
        <w:rPr>
          <w:noProof/>
        </w:rPr>
      </w:pPr>
      <w:r>
        <w:rPr>
          <w:noProof/>
        </w:rPr>
        <w:t>Ettepanek tehakse liidu ainupädevusse kuuluvas valdkonnas. Subsidiaarsuse põhimõtet seetõttu ei kohaldata.</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rFonts w:eastAsia="Arial Unicode MS"/>
          <w:noProof/>
        </w:rPr>
      </w:pPr>
      <w:r>
        <w:rPr>
          <w:noProof/>
        </w:rPr>
        <w:t>Ettepanek on kooskõlas proportsionaalsuse põhimõttega. Kavandatavad meetmed on kooskõlas põhimõtetega, millega lihtsustatakse toiminguid väliskaubandusega tegelevate ettevõtjate jaoks, nagu on märgitud komisjoni teatises ühepoolsete tariifide peatamise ja kvootide kohaldamise kohta</w:t>
      </w:r>
      <w:r>
        <w:rPr>
          <w:rStyle w:val="FootnoteReference"/>
          <w:noProof/>
        </w:rPr>
        <w:footnoteReference w:id="1"/>
      </w:r>
      <w:r>
        <w:rPr>
          <w:noProof/>
        </w:rPr>
        <w:t>. Käesolevas määruses piirdutakse sellega, mis on vajalik eesmärkide saavutamiseks kooskõlas Euroopa Liidu lepingu artikli 5 lõikega 4.</w:t>
      </w:r>
    </w:p>
    <w:p>
      <w:pPr>
        <w:pStyle w:val="ManualHeading2"/>
        <w:rPr>
          <w:rFonts w:eastAsia="Arial Unicode MS"/>
          <w:noProof/>
          <w:u w:color="000000"/>
          <w:bdr w:val="nil"/>
        </w:rPr>
      </w:pPr>
      <w:r>
        <w:rPr>
          <w:noProof/>
        </w:rPr>
        <w:t>•</w:t>
      </w:r>
      <w:r>
        <w:rPr>
          <w:noProof/>
        </w:rPr>
        <w:tab/>
        <w:t>Vahendi valik</w:t>
      </w:r>
    </w:p>
    <w:p>
      <w:pPr>
        <w:rPr>
          <w:noProof/>
        </w:rPr>
      </w:pPr>
      <w:r>
        <w:rPr>
          <w:noProof/>
        </w:rPr>
        <w:t xml:space="preserve">Euroopa Liidu toimimise lepingu artiklis 31 on sätestatud, et „ühise tollitariifistiku maksumäärad kehtestab nõukogu komisjoni ettepaneku põhjal“. Seepärast on määrus asjakohane vahend. </w:t>
      </w:r>
    </w:p>
    <w:p>
      <w:pPr>
        <w:pStyle w:val="ManualHeading1"/>
        <w:rPr>
          <w:rFonts w:eastAsia="Calibri"/>
          <w:noProof/>
        </w:rPr>
      </w:pPr>
      <w:r>
        <w:t>3.</w:t>
      </w:r>
      <w:r>
        <w:tab/>
      </w:r>
      <w:r>
        <w:rPr>
          <w:noProof/>
        </w:rPr>
        <w:t>JÄRELHINDAMISE, SIDUSRÜHMADEGA KONSULTEERIMISE JA MÕJU HINDAMISE TULEMUSED</w:t>
      </w:r>
    </w:p>
    <w:p>
      <w:pPr>
        <w:pStyle w:val="ManualHeading2"/>
        <w:rPr>
          <w:rFonts w:eastAsia="Arial Unicode MS"/>
          <w:noProof/>
          <w:u w:color="000000"/>
          <w:bdr w:val="nil"/>
        </w:rPr>
      </w:pPr>
      <w:r>
        <w:rPr>
          <w:noProof/>
        </w:rPr>
        <w:t>•</w:t>
      </w:r>
      <w:r>
        <w:rPr>
          <w:noProof/>
        </w:rPr>
        <w:tab/>
        <w:t>Praegu kehtivate õigusaktide järelhindamine või toimivuse kontroll</w:t>
      </w:r>
    </w:p>
    <w:p>
      <w:pPr>
        <w:pBdr>
          <w:top w:val="nil"/>
          <w:left w:val="nil"/>
          <w:bottom w:val="nil"/>
          <w:right w:val="nil"/>
          <w:between w:val="nil"/>
          <w:bar w:val="nil"/>
        </w:pBdr>
        <w:spacing w:before="0" w:after="240"/>
        <w:rPr>
          <w:noProof/>
        </w:rPr>
      </w:pPr>
      <w:r>
        <w:rPr>
          <w:noProof/>
        </w:rPr>
        <w:t>Ühepoolsete tariifikvootide süsteem oli osa 2013. aastal tehtud hindamisuuringust ühepoolsete tariifide peatamise kohta</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Seda põhjusel, et mõlemad meetmed on sarnased ning erinevus seisneb selles, et tariifikvootidega piiratakse impordimahtu. Hindamisel jõuti järeldusele, et süsteemi põhiprintsiip on endiselt kehtiv. Kulude kokkuhoid kõnealuse süsteemi alusel kaupu importivate liidu ettevõtjate jaoks võib olla märkimisväärne. Olenevalt tootest, ettevõtjast ja sektorist võib selline kokkuhoid tekitada omakorda laiemat kasu (näiteks suurem konkurentsivõime, tõhusamad tootmismeetodid, töökohtade loomine või säilitamine liidus). Käesolevast määrusest tulenevat kokkuhoidu käsitlevad andmed on esitatud lisatud finantsselgituses.</w:t>
      </w:r>
    </w:p>
    <w:p>
      <w:pPr>
        <w:pStyle w:val="ManualHeading2"/>
        <w:rPr>
          <w:rFonts w:eastAsia="Arial Unicode MS"/>
          <w:noProof/>
          <w:u w:color="000000"/>
          <w:bdr w:val="nil"/>
        </w:rPr>
      </w:pPr>
      <w:r>
        <w:rPr>
          <w:noProof/>
        </w:rPr>
        <w:t>•</w:t>
      </w:r>
      <w:r>
        <w:rPr>
          <w:noProof/>
        </w:rPr>
        <w:tab/>
        <w:t>Konsulteerimine sidusrühmadega</w:t>
      </w:r>
    </w:p>
    <w:p>
      <w:pPr>
        <w:rPr>
          <w:noProof/>
        </w:rPr>
      </w:pPr>
      <w:r>
        <w:rPr>
          <w:noProof/>
        </w:rPr>
        <w:t>Komisjon hindas käesolevat ettepanekut koostöös tollitariifistiku majandusküsimuste töörühmaga, mis koosneb kõigi liikmesriikide ja Türgi delegatsioonist. Töörühm kohtus enne käesolevas ettepanekus sätestatud muudatustes kokku leppimist kolm korda.</w:t>
      </w:r>
    </w:p>
    <w:p>
      <w:pPr>
        <w:rPr>
          <w:noProof/>
        </w:rPr>
      </w:pPr>
      <w:r>
        <w:rPr>
          <w:noProof/>
        </w:rPr>
        <w:t>Ta hindas hoolikalt iga (uut või muutmist käsitlevat) taotlust. Iga juhtumit uuriti üksikasjalikult, et välistada mis tahes kahju tekitamine liidu tootjatele ning tagada liidu toodangu konkurentsivõime kasv ja jätkusuutlikkus. Tollitariifistiku majandusküsimuste töörühma liikmed teostasid hindamist arutelude vormis, liikmesriigid konsulteerisid asjaomaste tööstusharude, kutseliitude, kaubanduskodade ja muude asjaomaste sidusrühmadega.</w:t>
      </w:r>
    </w:p>
    <w:p>
      <w:pPr>
        <w:rPr>
          <w:noProof/>
        </w:rPr>
      </w:pPr>
      <w:r>
        <w:rPr>
          <w:noProof/>
        </w:rPr>
        <w:t>Kõik loetletud tariifikvoodid vastavad tollitariifistiku majandusküsimuste töörühma arutelude käigus saavutatud kokkulepetele või kompromissidele. Võimalikke olulisi ohte, millel võiksid olla pöördumatud tagajärjed, ei täheldatud.</w:t>
      </w:r>
    </w:p>
    <w:p>
      <w:pPr>
        <w:pStyle w:val="ManualHeading2"/>
        <w:rPr>
          <w:rFonts w:eastAsia="Arial Unicode MS"/>
          <w:noProof/>
          <w:u w:color="000000"/>
          <w:bdr w:val="nil"/>
        </w:rPr>
      </w:pPr>
      <w:r>
        <w:rPr>
          <w:noProof/>
        </w:rPr>
        <w:t>•</w:t>
      </w:r>
      <w:r>
        <w:rPr>
          <w:noProof/>
        </w:rPr>
        <w:tab/>
        <w:t>Mõjuhinnang</w:t>
      </w:r>
    </w:p>
    <w:p>
      <w:pPr>
        <w:rPr>
          <w:noProof/>
        </w:rPr>
      </w:pPr>
      <w:r>
        <w:rPr>
          <w:noProof/>
        </w:rPr>
        <w:t>Kavandatud muudatus on üksnes tehniline ja käsitleb ainult nõukogu määruse (EL) nr 1388/2013 lisas loetletud tariifikvoote. Seega ei tehtud käesoleva ettepaneku puhul mõjuhinnangut.</w:t>
      </w:r>
    </w:p>
    <w:p>
      <w:pPr>
        <w:pStyle w:val="ManualHeading2"/>
        <w:rPr>
          <w:rFonts w:eastAsia="Arial Unicode MS"/>
          <w:noProof/>
          <w:u w:color="000000"/>
          <w:bdr w:val="nil"/>
        </w:rPr>
      </w:pPr>
      <w:r>
        <w:rPr>
          <w:noProof/>
        </w:rPr>
        <w:t>•</w:t>
      </w:r>
      <w:r>
        <w:rPr>
          <w:noProof/>
        </w:rPr>
        <w:tab/>
        <w:t>Põhiõigused</w:t>
      </w:r>
    </w:p>
    <w:p>
      <w:pPr>
        <w:pBdr>
          <w:top w:val="nil"/>
          <w:left w:val="nil"/>
          <w:bottom w:val="nil"/>
          <w:right w:val="nil"/>
          <w:between w:val="nil"/>
          <w:bar w:val="nil"/>
        </w:pBdr>
        <w:spacing w:before="0" w:after="240"/>
        <w:rPr>
          <w:rFonts w:eastAsia="Arial Unicode MS"/>
          <w:noProof/>
        </w:rPr>
      </w:pPr>
      <w:r>
        <w:rPr>
          <w:noProof/>
        </w:rPr>
        <w:t>Ettepanek ei mõjuta põhiõiguste rakendamist.</w:t>
      </w:r>
    </w:p>
    <w:p>
      <w:pPr>
        <w:pStyle w:val="ManualHeading1"/>
        <w:rPr>
          <w:rFonts w:eastAsia="Calibri"/>
          <w:noProof/>
        </w:rPr>
      </w:pPr>
      <w:r>
        <w:t>4.</w:t>
      </w:r>
      <w:r>
        <w:tab/>
      </w:r>
      <w:r>
        <w:rPr>
          <w:noProof/>
        </w:rPr>
        <w:t>MÕJU EELARVELE</w:t>
      </w:r>
    </w:p>
    <w:p>
      <w:pPr>
        <w:rPr>
          <w:noProof/>
        </w:rPr>
      </w:pPr>
      <w:r>
        <w:rPr>
          <w:noProof/>
        </w:rPr>
        <w:t>Ettepanekul puudub finantsmõju kuludele, küll aga on sellel mõju tuludele. Aastas jääb saamata tollimakse kogusummas ligikaudu 1 miljonit eurot. Mõju tavapärastele omavahenditele on 0,8 miljonit eurot aastas (st 80 % kogusummast). Käesoleva ettepaneku mõju eelarvele selgitatakse üksikasjalikumalt finantsselgituses.</w:t>
      </w:r>
    </w:p>
    <w:p>
      <w:pPr>
        <w:rPr>
          <w:noProof/>
          <w:szCs w:val="24"/>
        </w:rPr>
      </w:pPr>
      <w:r>
        <w:rPr>
          <w:noProof/>
        </w:rPr>
        <w:t>Traditsioonilistest omavahenditest saamata jäänud tulu kompenseeritakse liikmesriikide kogurahvatulul põhinevate osamaksetega.</w:t>
      </w:r>
    </w:p>
    <w:p>
      <w:pPr>
        <w:pStyle w:val="ManualHeading1"/>
        <w:rPr>
          <w:rFonts w:eastAsia="Calibri"/>
          <w:noProof/>
        </w:rPr>
      </w:pPr>
      <w:r>
        <w:t>5.</w:t>
      </w:r>
      <w:r>
        <w:tab/>
      </w:r>
      <w:r>
        <w:rPr>
          <w:noProof/>
        </w:rPr>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pBdr>
          <w:top w:val="nil"/>
          <w:left w:val="nil"/>
          <w:bottom w:val="nil"/>
          <w:right w:val="nil"/>
          <w:between w:val="nil"/>
          <w:bar w:val="nil"/>
        </w:pBdr>
        <w:spacing w:before="0" w:after="240"/>
        <w:rPr>
          <w:noProof/>
        </w:rPr>
      </w:pPr>
      <w:r>
        <w:rPr>
          <w:noProof/>
        </w:rPr>
        <w:t>Kavandatud meetmeid hallatakse Euroopa Liidu integreeritud tariifistiku (TARIC) raamistikus ja neid kohaldavad liikmesriikide tolliametid.</w:t>
      </w:r>
    </w:p>
    <w:p>
      <w:pPr>
        <w:rPr>
          <w:noProof/>
        </w:rPr>
        <w:sectPr>
          <w:footerReference w:type="default" r:id="rId16"/>
          <w:footerReference w:type="first" r:id="rId17"/>
          <w:footnotePr>
            <w:numRestart w:val="eachSect"/>
          </w:footnotePr>
          <w:pgSz w:w="11907" w:h="16839"/>
          <w:pgMar w:top="1134" w:right="1417" w:bottom="1134" w:left="1417" w:header="709" w:footer="709" w:gutter="0"/>
          <w:pgNumType w:start="1"/>
          <w:cols w:space="720"/>
          <w:docGrid w:linePitch="360"/>
        </w:sectPr>
      </w:pPr>
    </w:p>
    <w:p>
      <w:pPr>
        <w:pStyle w:val="Rfrenceinterinstitutionnelle"/>
        <w:rPr>
          <w:noProof/>
        </w:rPr>
      </w:pPr>
      <w:r>
        <w:rPr>
          <w:noProof/>
        </w:rPr>
        <w:t>2019/0103 (NLE)</w:t>
      </w:r>
    </w:p>
    <w:p>
      <w:pPr>
        <w:pStyle w:val="Statut"/>
        <w:rPr>
          <w:noProof/>
        </w:rPr>
      </w:pPr>
      <w:r>
        <w:rPr>
          <w:noProof/>
        </w:rPr>
        <w:t>Ettepanek:</w:t>
      </w:r>
    </w:p>
    <w:p>
      <w:pPr>
        <w:pStyle w:val="Typedudocument"/>
        <w:rPr>
          <w:noProof/>
        </w:rPr>
      </w:pPr>
      <w:r>
        <w:rPr>
          <w:noProof/>
        </w:rPr>
        <w:t>NÕUKOGU MÄÄRUS</w:t>
      </w:r>
    </w:p>
    <w:p>
      <w:pPr>
        <w:pStyle w:val="Titreobjet"/>
        <w:rPr>
          <w:noProof/>
        </w:rPr>
      </w:pPr>
      <w:r>
        <w:rPr>
          <w:noProof/>
        </w:rPr>
        <w:t>millega muudetakse määrust (EL) nr 1388/2013, millega avatakse teatavaid põllumajandus- ja tööstustooteid hõlmavad ühepoolsed liidu tariifikvoodid ja sätestatakse nende haldamine</w:t>
      </w:r>
    </w:p>
    <w:p>
      <w:pPr>
        <w:pStyle w:val="Institutionquiagit"/>
        <w:rPr>
          <w:noProof/>
        </w:rPr>
      </w:pPr>
      <w:r>
        <w:rPr>
          <w:noProof/>
        </w:rPr>
        <w:t>EUROOPA LIIDU NÕUKOGU,</w:t>
      </w:r>
    </w:p>
    <w:p>
      <w:pPr>
        <w:rPr>
          <w:noProof/>
        </w:rPr>
      </w:pPr>
      <w:r>
        <w:rPr>
          <w:noProof/>
        </w:rPr>
        <w:t>võttes arvesse Euroopa Liidu toimimise lepingut, eriti selle artiklit 31,</w:t>
      </w:r>
    </w:p>
    <w:p>
      <w:pPr>
        <w:rPr>
          <w:noProof/>
        </w:rPr>
      </w:pPr>
      <w:r>
        <w:rPr>
          <w:noProof/>
        </w:rPr>
        <w:t>võttes arvesse Euroopa Komisjoni ettepanekut</w:t>
      </w:r>
    </w:p>
    <w:p>
      <w:pPr>
        <w:rPr>
          <w:i/>
          <w:noProof/>
        </w:rPr>
      </w:pPr>
      <w:r>
        <w:rPr>
          <w:noProof/>
        </w:rPr>
        <w:t>ning arvestades järgmist:</w:t>
      </w:r>
    </w:p>
    <w:p>
      <w:pPr>
        <w:pStyle w:val="ManualConsidrant"/>
        <w:rPr>
          <w:noProof/>
        </w:rPr>
      </w:pPr>
      <w:r>
        <w:t>(1)</w:t>
      </w:r>
      <w:r>
        <w:tab/>
      </w:r>
      <w:r>
        <w:rPr>
          <w:noProof/>
        </w:rPr>
        <w:t>Et tagada teatavate liidus alatoodetud põllumajandus- ja tööstustoodete piisav ja katkestusteta tarnimine ning seeläbi vältida kõnealuste toodete turu mis tahes häireid, avati nõukogu määrusega (EL) nr 1388/2013</w:t>
      </w:r>
      <w:r>
        <w:rPr>
          <w:rStyle w:val="FootnoteReference"/>
          <w:noProof/>
        </w:rPr>
        <w:footnoteReference w:id="3"/>
      </w:r>
      <w:r>
        <w:rPr>
          <w:noProof/>
        </w:rPr>
        <w:t xml:space="preserve"> nende toodete ühepoolsed tariifikvoodid. Kõnealuste tariifikvootidega hõlmatud tooteid võib importida liitu vähendatud tollimaksumääraga või nullmääraga.</w:t>
      </w:r>
    </w:p>
    <w:p>
      <w:pPr>
        <w:pStyle w:val="ManualConsidrant"/>
        <w:rPr>
          <w:noProof/>
        </w:rPr>
      </w:pPr>
      <w:r>
        <w:t>(2)</w:t>
      </w:r>
      <w:r>
        <w:tab/>
      </w:r>
      <w:r>
        <w:rPr>
          <w:noProof/>
        </w:rPr>
        <w:t>Kuna liidu huvides on tagada teatavate tööstustoodete piisav tarnimine ning võttes arvesse asjaolu, et identseid, samaväärseid või asendustooteid ei toodeta liidus piisavas koguses, on vaja avada uued tollimaksu nullmääraga tariifikvoodid järjekorranumbritega 09.2594, 09.2595, 09.2596, 09.2597, 09.2598 ja 09.2599 kõnealuste toodete asjakohastele kogustele.</w:t>
      </w:r>
    </w:p>
    <w:p>
      <w:pPr>
        <w:pStyle w:val="ManualConsidrant"/>
        <w:rPr>
          <w:noProof/>
        </w:rPr>
      </w:pPr>
      <w:r>
        <w:t>(3)</w:t>
      </w:r>
      <w:r>
        <w:tab/>
      </w:r>
      <w:r>
        <w:rPr>
          <w:noProof/>
        </w:rPr>
        <w:t>Järjekorranumbritega 09.2679, 09.2683 ja 09.2888 tariifikvootide puhul tuleks kvoodi mahtu suurendada, sest see on liidu huvides. Järjekorranumbriga 09.2723 tariifkvoodi puhul tuleks kvoodimahtu suurendada tagasiulatuvalt ajavahemikuks 1. jaanuarist kuni 31. detsembrini 2018.</w:t>
      </w:r>
    </w:p>
    <w:p>
      <w:pPr>
        <w:pStyle w:val="ManualConsidrant"/>
        <w:rPr>
          <w:noProof/>
        </w:rPr>
      </w:pPr>
      <w:r>
        <w:t>(4)</w:t>
      </w:r>
      <w:r>
        <w:tab/>
      </w:r>
      <w:r>
        <w:rPr>
          <w:noProof/>
        </w:rPr>
        <w:t>Järjekorranumbriga 09.2740 tariifikvoodi puhul ei kuulu selle tariifikvoodiga hõlmatud tooted üksnes CN-koodi 2309 90 96 alla, vaid ka CN-koodi 2309 90 31 alla. Seepärast tuleks kõnealuse tariifikvoodi puhul kohandada CN-koodi esitamist.</w:t>
      </w:r>
    </w:p>
    <w:p>
      <w:pPr>
        <w:pStyle w:val="ManualConsidrant"/>
        <w:rPr>
          <w:noProof/>
        </w:rPr>
      </w:pPr>
      <w:r>
        <w:t>(5)</w:t>
      </w:r>
      <w:r>
        <w:tab/>
      </w:r>
      <w:r>
        <w:rPr>
          <w:noProof/>
        </w:rPr>
        <w:t>Kuna järjekorranumbriga 09.2870 tariifikvoodi säilitamine ei ole enam liidu huvides, tuleks see sulgeda.</w:t>
      </w:r>
    </w:p>
    <w:p>
      <w:pPr>
        <w:pStyle w:val="ManualConsidrant"/>
        <w:rPr>
          <w:noProof/>
        </w:rPr>
      </w:pPr>
      <w:r>
        <w:t>(6)</w:t>
      </w:r>
      <w:r>
        <w:tab/>
      </w:r>
      <w:r>
        <w:rPr>
          <w:noProof/>
        </w:rPr>
        <w:t>Lisaks tuleks järjekorranumbritega 09.2633, 09.2643, 09.2620 ja 09.2932 tariifikvoodid</w:t>
      </w:r>
      <w:r>
        <w:rPr>
          <w:noProof/>
          <w:color w:val="1F497D"/>
        </w:rPr>
        <w:t xml:space="preserve"> </w:t>
      </w:r>
      <w:r>
        <w:rPr>
          <w:noProof/>
        </w:rPr>
        <w:t>sulgeda infotehnoloogiatoodetega kauplemise laiendamist käsitleva deklaratsiooni vormis sõlmitud kokkuleppe</w:t>
      </w:r>
      <w:r>
        <w:rPr>
          <w:rStyle w:val="FootnoteReference"/>
          <w:noProof/>
        </w:rPr>
        <w:footnoteReference w:id="4"/>
      </w:r>
      <w:r>
        <w:rPr>
          <w:noProof/>
        </w:rPr>
        <w:t xml:space="preserve"> tõttu, millega vähendati asjaomaste toodete tollimaksumäära nullini.</w:t>
      </w:r>
    </w:p>
    <w:p>
      <w:pPr>
        <w:pStyle w:val="ManualConsidrant"/>
        <w:rPr>
          <w:noProof/>
        </w:rPr>
      </w:pPr>
      <w:r>
        <w:t>(7)</w:t>
      </w:r>
      <w:r>
        <w:tab/>
      </w:r>
      <w:r>
        <w:rPr>
          <w:noProof/>
        </w:rPr>
        <w:t>Selguse huvides ning võttes arvesse tehtavaid muudatusi, tuleks määruse (EL) nr 1388/2013 lisa asendada.</w:t>
      </w:r>
    </w:p>
    <w:p>
      <w:pPr>
        <w:pStyle w:val="ManualConsidrant"/>
        <w:rPr>
          <w:noProof/>
        </w:rPr>
      </w:pPr>
      <w:r>
        <w:t>(8)</w:t>
      </w:r>
      <w:r>
        <w:tab/>
      </w:r>
      <w:r>
        <w:rPr>
          <w:noProof/>
        </w:rPr>
        <w:t>Selleks et vältida kvoodisüsteemi kohaldamise mis tahes katkemist ning täita ühepoolsete tariifide peatamist ja kvootide kohaldamist käsitlevas komisjoni teatises</w:t>
      </w:r>
      <w:r>
        <w:rPr>
          <w:rStyle w:val="FootnoteReference"/>
          <w:noProof/>
        </w:rPr>
        <w:footnoteReference w:id="5"/>
      </w:r>
      <w:r>
        <w:rPr>
          <w:noProof/>
        </w:rPr>
        <w:t xml:space="preserve"> esitatud suuniseid, tuleb käesolevas määruses ettenähtud asjaomaste toodete kvoote kohaldada alates 1. juulist 2019 ning järjekorranumbriga 09.2723 tariifikvooti alates 1. jaanuarist 2018. Käesolev määrus peaks seega jõustuma kiiremas korras,</w:t>
      </w:r>
    </w:p>
    <w:p>
      <w:pPr>
        <w:pStyle w:val="Formuledadoption"/>
        <w:rPr>
          <w:noProof/>
        </w:rPr>
      </w:pPr>
      <w:r>
        <w:rPr>
          <w:noProof/>
        </w:rPr>
        <w:t>ON VASTU VÕTNUD KÄESOLEVA MÄÄRUSE:</w:t>
      </w:r>
    </w:p>
    <w:p>
      <w:pPr>
        <w:pStyle w:val="Titrearticle"/>
        <w:rPr>
          <w:i w:val="0"/>
          <w:noProof/>
        </w:rPr>
      </w:pPr>
      <w:r>
        <w:rPr>
          <w:i w:val="0"/>
          <w:noProof/>
        </w:rPr>
        <w:t>Artikkel 1</w:t>
      </w:r>
    </w:p>
    <w:p>
      <w:pPr>
        <w:rPr>
          <w:rFonts w:cs="EUAlbertina"/>
          <w:noProof/>
        </w:rPr>
      </w:pPr>
      <w:r>
        <w:rPr>
          <w:noProof/>
        </w:rPr>
        <w:t>Määruse (EL) nr 1388/2013 lisa muudetakse järgmiselt:</w:t>
      </w:r>
    </w:p>
    <w:p>
      <w:pPr>
        <w:rPr>
          <w:rFonts w:cs="EUAlbertina"/>
          <w:noProof/>
        </w:rPr>
      </w:pPr>
      <w:r>
        <w:rPr>
          <w:noProof/>
        </w:rPr>
        <w:t>1)</w:t>
      </w:r>
      <w:r>
        <w:rPr>
          <w:noProof/>
        </w:rPr>
        <w:tab/>
        <w:t>Järjekorranumbriga 09.2723 tariifikvoodile vastav rida asendatakse järgmisega:</w:t>
      </w:r>
    </w:p>
    <w:tbl>
      <w:tblPr>
        <w:tblStyle w:val="Listtable"/>
        <w:tblW w:w="0" w:type="auto"/>
        <w:tblLook w:val="0000" w:firstRow="0" w:lastRow="0" w:firstColumn="0" w:lastColumn="0" w:noHBand="0" w:noVBand="0"/>
      </w:tblPr>
      <w:tblGrid>
        <w:gridCol w:w="712"/>
        <w:gridCol w:w="1037"/>
        <w:gridCol w:w="285"/>
        <w:gridCol w:w="4484"/>
        <w:gridCol w:w="562"/>
        <w:gridCol w:w="975"/>
        <w:gridCol w:w="490"/>
      </w:tblGrid>
      <w:tr>
        <w:tc>
          <w:tcPr>
            <w:tcW w:w="0" w:type="auto"/>
          </w:tcPr>
          <w:p>
            <w:pPr>
              <w:pStyle w:val="Paragraph"/>
              <w:rPr>
                <w:noProof/>
              </w:rPr>
            </w:pPr>
            <w:r>
              <w:rPr>
                <w:noProof/>
              </w:rPr>
              <w:t>„09.2723</w:t>
            </w:r>
          </w:p>
        </w:tc>
        <w:tc>
          <w:tcPr>
            <w:tcW w:w="0" w:type="auto"/>
            <w:tcBorders>
              <w:left w:val="single" w:sz="2" w:space="0" w:color="auto"/>
            </w:tcBorders>
          </w:tcPr>
          <w:p>
            <w:pPr>
              <w:pStyle w:val="Paragraph"/>
              <w:jc w:val="right"/>
              <w:rPr>
                <w:noProof/>
              </w:rPr>
            </w:pPr>
            <w:r>
              <w:rPr>
                <w:noProof/>
              </w:rPr>
              <w:t>ex 3911 90 19</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Polü(oksü-1,4-fenüleensulfonüül-1,4-fenüleenoksü-4,4’-bifenüleen)</w:t>
            </w:r>
          </w:p>
        </w:tc>
        <w:tc>
          <w:tcPr>
            <w:tcW w:w="562" w:type="dxa"/>
            <w:tcBorders>
              <w:left w:val="single" w:sz="2" w:space="0" w:color="auto"/>
            </w:tcBorders>
          </w:tcPr>
          <w:p>
            <w:pPr>
              <w:pStyle w:val="Paragraph"/>
              <w:rPr>
                <w:noProof/>
              </w:rPr>
            </w:pPr>
            <w:r>
              <w:rPr>
                <w:noProof/>
              </w:rPr>
              <w:t xml:space="preserve">1.1.–31.12. </w:t>
            </w:r>
          </w:p>
        </w:tc>
        <w:tc>
          <w:tcPr>
            <w:tcW w:w="975" w:type="dxa"/>
            <w:tcBorders>
              <w:left w:val="single" w:sz="2" w:space="0" w:color="auto"/>
            </w:tcBorders>
          </w:tcPr>
          <w:p>
            <w:pPr>
              <w:pStyle w:val="Paragraph"/>
              <w:rPr>
                <w:noProof/>
              </w:rPr>
            </w:pPr>
            <w:r>
              <w:rPr>
                <w:noProof/>
              </w:rPr>
              <w:t>5 000 tonni</w:t>
            </w:r>
          </w:p>
        </w:tc>
        <w:tc>
          <w:tcPr>
            <w:tcW w:w="0" w:type="auto"/>
            <w:tcBorders>
              <w:left w:val="single" w:sz="2" w:space="0" w:color="auto"/>
            </w:tcBorders>
          </w:tcPr>
          <w:p>
            <w:pPr>
              <w:pStyle w:val="Paragraph"/>
              <w:rPr>
                <w:noProof/>
              </w:rPr>
            </w:pPr>
            <w:r>
              <w:rPr>
                <w:noProof/>
              </w:rPr>
              <w:t>0 %“.</w:t>
            </w:r>
          </w:p>
        </w:tc>
      </w:tr>
    </w:tbl>
    <w:p>
      <w:pPr>
        <w:rPr>
          <w:noProof/>
        </w:rPr>
      </w:pPr>
      <w:r>
        <w:rPr>
          <w:noProof/>
        </w:rPr>
        <w:t>2)</w:t>
      </w:r>
      <w:r>
        <w:rPr>
          <w:noProof/>
        </w:rPr>
        <w:tab/>
        <w:t>Lisa asendatakse käesoleva määruse lisas esitatud tekstiga.</w:t>
      </w:r>
    </w:p>
    <w:p>
      <w:pPr>
        <w:pStyle w:val="Titrearticle"/>
        <w:rPr>
          <w:i w:val="0"/>
          <w:noProof/>
        </w:rPr>
      </w:pPr>
      <w:r>
        <w:rPr>
          <w:i w:val="0"/>
          <w:noProof/>
        </w:rPr>
        <w:t>Artikkel 2</w:t>
      </w:r>
    </w:p>
    <w:p>
      <w:pPr>
        <w:rPr>
          <w:iCs/>
          <w:noProof/>
        </w:rPr>
      </w:pPr>
      <w:r>
        <w:rPr>
          <w:noProof/>
        </w:rPr>
        <w:t xml:space="preserve">Käesolev määrus jõustub järgmisel päeval pärast selle avaldamist </w:t>
      </w:r>
      <w:r>
        <w:rPr>
          <w:i/>
          <w:noProof/>
        </w:rPr>
        <w:t>Euroopa Liidu Teatajas</w:t>
      </w:r>
      <w:r>
        <w:rPr>
          <w:noProof/>
        </w:rPr>
        <w:t>.</w:t>
      </w:r>
    </w:p>
    <w:p>
      <w:pPr>
        <w:rPr>
          <w:noProof/>
        </w:rPr>
      </w:pPr>
      <w:r>
        <w:rPr>
          <w:noProof/>
        </w:rPr>
        <w:t xml:space="preserve">Seda kohaldatakse alates 1. juulist 2019. </w:t>
      </w:r>
    </w:p>
    <w:p>
      <w:pPr>
        <w:rPr>
          <w:noProof/>
        </w:rPr>
      </w:pPr>
      <w:r>
        <w:rPr>
          <w:noProof/>
        </w:rPr>
        <w:t>Artikli 1 lõiget 1 kohaldatakse siiski alates 1. jaanuarist 2018.</w:t>
      </w:r>
    </w:p>
    <w:p>
      <w:pPr>
        <w:pStyle w:val="Applicationdirecte"/>
        <w:rPr>
          <w:noProof/>
        </w:rPr>
      </w:pPr>
      <w:r>
        <w:rPr>
          <w:noProof/>
        </w:rPr>
        <w:t>Käesolev määrus on tervikuna siduv ja vahetult kohaldatav kõikides liikmesriikides.</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FINANTSSELGITUS</w:t>
      </w:r>
    </w:p>
    <w:p>
      <w:pPr>
        <w:keepNext/>
        <w:spacing w:before="360"/>
        <w:outlineLvl w:val="0"/>
        <w:rPr>
          <w:b/>
          <w:smallCaps/>
          <w:noProof/>
        </w:rPr>
      </w:pPr>
      <w:r>
        <w:rPr>
          <w:b/>
          <w:smallCaps/>
          <w:noProof/>
        </w:rPr>
        <w:t>1.</w:t>
      </w:r>
      <w:r>
        <w:rPr>
          <w:noProof/>
        </w:rPr>
        <w:tab/>
      </w:r>
      <w:r>
        <w:rPr>
          <w:b/>
          <w:smallCaps/>
          <w:noProof/>
        </w:rPr>
        <w:t>ETTEPANEKU NIMETUS</w:t>
      </w:r>
    </w:p>
    <w:p>
      <w:pPr>
        <w:rPr>
          <w:noProof/>
        </w:rPr>
      </w:pPr>
      <w:r>
        <w:rPr>
          <w:noProof/>
        </w:rPr>
        <w:t>Nõukogu määrus, millega muudetakse määrust (EL) nr 1388/2013, millega avatakse teatavaid põllumajandus- ja tööstustooteid hõlmavad ühepoolsed liidu tariifikvoodid ja sätestatakse nende haldamine</w:t>
      </w:r>
    </w:p>
    <w:p>
      <w:pPr>
        <w:keepNext/>
        <w:spacing w:before="360"/>
        <w:outlineLvl w:val="0"/>
        <w:rPr>
          <w:b/>
          <w:smallCaps/>
          <w:noProof/>
        </w:rPr>
      </w:pPr>
      <w:r>
        <w:rPr>
          <w:b/>
          <w:smallCaps/>
          <w:noProof/>
        </w:rPr>
        <w:t>2.</w:t>
      </w:r>
      <w:r>
        <w:rPr>
          <w:noProof/>
        </w:rPr>
        <w:tab/>
      </w:r>
      <w:r>
        <w:rPr>
          <w:b/>
          <w:smallCaps/>
          <w:noProof/>
        </w:rPr>
        <w:t>EELARVEREAD</w:t>
      </w:r>
    </w:p>
    <w:p>
      <w:pPr>
        <w:spacing w:before="100" w:beforeAutospacing="1" w:after="100" w:afterAutospacing="1"/>
        <w:jc w:val="left"/>
        <w:rPr>
          <w:rFonts w:eastAsia="Times New Roman"/>
          <w:noProof/>
          <w:szCs w:val="24"/>
        </w:rPr>
      </w:pPr>
      <w:r>
        <w:rPr>
          <w:noProof/>
        </w:rPr>
        <w:t>Peatükk ja artikkel:</w:t>
      </w:r>
      <w:r>
        <w:rPr>
          <w:noProof/>
        </w:rPr>
        <w:br/>
        <w:t>peatüki 1 2 artikkel 1 2 0 – Otsuse 2014/335/EL, Euratom artikli 2 lõike 1 punktis a osutatud tollimaksud ja muud maksud</w:t>
      </w:r>
    </w:p>
    <w:p>
      <w:pPr>
        <w:spacing w:before="100" w:beforeAutospacing="1" w:after="100" w:afterAutospacing="1"/>
        <w:jc w:val="left"/>
        <w:rPr>
          <w:rFonts w:eastAsia="Times New Roman"/>
          <w:noProof/>
          <w:szCs w:val="24"/>
        </w:rPr>
      </w:pPr>
      <w:r>
        <w:rPr>
          <w:noProof/>
        </w:rPr>
        <w:t>Aastaks 2019 eelarvestatud summa (21 471 164 786 eurot)</w:t>
      </w:r>
    </w:p>
    <w:p>
      <w:pPr>
        <w:keepNext/>
        <w:spacing w:before="360"/>
        <w:outlineLvl w:val="0"/>
        <w:rPr>
          <w:b/>
          <w:smallCaps/>
          <w:noProof/>
        </w:rPr>
      </w:pPr>
      <w:r>
        <w:rPr>
          <w:b/>
          <w:smallCaps/>
          <w:noProof/>
        </w:rPr>
        <w:t>3.</w:t>
      </w:r>
      <w:r>
        <w:rPr>
          <w:noProof/>
        </w:rPr>
        <w:tab/>
      </w:r>
      <w:r>
        <w:rPr>
          <w:b/>
          <w:smallCaps/>
          <w:noProof/>
        </w:rPr>
        <w:t>FINANTSMÕJU</w:t>
      </w:r>
    </w:p>
    <w:p>
      <w:pPr>
        <w:rPr>
          <w:noProof/>
        </w:rPr>
      </w:pPr>
      <w:r>
        <w:rPr>
          <w:noProof/>
        </w:rPr>
        <w:sym w:font="Wingdings" w:char="F0A8"/>
      </w:r>
      <w:r>
        <w:rPr>
          <w:noProof/>
        </w:rPr>
        <w:tab/>
        <w:t>Ettepanekul puudub finantsmõju</w:t>
      </w:r>
    </w:p>
    <w:p>
      <w:pPr>
        <w:rPr>
          <w:noProof/>
        </w:rPr>
      </w:pPr>
      <w:r>
        <w:rPr>
          <w:noProof/>
        </w:rPr>
        <w:t>X</w:t>
      </w:r>
      <w:r>
        <w:rPr>
          <w:noProof/>
        </w:rPr>
        <w:tab/>
        <w:t>Ettepanekul puudub finantsmõju kuludele, kuid sellel on finantsmõju tuludele. Mõju on järgmine:</w:t>
      </w:r>
    </w:p>
    <w:p>
      <w:pPr>
        <w:jc w:val="right"/>
        <w:rPr>
          <w:noProof/>
          <w:sz w:val="18"/>
        </w:rPr>
      </w:pPr>
      <w:r>
        <w:rPr>
          <w:noProof/>
        </w:rPr>
        <w:t>(miljonites eurodes ühe kümnendkoha täpsusega)</w:t>
      </w:r>
    </w:p>
    <w:tbl>
      <w:tblPr>
        <w:tblW w:w="84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1"/>
        <w:gridCol w:w="2879"/>
        <w:gridCol w:w="2040"/>
        <w:gridCol w:w="2160"/>
      </w:tblGrid>
      <w:tr>
        <w:tc>
          <w:tcPr>
            <w:tcW w:w="1321" w:type="dxa"/>
          </w:tcPr>
          <w:p>
            <w:pPr>
              <w:rPr>
                <w:noProof/>
              </w:rPr>
            </w:pPr>
            <w:r>
              <w:rPr>
                <w:noProof/>
              </w:rPr>
              <w:t>Eelarverida</w:t>
            </w:r>
          </w:p>
        </w:tc>
        <w:tc>
          <w:tcPr>
            <w:tcW w:w="2879" w:type="dxa"/>
          </w:tcPr>
          <w:p>
            <w:pPr>
              <w:jc w:val="center"/>
              <w:rPr>
                <w:noProof/>
              </w:rPr>
            </w:pPr>
            <w:r>
              <w:rPr>
                <w:noProof/>
              </w:rPr>
              <w:t>Tulud</w:t>
            </w:r>
            <w:r>
              <w:rPr>
                <w:rStyle w:val="FootnoteReference"/>
                <w:noProof/>
              </w:rPr>
              <w:footnoteReference w:id="6"/>
            </w:r>
          </w:p>
        </w:tc>
        <w:tc>
          <w:tcPr>
            <w:tcW w:w="2040" w:type="dxa"/>
          </w:tcPr>
          <w:p>
            <w:pPr>
              <w:jc w:val="center"/>
              <w:rPr>
                <w:noProof/>
              </w:rPr>
            </w:pPr>
            <w:r>
              <w:rPr>
                <w:noProof/>
              </w:rPr>
              <w:t>Kuuekuuline periood, alates pp.kk.aaaa</w:t>
            </w:r>
          </w:p>
        </w:tc>
        <w:tc>
          <w:tcPr>
            <w:tcW w:w="2160" w:type="dxa"/>
          </w:tcPr>
          <w:p>
            <w:pPr>
              <w:jc w:val="center"/>
              <w:rPr>
                <w:noProof/>
              </w:rPr>
            </w:pPr>
            <w:r>
              <w:rPr>
                <w:noProof/>
              </w:rPr>
              <w:t>[Aasta: 2019. aasta teine poolaasta]</w:t>
            </w:r>
          </w:p>
        </w:tc>
      </w:tr>
      <w:tr>
        <w:tc>
          <w:tcPr>
            <w:tcW w:w="1321" w:type="dxa"/>
          </w:tcPr>
          <w:p>
            <w:pPr>
              <w:rPr>
                <w:noProof/>
              </w:rPr>
            </w:pPr>
            <w:r>
              <w:rPr>
                <w:noProof/>
              </w:rPr>
              <w:t>Artikkel 120</w:t>
            </w:r>
          </w:p>
        </w:tc>
        <w:tc>
          <w:tcPr>
            <w:tcW w:w="2879" w:type="dxa"/>
          </w:tcPr>
          <w:p>
            <w:pPr>
              <w:jc w:val="center"/>
              <w:rPr>
                <w:i/>
                <w:noProof/>
              </w:rPr>
            </w:pPr>
            <w:r>
              <w:rPr>
                <w:i/>
                <w:noProof/>
              </w:rPr>
              <w:t>Mõju omavahenditele</w:t>
            </w:r>
          </w:p>
        </w:tc>
        <w:tc>
          <w:tcPr>
            <w:tcW w:w="2040" w:type="dxa"/>
          </w:tcPr>
          <w:p>
            <w:pPr>
              <w:jc w:val="center"/>
              <w:rPr>
                <w:noProof/>
              </w:rPr>
            </w:pPr>
            <w:r>
              <w:rPr>
                <w:noProof/>
              </w:rPr>
              <w:t>1.7.2018</w:t>
            </w:r>
          </w:p>
        </w:tc>
        <w:tc>
          <w:tcPr>
            <w:tcW w:w="2160" w:type="dxa"/>
          </w:tcPr>
          <w:p>
            <w:pPr>
              <w:pStyle w:val="ListParagraph"/>
              <w:rPr>
                <w:noProof/>
              </w:rPr>
            </w:pPr>
            <w:r>
              <w:rPr>
                <w:noProof/>
              </w:rPr>
              <w:t>-0,4</w:t>
            </w:r>
          </w:p>
        </w:tc>
      </w:tr>
    </w:tbl>
    <w:p>
      <w:pPr>
        <w:spacing w:before="100" w:beforeAutospacing="1" w:after="100" w:afterAutospacing="1"/>
        <w:jc w:val="left"/>
        <w:rPr>
          <w:noProof/>
          <w:szCs w:val="24"/>
        </w:rPr>
      </w:pPr>
    </w:p>
    <w:p>
      <w:pPr>
        <w:spacing w:before="100" w:beforeAutospacing="1" w:after="100" w:afterAutospacing="1"/>
        <w:rPr>
          <w:noProof/>
          <w:szCs w:val="24"/>
        </w:rPr>
      </w:pPr>
      <w:r>
        <w:rPr>
          <w:noProof/>
        </w:rPr>
        <w:t xml:space="preserve">Kõnealuses lisas on kuus uut toodet. Nimetatud kvootidele vastavalt jääb aastas saamata 4 006 350 eurot tollimakse, arvestatuna taotleva liikmesriigi prognooside põhjal aastaks 2019. </w:t>
      </w:r>
    </w:p>
    <w:p>
      <w:pPr>
        <w:spacing w:before="0" w:after="0"/>
        <w:rPr>
          <w:rFonts w:ascii="Arial" w:eastAsia="Times New Roman" w:hAnsi="Arial" w:cs="Arial"/>
          <w:noProof/>
          <w:sz w:val="20"/>
          <w:szCs w:val="20"/>
        </w:rPr>
      </w:pPr>
      <w:r>
        <w:rPr>
          <w:noProof/>
        </w:rPr>
        <w:t>Tollimaksude taaskehtestamise tõttu on käesoleva määruse lisast välja jäetud kaks toodet. See tähendab sissenõutavate tollimaksude 3 014 000</w:t>
      </w:r>
      <w:r>
        <w:rPr>
          <w:rFonts w:ascii="Arial" w:hAnsi="Arial"/>
          <w:noProof/>
          <w:sz w:val="20"/>
        </w:rPr>
        <w:t xml:space="preserve"> </w:t>
      </w:r>
      <w:r>
        <w:rPr>
          <w:noProof/>
        </w:rPr>
        <w:t>euro suurust kasvu aastas.</w:t>
      </w:r>
    </w:p>
    <w:p>
      <w:pPr>
        <w:spacing w:before="100" w:beforeAutospacing="1" w:after="100" w:afterAutospacing="1"/>
        <w:rPr>
          <w:noProof/>
          <w:szCs w:val="24"/>
        </w:rPr>
      </w:pPr>
      <w:r>
        <w:rPr>
          <w:noProof/>
        </w:rPr>
        <w:t>Eespool toodule tuginedes on tulude vähenemise mõju ELi eelarvele käesolevast määrusest lähtuvalt hinnanguliselt 4 006 350 – 3 014 000 = 1 miljonit eurot (brutosumma, sh sissenõudmiskulud) × 0,8 = 0,8 miljonit eurot aastas (netosumma).</w:t>
      </w:r>
    </w:p>
    <w:p>
      <w:pPr>
        <w:rPr>
          <w:noProof/>
        </w:rPr>
      </w:pPr>
      <w:r>
        <w:rPr>
          <w:noProof/>
        </w:rPr>
        <w:t>4.</w:t>
      </w:r>
      <w:r>
        <w:rPr>
          <w:noProof/>
        </w:rPr>
        <w:tab/>
      </w:r>
      <w:r>
        <w:rPr>
          <w:b/>
          <w:noProof/>
        </w:rPr>
        <w:t>PETTUSEVASTASED MEETMED</w:t>
      </w:r>
    </w:p>
    <w:p>
      <w:pPr>
        <w:rPr>
          <w:noProof/>
        </w:rPr>
      </w:pPr>
      <w:r>
        <w:rPr>
          <w:noProof/>
        </w:rPr>
        <w:t>Mõne käesoleva nõukogu määrusega hõlmatud toote lõppkasutust kontrollitakse kooskõlas Euroopa Parlamendi ja nõukogu 9. oktoobri 2013. aasta määruse (EL) nr 952/2013 (millega kehtestatakse liidu tolliseadustik) artikliga 254.</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lang w:val="pl-PL"/>
        </w:rPr>
      </w:pPr>
      <w:r>
        <w:rPr>
          <w:rStyle w:val="FootnoteReference"/>
        </w:rPr>
        <w:footnoteRef/>
      </w:r>
      <w:r>
        <w:tab/>
        <w:t>ELT C 363, 13.12.2011, lk 6.</w:t>
      </w:r>
    </w:p>
  </w:footnote>
  <w:footnote w:id="2">
    <w:p>
      <w:pPr>
        <w:pStyle w:val="FootnoteText"/>
        <w:rPr>
          <w:lang w:val="pl-PL"/>
        </w:rPr>
      </w:pPr>
      <w:r>
        <w:rPr>
          <w:rStyle w:val="FootnoteReference"/>
        </w:rPr>
        <w:footnoteRef/>
      </w:r>
      <w:r>
        <w:tab/>
      </w:r>
      <w:hyperlink r:id="rId1">
        <w:r>
          <w:rPr>
            <w:rStyle w:val="Hyperlink"/>
          </w:rPr>
          <w:t>http://ec.europa.eu/taxation_customs/common/publications/studies/index_en.htm</w:t>
        </w:r>
      </w:hyperlink>
    </w:p>
  </w:footnote>
  <w:footnote w:id="3">
    <w:p>
      <w:pPr>
        <w:pStyle w:val="FootnoteText"/>
      </w:pPr>
      <w:r>
        <w:rPr>
          <w:rStyle w:val="FootnoteReference"/>
        </w:rPr>
        <w:footnoteRef/>
      </w:r>
      <w:r>
        <w:tab/>
        <w:t xml:space="preserve">Nõukogu 17. detsembri 2013. aasta määrus (EL) nr 1388/2013, millega avatakse teatavaid põllumajandus- ja tööstustooteid hõlmavad ühepoolsed liidu tariifikvoodid ja sätestatakse nende haldamine ning millega tunnistatakse kehtetuks nõukogu määrus (EL) nr 7/2010 (ELT L 354, 28.12.2013, lk 319). </w:t>
      </w:r>
    </w:p>
  </w:footnote>
  <w:footnote w:id="4">
    <w:p>
      <w:pPr>
        <w:pStyle w:val="FootnoteText"/>
      </w:pPr>
      <w:r>
        <w:rPr>
          <w:rStyle w:val="FootnoteReference"/>
        </w:rPr>
        <w:footnoteRef/>
      </w:r>
      <w:r>
        <w:tab/>
      </w:r>
      <w:hyperlink r:id="rId2">
        <w:r>
          <w:rPr>
            <w:rStyle w:val="Hyperlink"/>
            <w:color w:val="auto"/>
            <w:sz w:val="19"/>
            <w:shd w:val="clear" w:color="auto" w:fill="FFFFFF"/>
          </w:rPr>
          <w:t>ELT L 161, 18.6.2016, lk 4</w:t>
        </w:r>
      </w:hyperlink>
      <w:r>
        <w:rPr>
          <w:sz w:val="19"/>
          <w:shd w:val="clear" w:color="auto" w:fill="FFFFFF"/>
        </w:rPr>
        <w:t>.</w:t>
      </w:r>
    </w:p>
  </w:footnote>
  <w:footnote w:id="5">
    <w:p>
      <w:pPr>
        <w:pStyle w:val="FootnoteText"/>
      </w:pPr>
      <w:r>
        <w:rPr>
          <w:rStyle w:val="FootnoteReference"/>
        </w:rPr>
        <w:footnoteRef/>
      </w:r>
      <w:r>
        <w:tab/>
      </w:r>
      <w:hyperlink r:id="rId3">
        <w:r>
          <w:rPr>
            <w:rStyle w:val="Hyperlink"/>
            <w:color w:val="auto"/>
            <w:sz w:val="19"/>
            <w:shd w:val="clear" w:color="auto" w:fill="FFFFFF"/>
          </w:rPr>
          <w:t>ELT C 363, 13.12.2011, lk 6</w:t>
        </w:r>
      </w:hyperlink>
      <w:r>
        <w:rPr>
          <w:sz w:val="19"/>
          <w:shd w:val="clear" w:color="auto" w:fill="FFFFFF"/>
        </w:rPr>
        <w:t>.</w:t>
      </w:r>
    </w:p>
  </w:footnote>
  <w:footnote w:id="6">
    <w:p>
      <w:pPr>
        <w:pStyle w:val="FootnoteText"/>
        <w:ind w:left="0" w:firstLine="0"/>
      </w:pPr>
      <w:r>
        <w:rPr>
          <w:rStyle w:val="FootnoteReference"/>
        </w:rPr>
        <w:footnoteRef/>
      </w:r>
      <w:r>
        <w:tab/>
        <w:t>Tavapäraste omavahendite (tolli- ja suhkrumaksud) korral peab olema märgitud netosumma, st brutosumma pärast 20 % sissenõudmiskulude mahaarvamist.</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8836DE"/>
    <w:lvl w:ilvl="0">
      <w:start w:val="1"/>
      <w:numFmt w:val="decimal"/>
      <w:pStyle w:val="ListNumber3"/>
      <w:lvlText w:val="%1."/>
      <w:lvlJc w:val="left"/>
      <w:pPr>
        <w:tabs>
          <w:tab w:val="num" w:pos="926"/>
        </w:tabs>
        <w:ind w:left="926" w:hanging="360"/>
      </w:pPr>
    </w:lvl>
  </w:abstractNum>
  <w:abstractNum w:abstractNumId="1">
    <w:nsid w:val="FFFFFF7F"/>
    <w:multiLevelType w:val="singleLevel"/>
    <w:tmpl w:val="7EAC0BFA"/>
    <w:lvl w:ilvl="0">
      <w:start w:val="1"/>
      <w:numFmt w:val="decimal"/>
      <w:pStyle w:val="ListNumber2"/>
      <w:lvlText w:val="%1."/>
      <w:lvlJc w:val="left"/>
      <w:pPr>
        <w:tabs>
          <w:tab w:val="num" w:pos="643"/>
        </w:tabs>
        <w:ind w:left="643" w:hanging="360"/>
      </w:pPr>
    </w:lvl>
  </w:abstractNum>
  <w:abstractNum w:abstractNumId="2">
    <w:nsid w:val="FFFFFF81"/>
    <w:multiLevelType w:val="singleLevel"/>
    <w:tmpl w:val="75F0DCB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FB54480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37C4AB56"/>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3F6C8F2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Bullet 4"/>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2"/>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2"/>
  </w:num>
  <w:num w:numId="5">
    <w:abstractNumId w:val="4"/>
  </w:num>
  <w:num w:numId="6">
    <w:abstractNumId w:val="0"/>
  </w:num>
  <w:num w:numId="7">
    <w:abstractNumId w:val="1"/>
  </w:num>
  <w:num w:numId="8">
    <w:abstractNumId w:val="5"/>
  </w:num>
  <w:num w:numId="9">
    <w:abstractNumId w:val="3"/>
  </w:num>
  <w:num w:numId="10">
    <w:abstractNumId w:val="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lvlOverride w:ilvl="0">
      <w:startOverride w:val="1"/>
    </w:lvlOverride>
  </w:num>
  <w:num w:numId="14">
    <w:abstractNumId w:val="19"/>
  </w:num>
  <w:num w:numId="15">
    <w:abstractNumId w:val="11"/>
  </w:num>
  <w:num w:numId="16">
    <w:abstractNumId w:val="21"/>
  </w:num>
  <w:num w:numId="17">
    <w:abstractNumId w:val="10"/>
  </w:num>
  <w:num w:numId="18">
    <w:abstractNumId w:val="12"/>
  </w:num>
  <w:num w:numId="19">
    <w:abstractNumId w:val="8"/>
  </w:num>
  <w:num w:numId="20">
    <w:abstractNumId w:val="20"/>
  </w:num>
  <w:num w:numId="21">
    <w:abstractNumId w:val="7"/>
  </w:num>
  <w:num w:numId="22">
    <w:abstractNumId w:val="13"/>
  </w:num>
  <w:num w:numId="23">
    <w:abstractNumId w:val="17"/>
  </w:num>
  <w:num w:numId="24">
    <w:abstractNumId w:val="18"/>
  </w:num>
  <w:num w:numId="25">
    <w:abstractNumId w:val="9"/>
  </w:num>
  <w:num w:numId="26">
    <w:abstractNumId w:val="16"/>
  </w:num>
  <w:num w:numId="27">
    <w:abstractNumId w:val="23"/>
  </w:num>
  <w:num w:numId="28">
    <w:abstractNumId w:val="19"/>
  </w:num>
  <w:num w:numId="29">
    <w:abstractNumId w:val="11"/>
  </w:num>
  <w:num w:numId="30">
    <w:abstractNumId w:val="21"/>
  </w:num>
  <w:num w:numId="31">
    <w:abstractNumId w:val="10"/>
  </w:num>
  <w:num w:numId="32">
    <w:abstractNumId w:val="12"/>
  </w:num>
  <w:num w:numId="33">
    <w:abstractNumId w:val="8"/>
  </w:num>
  <w:num w:numId="34">
    <w:abstractNumId w:val="20"/>
  </w:num>
  <w:num w:numId="35">
    <w:abstractNumId w:val="7"/>
  </w:num>
  <w:num w:numId="36">
    <w:abstractNumId w:val="13"/>
  </w:num>
  <w:num w:numId="37">
    <w:abstractNumId w:val="17"/>
  </w:num>
  <w:num w:numId="38">
    <w:abstractNumId w:val="18"/>
  </w:num>
  <w:num w:numId="39">
    <w:abstractNumId w:val="9"/>
  </w:num>
  <w:num w:numId="40">
    <w:abstractNumId w:val="16"/>
  </w:num>
  <w:num w:numId="4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noPunctuationKerning/>
  <w:characterSpacingControl w:val="doNotCompress"/>
  <w:hdrShapeDefaults>
    <o:shapedefaults v:ext="edit" spidmax="655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30 09:59: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88DBB68E-878F-4633-A87E-8621337BF3E9"/>
    <w:docVar w:name="LW_COVERPAGE_TYPE" w:val="1"/>
    <w:docVar w:name="LW_CROSSREFERENCE" w:val="&lt;UNUSED&gt;"/>
    <w:docVar w:name="LW_DocType" w:val="COM"/>
    <w:docVar w:name="LW_EMISSION" w:val="2.5.2019"/>
    <w:docVar w:name="LW_EMISSION_ISODATE" w:val="2019-05-02"/>
    <w:docVar w:name="LW_EMISSION_LOCATION" w:val="BRX"/>
    <w:docVar w:name="LW_EMISSION_PREFIX" w:val="Brüssel,"/>
    <w:docVar w:name="LW_EMISSION_SUFFIX" w:val=" "/>
    <w:docVar w:name="LW_ID_DOCMODEL" w:val="b01"/>
    <w:docVar w:name="LW_ID_DOCSIGNATURE" w:val="SJ-016"/>
    <w:docVar w:name="LW_ID_DOCSTRUCTURE" w:val="COM/PL/ORG"/>
    <w:docVar w:name="LW_ID_DOCTYPE" w:val="SJ-016"/>
    <w:docVar w:name="LW_ID_STATUT" w:val="PROPOSAL"/>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103"/>
    <w:docVar w:name="LW_REF.II.NEW.CP_YEAR" w:val="2019"/>
    <w:docVar w:name="LW_REF.INST.NEW" w:val="COM"/>
    <w:docVar w:name="LW_REF.INST.NEW_ADOPTED" w:val="final"/>
    <w:docVar w:name="LW_REF.INST.NEW_TEXT" w:val="(2019) 2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ttepanek:"/>
    <w:docVar w:name="LW_SUPERTITRE" w:val="&lt;UNUSED&gt;"/>
    <w:docVar w:name="LW_TITRE.OBJ.CP" w:val="millega muudetakse määrust (EL) nr 1388/2013, millega avatakse teatavaid põllumajandus- ja tööstustooteid hõlmavad ühepoolsed liidu tariifikvoodid ja sätestatakse nende haldamine"/>
    <w:docVar w:name="LW_TITRE.OBJ.CP_PREVIOUS" w:val="&lt;UNUSED&gt;"/>
    <w:docVar w:name="LW_TYPE.DOC.CP" w:val="NÕUKOGU MÄÄRUS"/>
    <w:docVar w:name="Stamp" w:val="\\dossiers.dgt.cec.eu.int\dossiers\TAXUD\TAXUD-2017-00167\TAXUD-2017-00167-00-00-EN-REV-00.201703081637032294106.DOC"/>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shd w:val="clear" w:color="auto" w:fill="auto"/>
    </w:rPr>
  </w:style>
  <w:style w:type="paragraph" w:customStyle="1" w:styleId="Paragraph">
    <w:name w:val="Paragraph"/>
    <w:basedOn w:val="Normal"/>
    <w:pPr>
      <w:spacing w:before="0" w:after="0"/>
    </w:pPr>
    <w:rPr>
      <w:sz w:val="16"/>
    </w:rPr>
  </w:style>
  <w:style w:type="table" w:customStyle="1" w:styleId="Listdash">
    <w:name w:val="List dash"/>
    <w:basedOn w:val="Listtable"/>
    <w:rPr>
      <w:sz w:val="20"/>
      <w:szCs w:val="20"/>
    </w:rPr>
    <w:tblPr>
      <w:tblCellMar>
        <w:top w:w="0" w:type="dxa"/>
        <w:left w:w="0" w:type="dxa"/>
        <w:bottom w:w="0" w:type="dxa"/>
      </w:tblCellMar>
    </w:tblPr>
  </w:style>
  <w:style w:type="character" w:customStyle="1" w:styleId="FootnoteReference1">
    <w:name w:val="Footnote Reference1"/>
    <w:hidden/>
    <w:rPr>
      <w:sz w:val="16"/>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character" w:styleId="Strong">
    <w:name w:val="Strong"/>
    <w:uiPriority w:val="22"/>
    <w:qFormat/>
    <w:rPr>
      <w:rFonts w:cs="Times New Roman"/>
      <w:b/>
      <w:bCs/>
      <w:shd w:val="clear" w:color="auto" w:fill="auto"/>
    </w:rPr>
  </w:style>
  <w:style w:type="table" w:customStyle="1" w:styleId="Listtable">
    <w:name w:val="List table"/>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ListNumber2">
    <w:name w:val="List Number 2"/>
    <w:basedOn w:val="Normal"/>
    <w:pPr>
      <w:numPr>
        <w:numId w:val="7"/>
      </w:numPr>
    </w:pPr>
  </w:style>
  <w:style w:type="paragraph" w:styleId="ListNumber3">
    <w:name w:val="List Number 3"/>
    <w:basedOn w:val="Normal"/>
    <w:pPr>
      <w:numPr>
        <w:numId w:val="6"/>
      </w:numPr>
    </w:pPr>
  </w:style>
  <w:style w:type="paragraph" w:styleId="ListNumber4">
    <w:name w:val="List Number 4"/>
    <w:basedOn w:val="Normal"/>
    <w:pPr>
      <w:tabs>
        <w:tab w:val="num" w:pos="1209"/>
      </w:tabs>
      <w:ind w:left="1209" w:hanging="360"/>
    </w:pPr>
  </w:style>
  <w:style w:type="paragraph" w:styleId="ListBullet">
    <w:name w:val="List Bullet"/>
    <w:basedOn w:val="Normal"/>
    <w:pPr>
      <w:numPr>
        <w:numId w:val="8"/>
      </w:numPr>
    </w:pPr>
  </w:style>
  <w:style w:type="paragraph" w:styleId="ListBullet2">
    <w:name w:val="List Bullet 2"/>
    <w:basedOn w:val="Normal"/>
    <w:pPr>
      <w:numPr>
        <w:numId w:val="5"/>
      </w:numPr>
    </w:pPr>
  </w:style>
  <w:style w:type="paragraph" w:styleId="ListBullet3">
    <w:name w:val="List Bullet 3"/>
    <w:basedOn w:val="Normal"/>
    <w:pPr>
      <w:numPr>
        <w:numId w:val="9"/>
      </w:numPr>
    </w:pPr>
  </w:style>
  <w:style w:type="paragraph" w:styleId="ListBullet4">
    <w:name w:val="List Bullet 4"/>
    <w:basedOn w:val="Normal"/>
    <w:uiPriority w:val="99"/>
    <w:pPr>
      <w:numPr>
        <w:numId w:val="10"/>
      </w:numPr>
    </w:pPr>
  </w:style>
  <w:style w:type="paragraph" w:styleId="Caption">
    <w:name w:val="caption"/>
    <w:basedOn w:val="Normal"/>
    <w:next w:val="Normal"/>
    <w:qFormat/>
    <w:rPr>
      <w:b/>
      <w:bCs/>
      <w:sz w:val="20"/>
    </w:rPr>
  </w:style>
  <w:style w:type="paragraph" w:styleId="TableofFigures">
    <w:name w:val="table of figures"/>
    <w:basedOn w:val="Normal"/>
    <w:next w:val="Normal"/>
    <w:semiHidden/>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customStyle="1" w:styleId="Notestable">
    <w:name w:val="Notes table"/>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paragraph" w:customStyle="1" w:styleId="Subtitle1">
    <w:name w:val="Subtitle1"/>
    <w:aliases w:val="CONTENT.TITLE.TI"/>
    <w:basedOn w:val="Normal"/>
    <w:pPr>
      <w:keepNext/>
      <w:jc w:val="center"/>
    </w:pPr>
  </w:style>
  <w:style w:type="character" w:customStyle="1" w:styleId="footnoteparenthesis">
    <w:name w:val="footnote_parenthesis"/>
    <w:rPr>
      <w:shd w:val="clear" w:color="auto" w:fill="auto"/>
    </w:rPr>
  </w:style>
  <w:style w:type="paragraph" w:styleId="EndnoteText">
    <w:name w:val="endnote text"/>
    <w:basedOn w:val="Normal"/>
    <w:link w:val="EndnoteTextChar"/>
    <w:rPr>
      <w:sz w:val="20"/>
    </w:rPr>
  </w:style>
  <w:style w:type="character" w:customStyle="1" w:styleId="EndnoteTextChar">
    <w:name w:val="Endnote Text Char"/>
    <w:link w:val="EndnoteText"/>
    <w:rPr>
      <w:shd w:val="clear" w:color="auto" w:fill="auto"/>
      <w:lang w:eastAsia="et-EE"/>
    </w:rPr>
  </w:style>
  <w:style w:type="character" w:styleId="EndnoteReference">
    <w:name w:val="endnote reference"/>
    <w:rPr>
      <w:shd w:val="clear" w:color="auto" w:fill="auto"/>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0" w:after="0"/>
      <w:jc w:val="left"/>
    </w:pPr>
  </w:style>
  <w:style w:type="paragraph" w:customStyle="1" w:styleId="Titrefichefinancier">
    <w:name w:val="Titre fiche financier"/>
    <w:basedOn w:val="Normal"/>
    <w:pPr>
      <w:jc w:val="center"/>
    </w:pPr>
    <w:rPr>
      <w:b/>
      <w:noProof/>
      <w:u w:val="single"/>
    </w:rPr>
  </w:style>
  <w:style w:type="table" w:customStyle="1" w:styleId="Listtable1">
    <w:name w:val="List table1"/>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Listtable2">
    <w:name w:val="List table2"/>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Revision">
    <w:name w:val="Revision"/>
    <w:hidden/>
    <w:uiPriority w:val="99"/>
    <w:semiHidden/>
    <w:rPr>
      <w:sz w:val="24"/>
    </w:rPr>
  </w:style>
  <w:style w:type="character" w:customStyle="1" w:styleId="tgc">
    <w:name w:val="_tgc"/>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300" w:after="0" w:line="504" w:lineRule="exact"/>
      <w:ind w:hanging="560"/>
    </w:pPr>
    <w:rPr>
      <w:rFonts w:asciiTheme="minorHAnsi" w:hAnsiTheme="minorHAnsi" w:cstheme="minorBidi"/>
      <w:sz w:val="18"/>
      <w:szCs w:val="1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shd w:val="clear" w:color="auto" w:fill="auto"/>
    </w:rPr>
  </w:style>
  <w:style w:type="paragraph" w:customStyle="1" w:styleId="Paragraph">
    <w:name w:val="Paragraph"/>
    <w:basedOn w:val="Normal"/>
    <w:pPr>
      <w:spacing w:before="0" w:after="0"/>
    </w:pPr>
    <w:rPr>
      <w:sz w:val="16"/>
    </w:rPr>
  </w:style>
  <w:style w:type="table" w:customStyle="1" w:styleId="Listdash">
    <w:name w:val="List dash"/>
    <w:basedOn w:val="Listtable"/>
    <w:rPr>
      <w:sz w:val="20"/>
      <w:szCs w:val="20"/>
    </w:rPr>
    <w:tblPr>
      <w:tblCellMar>
        <w:top w:w="0" w:type="dxa"/>
        <w:left w:w="0" w:type="dxa"/>
        <w:bottom w:w="0" w:type="dxa"/>
      </w:tblCellMar>
    </w:tblPr>
  </w:style>
  <w:style w:type="character" w:customStyle="1" w:styleId="FootnoteReference1">
    <w:name w:val="Footnote Reference1"/>
    <w:hidden/>
    <w:rPr>
      <w:sz w:val="16"/>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character" w:styleId="Strong">
    <w:name w:val="Strong"/>
    <w:uiPriority w:val="22"/>
    <w:qFormat/>
    <w:rPr>
      <w:rFonts w:cs="Times New Roman"/>
      <w:b/>
      <w:bCs/>
      <w:shd w:val="clear" w:color="auto" w:fill="auto"/>
    </w:rPr>
  </w:style>
  <w:style w:type="table" w:customStyle="1" w:styleId="Listtable">
    <w:name w:val="List table"/>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ListNumber2">
    <w:name w:val="List Number 2"/>
    <w:basedOn w:val="Normal"/>
    <w:pPr>
      <w:numPr>
        <w:numId w:val="7"/>
      </w:numPr>
    </w:pPr>
  </w:style>
  <w:style w:type="paragraph" w:styleId="ListNumber3">
    <w:name w:val="List Number 3"/>
    <w:basedOn w:val="Normal"/>
    <w:pPr>
      <w:numPr>
        <w:numId w:val="6"/>
      </w:numPr>
    </w:pPr>
  </w:style>
  <w:style w:type="paragraph" w:styleId="ListNumber4">
    <w:name w:val="List Number 4"/>
    <w:basedOn w:val="Normal"/>
    <w:pPr>
      <w:tabs>
        <w:tab w:val="num" w:pos="1209"/>
      </w:tabs>
      <w:ind w:left="1209" w:hanging="360"/>
    </w:pPr>
  </w:style>
  <w:style w:type="paragraph" w:styleId="ListBullet">
    <w:name w:val="List Bullet"/>
    <w:basedOn w:val="Normal"/>
    <w:pPr>
      <w:numPr>
        <w:numId w:val="8"/>
      </w:numPr>
    </w:pPr>
  </w:style>
  <w:style w:type="paragraph" w:styleId="ListBullet2">
    <w:name w:val="List Bullet 2"/>
    <w:basedOn w:val="Normal"/>
    <w:pPr>
      <w:numPr>
        <w:numId w:val="5"/>
      </w:numPr>
    </w:pPr>
  </w:style>
  <w:style w:type="paragraph" w:styleId="ListBullet3">
    <w:name w:val="List Bullet 3"/>
    <w:basedOn w:val="Normal"/>
    <w:pPr>
      <w:numPr>
        <w:numId w:val="9"/>
      </w:numPr>
    </w:pPr>
  </w:style>
  <w:style w:type="paragraph" w:styleId="ListBullet4">
    <w:name w:val="List Bullet 4"/>
    <w:basedOn w:val="Normal"/>
    <w:uiPriority w:val="99"/>
    <w:pPr>
      <w:numPr>
        <w:numId w:val="10"/>
      </w:numPr>
    </w:pPr>
  </w:style>
  <w:style w:type="paragraph" w:styleId="Caption">
    <w:name w:val="caption"/>
    <w:basedOn w:val="Normal"/>
    <w:next w:val="Normal"/>
    <w:qFormat/>
    <w:rPr>
      <w:b/>
      <w:bCs/>
      <w:sz w:val="20"/>
    </w:rPr>
  </w:style>
  <w:style w:type="paragraph" w:styleId="TableofFigures">
    <w:name w:val="table of figures"/>
    <w:basedOn w:val="Normal"/>
    <w:next w:val="Normal"/>
    <w:semiHidden/>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customStyle="1" w:styleId="Notestable">
    <w:name w:val="Notes table"/>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paragraph" w:customStyle="1" w:styleId="Subtitle1">
    <w:name w:val="Subtitle1"/>
    <w:aliases w:val="CONTENT.TITLE.TI"/>
    <w:basedOn w:val="Normal"/>
    <w:pPr>
      <w:keepNext/>
      <w:jc w:val="center"/>
    </w:pPr>
  </w:style>
  <w:style w:type="character" w:customStyle="1" w:styleId="footnoteparenthesis">
    <w:name w:val="footnote_parenthesis"/>
    <w:rPr>
      <w:shd w:val="clear" w:color="auto" w:fill="auto"/>
    </w:rPr>
  </w:style>
  <w:style w:type="paragraph" w:styleId="EndnoteText">
    <w:name w:val="endnote text"/>
    <w:basedOn w:val="Normal"/>
    <w:link w:val="EndnoteTextChar"/>
    <w:rPr>
      <w:sz w:val="20"/>
    </w:rPr>
  </w:style>
  <w:style w:type="character" w:customStyle="1" w:styleId="EndnoteTextChar">
    <w:name w:val="Endnote Text Char"/>
    <w:link w:val="EndnoteText"/>
    <w:rPr>
      <w:shd w:val="clear" w:color="auto" w:fill="auto"/>
      <w:lang w:eastAsia="et-EE"/>
    </w:rPr>
  </w:style>
  <w:style w:type="character" w:styleId="EndnoteReference">
    <w:name w:val="endnote reference"/>
    <w:rPr>
      <w:shd w:val="clear" w:color="auto" w:fill="auto"/>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0" w:after="0"/>
      <w:jc w:val="left"/>
    </w:pPr>
  </w:style>
  <w:style w:type="paragraph" w:customStyle="1" w:styleId="Titrefichefinancier">
    <w:name w:val="Titre fiche financier"/>
    <w:basedOn w:val="Normal"/>
    <w:pPr>
      <w:jc w:val="center"/>
    </w:pPr>
    <w:rPr>
      <w:b/>
      <w:noProof/>
      <w:u w:val="single"/>
    </w:rPr>
  </w:style>
  <w:style w:type="table" w:customStyle="1" w:styleId="Listtable1">
    <w:name w:val="List table1"/>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Listtable2">
    <w:name w:val="List table2"/>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Revision">
    <w:name w:val="Revision"/>
    <w:hidden/>
    <w:uiPriority w:val="99"/>
    <w:semiHidden/>
    <w:rPr>
      <w:sz w:val="24"/>
    </w:rPr>
  </w:style>
  <w:style w:type="character" w:customStyle="1" w:styleId="tgc">
    <w:name w:val="_tgc"/>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300" w:after="0" w:line="504" w:lineRule="exact"/>
      <w:ind w:hanging="560"/>
    </w:pPr>
    <w:rPr>
      <w:rFonts w:asciiTheme="minorHAnsi" w:hAnsiTheme="minorHAnsi" w:cstheme="minorBidi"/>
      <w:sz w:val="18"/>
      <w:szCs w:val="1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3856">
      <w:bodyDiv w:val="1"/>
      <w:marLeft w:val="0"/>
      <w:marRight w:val="0"/>
      <w:marTop w:val="0"/>
      <w:marBottom w:val="0"/>
      <w:divBdr>
        <w:top w:val="none" w:sz="0" w:space="0" w:color="auto"/>
        <w:left w:val="none" w:sz="0" w:space="0" w:color="auto"/>
        <w:bottom w:val="none" w:sz="0" w:space="0" w:color="auto"/>
        <w:right w:val="none" w:sz="0" w:space="0" w:color="auto"/>
      </w:divBdr>
    </w:div>
    <w:div w:id="447701243">
      <w:bodyDiv w:val="1"/>
      <w:marLeft w:val="0"/>
      <w:marRight w:val="0"/>
      <w:marTop w:val="0"/>
      <w:marBottom w:val="0"/>
      <w:divBdr>
        <w:top w:val="none" w:sz="0" w:space="0" w:color="auto"/>
        <w:left w:val="none" w:sz="0" w:space="0" w:color="auto"/>
        <w:bottom w:val="none" w:sz="0" w:space="0" w:color="auto"/>
        <w:right w:val="none" w:sz="0" w:space="0" w:color="auto"/>
      </w:divBdr>
    </w:div>
    <w:div w:id="696855808">
      <w:bodyDiv w:val="1"/>
      <w:marLeft w:val="0"/>
      <w:marRight w:val="0"/>
      <w:marTop w:val="0"/>
      <w:marBottom w:val="0"/>
      <w:divBdr>
        <w:top w:val="none" w:sz="0" w:space="0" w:color="auto"/>
        <w:left w:val="none" w:sz="0" w:space="0" w:color="auto"/>
        <w:bottom w:val="none" w:sz="0" w:space="0" w:color="auto"/>
        <w:right w:val="none" w:sz="0" w:space="0" w:color="auto"/>
      </w:divBdr>
      <w:divsChild>
        <w:div w:id="953247395">
          <w:marLeft w:val="0"/>
          <w:marRight w:val="0"/>
          <w:marTop w:val="0"/>
          <w:marBottom w:val="0"/>
          <w:divBdr>
            <w:top w:val="none" w:sz="0" w:space="0" w:color="auto"/>
            <w:left w:val="none" w:sz="0" w:space="0" w:color="auto"/>
            <w:bottom w:val="none" w:sz="0" w:space="0" w:color="auto"/>
            <w:right w:val="none" w:sz="0" w:space="0" w:color="auto"/>
          </w:divBdr>
          <w:divsChild>
            <w:div w:id="1317614473">
              <w:marLeft w:val="0"/>
              <w:marRight w:val="0"/>
              <w:marTop w:val="0"/>
              <w:marBottom w:val="0"/>
              <w:divBdr>
                <w:top w:val="none" w:sz="0" w:space="0" w:color="auto"/>
                <w:left w:val="none" w:sz="0" w:space="0" w:color="auto"/>
                <w:bottom w:val="none" w:sz="0" w:space="0" w:color="auto"/>
                <w:right w:val="none" w:sz="0" w:space="0" w:color="auto"/>
              </w:divBdr>
              <w:divsChild>
                <w:div w:id="207573036">
                  <w:marLeft w:val="0"/>
                  <w:marRight w:val="0"/>
                  <w:marTop w:val="0"/>
                  <w:marBottom w:val="0"/>
                  <w:divBdr>
                    <w:top w:val="none" w:sz="0" w:space="0" w:color="auto"/>
                    <w:left w:val="none" w:sz="0" w:space="0" w:color="auto"/>
                    <w:bottom w:val="none" w:sz="0" w:space="0" w:color="auto"/>
                    <w:right w:val="none" w:sz="0" w:space="0" w:color="auto"/>
                  </w:divBdr>
                  <w:divsChild>
                    <w:div w:id="2066875819">
                      <w:marLeft w:val="1"/>
                      <w:marRight w:val="1"/>
                      <w:marTop w:val="0"/>
                      <w:marBottom w:val="0"/>
                      <w:divBdr>
                        <w:top w:val="none" w:sz="0" w:space="0" w:color="auto"/>
                        <w:left w:val="none" w:sz="0" w:space="0" w:color="auto"/>
                        <w:bottom w:val="none" w:sz="0" w:space="0" w:color="auto"/>
                        <w:right w:val="none" w:sz="0" w:space="0" w:color="auto"/>
                      </w:divBdr>
                      <w:divsChild>
                        <w:div w:id="1261642017">
                          <w:marLeft w:val="0"/>
                          <w:marRight w:val="0"/>
                          <w:marTop w:val="0"/>
                          <w:marBottom w:val="0"/>
                          <w:divBdr>
                            <w:top w:val="none" w:sz="0" w:space="0" w:color="auto"/>
                            <w:left w:val="none" w:sz="0" w:space="0" w:color="auto"/>
                            <w:bottom w:val="none" w:sz="0" w:space="0" w:color="auto"/>
                            <w:right w:val="none" w:sz="0" w:space="0" w:color="auto"/>
                          </w:divBdr>
                          <w:divsChild>
                            <w:div w:id="319191998">
                              <w:marLeft w:val="0"/>
                              <w:marRight w:val="0"/>
                              <w:marTop w:val="0"/>
                              <w:marBottom w:val="360"/>
                              <w:divBdr>
                                <w:top w:val="none" w:sz="0" w:space="0" w:color="auto"/>
                                <w:left w:val="none" w:sz="0" w:space="0" w:color="auto"/>
                                <w:bottom w:val="none" w:sz="0" w:space="0" w:color="auto"/>
                                <w:right w:val="none" w:sz="0" w:space="0" w:color="auto"/>
                              </w:divBdr>
                              <w:divsChild>
                                <w:div w:id="1003053370">
                                  <w:marLeft w:val="0"/>
                                  <w:marRight w:val="0"/>
                                  <w:marTop w:val="0"/>
                                  <w:marBottom w:val="0"/>
                                  <w:divBdr>
                                    <w:top w:val="none" w:sz="0" w:space="0" w:color="auto"/>
                                    <w:left w:val="none" w:sz="0" w:space="0" w:color="auto"/>
                                    <w:bottom w:val="none" w:sz="0" w:space="0" w:color="auto"/>
                                    <w:right w:val="none" w:sz="0" w:space="0" w:color="auto"/>
                                  </w:divBdr>
                                  <w:divsChild>
                                    <w:div w:id="1696031355">
                                      <w:marLeft w:val="0"/>
                                      <w:marRight w:val="0"/>
                                      <w:marTop w:val="0"/>
                                      <w:marBottom w:val="0"/>
                                      <w:divBdr>
                                        <w:top w:val="none" w:sz="0" w:space="0" w:color="auto"/>
                                        <w:left w:val="none" w:sz="0" w:space="0" w:color="auto"/>
                                        <w:bottom w:val="none" w:sz="0" w:space="0" w:color="auto"/>
                                        <w:right w:val="none" w:sz="0" w:space="0" w:color="auto"/>
                                      </w:divBdr>
                                      <w:divsChild>
                                        <w:div w:id="196891429">
                                          <w:marLeft w:val="0"/>
                                          <w:marRight w:val="0"/>
                                          <w:marTop w:val="0"/>
                                          <w:marBottom w:val="0"/>
                                          <w:divBdr>
                                            <w:top w:val="none" w:sz="0" w:space="0" w:color="auto"/>
                                            <w:left w:val="none" w:sz="0" w:space="0" w:color="auto"/>
                                            <w:bottom w:val="none" w:sz="0" w:space="0" w:color="auto"/>
                                            <w:right w:val="none" w:sz="0" w:space="0" w:color="auto"/>
                                          </w:divBdr>
                                          <w:divsChild>
                                            <w:div w:id="1082022401">
                                              <w:marLeft w:val="0"/>
                                              <w:marRight w:val="0"/>
                                              <w:marTop w:val="0"/>
                                              <w:marBottom w:val="0"/>
                                              <w:divBdr>
                                                <w:top w:val="none" w:sz="0" w:space="0" w:color="auto"/>
                                                <w:left w:val="none" w:sz="0" w:space="0" w:color="auto"/>
                                                <w:bottom w:val="none" w:sz="0" w:space="0" w:color="auto"/>
                                                <w:right w:val="none" w:sz="0" w:space="0" w:color="auto"/>
                                              </w:divBdr>
                                              <w:divsChild>
                                                <w:div w:id="1014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977488">
      <w:bodyDiv w:val="1"/>
      <w:marLeft w:val="0"/>
      <w:marRight w:val="0"/>
      <w:marTop w:val="0"/>
      <w:marBottom w:val="0"/>
      <w:divBdr>
        <w:top w:val="none" w:sz="0" w:space="0" w:color="auto"/>
        <w:left w:val="none" w:sz="0" w:space="0" w:color="auto"/>
        <w:bottom w:val="none" w:sz="0" w:space="0" w:color="auto"/>
        <w:right w:val="none" w:sz="0" w:space="0" w:color="auto"/>
      </w:divBdr>
      <w:divsChild>
        <w:div w:id="1032918486">
          <w:marLeft w:val="0"/>
          <w:marRight w:val="0"/>
          <w:marTop w:val="0"/>
          <w:marBottom w:val="0"/>
          <w:divBdr>
            <w:top w:val="none" w:sz="0" w:space="0" w:color="auto"/>
            <w:left w:val="none" w:sz="0" w:space="0" w:color="auto"/>
            <w:bottom w:val="none" w:sz="0" w:space="0" w:color="auto"/>
            <w:right w:val="none" w:sz="0" w:space="0" w:color="auto"/>
          </w:divBdr>
          <w:divsChild>
            <w:div w:id="500583824">
              <w:marLeft w:val="0"/>
              <w:marRight w:val="0"/>
              <w:marTop w:val="0"/>
              <w:marBottom w:val="0"/>
              <w:divBdr>
                <w:top w:val="none" w:sz="0" w:space="0" w:color="auto"/>
                <w:left w:val="none" w:sz="0" w:space="0" w:color="auto"/>
                <w:bottom w:val="none" w:sz="0" w:space="0" w:color="auto"/>
                <w:right w:val="none" w:sz="0" w:space="0" w:color="auto"/>
              </w:divBdr>
              <w:divsChild>
                <w:div w:id="2092309036">
                  <w:marLeft w:val="0"/>
                  <w:marRight w:val="0"/>
                  <w:marTop w:val="0"/>
                  <w:marBottom w:val="0"/>
                  <w:divBdr>
                    <w:top w:val="none" w:sz="0" w:space="0" w:color="auto"/>
                    <w:left w:val="none" w:sz="0" w:space="0" w:color="auto"/>
                    <w:bottom w:val="none" w:sz="0" w:space="0" w:color="auto"/>
                    <w:right w:val="none" w:sz="0" w:space="0" w:color="auto"/>
                  </w:divBdr>
                  <w:divsChild>
                    <w:div w:id="2003392004">
                      <w:marLeft w:val="1"/>
                      <w:marRight w:val="1"/>
                      <w:marTop w:val="0"/>
                      <w:marBottom w:val="0"/>
                      <w:divBdr>
                        <w:top w:val="none" w:sz="0" w:space="0" w:color="auto"/>
                        <w:left w:val="none" w:sz="0" w:space="0" w:color="auto"/>
                        <w:bottom w:val="none" w:sz="0" w:space="0" w:color="auto"/>
                        <w:right w:val="none" w:sz="0" w:space="0" w:color="auto"/>
                      </w:divBdr>
                      <w:divsChild>
                        <w:div w:id="272445997">
                          <w:marLeft w:val="0"/>
                          <w:marRight w:val="0"/>
                          <w:marTop w:val="0"/>
                          <w:marBottom w:val="0"/>
                          <w:divBdr>
                            <w:top w:val="none" w:sz="0" w:space="0" w:color="auto"/>
                            <w:left w:val="none" w:sz="0" w:space="0" w:color="auto"/>
                            <w:bottom w:val="none" w:sz="0" w:space="0" w:color="auto"/>
                            <w:right w:val="none" w:sz="0" w:space="0" w:color="auto"/>
                          </w:divBdr>
                          <w:divsChild>
                            <w:div w:id="1129474443">
                              <w:marLeft w:val="0"/>
                              <w:marRight w:val="0"/>
                              <w:marTop w:val="0"/>
                              <w:marBottom w:val="360"/>
                              <w:divBdr>
                                <w:top w:val="none" w:sz="0" w:space="0" w:color="auto"/>
                                <w:left w:val="none" w:sz="0" w:space="0" w:color="auto"/>
                                <w:bottom w:val="none" w:sz="0" w:space="0" w:color="auto"/>
                                <w:right w:val="none" w:sz="0" w:space="0" w:color="auto"/>
                              </w:divBdr>
                              <w:divsChild>
                                <w:div w:id="273907376">
                                  <w:marLeft w:val="0"/>
                                  <w:marRight w:val="0"/>
                                  <w:marTop w:val="0"/>
                                  <w:marBottom w:val="0"/>
                                  <w:divBdr>
                                    <w:top w:val="none" w:sz="0" w:space="0" w:color="auto"/>
                                    <w:left w:val="none" w:sz="0" w:space="0" w:color="auto"/>
                                    <w:bottom w:val="none" w:sz="0" w:space="0" w:color="auto"/>
                                    <w:right w:val="none" w:sz="0" w:space="0" w:color="auto"/>
                                  </w:divBdr>
                                  <w:divsChild>
                                    <w:div w:id="310183253">
                                      <w:marLeft w:val="0"/>
                                      <w:marRight w:val="0"/>
                                      <w:marTop w:val="0"/>
                                      <w:marBottom w:val="0"/>
                                      <w:divBdr>
                                        <w:top w:val="none" w:sz="0" w:space="0" w:color="auto"/>
                                        <w:left w:val="none" w:sz="0" w:space="0" w:color="auto"/>
                                        <w:bottom w:val="none" w:sz="0" w:space="0" w:color="auto"/>
                                        <w:right w:val="none" w:sz="0" w:space="0" w:color="auto"/>
                                      </w:divBdr>
                                      <w:divsChild>
                                        <w:div w:id="1844855273">
                                          <w:marLeft w:val="0"/>
                                          <w:marRight w:val="0"/>
                                          <w:marTop w:val="0"/>
                                          <w:marBottom w:val="0"/>
                                          <w:divBdr>
                                            <w:top w:val="none" w:sz="0" w:space="0" w:color="auto"/>
                                            <w:left w:val="none" w:sz="0" w:space="0" w:color="auto"/>
                                            <w:bottom w:val="none" w:sz="0" w:space="0" w:color="auto"/>
                                            <w:right w:val="none" w:sz="0" w:space="0" w:color="auto"/>
                                          </w:divBdr>
                                          <w:divsChild>
                                            <w:div w:id="1675759636">
                                              <w:marLeft w:val="0"/>
                                              <w:marRight w:val="0"/>
                                              <w:marTop w:val="0"/>
                                              <w:marBottom w:val="0"/>
                                              <w:divBdr>
                                                <w:top w:val="none" w:sz="0" w:space="0" w:color="auto"/>
                                                <w:left w:val="none" w:sz="0" w:space="0" w:color="auto"/>
                                                <w:bottom w:val="none" w:sz="0" w:space="0" w:color="auto"/>
                                                <w:right w:val="none" w:sz="0" w:space="0" w:color="auto"/>
                                              </w:divBdr>
                                              <w:divsChild>
                                                <w:div w:id="18300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426333">
      <w:bodyDiv w:val="1"/>
      <w:marLeft w:val="0"/>
      <w:marRight w:val="0"/>
      <w:marTop w:val="0"/>
      <w:marBottom w:val="0"/>
      <w:divBdr>
        <w:top w:val="none" w:sz="0" w:space="0" w:color="auto"/>
        <w:left w:val="none" w:sz="0" w:space="0" w:color="auto"/>
        <w:bottom w:val="none" w:sz="0" w:space="0" w:color="auto"/>
        <w:right w:val="none" w:sz="0" w:space="0" w:color="auto"/>
      </w:divBdr>
    </w:div>
    <w:div w:id="1354502876">
      <w:bodyDiv w:val="1"/>
      <w:marLeft w:val="0"/>
      <w:marRight w:val="0"/>
      <w:marTop w:val="0"/>
      <w:marBottom w:val="0"/>
      <w:divBdr>
        <w:top w:val="none" w:sz="0" w:space="0" w:color="auto"/>
        <w:left w:val="none" w:sz="0" w:space="0" w:color="auto"/>
        <w:bottom w:val="none" w:sz="0" w:space="0" w:color="auto"/>
        <w:right w:val="none" w:sz="0" w:space="0" w:color="auto"/>
      </w:divBdr>
      <w:divsChild>
        <w:div w:id="1480883514">
          <w:marLeft w:val="0"/>
          <w:marRight w:val="0"/>
          <w:marTop w:val="0"/>
          <w:marBottom w:val="0"/>
          <w:divBdr>
            <w:top w:val="none" w:sz="0" w:space="0" w:color="auto"/>
            <w:left w:val="none" w:sz="0" w:space="0" w:color="auto"/>
            <w:bottom w:val="none" w:sz="0" w:space="0" w:color="auto"/>
            <w:right w:val="none" w:sz="0" w:space="0" w:color="auto"/>
          </w:divBdr>
          <w:divsChild>
            <w:div w:id="1272518043">
              <w:marLeft w:val="0"/>
              <w:marRight w:val="0"/>
              <w:marTop w:val="0"/>
              <w:marBottom w:val="0"/>
              <w:divBdr>
                <w:top w:val="none" w:sz="0" w:space="0" w:color="auto"/>
                <w:left w:val="none" w:sz="0" w:space="0" w:color="auto"/>
                <w:bottom w:val="none" w:sz="0" w:space="0" w:color="auto"/>
                <w:right w:val="none" w:sz="0" w:space="0" w:color="auto"/>
              </w:divBdr>
              <w:divsChild>
                <w:div w:id="1230654421">
                  <w:marLeft w:val="0"/>
                  <w:marRight w:val="0"/>
                  <w:marTop w:val="0"/>
                  <w:marBottom w:val="0"/>
                  <w:divBdr>
                    <w:top w:val="none" w:sz="0" w:space="0" w:color="auto"/>
                    <w:left w:val="none" w:sz="0" w:space="0" w:color="auto"/>
                    <w:bottom w:val="none" w:sz="0" w:space="0" w:color="auto"/>
                    <w:right w:val="none" w:sz="0" w:space="0" w:color="auto"/>
                  </w:divBdr>
                  <w:divsChild>
                    <w:div w:id="402797500">
                      <w:marLeft w:val="1"/>
                      <w:marRight w:val="1"/>
                      <w:marTop w:val="0"/>
                      <w:marBottom w:val="0"/>
                      <w:divBdr>
                        <w:top w:val="none" w:sz="0" w:space="0" w:color="auto"/>
                        <w:left w:val="none" w:sz="0" w:space="0" w:color="auto"/>
                        <w:bottom w:val="none" w:sz="0" w:space="0" w:color="auto"/>
                        <w:right w:val="none" w:sz="0" w:space="0" w:color="auto"/>
                      </w:divBdr>
                      <w:divsChild>
                        <w:div w:id="692609672">
                          <w:marLeft w:val="0"/>
                          <w:marRight w:val="0"/>
                          <w:marTop w:val="0"/>
                          <w:marBottom w:val="0"/>
                          <w:divBdr>
                            <w:top w:val="none" w:sz="0" w:space="0" w:color="auto"/>
                            <w:left w:val="none" w:sz="0" w:space="0" w:color="auto"/>
                            <w:bottom w:val="none" w:sz="0" w:space="0" w:color="auto"/>
                            <w:right w:val="none" w:sz="0" w:space="0" w:color="auto"/>
                          </w:divBdr>
                          <w:divsChild>
                            <w:div w:id="932782874">
                              <w:marLeft w:val="0"/>
                              <w:marRight w:val="0"/>
                              <w:marTop w:val="0"/>
                              <w:marBottom w:val="360"/>
                              <w:divBdr>
                                <w:top w:val="none" w:sz="0" w:space="0" w:color="auto"/>
                                <w:left w:val="none" w:sz="0" w:space="0" w:color="auto"/>
                                <w:bottom w:val="none" w:sz="0" w:space="0" w:color="auto"/>
                                <w:right w:val="none" w:sz="0" w:space="0" w:color="auto"/>
                              </w:divBdr>
                              <w:divsChild>
                                <w:div w:id="357128016">
                                  <w:marLeft w:val="0"/>
                                  <w:marRight w:val="0"/>
                                  <w:marTop w:val="0"/>
                                  <w:marBottom w:val="0"/>
                                  <w:divBdr>
                                    <w:top w:val="none" w:sz="0" w:space="0" w:color="auto"/>
                                    <w:left w:val="none" w:sz="0" w:space="0" w:color="auto"/>
                                    <w:bottom w:val="none" w:sz="0" w:space="0" w:color="auto"/>
                                    <w:right w:val="none" w:sz="0" w:space="0" w:color="auto"/>
                                  </w:divBdr>
                                  <w:divsChild>
                                    <w:div w:id="1858498678">
                                      <w:marLeft w:val="0"/>
                                      <w:marRight w:val="0"/>
                                      <w:marTop w:val="0"/>
                                      <w:marBottom w:val="0"/>
                                      <w:divBdr>
                                        <w:top w:val="none" w:sz="0" w:space="0" w:color="auto"/>
                                        <w:left w:val="none" w:sz="0" w:space="0" w:color="auto"/>
                                        <w:bottom w:val="none" w:sz="0" w:space="0" w:color="auto"/>
                                        <w:right w:val="none" w:sz="0" w:space="0" w:color="auto"/>
                                      </w:divBdr>
                                      <w:divsChild>
                                        <w:div w:id="1602836502">
                                          <w:marLeft w:val="0"/>
                                          <w:marRight w:val="0"/>
                                          <w:marTop w:val="0"/>
                                          <w:marBottom w:val="0"/>
                                          <w:divBdr>
                                            <w:top w:val="none" w:sz="0" w:space="0" w:color="auto"/>
                                            <w:left w:val="none" w:sz="0" w:space="0" w:color="auto"/>
                                            <w:bottom w:val="none" w:sz="0" w:space="0" w:color="auto"/>
                                            <w:right w:val="none" w:sz="0" w:space="0" w:color="auto"/>
                                          </w:divBdr>
                                          <w:divsChild>
                                            <w:div w:id="1580597380">
                                              <w:marLeft w:val="0"/>
                                              <w:marRight w:val="0"/>
                                              <w:marTop w:val="0"/>
                                              <w:marBottom w:val="0"/>
                                              <w:divBdr>
                                                <w:top w:val="none" w:sz="0" w:space="0" w:color="auto"/>
                                                <w:left w:val="none" w:sz="0" w:space="0" w:color="auto"/>
                                                <w:bottom w:val="none" w:sz="0" w:space="0" w:color="auto"/>
                                                <w:right w:val="none" w:sz="0" w:space="0" w:color="auto"/>
                                              </w:divBdr>
                                              <w:divsChild>
                                                <w:div w:id="11885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321803">
      <w:bodyDiv w:val="1"/>
      <w:marLeft w:val="0"/>
      <w:marRight w:val="0"/>
      <w:marTop w:val="0"/>
      <w:marBottom w:val="0"/>
      <w:divBdr>
        <w:top w:val="none" w:sz="0" w:space="0" w:color="auto"/>
        <w:left w:val="none" w:sz="0" w:space="0" w:color="auto"/>
        <w:bottom w:val="none" w:sz="0" w:space="0" w:color="auto"/>
        <w:right w:val="none" w:sz="0" w:space="0" w:color="auto"/>
      </w:divBdr>
    </w:div>
    <w:div w:id="1701853146">
      <w:bodyDiv w:val="1"/>
      <w:marLeft w:val="0"/>
      <w:marRight w:val="0"/>
      <w:marTop w:val="0"/>
      <w:marBottom w:val="0"/>
      <w:divBdr>
        <w:top w:val="none" w:sz="0" w:space="0" w:color="auto"/>
        <w:left w:val="none" w:sz="0" w:space="0" w:color="auto"/>
        <w:bottom w:val="none" w:sz="0" w:space="0" w:color="auto"/>
        <w:right w:val="none" w:sz="0" w:space="0" w:color="auto"/>
      </w:divBdr>
    </w:div>
    <w:div w:id="1934897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T/TXT/?uri=OJ:C:2011:363:TOC" TargetMode="External"/><Relationship Id="rId2" Type="http://schemas.openxmlformats.org/officeDocument/2006/relationships/hyperlink" Target="https://eur-lex.europa.eu/legal-content/ET/TXT/?uri=OJ:L:2016:161:TOC" TargetMode="External"/><Relationship Id="rId1" Type="http://schemas.openxmlformats.org/officeDocument/2006/relationships/hyperlink" Target="http://ec.europa.eu/taxation_customs/common/publications/studie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E15D5-FF2A-4082-9359-966037CC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7</Pages>
  <Words>1226</Words>
  <Characters>9294</Characters>
  <Application>Microsoft Office Word</Application>
  <DocSecurity>0</DocSecurity>
  <Lines>193</Lines>
  <Paragraphs>110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lpstr>
    </vt:vector>
  </TitlesOfParts>
  <Manager/>
  <Company/>
  <LinksUpToDate>false</LinksUpToDate>
  <CharactersWithSpaces>10410</CharactersWithSpaces>
  <SharedDoc>false</SharedDoc>
  <HLinks>
    <vt:vector size="6" baseType="variant">
      <vt:variant>
        <vt:i4>5242891</vt:i4>
      </vt:variant>
      <vt:variant>
        <vt:i4>0</vt:i4>
      </vt:variant>
      <vt:variant>
        <vt:i4>0</vt:i4>
      </vt:variant>
      <vt:variant>
        <vt:i4>5</vt:i4>
      </vt:variant>
      <vt:variant>
        <vt:lpwstr>http://ec.europa.eu/taxation_customs/common/publications/studies/index_en.htm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2019-03-29T10:39:00Z</cp:lastPrinted>
  <dcterms:created xsi:type="dcterms:W3CDTF">2019-04-17T09:45:00Z</dcterms:created>
  <dcterms:modified xsi:type="dcterms:W3CDTF">2019-04-30T07:59:00Z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5.8.22.0</vt:lpwstr>
  </property>
  <property fmtid="{D5CDD505-2E9C-101B-9397-08002B2CF9AE}" pid="4" name="Created using">
    <vt:lpwstr>LW 5.8, Build 20110311</vt:lpwstr>
  </property>
  <property fmtid="{D5CDD505-2E9C-101B-9397-08002B2CF9AE}" pid="5" name="Last edited using">
    <vt:lpwstr>LW 6.0.1, Build 20180503</vt:lpwstr>
  </property>
  <property fmtid="{D5CDD505-2E9C-101B-9397-08002B2CF9AE}" pid="6" name="_NewReviewCycle">
    <vt:lpwstr/>
  </property>
  <property fmtid="{D5CDD505-2E9C-101B-9397-08002B2CF9AE}" pid="7" name="LWTemplateID">
    <vt:lpwstr>SJ-016</vt:lpwstr>
  </property>
  <property fmtid="{D5CDD505-2E9C-101B-9397-08002B2CF9AE}" pid="8" name="Part">
    <vt:lpwstr>1</vt:lpwstr>
  </property>
  <property fmtid="{D5CDD505-2E9C-101B-9397-08002B2CF9AE}" pid="9" name="Total parts">
    <vt:lpwstr>1</vt:lpwstr>
  </property>
  <property fmtid="{D5CDD505-2E9C-101B-9397-08002B2CF9AE}" pid="10" name="Level of sensitivity">
    <vt:lpwstr>Standard treatment</vt:lpwstr>
  </property>
  <property fmtid="{D5CDD505-2E9C-101B-9397-08002B2CF9AE}" pid="11" name="DQCStatus">
    <vt:lpwstr>Green (DQC version 03)</vt:lpwstr>
  </property>
</Properties>
</file>