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0F03EB3-22F1-4754-B390-3D0CA924D915"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u w:val="none"/>
        </w:rPr>
      </w:pPr>
      <w:bookmarkStart w:id="0" w:name="_GoBack"/>
      <w:bookmarkEnd w:id="0"/>
      <w:r>
        <w:rPr>
          <w:noProof/>
        </w:rPr>
        <w:lastRenderedPageBreak/>
        <w:t>BILAGA</w:t>
      </w:r>
    </w:p>
    <w:tbl>
      <w:tblPr>
        <w:tblW w:w="0" w:type="auto"/>
        <w:tblCellSpacing w:w="0" w:type="dxa"/>
        <w:tblBorders>
          <w:top w:val="single" w:sz="2" w:space="0" w:color="auto"/>
          <w:bottom w:val="single" w:sz="2" w:space="0" w:color="auto"/>
        </w:tblBorders>
        <w:tblLayout w:type="fixed"/>
        <w:tblCellMar>
          <w:top w:w="120" w:type="dxa"/>
          <w:left w:w="60" w:type="dxa"/>
          <w:bottom w:w="120" w:type="dxa"/>
          <w:right w:w="60" w:type="dxa"/>
        </w:tblCellMar>
        <w:tblLook w:val="04A0" w:firstRow="1" w:lastRow="0" w:firstColumn="1" w:lastColumn="0" w:noHBand="0" w:noVBand="1"/>
      </w:tblPr>
      <w:tblGrid>
        <w:gridCol w:w="769"/>
        <w:gridCol w:w="1134"/>
        <w:gridCol w:w="709"/>
        <w:gridCol w:w="4210"/>
        <w:gridCol w:w="893"/>
        <w:gridCol w:w="901"/>
        <w:gridCol w:w="910"/>
      </w:tblGrid>
      <w:tr>
        <w:trPr>
          <w:cantSplit/>
          <w:tblHeader/>
          <w:tblCellSpacing w:w="0" w:type="dxa"/>
        </w:trPr>
        <w:tc>
          <w:tcPr>
            <w:tcW w:w="769" w:type="dxa"/>
            <w:tcBorders>
              <w:top w:val="nil"/>
              <w:left w:val="nil"/>
              <w:bottom w:val="single" w:sz="2" w:space="0" w:color="auto"/>
              <w:right w:val="nil"/>
            </w:tcBorders>
            <w:vAlign w:val="center"/>
            <w:hideMark/>
          </w:tcPr>
          <w:p>
            <w:pPr>
              <w:pStyle w:val="Paragraph"/>
              <w:jc w:val="center"/>
              <w:rPr>
                <w:noProof/>
                <w:szCs w:val="16"/>
              </w:rPr>
            </w:pPr>
            <w:r>
              <w:rPr>
                <w:noProof/>
                <w:szCs w:val="16"/>
              </w:rPr>
              <w:t>Löpnr</w:t>
            </w:r>
          </w:p>
        </w:tc>
        <w:tc>
          <w:tcPr>
            <w:tcW w:w="1134" w:type="dxa"/>
            <w:tcBorders>
              <w:top w:val="nil"/>
              <w:left w:val="single" w:sz="2" w:space="0" w:color="auto"/>
              <w:bottom w:val="single" w:sz="2" w:space="0" w:color="auto"/>
              <w:right w:val="nil"/>
            </w:tcBorders>
            <w:vAlign w:val="center"/>
            <w:hideMark/>
          </w:tcPr>
          <w:p>
            <w:pPr>
              <w:pStyle w:val="Paragraph"/>
              <w:jc w:val="center"/>
              <w:rPr>
                <w:noProof/>
                <w:szCs w:val="16"/>
              </w:rPr>
            </w:pPr>
            <w:r>
              <w:rPr>
                <w:noProof/>
                <w:szCs w:val="16"/>
              </w:rPr>
              <w:t>KN-nummer</w:t>
            </w:r>
          </w:p>
        </w:tc>
        <w:tc>
          <w:tcPr>
            <w:tcW w:w="709" w:type="dxa"/>
            <w:tcBorders>
              <w:top w:val="nil"/>
              <w:left w:val="single" w:sz="2" w:space="0" w:color="auto"/>
              <w:bottom w:val="single" w:sz="2" w:space="0" w:color="auto"/>
              <w:right w:val="nil"/>
            </w:tcBorders>
            <w:vAlign w:val="center"/>
            <w:hideMark/>
          </w:tcPr>
          <w:p>
            <w:pPr>
              <w:pStyle w:val="Paragraph"/>
              <w:jc w:val="center"/>
              <w:rPr>
                <w:noProof/>
                <w:szCs w:val="16"/>
              </w:rPr>
            </w:pPr>
            <w:r>
              <w:rPr>
                <w:noProof/>
                <w:szCs w:val="16"/>
              </w:rPr>
              <w:t>TARIC</w:t>
            </w:r>
          </w:p>
        </w:tc>
        <w:tc>
          <w:tcPr>
            <w:tcW w:w="4210" w:type="dxa"/>
            <w:tcBorders>
              <w:top w:val="nil"/>
              <w:left w:val="single" w:sz="2" w:space="0" w:color="auto"/>
              <w:bottom w:val="single" w:sz="2" w:space="0" w:color="auto"/>
              <w:right w:val="nil"/>
            </w:tcBorders>
            <w:vAlign w:val="center"/>
            <w:hideMark/>
          </w:tcPr>
          <w:p>
            <w:pPr>
              <w:pStyle w:val="Paragraph"/>
              <w:jc w:val="center"/>
              <w:rPr>
                <w:noProof/>
                <w:szCs w:val="16"/>
              </w:rPr>
            </w:pPr>
            <w:r>
              <w:rPr>
                <w:noProof/>
                <w:szCs w:val="16"/>
              </w:rPr>
              <w:t>Beskrivning</w:t>
            </w:r>
          </w:p>
        </w:tc>
        <w:tc>
          <w:tcPr>
            <w:tcW w:w="893" w:type="dxa"/>
            <w:tcBorders>
              <w:top w:val="nil"/>
              <w:left w:val="single" w:sz="2" w:space="0" w:color="auto"/>
              <w:bottom w:val="single" w:sz="2" w:space="0" w:color="auto"/>
              <w:right w:val="nil"/>
            </w:tcBorders>
            <w:vAlign w:val="center"/>
            <w:hideMark/>
          </w:tcPr>
          <w:p>
            <w:pPr>
              <w:pStyle w:val="Paragraph"/>
              <w:jc w:val="center"/>
              <w:rPr>
                <w:noProof/>
                <w:szCs w:val="16"/>
              </w:rPr>
            </w:pPr>
            <w:r>
              <w:rPr>
                <w:noProof/>
                <w:szCs w:val="16"/>
              </w:rPr>
              <w:t>Kvotperiod</w:t>
            </w:r>
          </w:p>
        </w:tc>
        <w:tc>
          <w:tcPr>
            <w:tcW w:w="901" w:type="dxa"/>
            <w:tcBorders>
              <w:top w:val="nil"/>
              <w:left w:val="single" w:sz="2" w:space="0" w:color="auto"/>
              <w:bottom w:val="single" w:sz="2" w:space="0" w:color="auto"/>
              <w:right w:val="nil"/>
            </w:tcBorders>
            <w:vAlign w:val="center"/>
            <w:hideMark/>
          </w:tcPr>
          <w:p>
            <w:pPr>
              <w:pStyle w:val="Paragraph"/>
              <w:jc w:val="center"/>
              <w:rPr>
                <w:noProof/>
                <w:szCs w:val="16"/>
              </w:rPr>
            </w:pPr>
            <w:r>
              <w:rPr>
                <w:noProof/>
                <w:szCs w:val="16"/>
              </w:rPr>
              <w:t>Kvotmängd</w:t>
            </w:r>
          </w:p>
        </w:tc>
        <w:tc>
          <w:tcPr>
            <w:tcW w:w="910" w:type="dxa"/>
            <w:tcBorders>
              <w:top w:val="nil"/>
              <w:left w:val="single" w:sz="2" w:space="0" w:color="auto"/>
              <w:bottom w:val="single" w:sz="2" w:space="0" w:color="auto"/>
              <w:right w:val="nil"/>
            </w:tcBorders>
            <w:vAlign w:val="center"/>
            <w:hideMark/>
          </w:tcPr>
          <w:p>
            <w:pPr>
              <w:pStyle w:val="Paragraph"/>
              <w:jc w:val="center"/>
              <w:rPr>
                <w:noProof/>
                <w:szCs w:val="16"/>
              </w:rPr>
            </w:pPr>
            <w:r>
              <w:rPr>
                <w:noProof/>
                <w:szCs w:val="16"/>
              </w:rPr>
              <w:t>Kvottullsats (%)</w:t>
            </w: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09.2637</w:t>
            </w: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0710 40 00</w:t>
            </w:r>
          </w:p>
          <w:p>
            <w:pPr>
              <w:pStyle w:val="Paragraph"/>
              <w:jc w:val="right"/>
              <w:rPr>
                <w:noProof/>
                <w:szCs w:val="16"/>
              </w:rPr>
            </w:pPr>
            <w:r>
              <w:rPr>
                <w:noProof/>
                <w:szCs w:val="16"/>
              </w:rPr>
              <w:t>ex 2005 80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Sockermajskolvar (</w:t>
            </w:r>
            <w:r>
              <w:rPr>
                <w:i/>
                <w:iCs/>
                <w:noProof/>
                <w:szCs w:val="16"/>
              </w:rPr>
              <w:t>Zea mays var. saccharata</w:t>
            </w:r>
            <w:r>
              <w:rPr>
                <w:noProof/>
                <w:szCs w:val="16"/>
              </w:rPr>
              <w:t>), även skurna i stycken, med en diameter av minst 10 mm men högst 20 mm, för användning vid framställning av produkter i livsmedelsindustrin för annan bearbetning än enkel ompackning </w:t>
            </w:r>
            <w:r>
              <w:rPr>
                <w:rStyle w:val="FootnoteReference"/>
                <w:noProof/>
              </w:rPr>
              <w:t>(1)(2)</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550 ton</w:t>
            </w: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 </w:t>
            </w:r>
            <w:r>
              <w:rPr>
                <w:rStyle w:val="FootnoteReference"/>
                <w:noProof/>
              </w:rPr>
              <w:t>(3)</w:t>
            </w:r>
          </w:p>
          <w:p>
            <w:pPr>
              <w:pStyle w:val="Paragraph"/>
              <w:rPr>
                <w:noProof/>
                <w:szCs w:val="16"/>
              </w:rPr>
            </w:pP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09.2849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0710 80 69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Svampar av arten Auricularia polytricha (även ångkokta eller kokta i vatten), frysta, avsedda att användas för beredning av färdiga maträtter </w:t>
            </w:r>
            <w:r>
              <w:rPr>
                <w:rStyle w:val="FootnoteReference"/>
                <w:noProof/>
              </w:rPr>
              <w:t>(1)(2)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700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09.2664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2008 60 39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Söta körsbär med tillsats av alkohol, med ett sockerinnehåll av högst 9 viktprocent, med en diameter av högst 19,9 mm med kärna, avsedda för tillverkning av chokladvaror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ton</w:t>
            </w:r>
          </w:p>
        </w:tc>
        <w:tc>
          <w:tcPr>
            <w:tcW w:w="910" w:type="dxa"/>
            <w:tcBorders>
              <w:top w:val="nil"/>
              <w:left w:val="single" w:sz="2" w:space="0" w:color="auto"/>
              <w:bottom w:val="nil"/>
              <w:right w:val="nil"/>
            </w:tcBorders>
            <w:hideMark/>
          </w:tcPr>
          <w:p>
            <w:pPr>
              <w:pStyle w:val="Paragraph"/>
              <w:rPr>
                <w:noProof/>
                <w:szCs w:val="16"/>
              </w:rPr>
            </w:pPr>
            <w:r>
              <w:rPr>
                <w:noProof/>
                <w:szCs w:val="16"/>
              </w:rPr>
              <w:t>10 %</w:t>
            </w: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09.2740</w:t>
            </w: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2309 90 31</w:t>
            </w:r>
          </w:p>
          <w:p>
            <w:pPr>
              <w:pStyle w:val="Paragraph"/>
              <w:jc w:val="right"/>
              <w:rPr>
                <w:noProof/>
                <w:szCs w:val="16"/>
              </w:rPr>
            </w:pPr>
            <w:r>
              <w:rPr>
                <w:noProof/>
                <w:szCs w:val="16"/>
              </w:rPr>
              <w:t>ex 2309 90 96</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87</w:t>
            </w:r>
          </w:p>
          <w:p>
            <w:pPr>
              <w:pStyle w:val="Paragraph"/>
              <w:jc w:val="center"/>
              <w:rPr>
                <w:noProof/>
                <w:szCs w:val="16"/>
              </w:rPr>
            </w:pPr>
            <w:r>
              <w:rPr>
                <w:noProof/>
                <w:szCs w:val="16"/>
              </w:rPr>
              <w:t>97</w:t>
            </w:r>
          </w:p>
        </w:tc>
        <w:tc>
          <w:tcPr>
            <w:tcW w:w="4210" w:type="dxa"/>
            <w:tcBorders>
              <w:top w:val="nil"/>
              <w:left w:val="single" w:sz="2" w:space="0" w:color="auto"/>
              <w:bottom w:val="nil"/>
              <w:right w:val="nil"/>
            </w:tcBorders>
            <w:hideMark/>
          </w:tcPr>
          <w:p>
            <w:pPr>
              <w:pStyle w:val="Paragraph"/>
              <w:rPr>
                <w:noProof/>
                <w:szCs w:val="16"/>
              </w:rPr>
            </w:pPr>
            <w:r>
              <w:rPr>
                <w:noProof/>
                <w:szCs w:val="16"/>
              </w:rPr>
              <w:t>Proteinkoncentrat av sojaböna, innehållande i viktprocent: </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2465"/>
            </w:tblGrid>
            <w:tr>
              <w:trPr>
                <w:tblCellSpacing w:w="0" w:type="dxa"/>
              </w:trPr>
              <w:tc>
                <w:tcPr>
                  <w:tcW w:w="220" w:type="dxa"/>
                  <w:hideMark/>
                </w:tcPr>
                <w:p>
                  <w:pPr>
                    <w:pStyle w:val="Paragraph"/>
                    <w:rPr>
                      <w:noProof/>
                    </w:rPr>
                  </w:pPr>
                  <w:r>
                    <w:rPr>
                      <w:noProof/>
                    </w:rPr>
                    <w:t>—</w:t>
                  </w:r>
                </w:p>
              </w:tc>
              <w:tc>
                <w:tcPr>
                  <w:tcW w:w="2465" w:type="dxa"/>
                  <w:hideMark/>
                </w:tcPr>
                <w:p>
                  <w:pPr>
                    <w:pStyle w:val="Paragraph"/>
                    <w:rPr>
                      <w:noProof/>
                    </w:rPr>
                  </w:pPr>
                  <w:r>
                    <w:rPr>
                      <w:noProof/>
                    </w:rPr>
                    <w:t>60 % (± 10 %) råprotein, </w:t>
                  </w:r>
                </w:p>
              </w:tc>
            </w:tr>
            <w:tr>
              <w:trPr>
                <w:tblCellSpacing w:w="0" w:type="dxa"/>
              </w:trPr>
              <w:tc>
                <w:tcPr>
                  <w:tcW w:w="220" w:type="dxa"/>
                  <w:hideMark/>
                </w:tcPr>
                <w:p>
                  <w:pPr>
                    <w:pStyle w:val="Paragraph"/>
                    <w:rPr>
                      <w:noProof/>
                    </w:rPr>
                  </w:pPr>
                  <w:r>
                    <w:rPr>
                      <w:noProof/>
                    </w:rPr>
                    <w:t>—</w:t>
                  </w:r>
                </w:p>
              </w:tc>
              <w:tc>
                <w:tcPr>
                  <w:tcW w:w="2465" w:type="dxa"/>
                  <w:hideMark/>
                </w:tcPr>
                <w:p>
                  <w:pPr>
                    <w:pStyle w:val="Paragraph"/>
                    <w:rPr>
                      <w:noProof/>
                    </w:rPr>
                  </w:pPr>
                  <w:r>
                    <w:rPr>
                      <w:noProof/>
                    </w:rPr>
                    <w:t>5 % (± 3 %) växttråd, </w:t>
                  </w:r>
                </w:p>
              </w:tc>
            </w:tr>
            <w:tr>
              <w:trPr>
                <w:tblCellSpacing w:w="0" w:type="dxa"/>
              </w:trPr>
              <w:tc>
                <w:tcPr>
                  <w:tcW w:w="220" w:type="dxa"/>
                  <w:hideMark/>
                </w:tcPr>
                <w:p>
                  <w:pPr>
                    <w:pStyle w:val="Paragraph"/>
                    <w:rPr>
                      <w:noProof/>
                    </w:rPr>
                  </w:pPr>
                  <w:r>
                    <w:rPr>
                      <w:noProof/>
                    </w:rPr>
                    <w:t>—</w:t>
                  </w:r>
                </w:p>
              </w:tc>
              <w:tc>
                <w:tcPr>
                  <w:tcW w:w="2465" w:type="dxa"/>
                  <w:hideMark/>
                </w:tcPr>
                <w:p>
                  <w:pPr>
                    <w:pStyle w:val="Paragraph"/>
                    <w:rPr>
                      <w:noProof/>
                    </w:rPr>
                  </w:pPr>
                  <w:r>
                    <w:rPr>
                      <w:noProof/>
                    </w:rPr>
                    <w:t>5 % (± 3 %)  råaska, och</w:t>
                  </w:r>
                </w:p>
              </w:tc>
            </w:tr>
            <w:tr>
              <w:trPr>
                <w:tblCellSpacing w:w="0" w:type="dxa"/>
              </w:trPr>
              <w:tc>
                <w:tcPr>
                  <w:tcW w:w="220" w:type="dxa"/>
                  <w:hideMark/>
                </w:tcPr>
                <w:p>
                  <w:pPr>
                    <w:pStyle w:val="Paragraph"/>
                    <w:rPr>
                      <w:noProof/>
                    </w:rPr>
                  </w:pPr>
                  <w:r>
                    <w:rPr>
                      <w:noProof/>
                    </w:rPr>
                    <w:t>—</w:t>
                  </w:r>
                </w:p>
              </w:tc>
              <w:tc>
                <w:tcPr>
                  <w:tcW w:w="2465" w:type="dxa"/>
                  <w:hideMark/>
                </w:tcPr>
                <w:p>
                  <w:pPr>
                    <w:pStyle w:val="Paragraph"/>
                    <w:rPr>
                      <w:noProof/>
                    </w:rPr>
                  </w:pPr>
                  <w:r>
                    <w:rPr>
                      <w:noProof/>
                    </w:rPr>
                    <w:t>minst 3 %, men högst 6,9 % stärkelse</w:t>
                  </w:r>
                </w:p>
              </w:tc>
            </w:tr>
          </w:tbl>
          <w:p>
            <w:pPr>
              <w:pStyle w:val="Paragraph"/>
              <w:rPr>
                <w:noProof/>
                <w:szCs w:val="16"/>
              </w:rPr>
            </w:pPr>
            <w:r>
              <w:rPr>
                <w:noProof/>
                <w:szCs w:val="16"/>
              </w:rPr>
              <w:t>för användning vid tillverkning av djurfoderprodukter </w:t>
            </w:r>
            <w:r>
              <w:rPr>
                <w:rStyle w:val="FootnoteReference"/>
                <w:noProof/>
              </w:rPr>
              <w:t>(2)</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30 000 ton</w:t>
            </w: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09.2913</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2401 10 35</w:t>
            </w:r>
          </w:p>
          <w:p>
            <w:pPr>
              <w:pStyle w:val="Paragraph"/>
              <w:jc w:val="right"/>
              <w:rPr>
                <w:noProof/>
                <w:szCs w:val="16"/>
              </w:rPr>
            </w:pPr>
            <w:r>
              <w:rPr>
                <w:noProof/>
                <w:szCs w:val="16"/>
              </w:rPr>
              <w:t>ex 2401 10 70</w:t>
            </w:r>
          </w:p>
          <w:p>
            <w:pPr>
              <w:pStyle w:val="Paragraph"/>
              <w:jc w:val="right"/>
              <w:rPr>
                <w:noProof/>
                <w:szCs w:val="16"/>
              </w:rPr>
            </w:pPr>
            <w:r>
              <w:rPr>
                <w:noProof/>
                <w:szCs w:val="16"/>
              </w:rPr>
              <w:t>ex 2401 10 95</w:t>
            </w:r>
          </w:p>
          <w:p>
            <w:pPr>
              <w:pStyle w:val="Paragraph"/>
              <w:jc w:val="right"/>
              <w:rPr>
                <w:noProof/>
                <w:szCs w:val="16"/>
              </w:rPr>
            </w:pPr>
            <w:r>
              <w:rPr>
                <w:noProof/>
                <w:szCs w:val="16"/>
              </w:rPr>
              <w:t>ex 2401 10 95</w:t>
            </w:r>
          </w:p>
          <w:p>
            <w:pPr>
              <w:pStyle w:val="Paragraph"/>
              <w:jc w:val="right"/>
              <w:rPr>
                <w:noProof/>
                <w:szCs w:val="16"/>
              </w:rPr>
            </w:pPr>
            <w:r>
              <w:rPr>
                <w:noProof/>
                <w:szCs w:val="16"/>
              </w:rPr>
              <w:t>ex 2401 10 95</w:t>
            </w:r>
          </w:p>
          <w:p>
            <w:pPr>
              <w:pStyle w:val="Paragraph"/>
              <w:jc w:val="right"/>
              <w:rPr>
                <w:noProof/>
                <w:szCs w:val="16"/>
              </w:rPr>
            </w:pPr>
            <w:r>
              <w:rPr>
                <w:noProof/>
                <w:szCs w:val="16"/>
              </w:rPr>
              <w:t>ex 2401 20 35</w:t>
            </w:r>
          </w:p>
          <w:p>
            <w:pPr>
              <w:pStyle w:val="Paragraph"/>
              <w:jc w:val="right"/>
              <w:rPr>
                <w:noProof/>
                <w:szCs w:val="16"/>
              </w:rPr>
            </w:pPr>
            <w:r>
              <w:rPr>
                <w:noProof/>
                <w:szCs w:val="16"/>
              </w:rPr>
              <w:t>ex 2401 20 70</w:t>
            </w:r>
          </w:p>
          <w:p>
            <w:pPr>
              <w:pStyle w:val="Paragraph"/>
              <w:jc w:val="right"/>
              <w:rPr>
                <w:noProof/>
                <w:szCs w:val="16"/>
              </w:rPr>
            </w:pPr>
            <w:r>
              <w:rPr>
                <w:noProof/>
                <w:szCs w:val="16"/>
              </w:rPr>
              <w:t>ex 2401 20 95</w:t>
            </w:r>
          </w:p>
          <w:p>
            <w:pPr>
              <w:pStyle w:val="Paragraph"/>
              <w:jc w:val="right"/>
              <w:rPr>
                <w:noProof/>
                <w:szCs w:val="16"/>
              </w:rPr>
            </w:pPr>
            <w:r>
              <w:rPr>
                <w:noProof/>
                <w:szCs w:val="16"/>
              </w:rPr>
              <w:t>ex 2401 20 95</w:t>
            </w:r>
          </w:p>
          <w:p>
            <w:pPr>
              <w:pStyle w:val="Paragraph"/>
              <w:jc w:val="right"/>
              <w:rPr>
                <w:noProof/>
                <w:szCs w:val="16"/>
              </w:rPr>
            </w:pPr>
            <w:r>
              <w:rPr>
                <w:noProof/>
                <w:szCs w:val="16"/>
              </w:rPr>
              <w:t>ex 2401 20 95</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91</w:t>
            </w:r>
          </w:p>
          <w:p>
            <w:pPr>
              <w:pStyle w:val="Paragraph"/>
              <w:jc w:val="center"/>
              <w:rPr>
                <w:noProof/>
                <w:szCs w:val="16"/>
              </w:rPr>
            </w:pPr>
            <w:r>
              <w:rPr>
                <w:noProof/>
                <w:szCs w:val="16"/>
              </w:rPr>
              <w:t>10</w:t>
            </w:r>
          </w:p>
          <w:p>
            <w:pPr>
              <w:pStyle w:val="Paragraph"/>
              <w:jc w:val="center"/>
              <w:rPr>
                <w:noProof/>
                <w:szCs w:val="16"/>
              </w:rPr>
            </w:pPr>
            <w:r>
              <w:rPr>
                <w:noProof/>
                <w:szCs w:val="16"/>
              </w:rPr>
              <w:t>11</w:t>
            </w:r>
          </w:p>
          <w:p>
            <w:pPr>
              <w:pStyle w:val="Paragraph"/>
              <w:jc w:val="center"/>
              <w:rPr>
                <w:noProof/>
                <w:szCs w:val="16"/>
              </w:rPr>
            </w:pPr>
            <w:r>
              <w:rPr>
                <w:noProof/>
                <w:szCs w:val="16"/>
              </w:rPr>
              <w:t>21</w:t>
            </w:r>
          </w:p>
          <w:p>
            <w:pPr>
              <w:pStyle w:val="Paragraph"/>
              <w:jc w:val="center"/>
              <w:rPr>
                <w:noProof/>
                <w:szCs w:val="16"/>
              </w:rPr>
            </w:pPr>
            <w:r>
              <w:rPr>
                <w:noProof/>
                <w:szCs w:val="16"/>
              </w:rPr>
              <w:t>91</w:t>
            </w:r>
          </w:p>
          <w:p>
            <w:pPr>
              <w:pStyle w:val="Paragraph"/>
              <w:jc w:val="center"/>
              <w:rPr>
                <w:noProof/>
                <w:szCs w:val="16"/>
              </w:rPr>
            </w:pPr>
            <w:r>
              <w:rPr>
                <w:noProof/>
                <w:szCs w:val="16"/>
              </w:rPr>
              <w:t>91</w:t>
            </w:r>
          </w:p>
          <w:p>
            <w:pPr>
              <w:pStyle w:val="Paragraph"/>
              <w:jc w:val="center"/>
              <w:rPr>
                <w:noProof/>
                <w:szCs w:val="16"/>
              </w:rPr>
            </w:pPr>
            <w:r>
              <w:rPr>
                <w:noProof/>
                <w:szCs w:val="16"/>
              </w:rPr>
              <w:t>10</w:t>
            </w:r>
          </w:p>
          <w:p>
            <w:pPr>
              <w:pStyle w:val="Paragraph"/>
              <w:jc w:val="center"/>
              <w:rPr>
                <w:noProof/>
                <w:szCs w:val="16"/>
              </w:rPr>
            </w:pPr>
            <w:r>
              <w:rPr>
                <w:noProof/>
                <w:szCs w:val="16"/>
              </w:rPr>
              <w:t>11</w:t>
            </w:r>
          </w:p>
          <w:p>
            <w:pPr>
              <w:pStyle w:val="Paragraph"/>
              <w:jc w:val="center"/>
              <w:rPr>
                <w:noProof/>
                <w:szCs w:val="16"/>
              </w:rPr>
            </w:pPr>
            <w:r>
              <w:rPr>
                <w:noProof/>
                <w:szCs w:val="16"/>
              </w:rPr>
              <w:t>21</w:t>
            </w:r>
          </w:p>
          <w:p>
            <w:pPr>
              <w:pStyle w:val="Paragraph"/>
              <w:jc w:val="center"/>
              <w:rPr>
                <w:noProof/>
                <w:szCs w:val="16"/>
              </w:rPr>
            </w:pPr>
            <w:r>
              <w:rPr>
                <w:noProof/>
                <w:szCs w:val="16"/>
              </w:rPr>
              <w:t>91</w:t>
            </w:r>
          </w:p>
        </w:tc>
        <w:tc>
          <w:tcPr>
            <w:tcW w:w="4210" w:type="dxa"/>
            <w:tcBorders>
              <w:top w:val="nil"/>
              <w:left w:val="single" w:sz="2" w:space="0" w:color="auto"/>
              <w:bottom w:val="nil"/>
              <w:right w:val="nil"/>
            </w:tcBorders>
          </w:tcPr>
          <w:p>
            <w:pPr>
              <w:pStyle w:val="Paragraph"/>
              <w:rPr>
                <w:noProof/>
                <w:szCs w:val="16"/>
              </w:rPr>
            </w:pPr>
            <w:r>
              <w:rPr>
                <w:noProof/>
                <w:szCs w:val="16"/>
              </w:rPr>
              <w:t>Råtobak, ostripad eller helt eller delvis stripad, med ett tullvärde av minst 450 euro/100 kg netto, avsedd att användas som omblad eller täckblad i tillverkningen av varor enligt nr 2402 10 00 </w:t>
            </w:r>
            <w:r>
              <w:rPr>
                <w:rStyle w:val="FootnoteReference"/>
                <w:noProof/>
              </w:rPr>
              <w:t>(2)</w:t>
            </w:r>
          </w:p>
          <w:p>
            <w:pPr>
              <w:pStyle w:val="Paragraph"/>
              <w:rPr>
                <w:noProof/>
                <w:szCs w:val="16"/>
              </w:rPr>
            </w:pPr>
          </w:p>
          <w:p>
            <w:pPr>
              <w:pStyle w:val="Paragraph"/>
              <w:rPr>
                <w:noProof/>
                <w:szCs w:val="16"/>
              </w:rPr>
            </w:pPr>
          </w:p>
          <w:p>
            <w:pPr>
              <w:pStyle w:val="Paragraph"/>
              <w:rPr>
                <w:noProof/>
                <w:szCs w:val="16"/>
              </w:rPr>
            </w:pP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6 000 ton</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09.2828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2712 20 90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Paraffin, innehållande mindre än 0,75 viktprocent olja</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120 000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09.2600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2712 90 39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lang w:val="fr-FR"/>
              </w:rPr>
            </w:pPr>
            <w:r>
              <w:rPr>
                <w:noProof/>
                <w:szCs w:val="16"/>
                <w:lang w:val="fr-FR"/>
              </w:rPr>
              <w:t>Slack wax (råparaffin) (CAS RN 64742-61-6)</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100 000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09.2928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2811 22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Fyllnadsmedel (kiseldioxid) i form av granulat, med en kiseldioxidhalt av minst 97 %</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1 700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09.2806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2825 90 40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Volframtrioxid, inbegripet blå volframoxid (CAS RN 1314-35-8 eller CAS RN 39318-18-8)</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12 000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09.2872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2833 29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Cesiumsulfat (CAS RN 10294-54-9) i fast form eller i en vattenlösning innehållande över 48 viktprocent men högst 52 viktprocent cesiumsulfat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160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09.2929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2903 22 00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Trikloreten (CAS RN 79-01-6)</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09.2837</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2903 79 30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Bromklormetan (CAS RN 74-97-5)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09.2933</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2903 99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1,3-Diklorbensen (CAS RN 541-73-1)</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2 600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09.2700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2905 12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1-propanol (propylalkohol) (CAS RN 71-23-8)</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09.2830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2906 19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Cyklopropylmetanol (CAS RN 2516-33-8)</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09.2851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2907 12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O-kresol (CAS RN 95-48-7) med en renhetsgrad av minst 98,5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lastRenderedPageBreak/>
              <w:t>09.2704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2909 49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2,2,2',2'-tetrakis(hydroximetyl)-3,3'-oxidipropan-1-ol (CAS RN 126-58-9)</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09.2624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2912 42 00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Etylvanillin (3-etoxi-4-hydroxibensaldehyd) (CAS RN 121-32-4) </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1 950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09.2683</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2914 19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50</w:t>
            </w:r>
          </w:p>
        </w:tc>
        <w:tc>
          <w:tcPr>
            <w:tcW w:w="4210" w:type="dxa"/>
            <w:tcBorders>
              <w:top w:val="nil"/>
              <w:left w:val="single" w:sz="2" w:space="0" w:color="auto"/>
              <w:bottom w:val="nil"/>
              <w:right w:val="nil"/>
            </w:tcBorders>
            <w:hideMark/>
          </w:tcPr>
          <w:p>
            <w:pPr>
              <w:pStyle w:val="Paragraph"/>
              <w:rPr>
                <w:noProof/>
                <w:szCs w:val="16"/>
              </w:rPr>
            </w:pPr>
            <w:r>
              <w:rPr>
                <w:noProof/>
                <w:szCs w:val="16"/>
              </w:rPr>
              <w:t>Kalciumacetylacetonat (CAS RN 19372-44-2) för tillverkning av stabilisatorsystem i tablettform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09.2852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2914 29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60</w:t>
            </w:r>
          </w:p>
        </w:tc>
        <w:tc>
          <w:tcPr>
            <w:tcW w:w="4210" w:type="dxa"/>
            <w:tcBorders>
              <w:top w:val="nil"/>
              <w:left w:val="single" w:sz="2" w:space="0" w:color="auto"/>
              <w:bottom w:val="nil"/>
              <w:right w:val="nil"/>
            </w:tcBorders>
            <w:hideMark/>
          </w:tcPr>
          <w:p>
            <w:pPr>
              <w:pStyle w:val="Paragraph"/>
              <w:rPr>
                <w:noProof/>
                <w:szCs w:val="16"/>
              </w:rPr>
            </w:pPr>
            <w:r>
              <w:rPr>
                <w:noProof/>
                <w:szCs w:val="16"/>
              </w:rPr>
              <w:t>Cyklopropylmetylketon (CAS RN 765-43-5)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09.2638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2915 21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Ättiksyra (CAS RN 64-19-7) med en renhetsgrad av minst 99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09.2972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2915 24 00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Ättiksyraanhydrid (CAS RN 108-24-7)</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09.2679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2915 32 00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Vinylacetat (CAS RN 108-05-4)</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400 000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09.2728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2915 90 70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85</w:t>
            </w:r>
          </w:p>
        </w:tc>
        <w:tc>
          <w:tcPr>
            <w:tcW w:w="4210" w:type="dxa"/>
            <w:tcBorders>
              <w:top w:val="nil"/>
              <w:left w:val="single" w:sz="2" w:space="0" w:color="auto"/>
              <w:bottom w:val="nil"/>
              <w:right w:val="nil"/>
            </w:tcBorders>
            <w:hideMark/>
          </w:tcPr>
          <w:p>
            <w:pPr>
              <w:pStyle w:val="Paragraph"/>
              <w:rPr>
                <w:noProof/>
                <w:szCs w:val="16"/>
              </w:rPr>
            </w:pPr>
            <w:r>
              <w:rPr>
                <w:noProof/>
                <w:szCs w:val="16"/>
              </w:rPr>
              <w:t>Etyltrifluoracetat (CAS RN 383-63-1)</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09.2665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2916 19 95</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lang w:val="pt-PT"/>
              </w:rPr>
            </w:pPr>
            <w:r>
              <w:rPr>
                <w:noProof/>
                <w:szCs w:val="16"/>
                <w:lang w:val="pt-PT"/>
              </w:rPr>
              <w:t>Kalium(E,E)-hexa-2,4-dienoat (CAS RN 24634-61-5)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8 250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2916 39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28</w:t>
            </w:r>
          </w:p>
        </w:tc>
        <w:tc>
          <w:tcPr>
            <w:tcW w:w="4210" w:type="dxa"/>
            <w:tcBorders>
              <w:top w:val="nil"/>
              <w:left w:val="single" w:sz="2" w:space="0" w:color="auto"/>
              <w:bottom w:val="nil"/>
              <w:right w:val="nil"/>
            </w:tcBorders>
            <w:hideMark/>
          </w:tcPr>
          <w:p>
            <w:pPr>
              <w:pStyle w:val="Paragraph"/>
              <w:rPr>
                <w:noProof/>
                <w:szCs w:val="16"/>
              </w:rPr>
            </w:pPr>
            <w:r>
              <w:rPr>
                <w:noProof/>
                <w:szCs w:val="16"/>
              </w:rPr>
              <w:t>2,5-dimetylfenylacetylklorid (CAS RN 55312-97-5)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09.2599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2917 11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Dietyloxalat (CAS RN 95-92-1)</w:t>
            </w:r>
          </w:p>
        </w:tc>
        <w:tc>
          <w:tcPr>
            <w:tcW w:w="893" w:type="dxa"/>
            <w:tcBorders>
              <w:top w:val="nil"/>
              <w:left w:val="single" w:sz="2" w:space="0" w:color="auto"/>
              <w:bottom w:val="nil"/>
              <w:right w:val="nil"/>
            </w:tcBorders>
            <w:hideMark/>
          </w:tcPr>
          <w:p>
            <w:pPr>
              <w:pStyle w:val="Paragraph"/>
              <w:rPr>
                <w:noProof/>
                <w:szCs w:val="16"/>
              </w:rPr>
            </w:pPr>
            <w:r>
              <w:rPr>
                <w:noProof/>
                <w:szCs w:val="16"/>
              </w:rPr>
              <w:t>1.7.-31.12.</w:t>
            </w:r>
          </w:p>
        </w:tc>
        <w:tc>
          <w:tcPr>
            <w:tcW w:w="901" w:type="dxa"/>
            <w:tcBorders>
              <w:top w:val="nil"/>
              <w:left w:val="single" w:sz="2" w:space="0" w:color="auto"/>
              <w:bottom w:val="nil"/>
              <w:right w:val="nil"/>
            </w:tcBorders>
            <w:hideMark/>
          </w:tcPr>
          <w:p>
            <w:pPr>
              <w:pStyle w:val="Paragraph"/>
              <w:rPr>
                <w:noProof/>
                <w:szCs w:val="16"/>
              </w:rPr>
            </w:pPr>
            <w:r>
              <w:rPr>
                <w:noProof/>
                <w:szCs w:val="16"/>
              </w:rPr>
              <w:t>250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09.2769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2917 13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Dimetylsebacat (CAS RN 106-79-6)</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09.2634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2917 19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Dodekandisyra (CAS RN 693-23-2), med en renhetsgrad av mer än 98,5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4 600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09.2808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2918 22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O-acetylsalicylsyra (CAS RN 50-78-2)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120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2918 29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75</w:t>
            </w:r>
          </w:p>
        </w:tc>
        <w:tc>
          <w:tcPr>
            <w:tcW w:w="4210" w:type="dxa"/>
            <w:tcBorders>
              <w:top w:val="nil"/>
              <w:left w:val="single" w:sz="2" w:space="0" w:color="auto"/>
              <w:bottom w:val="nil"/>
              <w:right w:val="nil"/>
            </w:tcBorders>
            <w:hideMark/>
          </w:tcPr>
          <w:p>
            <w:pPr>
              <w:pStyle w:val="Paragraph"/>
              <w:rPr>
                <w:noProof/>
                <w:szCs w:val="16"/>
              </w:rPr>
            </w:pPr>
            <w:r>
              <w:rPr>
                <w:noProof/>
                <w:szCs w:val="16"/>
              </w:rPr>
              <w:t>Oktadecyl-3-(3,5-di-tert-butyl-4-hydroxifenyl)propionat (CAS RN 2082-79-3)</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där en fraktion av mer än 99 viktprocent passerar genom en sikt med maskstorleken 500 μm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smältpunkt på minst 49 °C, men inte mer än 54 °C,</w:t>
                  </w:r>
                </w:p>
              </w:tc>
            </w:tr>
          </w:tbl>
          <w:p>
            <w:pPr>
              <w:pStyle w:val="Paragraph"/>
              <w:rPr>
                <w:noProof/>
                <w:szCs w:val="16"/>
              </w:rPr>
            </w:pPr>
            <w:r>
              <w:rPr>
                <w:noProof/>
                <w:szCs w:val="16"/>
              </w:rPr>
              <w:t>för användning vid tillverkning av "one-pack" PVC-stabilisatorer baserade på pulverblandningar (pulver eller pressade granulat)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380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09.2647</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2918 29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80</w:t>
            </w:r>
          </w:p>
        </w:tc>
        <w:tc>
          <w:tcPr>
            <w:tcW w:w="4210" w:type="dxa"/>
            <w:tcBorders>
              <w:top w:val="nil"/>
              <w:left w:val="single" w:sz="2" w:space="0" w:color="auto"/>
              <w:bottom w:val="nil"/>
              <w:right w:val="nil"/>
            </w:tcBorders>
            <w:hideMark/>
          </w:tcPr>
          <w:p>
            <w:pPr>
              <w:pStyle w:val="Paragraph"/>
              <w:rPr>
                <w:noProof/>
                <w:szCs w:val="16"/>
              </w:rPr>
            </w:pPr>
            <w:r>
              <w:rPr>
                <w:noProof/>
                <w:szCs w:val="16"/>
              </w:rPr>
              <w:t>Pentaerytritoltetrakis(3-(3,5-di-tert-butyl-4-hydroxifenyl)propionat) (CAS RN 6683-19-8)</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där en fraktion av minst 75 viktprocent passerar genom en sikt med maskstorleken 250 μm och en fraktion av minst 99 viktprocent passerar genom en sikt med maskstorleken 500 μm,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smältpunkt på minst 110 °C, men inte mer än 125 °C,</w:t>
                  </w:r>
                </w:p>
              </w:tc>
            </w:tr>
          </w:tbl>
          <w:p>
            <w:pPr>
              <w:pStyle w:val="Paragraph"/>
              <w:rPr>
                <w:noProof/>
                <w:szCs w:val="16"/>
              </w:rPr>
            </w:pPr>
            <w:r>
              <w:rPr>
                <w:noProof/>
                <w:szCs w:val="16"/>
              </w:rPr>
              <w:t>för användning vid tillverkning av "one-pack" PVC-stabilisatorer baserade på pulverblandningar (pulver eller pressade granulat)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140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09.2975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2918 30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Benzofenón-3,3’,4,4’-tetrakarboxyldianhydrid (CAS RN 2421-28-5)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2920 29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70</w:t>
            </w:r>
          </w:p>
        </w:tc>
        <w:tc>
          <w:tcPr>
            <w:tcW w:w="4210" w:type="dxa"/>
            <w:tcBorders>
              <w:top w:val="nil"/>
              <w:left w:val="single" w:sz="2" w:space="0" w:color="auto"/>
              <w:bottom w:val="nil"/>
              <w:right w:val="nil"/>
            </w:tcBorders>
            <w:hideMark/>
          </w:tcPr>
          <w:p>
            <w:pPr>
              <w:pStyle w:val="Paragraph"/>
              <w:rPr>
                <w:noProof/>
                <w:szCs w:val="16"/>
                <w:lang w:val="fr-FR"/>
              </w:rPr>
            </w:pPr>
            <w:r>
              <w:rPr>
                <w:noProof/>
                <w:szCs w:val="16"/>
                <w:lang w:val="fr-FR"/>
              </w:rPr>
              <w:t>Tris(2,4-di-tert-butylfenyl)fosfit (CAS RN 31570-04-4)</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2920 90 10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70</w:t>
            </w:r>
          </w:p>
        </w:tc>
        <w:tc>
          <w:tcPr>
            <w:tcW w:w="4210" w:type="dxa"/>
            <w:tcBorders>
              <w:top w:val="nil"/>
              <w:left w:val="single" w:sz="2" w:space="0" w:color="auto"/>
              <w:bottom w:val="nil"/>
              <w:right w:val="nil"/>
            </w:tcBorders>
            <w:hideMark/>
          </w:tcPr>
          <w:p>
            <w:pPr>
              <w:pStyle w:val="Paragraph"/>
              <w:rPr>
                <w:noProof/>
                <w:szCs w:val="16"/>
              </w:rPr>
            </w:pPr>
            <w:r>
              <w:rPr>
                <w:noProof/>
                <w:szCs w:val="16"/>
              </w:rPr>
              <w:t>Dimetylsulfat (CAS RN 77-78-1)</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18 000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lastRenderedPageBreak/>
              <w:t>09.2598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2921 19 99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75</w:t>
            </w:r>
          </w:p>
        </w:tc>
        <w:tc>
          <w:tcPr>
            <w:tcW w:w="4210" w:type="dxa"/>
            <w:tcBorders>
              <w:top w:val="nil"/>
              <w:left w:val="single" w:sz="2" w:space="0" w:color="auto"/>
              <w:bottom w:val="nil"/>
              <w:right w:val="nil"/>
            </w:tcBorders>
            <w:hideMark/>
          </w:tcPr>
          <w:p>
            <w:pPr>
              <w:pStyle w:val="Paragraph"/>
              <w:rPr>
                <w:noProof/>
                <w:szCs w:val="16"/>
              </w:rPr>
            </w:pPr>
            <w:r>
              <w:rPr>
                <w:noProof/>
                <w:szCs w:val="16"/>
              </w:rPr>
              <w:t>Oktadecylamin (CAS RN 124-30-1)</w:t>
            </w:r>
          </w:p>
        </w:tc>
        <w:tc>
          <w:tcPr>
            <w:tcW w:w="893" w:type="dxa"/>
            <w:tcBorders>
              <w:top w:val="nil"/>
              <w:left w:val="single" w:sz="2" w:space="0" w:color="auto"/>
              <w:bottom w:val="nil"/>
              <w:right w:val="nil"/>
            </w:tcBorders>
            <w:hideMark/>
          </w:tcPr>
          <w:p>
            <w:pPr>
              <w:pStyle w:val="Paragraph"/>
              <w:rPr>
                <w:noProof/>
                <w:szCs w:val="16"/>
              </w:rPr>
            </w:pPr>
            <w:r>
              <w:rPr>
                <w:noProof/>
                <w:szCs w:val="16"/>
              </w:rPr>
              <w:t>1.7.-31.12.</w:t>
            </w:r>
          </w:p>
        </w:tc>
        <w:tc>
          <w:tcPr>
            <w:tcW w:w="901" w:type="dxa"/>
            <w:tcBorders>
              <w:top w:val="nil"/>
              <w:left w:val="single" w:sz="2" w:space="0" w:color="auto"/>
              <w:bottom w:val="nil"/>
              <w:right w:val="nil"/>
            </w:tcBorders>
            <w:hideMark/>
          </w:tcPr>
          <w:p>
            <w:pPr>
              <w:pStyle w:val="Paragraph"/>
              <w:rPr>
                <w:noProof/>
                <w:szCs w:val="16"/>
              </w:rPr>
            </w:pPr>
            <w:r>
              <w:rPr>
                <w:noProof/>
                <w:szCs w:val="16"/>
              </w:rPr>
              <w:t>200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2921 29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60</w:t>
            </w:r>
          </w:p>
        </w:tc>
        <w:tc>
          <w:tcPr>
            <w:tcW w:w="4210" w:type="dxa"/>
            <w:tcBorders>
              <w:top w:val="nil"/>
              <w:left w:val="single" w:sz="2" w:space="0" w:color="auto"/>
              <w:bottom w:val="nil"/>
              <w:right w:val="nil"/>
            </w:tcBorders>
            <w:hideMark/>
          </w:tcPr>
          <w:p>
            <w:pPr>
              <w:pStyle w:val="Paragraph"/>
              <w:rPr>
                <w:noProof/>
                <w:szCs w:val="16"/>
              </w:rPr>
            </w:pPr>
            <w:r>
              <w:rPr>
                <w:noProof/>
                <w:szCs w:val="16"/>
              </w:rPr>
              <w:t>Bis(2-dimetylaminoetyl)(metyl)amin (CAS RN 3030-47-5)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1 700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2921 41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Anilin (CAS RN 62-53-3) med en renhetsgrad av minst 99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150 000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09.2617</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2921 42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89</w:t>
            </w:r>
          </w:p>
        </w:tc>
        <w:tc>
          <w:tcPr>
            <w:tcW w:w="4210" w:type="dxa"/>
            <w:tcBorders>
              <w:top w:val="nil"/>
              <w:left w:val="single" w:sz="2" w:space="0" w:color="auto"/>
              <w:bottom w:val="nil"/>
              <w:right w:val="nil"/>
            </w:tcBorders>
            <w:hideMark/>
          </w:tcPr>
          <w:p>
            <w:pPr>
              <w:pStyle w:val="Paragraph"/>
              <w:rPr>
                <w:noProof/>
                <w:szCs w:val="16"/>
              </w:rPr>
            </w:pPr>
            <w:r>
              <w:rPr>
                <w:noProof/>
                <w:szCs w:val="16"/>
              </w:rPr>
              <w:t>4-fluor-N-(1-metyletyl)benzenamin (CAS RN 70441-63-3)</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09.2602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2921 51 19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O-fenylendiamin (CAS RN 95-54-5)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1 800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09.2730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2921 59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80</w:t>
            </w:r>
          </w:p>
        </w:tc>
        <w:tc>
          <w:tcPr>
            <w:tcW w:w="4210" w:type="dxa"/>
            <w:tcBorders>
              <w:top w:val="nil"/>
              <w:left w:val="single" w:sz="2" w:space="0" w:color="auto"/>
              <w:bottom w:val="nil"/>
              <w:right w:val="nil"/>
            </w:tcBorders>
            <w:hideMark/>
          </w:tcPr>
          <w:p>
            <w:pPr>
              <w:pStyle w:val="Paragraph"/>
              <w:rPr>
                <w:noProof/>
                <w:szCs w:val="16"/>
              </w:rPr>
            </w:pPr>
            <w:r>
              <w:rPr>
                <w:noProof/>
                <w:szCs w:val="16"/>
              </w:rPr>
              <w:t>4,4'-Metandiyldianilin (CAS RN 101-77-9) i form av granulat, för användning vid tillverkning av prepolymerer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09.2854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2924 19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85</w:t>
            </w:r>
          </w:p>
        </w:tc>
        <w:tc>
          <w:tcPr>
            <w:tcW w:w="4210" w:type="dxa"/>
            <w:tcBorders>
              <w:top w:val="nil"/>
              <w:left w:val="single" w:sz="2" w:space="0" w:color="auto"/>
              <w:bottom w:val="nil"/>
              <w:right w:val="nil"/>
            </w:tcBorders>
            <w:hideMark/>
          </w:tcPr>
          <w:p>
            <w:pPr>
              <w:pStyle w:val="Paragraph"/>
              <w:rPr>
                <w:noProof/>
                <w:szCs w:val="16"/>
              </w:rPr>
            </w:pPr>
            <w:r>
              <w:rPr>
                <w:noProof/>
                <w:szCs w:val="16"/>
              </w:rPr>
              <w:t>3-jod-2-propynylbutylkarbamat (CAS RN 55406-53-6)</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09.2874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2924 29 70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87</w:t>
            </w:r>
          </w:p>
        </w:tc>
        <w:tc>
          <w:tcPr>
            <w:tcW w:w="4210" w:type="dxa"/>
            <w:tcBorders>
              <w:top w:val="nil"/>
              <w:left w:val="single" w:sz="2" w:space="0" w:color="auto"/>
              <w:bottom w:val="nil"/>
              <w:right w:val="nil"/>
            </w:tcBorders>
            <w:hideMark/>
          </w:tcPr>
          <w:p>
            <w:pPr>
              <w:pStyle w:val="Paragraph"/>
              <w:rPr>
                <w:noProof/>
                <w:szCs w:val="16"/>
              </w:rPr>
            </w:pPr>
            <w:r>
              <w:rPr>
                <w:noProof/>
                <w:szCs w:val="16"/>
              </w:rPr>
              <w:t>Paracetamol (INN) (CAS RN 103-90-2)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09.2742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2926 10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Akrylonitril (CAS RN 107-13-1), för användning vid tillverkning av varor enligt kapitel 55 och nr 6815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09.2856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2926 90 70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84</w:t>
            </w:r>
          </w:p>
        </w:tc>
        <w:tc>
          <w:tcPr>
            <w:tcW w:w="4210" w:type="dxa"/>
            <w:tcBorders>
              <w:top w:val="nil"/>
              <w:left w:val="single" w:sz="2" w:space="0" w:color="auto"/>
              <w:bottom w:val="nil"/>
              <w:right w:val="nil"/>
            </w:tcBorders>
            <w:hideMark/>
          </w:tcPr>
          <w:p>
            <w:pPr>
              <w:pStyle w:val="Paragraph"/>
              <w:rPr>
                <w:noProof/>
                <w:szCs w:val="16"/>
                <w:lang w:val="it-IT"/>
              </w:rPr>
            </w:pPr>
            <w:r>
              <w:rPr>
                <w:noProof/>
                <w:szCs w:val="16"/>
                <w:lang w:val="it-IT"/>
              </w:rPr>
              <w:t>2-Nitro-4-(trifluormetyl)bensonitril (CAS RN 778-94-9)</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900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09.2708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2928 00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15</w:t>
            </w:r>
          </w:p>
        </w:tc>
        <w:tc>
          <w:tcPr>
            <w:tcW w:w="4210" w:type="dxa"/>
            <w:tcBorders>
              <w:top w:val="nil"/>
              <w:left w:val="single" w:sz="2" w:space="0" w:color="auto"/>
              <w:bottom w:val="nil"/>
              <w:right w:val="nil"/>
            </w:tcBorders>
            <w:hideMark/>
          </w:tcPr>
          <w:p>
            <w:pPr>
              <w:pStyle w:val="Paragraph"/>
              <w:rPr>
                <w:noProof/>
                <w:szCs w:val="16"/>
              </w:rPr>
            </w:pPr>
            <w:r>
              <w:rPr>
                <w:noProof/>
                <w:szCs w:val="16"/>
              </w:rPr>
              <w:t>Metylhydrazin (CAS 60-34-4) i form av en vattenlösning innehållande 40 viktprocent (± 5 viktprocent) metylhydrazin</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900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2929 90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Nitroguanidin (CAS RN 556-88-7)</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6 500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09.2597</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2930 90 98</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94</w:t>
            </w:r>
          </w:p>
        </w:tc>
        <w:tc>
          <w:tcPr>
            <w:tcW w:w="4210" w:type="dxa"/>
            <w:tcBorders>
              <w:top w:val="nil"/>
              <w:left w:val="single" w:sz="2" w:space="0" w:color="auto"/>
              <w:bottom w:val="nil"/>
              <w:right w:val="nil"/>
            </w:tcBorders>
            <w:hideMark/>
          </w:tcPr>
          <w:p>
            <w:pPr>
              <w:pStyle w:val="Paragraph"/>
              <w:rPr>
                <w:noProof/>
                <w:szCs w:val="16"/>
              </w:rPr>
            </w:pPr>
            <w:r>
              <w:rPr>
                <w:noProof/>
                <w:szCs w:val="16"/>
              </w:rPr>
              <w:t>Bis[3-(trietoxisilyl)propyl]disulfid (CAS RN 56706-10-6)</w:t>
            </w:r>
          </w:p>
        </w:tc>
        <w:tc>
          <w:tcPr>
            <w:tcW w:w="893" w:type="dxa"/>
            <w:tcBorders>
              <w:top w:val="nil"/>
              <w:left w:val="single" w:sz="2" w:space="0" w:color="auto"/>
              <w:bottom w:val="nil"/>
              <w:right w:val="nil"/>
            </w:tcBorders>
            <w:hideMark/>
          </w:tcPr>
          <w:p>
            <w:pPr>
              <w:pStyle w:val="Paragraph"/>
              <w:rPr>
                <w:noProof/>
                <w:szCs w:val="16"/>
              </w:rPr>
            </w:pPr>
            <w:r>
              <w:rPr>
                <w:noProof/>
                <w:szCs w:val="16"/>
              </w:rPr>
              <w:t>1.7.-31.12.</w:t>
            </w:r>
          </w:p>
        </w:tc>
        <w:tc>
          <w:tcPr>
            <w:tcW w:w="901" w:type="dxa"/>
            <w:tcBorders>
              <w:top w:val="nil"/>
              <w:left w:val="single" w:sz="2" w:space="0" w:color="auto"/>
              <w:bottom w:val="nil"/>
              <w:right w:val="nil"/>
            </w:tcBorders>
            <w:hideMark/>
          </w:tcPr>
          <w:p>
            <w:pPr>
              <w:pStyle w:val="Paragraph"/>
              <w:rPr>
                <w:noProof/>
                <w:szCs w:val="16"/>
              </w:rPr>
            </w:pPr>
            <w:r>
              <w:rPr>
                <w:noProof/>
                <w:szCs w:val="16"/>
              </w:rPr>
              <w:t>3 000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09.2596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2930 90 98</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96</w:t>
            </w:r>
          </w:p>
        </w:tc>
        <w:tc>
          <w:tcPr>
            <w:tcW w:w="4210" w:type="dxa"/>
            <w:tcBorders>
              <w:top w:val="nil"/>
              <w:left w:val="single" w:sz="2" w:space="0" w:color="auto"/>
              <w:bottom w:val="nil"/>
              <w:right w:val="nil"/>
            </w:tcBorders>
            <w:hideMark/>
          </w:tcPr>
          <w:p>
            <w:pPr>
              <w:pStyle w:val="Paragraph"/>
              <w:rPr>
                <w:noProof/>
                <w:szCs w:val="16"/>
              </w:rPr>
            </w:pPr>
            <w:r>
              <w:rPr>
                <w:noProof/>
                <w:szCs w:val="16"/>
              </w:rPr>
              <w:t xml:space="preserve">2-kloro-4-(metylsulfonyl)-3-((2,2,2- trifluoretoxi)metyl)bensoesyra (CAS RN 120100-77-8) </w:t>
            </w:r>
          </w:p>
        </w:tc>
        <w:tc>
          <w:tcPr>
            <w:tcW w:w="893" w:type="dxa"/>
            <w:tcBorders>
              <w:top w:val="nil"/>
              <w:left w:val="single" w:sz="2" w:space="0" w:color="auto"/>
              <w:bottom w:val="nil"/>
              <w:right w:val="nil"/>
            </w:tcBorders>
            <w:hideMark/>
          </w:tcPr>
          <w:p>
            <w:pPr>
              <w:pStyle w:val="Paragraph"/>
              <w:rPr>
                <w:noProof/>
                <w:szCs w:val="16"/>
              </w:rPr>
            </w:pPr>
            <w:r>
              <w:rPr>
                <w:noProof/>
                <w:szCs w:val="16"/>
              </w:rPr>
              <w:t>1.7.-31.12.</w:t>
            </w:r>
          </w:p>
        </w:tc>
        <w:tc>
          <w:tcPr>
            <w:tcW w:w="901" w:type="dxa"/>
            <w:tcBorders>
              <w:top w:val="nil"/>
              <w:left w:val="single" w:sz="2" w:space="0" w:color="auto"/>
              <w:bottom w:val="nil"/>
              <w:right w:val="nil"/>
            </w:tcBorders>
            <w:hideMark/>
          </w:tcPr>
          <w:p>
            <w:pPr>
              <w:pStyle w:val="Paragraph"/>
              <w:rPr>
                <w:noProof/>
                <w:szCs w:val="16"/>
              </w:rPr>
            </w:pPr>
            <w:r>
              <w:rPr>
                <w:noProof/>
                <w:szCs w:val="16"/>
              </w:rPr>
              <w:t>150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09.2842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2932 12 00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2-furaldehyd (furfuraldehyd)</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09.2955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2932 19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60</w:t>
            </w:r>
          </w:p>
        </w:tc>
        <w:tc>
          <w:tcPr>
            <w:tcW w:w="4210" w:type="dxa"/>
            <w:tcBorders>
              <w:top w:val="nil"/>
              <w:left w:val="single" w:sz="2" w:space="0" w:color="auto"/>
              <w:bottom w:val="nil"/>
              <w:right w:val="nil"/>
            </w:tcBorders>
            <w:hideMark/>
          </w:tcPr>
          <w:p>
            <w:pPr>
              <w:pStyle w:val="Paragraph"/>
              <w:rPr>
                <w:noProof/>
                <w:szCs w:val="16"/>
              </w:rPr>
            </w:pPr>
            <w:r>
              <w:rPr>
                <w:noProof/>
                <w:szCs w:val="16"/>
              </w:rPr>
              <w:t>Flurtamon (ISO) (CAS RN 96525-23-4)</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09.2696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2932 20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25</w:t>
            </w:r>
          </w:p>
        </w:tc>
        <w:tc>
          <w:tcPr>
            <w:tcW w:w="4210" w:type="dxa"/>
            <w:tcBorders>
              <w:top w:val="nil"/>
              <w:left w:val="single" w:sz="2" w:space="0" w:color="auto"/>
              <w:bottom w:val="nil"/>
              <w:right w:val="nil"/>
            </w:tcBorders>
            <w:hideMark/>
          </w:tcPr>
          <w:p>
            <w:pPr>
              <w:pStyle w:val="Paragraph"/>
              <w:rPr>
                <w:noProof/>
                <w:szCs w:val="16"/>
              </w:rPr>
            </w:pPr>
            <w:r>
              <w:rPr>
                <w:noProof/>
                <w:szCs w:val="16"/>
              </w:rPr>
              <w:t>Dekan-5-olid (CAS RN 705-86-2)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6 000 kg</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09.2697</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2932 20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Dodekan-5-olid (CAS RN 713-95-1)</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6 000 kg</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09.2812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2932 20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77</w:t>
            </w:r>
          </w:p>
        </w:tc>
        <w:tc>
          <w:tcPr>
            <w:tcW w:w="4210" w:type="dxa"/>
            <w:tcBorders>
              <w:top w:val="nil"/>
              <w:left w:val="single" w:sz="2" w:space="0" w:color="auto"/>
              <w:bottom w:val="nil"/>
              <w:right w:val="nil"/>
            </w:tcBorders>
            <w:hideMark/>
          </w:tcPr>
          <w:p>
            <w:pPr>
              <w:pStyle w:val="Paragraph"/>
              <w:rPr>
                <w:noProof/>
                <w:szCs w:val="16"/>
              </w:rPr>
            </w:pPr>
            <w:r>
              <w:rPr>
                <w:noProof/>
                <w:szCs w:val="16"/>
              </w:rPr>
              <w:t>Hexan-6-olid (CAS RN 502-44-3)</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09.2858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2932 93 00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Piperonal (CAS RN 120-57-0)</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220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09.2878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29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85</w:t>
            </w:r>
          </w:p>
        </w:tc>
        <w:tc>
          <w:tcPr>
            <w:tcW w:w="4210" w:type="dxa"/>
            <w:tcBorders>
              <w:top w:val="nil"/>
              <w:left w:val="single" w:sz="2" w:space="0" w:color="auto"/>
              <w:bottom w:val="nil"/>
              <w:right w:val="nil"/>
            </w:tcBorders>
            <w:hideMark/>
          </w:tcPr>
          <w:p>
            <w:pPr>
              <w:pStyle w:val="Paragraph"/>
              <w:rPr>
                <w:noProof/>
                <w:szCs w:val="16"/>
              </w:rPr>
            </w:pPr>
            <w:r>
              <w:rPr>
                <w:noProof/>
                <w:szCs w:val="16"/>
              </w:rPr>
              <w:t>Enzalutamid INN (CAS RN 915087-33-1)</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kg</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09.2673</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39 99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43</w:t>
            </w:r>
          </w:p>
        </w:tc>
        <w:tc>
          <w:tcPr>
            <w:tcW w:w="4210" w:type="dxa"/>
            <w:tcBorders>
              <w:top w:val="nil"/>
              <w:left w:val="single" w:sz="2" w:space="0" w:color="auto"/>
              <w:bottom w:val="nil"/>
              <w:right w:val="nil"/>
            </w:tcBorders>
            <w:hideMark/>
          </w:tcPr>
          <w:p>
            <w:pPr>
              <w:pStyle w:val="Paragraph"/>
              <w:rPr>
                <w:noProof/>
                <w:szCs w:val="16"/>
              </w:rPr>
            </w:pPr>
            <w:r>
              <w:rPr>
                <w:noProof/>
                <w:szCs w:val="16"/>
              </w:rPr>
              <w:t>2,2,6,6-tetrametylpiperidin-4-ol (CAS RN 2403-88-5)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09.2674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39 99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44</w:t>
            </w:r>
          </w:p>
        </w:tc>
        <w:tc>
          <w:tcPr>
            <w:tcW w:w="4210" w:type="dxa"/>
            <w:tcBorders>
              <w:top w:val="nil"/>
              <w:left w:val="single" w:sz="2" w:space="0" w:color="auto"/>
              <w:bottom w:val="nil"/>
              <w:right w:val="nil"/>
            </w:tcBorders>
            <w:hideMark/>
          </w:tcPr>
          <w:p>
            <w:pPr>
              <w:pStyle w:val="Paragraph"/>
              <w:rPr>
                <w:noProof/>
                <w:szCs w:val="16"/>
              </w:rPr>
            </w:pPr>
            <w:r>
              <w:rPr>
                <w:noProof/>
                <w:szCs w:val="16"/>
              </w:rPr>
              <w:t>Klorpyrifos (ISO) (CAS RN 2921-88-2)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9 000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09.2880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59 95</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39</w:t>
            </w:r>
          </w:p>
        </w:tc>
        <w:tc>
          <w:tcPr>
            <w:tcW w:w="4210" w:type="dxa"/>
            <w:tcBorders>
              <w:top w:val="nil"/>
              <w:left w:val="single" w:sz="2" w:space="0" w:color="auto"/>
              <w:bottom w:val="nil"/>
              <w:right w:val="nil"/>
            </w:tcBorders>
            <w:hideMark/>
          </w:tcPr>
          <w:p>
            <w:pPr>
              <w:pStyle w:val="Paragraph"/>
              <w:rPr>
                <w:noProof/>
                <w:szCs w:val="16"/>
              </w:rPr>
            </w:pPr>
            <w:r>
              <w:rPr>
                <w:noProof/>
                <w:szCs w:val="16"/>
              </w:rPr>
              <w:t>Ibrutinib (INN) (CAS RN 936563-96-1)</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09.2860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69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1,3,5-Tris[3-(dimetylamino)propyl]hexahydro-1,3,5-triazin (CAS RN 15875-13-5)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09.2595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99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49</w:t>
            </w:r>
          </w:p>
        </w:tc>
        <w:tc>
          <w:tcPr>
            <w:tcW w:w="4210" w:type="dxa"/>
            <w:tcBorders>
              <w:top w:val="nil"/>
              <w:left w:val="single" w:sz="2" w:space="0" w:color="auto"/>
              <w:bottom w:val="nil"/>
              <w:right w:val="nil"/>
            </w:tcBorders>
            <w:hideMark/>
          </w:tcPr>
          <w:p>
            <w:pPr>
              <w:pStyle w:val="Paragraph"/>
              <w:rPr>
                <w:noProof/>
                <w:szCs w:val="16"/>
              </w:rPr>
            </w:pPr>
            <w:r>
              <w:rPr>
                <w:noProof/>
                <w:szCs w:val="16"/>
              </w:rPr>
              <w:t>1,4,7,10-tetraazacyklododekan (CAS RN 294-90-6)</w:t>
            </w:r>
          </w:p>
        </w:tc>
        <w:tc>
          <w:tcPr>
            <w:tcW w:w="893" w:type="dxa"/>
            <w:tcBorders>
              <w:top w:val="nil"/>
              <w:left w:val="single" w:sz="2" w:space="0" w:color="auto"/>
              <w:bottom w:val="nil"/>
              <w:right w:val="nil"/>
            </w:tcBorders>
            <w:hideMark/>
          </w:tcPr>
          <w:p>
            <w:pPr>
              <w:pStyle w:val="Paragraph"/>
              <w:rPr>
                <w:noProof/>
                <w:szCs w:val="16"/>
              </w:rPr>
            </w:pPr>
            <w:r>
              <w:rPr>
                <w:noProof/>
                <w:szCs w:val="16"/>
              </w:rPr>
              <w:t>1.7.-31.12.</w:t>
            </w:r>
          </w:p>
        </w:tc>
        <w:tc>
          <w:tcPr>
            <w:tcW w:w="901" w:type="dxa"/>
            <w:tcBorders>
              <w:top w:val="nil"/>
              <w:left w:val="single" w:sz="2" w:space="0" w:color="auto"/>
              <w:bottom w:val="nil"/>
              <w:right w:val="nil"/>
            </w:tcBorders>
            <w:hideMark/>
          </w:tcPr>
          <w:p>
            <w:pPr>
              <w:pStyle w:val="Paragraph"/>
              <w:rPr>
                <w:noProof/>
                <w:szCs w:val="16"/>
              </w:rPr>
            </w:pPr>
            <w:r>
              <w:rPr>
                <w:noProof/>
                <w:szCs w:val="16"/>
              </w:rPr>
              <w:t>20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09.2658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2933 99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73</w:t>
            </w:r>
          </w:p>
        </w:tc>
        <w:tc>
          <w:tcPr>
            <w:tcW w:w="4210" w:type="dxa"/>
            <w:tcBorders>
              <w:top w:val="nil"/>
              <w:left w:val="single" w:sz="2" w:space="0" w:color="auto"/>
              <w:bottom w:val="nil"/>
              <w:right w:val="nil"/>
            </w:tcBorders>
            <w:hideMark/>
          </w:tcPr>
          <w:p>
            <w:pPr>
              <w:pStyle w:val="Paragraph"/>
              <w:rPr>
                <w:noProof/>
                <w:szCs w:val="16"/>
              </w:rPr>
            </w:pPr>
            <w:r>
              <w:rPr>
                <w:noProof/>
                <w:szCs w:val="16"/>
              </w:rPr>
              <w:t>5-(Acetoacetylamino)benzimidazolon (CAS RN 26576-46-5)</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09.2675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2935 90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79</w:t>
            </w:r>
          </w:p>
        </w:tc>
        <w:tc>
          <w:tcPr>
            <w:tcW w:w="4210" w:type="dxa"/>
            <w:tcBorders>
              <w:top w:val="nil"/>
              <w:left w:val="single" w:sz="2" w:space="0" w:color="auto"/>
              <w:bottom w:val="nil"/>
              <w:right w:val="nil"/>
            </w:tcBorders>
            <w:hideMark/>
          </w:tcPr>
          <w:p>
            <w:pPr>
              <w:pStyle w:val="Paragraph"/>
              <w:rPr>
                <w:noProof/>
                <w:szCs w:val="16"/>
              </w:rPr>
            </w:pPr>
            <w:r>
              <w:rPr>
                <w:noProof/>
                <w:szCs w:val="16"/>
              </w:rPr>
              <w:t>4-[[(2-metoxibensoyl)amino]sulfonyl]bensoylklorid (CAS RN 816431-72-8)</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09.2710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2935 90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91</w:t>
            </w:r>
          </w:p>
        </w:tc>
        <w:tc>
          <w:tcPr>
            <w:tcW w:w="4210" w:type="dxa"/>
            <w:tcBorders>
              <w:top w:val="nil"/>
              <w:left w:val="single" w:sz="2" w:space="0" w:color="auto"/>
              <w:bottom w:val="nil"/>
              <w:right w:val="nil"/>
            </w:tcBorders>
            <w:hideMark/>
          </w:tcPr>
          <w:p>
            <w:pPr>
              <w:pStyle w:val="Paragraph"/>
              <w:rPr>
                <w:noProof/>
                <w:szCs w:val="16"/>
              </w:rPr>
            </w:pPr>
            <w:r>
              <w:rPr>
                <w:noProof/>
                <w:szCs w:val="16"/>
              </w:rPr>
              <w:t>2,4,4-trimetylpentan-2-aminium (3R,5S,E)-7-(4-(4-fluorfenyl)-6-isopropyl-2-(N-metylmetylsulfonamido)pyrimidin-5-yl)-3,5-dihydroxihept-6-enoat (CAS RN 917805-85-7)</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5 000 kg</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09.2945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2940 00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D-Xylos (CAS RN 58-86-6)</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3204 11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75</w:t>
            </w:r>
          </w:p>
        </w:tc>
        <w:tc>
          <w:tcPr>
            <w:tcW w:w="4210" w:type="dxa"/>
            <w:tcBorders>
              <w:top w:val="nil"/>
              <w:left w:val="single" w:sz="2" w:space="0" w:color="auto"/>
              <w:bottom w:val="nil"/>
              <w:right w:val="nil"/>
            </w:tcBorders>
            <w:hideMark/>
          </w:tcPr>
          <w:p>
            <w:pPr>
              <w:pStyle w:val="Paragraph"/>
              <w:rPr>
                <w:noProof/>
                <w:szCs w:val="16"/>
              </w:rPr>
            </w:pPr>
            <w:r>
              <w:rPr>
                <w:noProof/>
                <w:szCs w:val="16"/>
              </w:rPr>
              <w:t>Färgämne C.I. Disperse Yellow 54 (CAS RN 7576-65-0 ) och preparat på basis av detta som innehåller minst 99 viktprocent C.I. Disperse Yellow 54 </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09.2676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3204 17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14</w:t>
            </w:r>
          </w:p>
        </w:tc>
        <w:tc>
          <w:tcPr>
            <w:tcW w:w="4210" w:type="dxa"/>
            <w:tcBorders>
              <w:top w:val="nil"/>
              <w:left w:val="single" w:sz="2" w:space="0" w:color="auto"/>
              <w:bottom w:val="nil"/>
              <w:right w:val="nil"/>
            </w:tcBorders>
            <w:hideMark/>
          </w:tcPr>
          <w:p>
            <w:pPr>
              <w:pStyle w:val="Paragraph"/>
              <w:rPr>
                <w:noProof/>
                <w:szCs w:val="16"/>
              </w:rPr>
            </w:pPr>
            <w:r>
              <w:rPr>
                <w:noProof/>
                <w:szCs w:val="16"/>
              </w:rPr>
              <w:t>Preparat på basis av färgämne C.I. Pigment Red 48:2 (CAS RN 7023-61-2) med ett innehåll därav av minst 60 viktprocent men mindre än 85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09.2698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3204 17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Färgämne C.I. Pigment Red 4 (CAS RN 2814-77-9) och beredningar baserade därpå med ett innehåll av färgämne C.I. Pigment Red 4 på minst 60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150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09.2659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3802 90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19</w:t>
            </w:r>
          </w:p>
        </w:tc>
        <w:tc>
          <w:tcPr>
            <w:tcW w:w="4210" w:type="dxa"/>
            <w:tcBorders>
              <w:top w:val="nil"/>
              <w:left w:val="single" w:sz="2" w:space="0" w:color="auto"/>
              <w:bottom w:val="nil"/>
              <w:right w:val="nil"/>
            </w:tcBorders>
            <w:hideMark/>
          </w:tcPr>
          <w:p>
            <w:pPr>
              <w:pStyle w:val="Paragraph"/>
              <w:rPr>
                <w:noProof/>
                <w:szCs w:val="16"/>
              </w:rPr>
            </w:pPr>
            <w:r>
              <w:rPr>
                <w:noProof/>
                <w:szCs w:val="16"/>
              </w:rPr>
              <w:t>Diatomit, kalcinerad med soda som flussmedel</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09.2908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3804 00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Natriumlignosulfonat (CAS RN 8061-51-6)</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40 000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09.2889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3805 10 90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Sulfatterpentin</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09.2935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3806 10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Kolofonium och hartssyror erhållna från färska barrträdsbalsamer</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280 000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09.2832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3808 92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Beredning bestående av minst 38 men högst 50 viktprocent zinkpyrition  (INN) (CAS RN 13463-41-7) i vattendispersion</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09.2876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3811 29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55</w:t>
            </w:r>
          </w:p>
        </w:tc>
        <w:tc>
          <w:tcPr>
            <w:tcW w:w="4210" w:type="dxa"/>
            <w:tcBorders>
              <w:top w:val="nil"/>
              <w:left w:val="single" w:sz="2" w:space="0" w:color="auto"/>
              <w:bottom w:val="nil"/>
              <w:right w:val="nil"/>
            </w:tcBorders>
            <w:hideMark/>
          </w:tcPr>
          <w:p>
            <w:pPr>
              <w:pStyle w:val="Paragraph"/>
              <w:rPr>
                <w:noProof/>
                <w:szCs w:val="16"/>
              </w:rPr>
            </w:pPr>
            <w:r>
              <w:rPr>
                <w:noProof/>
                <w:szCs w:val="16"/>
              </w:rPr>
              <w:t>Tillsatser bestående av reaktionsprodukter av difenylamin och grenade nonener med </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mer än 28 men högst 55 viktprocent 4-monononyldifenylamin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mer än 45 men högst 65 viktprocent 4,4’-dinonyldifenylamin,</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högst 5 viktprocent sammanlagt av 2,4-dinonyldifenylamin och 2,4’-dinonyldifenylamin, </w:t>
                  </w:r>
                </w:p>
              </w:tc>
            </w:tr>
          </w:tbl>
          <w:p>
            <w:pPr>
              <w:pStyle w:val="Paragraph"/>
              <w:rPr>
                <w:noProof/>
                <w:szCs w:val="16"/>
              </w:rPr>
            </w:pPr>
            <w:r>
              <w:rPr>
                <w:noProof/>
                <w:szCs w:val="16"/>
              </w:rPr>
              <w:t>för användning vid tillverkning av smörjoljor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900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09.2814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3815 90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76</w:t>
            </w:r>
          </w:p>
        </w:tc>
        <w:tc>
          <w:tcPr>
            <w:tcW w:w="4210" w:type="dxa"/>
            <w:tcBorders>
              <w:top w:val="nil"/>
              <w:left w:val="single" w:sz="2" w:space="0" w:color="auto"/>
              <w:bottom w:val="nil"/>
              <w:right w:val="nil"/>
            </w:tcBorders>
            <w:hideMark/>
          </w:tcPr>
          <w:p>
            <w:pPr>
              <w:pStyle w:val="Paragraph"/>
              <w:rPr>
                <w:noProof/>
                <w:szCs w:val="16"/>
              </w:rPr>
            </w:pPr>
            <w:r>
              <w:rPr>
                <w:noProof/>
                <w:szCs w:val="16"/>
              </w:rPr>
              <w:t>Katalysatorer bestående av titandioxid och volframtrioxid</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09.2820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79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Blandningar innehållande:</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60 viktprocent men högst 90 viktprocent 2-klorpropen (CAS RN 557-98-2),</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8 viktprocent men högst 14 viktprocent (Z)-1-klorpropen (CAS RN 16136-84-8),</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5 viktprocent men högst 23 viktprocent 2-klorpropan (CAS RN 75-29-6),</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högst 6 viktprocent 3-klorpropen (CAS RN 107-05-1),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högst 1 viktprocent etylklorid (CAS RN 75-00-3)</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99 92</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77</w:t>
            </w:r>
          </w:p>
        </w:tc>
        <w:tc>
          <w:tcPr>
            <w:tcW w:w="4210" w:type="dxa"/>
            <w:tcBorders>
              <w:top w:val="nil"/>
              <w:left w:val="single" w:sz="2" w:space="0" w:color="auto"/>
              <w:bottom w:val="nil"/>
              <w:right w:val="nil"/>
            </w:tcBorders>
            <w:hideMark/>
          </w:tcPr>
          <w:p>
            <w:pPr>
              <w:pStyle w:val="Paragraph"/>
              <w:rPr>
                <w:noProof/>
                <w:szCs w:val="16"/>
              </w:rPr>
            </w:pPr>
            <w:r>
              <w:rPr>
                <w:noProof/>
                <w:szCs w:val="16"/>
              </w:rPr>
              <w:t>Preparat innehållande</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55viktprocent men högst 78viktprocent dimetylglutarat,</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10viktprocent men högst 30viktprocent dimetyladipat,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högst 35viktprocent dimetylsuccinat</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09.2681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99 92</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85</w:t>
            </w:r>
          </w:p>
        </w:tc>
        <w:tc>
          <w:tcPr>
            <w:tcW w:w="4210" w:type="dxa"/>
            <w:tcBorders>
              <w:top w:val="nil"/>
              <w:left w:val="single" w:sz="2" w:space="0" w:color="auto"/>
              <w:bottom w:val="nil"/>
              <w:right w:val="nil"/>
            </w:tcBorders>
            <w:hideMark/>
          </w:tcPr>
          <w:p>
            <w:pPr>
              <w:pStyle w:val="Paragraph"/>
              <w:rPr>
                <w:noProof/>
                <w:szCs w:val="16"/>
              </w:rPr>
            </w:pPr>
            <w:r>
              <w:rPr>
                <w:noProof/>
                <w:szCs w:val="16"/>
              </w:rPr>
              <w:t>Blandning av bis(3-trietoxisilylpropyl)sulfider (CAS RN 211519-85-6) </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9 000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09.2650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99 92</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87</w:t>
            </w:r>
          </w:p>
        </w:tc>
        <w:tc>
          <w:tcPr>
            <w:tcW w:w="4210" w:type="dxa"/>
            <w:tcBorders>
              <w:top w:val="nil"/>
              <w:left w:val="single" w:sz="2" w:space="0" w:color="auto"/>
              <w:bottom w:val="nil"/>
              <w:right w:val="nil"/>
            </w:tcBorders>
            <w:hideMark/>
          </w:tcPr>
          <w:p>
            <w:pPr>
              <w:pStyle w:val="Paragraph"/>
              <w:rPr>
                <w:noProof/>
                <w:szCs w:val="16"/>
              </w:rPr>
            </w:pPr>
            <w:r>
              <w:rPr>
                <w:noProof/>
                <w:szCs w:val="16"/>
              </w:rPr>
              <w:t>Acetofenon (CAS RN 98-86-2), med en renhetsgrad av minst 60 viktprocent men högst 90 viktprocent</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09.2888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99 92</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89</w:t>
            </w:r>
          </w:p>
        </w:tc>
        <w:tc>
          <w:tcPr>
            <w:tcW w:w="4210" w:type="dxa"/>
            <w:tcBorders>
              <w:top w:val="nil"/>
              <w:left w:val="single" w:sz="2" w:space="0" w:color="auto"/>
              <w:bottom w:val="nil"/>
              <w:right w:val="nil"/>
            </w:tcBorders>
            <w:hideMark/>
          </w:tcPr>
          <w:p>
            <w:pPr>
              <w:pStyle w:val="Paragraph"/>
              <w:rPr>
                <w:noProof/>
                <w:szCs w:val="16"/>
              </w:rPr>
            </w:pPr>
            <w:r>
              <w:rPr>
                <w:noProof/>
                <w:szCs w:val="16"/>
              </w:rPr>
              <w:t>Blandning av tertiära alkyldimetylaminer innehållande</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60 men högst 80 viktprocent dodecyldimetylamin (CAS RN 112-18-5)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20 men högst 30 viktprocent dimetyltetradecylamin (CAS RN 112-75-4)</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09.2829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99 93</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43</w:t>
            </w:r>
          </w:p>
        </w:tc>
        <w:tc>
          <w:tcPr>
            <w:tcW w:w="4210" w:type="dxa"/>
            <w:tcBorders>
              <w:top w:val="nil"/>
              <w:left w:val="single" w:sz="2" w:space="0" w:color="auto"/>
              <w:bottom w:val="nil"/>
              <w:right w:val="nil"/>
            </w:tcBorders>
            <w:hideMark/>
          </w:tcPr>
          <w:p>
            <w:pPr>
              <w:pStyle w:val="Paragraph"/>
              <w:rPr>
                <w:noProof/>
                <w:szCs w:val="16"/>
              </w:rPr>
            </w:pPr>
            <w:r>
              <w:rPr>
                <w:noProof/>
                <w:szCs w:val="16"/>
              </w:rPr>
              <w:t>Extrakt i fast form, olösligt i alifatiska lösningsmedel, av den återstod som erhålls vid extraktion av kolofonium ur trä, med följande egenskaper:</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2886"/>
            </w:tblGrid>
            <w:tr>
              <w:trPr>
                <w:tblCellSpacing w:w="0" w:type="dxa"/>
              </w:trPr>
              <w:tc>
                <w:tcPr>
                  <w:tcW w:w="220" w:type="dxa"/>
                  <w:hideMark/>
                </w:tcPr>
                <w:p>
                  <w:pPr>
                    <w:pStyle w:val="Paragraph"/>
                    <w:rPr>
                      <w:noProof/>
                    </w:rPr>
                  </w:pPr>
                  <w:r>
                    <w:rPr>
                      <w:noProof/>
                    </w:rPr>
                    <w:t>—</w:t>
                  </w:r>
                </w:p>
              </w:tc>
              <w:tc>
                <w:tcPr>
                  <w:tcW w:w="2886" w:type="dxa"/>
                  <w:hideMark/>
                </w:tcPr>
                <w:p>
                  <w:pPr>
                    <w:pStyle w:val="Paragraph"/>
                    <w:rPr>
                      <w:noProof/>
                    </w:rPr>
                  </w:pPr>
                  <w:r>
                    <w:rPr>
                      <w:noProof/>
                    </w:rPr>
                    <w:t>en halt av hartssyra av högst 30 viktprocent,</w:t>
                  </w:r>
                </w:p>
              </w:tc>
            </w:tr>
            <w:tr>
              <w:trPr>
                <w:tblCellSpacing w:w="0" w:type="dxa"/>
              </w:trPr>
              <w:tc>
                <w:tcPr>
                  <w:tcW w:w="220" w:type="dxa"/>
                  <w:hideMark/>
                </w:tcPr>
                <w:p>
                  <w:pPr>
                    <w:pStyle w:val="Paragraph"/>
                    <w:rPr>
                      <w:noProof/>
                    </w:rPr>
                  </w:pPr>
                  <w:r>
                    <w:rPr>
                      <w:noProof/>
                    </w:rPr>
                    <w:t>—</w:t>
                  </w:r>
                </w:p>
              </w:tc>
              <w:tc>
                <w:tcPr>
                  <w:tcW w:w="2886" w:type="dxa"/>
                  <w:hideMark/>
                </w:tcPr>
                <w:p>
                  <w:pPr>
                    <w:pStyle w:val="Paragraph"/>
                    <w:rPr>
                      <w:noProof/>
                    </w:rPr>
                  </w:pPr>
                  <w:r>
                    <w:rPr>
                      <w:noProof/>
                    </w:rPr>
                    <w:t>ett syratal av högst 110</w:t>
                  </w:r>
                </w:p>
              </w:tc>
            </w:tr>
          </w:tbl>
          <w:p>
            <w:pPr>
              <w:pStyle w:val="Paragraph"/>
              <w:rPr>
                <w:noProof/>
                <w:szCs w:val="16"/>
              </w:rPr>
            </w:pPr>
            <w:r>
              <w:rPr>
                <w:noProof/>
                <w:szCs w:val="16"/>
              </w:rPr>
              <w:t>och</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2040"/>
            </w:tblGrid>
            <w:tr>
              <w:trPr>
                <w:tblCellSpacing w:w="0" w:type="dxa"/>
              </w:trPr>
              <w:tc>
                <w:tcPr>
                  <w:tcW w:w="220" w:type="dxa"/>
                  <w:hideMark/>
                </w:tcPr>
                <w:p>
                  <w:pPr>
                    <w:pStyle w:val="Paragraph"/>
                    <w:rPr>
                      <w:noProof/>
                    </w:rPr>
                  </w:pPr>
                  <w:r>
                    <w:rPr>
                      <w:noProof/>
                    </w:rPr>
                    <w:t>—</w:t>
                  </w:r>
                </w:p>
              </w:tc>
              <w:tc>
                <w:tcPr>
                  <w:tcW w:w="2040" w:type="dxa"/>
                  <w:hideMark/>
                </w:tcPr>
                <w:p>
                  <w:pPr>
                    <w:pStyle w:val="Paragraph"/>
                    <w:rPr>
                      <w:noProof/>
                    </w:rPr>
                  </w:pPr>
                  <w:r>
                    <w:rPr>
                      <w:noProof/>
                    </w:rPr>
                    <w:t>en smältpunkt av minst 100° C</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1 600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09.2907</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3824 99 93</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67</w:t>
            </w:r>
          </w:p>
        </w:tc>
        <w:tc>
          <w:tcPr>
            <w:tcW w:w="4210" w:type="dxa"/>
            <w:tcBorders>
              <w:top w:val="nil"/>
              <w:left w:val="single" w:sz="2" w:space="0" w:color="auto"/>
              <w:bottom w:val="nil"/>
              <w:right w:val="nil"/>
            </w:tcBorders>
            <w:hideMark/>
          </w:tcPr>
          <w:p>
            <w:pPr>
              <w:pStyle w:val="Paragraph"/>
              <w:rPr>
                <w:noProof/>
                <w:szCs w:val="16"/>
              </w:rPr>
            </w:pPr>
            <w:r>
              <w:rPr>
                <w:noProof/>
                <w:szCs w:val="16"/>
              </w:rPr>
              <w:t>Blandningar av växtsteroler i pulverform, innehållande</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1962"/>
            </w:tblGrid>
            <w:tr>
              <w:trPr>
                <w:tblCellSpacing w:w="0" w:type="dxa"/>
              </w:trPr>
              <w:tc>
                <w:tcPr>
                  <w:tcW w:w="220" w:type="dxa"/>
                  <w:hideMark/>
                </w:tcPr>
                <w:p>
                  <w:pPr>
                    <w:pStyle w:val="Paragraph"/>
                    <w:rPr>
                      <w:noProof/>
                    </w:rPr>
                  </w:pPr>
                  <w:r>
                    <w:rPr>
                      <w:noProof/>
                    </w:rPr>
                    <w:t>—</w:t>
                  </w:r>
                </w:p>
              </w:tc>
              <w:tc>
                <w:tcPr>
                  <w:tcW w:w="1962" w:type="dxa"/>
                  <w:hideMark/>
                </w:tcPr>
                <w:p>
                  <w:pPr>
                    <w:pStyle w:val="Paragraph"/>
                    <w:rPr>
                      <w:noProof/>
                    </w:rPr>
                  </w:pPr>
                  <w:r>
                    <w:rPr>
                      <w:noProof/>
                    </w:rPr>
                    <w:t>minst 75 viktprocent steroler,</w:t>
                  </w:r>
                </w:p>
              </w:tc>
            </w:tr>
            <w:tr>
              <w:trPr>
                <w:tblCellSpacing w:w="0" w:type="dxa"/>
              </w:trPr>
              <w:tc>
                <w:tcPr>
                  <w:tcW w:w="220" w:type="dxa"/>
                  <w:hideMark/>
                </w:tcPr>
                <w:p>
                  <w:pPr>
                    <w:pStyle w:val="Paragraph"/>
                    <w:rPr>
                      <w:noProof/>
                    </w:rPr>
                  </w:pPr>
                  <w:r>
                    <w:rPr>
                      <w:noProof/>
                    </w:rPr>
                    <w:t>—</w:t>
                  </w:r>
                </w:p>
              </w:tc>
              <w:tc>
                <w:tcPr>
                  <w:tcW w:w="1962" w:type="dxa"/>
                  <w:hideMark/>
                </w:tcPr>
                <w:p>
                  <w:pPr>
                    <w:pStyle w:val="Paragraph"/>
                    <w:rPr>
                      <w:noProof/>
                    </w:rPr>
                  </w:pPr>
                  <w:r>
                    <w:rPr>
                      <w:noProof/>
                    </w:rPr>
                    <w:t>högst 25 viktprocent stanoler,</w:t>
                  </w:r>
                </w:p>
              </w:tc>
            </w:tr>
          </w:tbl>
          <w:p>
            <w:pPr>
              <w:pStyle w:val="Paragraph"/>
              <w:rPr>
                <w:noProof/>
                <w:szCs w:val="16"/>
              </w:rPr>
            </w:pPr>
            <w:r>
              <w:rPr>
                <w:noProof/>
                <w:szCs w:val="16"/>
              </w:rPr>
              <w:t>som används för framställning av stanoler/steroler eller stanol- och sterolestrar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2 500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09.2639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3905 30 00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Polyvinylalkohol, även innehållande ohydrolyserade acetatgrupper</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09.2671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3905 99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81</w:t>
            </w:r>
          </w:p>
        </w:tc>
        <w:tc>
          <w:tcPr>
            <w:tcW w:w="4210" w:type="dxa"/>
            <w:tcBorders>
              <w:top w:val="nil"/>
              <w:left w:val="single" w:sz="2" w:space="0" w:color="auto"/>
              <w:bottom w:val="nil"/>
              <w:right w:val="nil"/>
            </w:tcBorders>
            <w:hideMark/>
          </w:tcPr>
          <w:p>
            <w:pPr>
              <w:pStyle w:val="Paragraph"/>
              <w:rPr>
                <w:noProof/>
                <w:szCs w:val="16"/>
              </w:rPr>
            </w:pPr>
            <w:r>
              <w:rPr>
                <w:noProof/>
                <w:szCs w:val="16"/>
              </w:rPr>
              <w:t>Polyvinylbutyral (CAS RN 63148-65-2):</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3553"/>
            </w:tblGrid>
            <w:tr>
              <w:trPr>
                <w:tblCellSpacing w:w="0" w:type="dxa"/>
              </w:trPr>
              <w:tc>
                <w:tcPr>
                  <w:tcW w:w="220" w:type="dxa"/>
                  <w:hideMark/>
                </w:tcPr>
                <w:p>
                  <w:pPr>
                    <w:pStyle w:val="Paragraph"/>
                    <w:rPr>
                      <w:noProof/>
                    </w:rPr>
                  </w:pPr>
                  <w:r>
                    <w:rPr>
                      <w:noProof/>
                    </w:rPr>
                    <w:t>—</w:t>
                  </w:r>
                </w:p>
              </w:tc>
              <w:tc>
                <w:tcPr>
                  <w:tcW w:w="3553" w:type="dxa"/>
                  <w:hideMark/>
                </w:tcPr>
                <w:p>
                  <w:pPr>
                    <w:pStyle w:val="Paragraph"/>
                    <w:rPr>
                      <w:noProof/>
                    </w:rPr>
                  </w:pPr>
                  <w:r>
                    <w:rPr>
                      <w:noProof/>
                    </w:rPr>
                    <w:t>innehållande 17,5–20 viktprocent hydroxigrupper, och</w:t>
                  </w:r>
                </w:p>
              </w:tc>
            </w:tr>
            <w:tr>
              <w:trPr>
                <w:tblCellSpacing w:w="0" w:type="dxa"/>
              </w:trPr>
              <w:tc>
                <w:tcPr>
                  <w:tcW w:w="220" w:type="dxa"/>
                  <w:hideMark/>
                </w:tcPr>
                <w:p>
                  <w:pPr>
                    <w:pStyle w:val="Paragraph"/>
                    <w:rPr>
                      <w:noProof/>
                    </w:rPr>
                  </w:pPr>
                  <w:r>
                    <w:rPr>
                      <w:noProof/>
                    </w:rPr>
                    <w:t>—</w:t>
                  </w:r>
                </w:p>
              </w:tc>
              <w:tc>
                <w:tcPr>
                  <w:tcW w:w="3553" w:type="dxa"/>
                  <w:hideMark/>
                </w:tcPr>
                <w:p>
                  <w:pPr>
                    <w:pStyle w:val="Paragraph"/>
                    <w:rPr>
                      <w:noProof/>
                    </w:rPr>
                  </w:pPr>
                  <w:r>
                    <w:rPr>
                      <w:noProof/>
                    </w:rPr>
                    <w:t>med en medianpartikelstorlek (D50) på över 0,6 mm</w:t>
                  </w:r>
                </w:p>
              </w:tc>
            </w:tr>
          </w:tbl>
          <w:p>
            <w:pPr>
              <w:pStyle w:val="Paragraph"/>
              <w:rPr>
                <w:noProof/>
                <w:szCs w:val="16"/>
              </w:rPr>
            </w:pPr>
            <w:r>
              <w:rPr>
                <w:noProof/>
                <w:szCs w:val="16"/>
              </w:rPr>
              <w:t> </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12 500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09.2846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3907 40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25</w:t>
            </w:r>
          </w:p>
        </w:tc>
        <w:tc>
          <w:tcPr>
            <w:tcW w:w="4210" w:type="dxa"/>
            <w:tcBorders>
              <w:top w:val="nil"/>
              <w:left w:val="single" w:sz="2" w:space="0" w:color="auto"/>
              <w:bottom w:val="nil"/>
              <w:right w:val="nil"/>
            </w:tcBorders>
            <w:hideMark/>
          </w:tcPr>
          <w:p>
            <w:pPr>
              <w:pStyle w:val="Paragraph"/>
              <w:rPr>
                <w:noProof/>
                <w:szCs w:val="16"/>
              </w:rPr>
            </w:pPr>
            <w:r>
              <w:rPr>
                <w:noProof/>
                <w:szCs w:val="16"/>
              </w:rPr>
              <w:t>Polymerblandning av polykarbonat och poly(metylmetakrylat) med en polykarbonatandel på 98,5 % eller mer, i form av pellets eller granulat, med en ljustransmittanspå minst 88,5 %, mätt på en 4,0 mm tjock provkropp vid våglängden λ= 400 nm (enligt ISO 13468-2)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09.2723</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3911 90 19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Poly(oxi-1,4-fenylensulfonyl-1,4-fenylenoxi-4,4’-bifenylen)</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p>
            <w:pPr>
              <w:pStyle w:val="Paragraph"/>
              <w:rPr>
                <w:noProof/>
                <w:szCs w:val="16"/>
              </w:rPr>
            </w:pPr>
            <w:r>
              <w:rPr>
                <w:noProof/>
                <w:szCs w:val="16"/>
              </w:rPr>
              <w:t>Med verkan fr.o.m.</w:t>
            </w:r>
            <w:r>
              <w:rPr>
                <w:noProof/>
              </w:rPr>
              <w:t xml:space="preserve"> 1.1. 2018</w:t>
            </w:r>
          </w:p>
        </w:tc>
        <w:tc>
          <w:tcPr>
            <w:tcW w:w="901" w:type="dxa"/>
            <w:tcBorders>
              <w:top w:val="nil"/>
              <w:left w:val="single" w:sz="2" w:space="0" w:color="auto"/>
              <w:bottom w:val="nil"/>
              <w:right w:val="nil"/>
            </w:tcBorders>
            <w:hideMark/>
          </w:tcPr>
          <w:p>
            <w:pPr>
              <w:pStyle w:val="Paragraph"/>
              <w:rPr>
                <w:noProof/>
                <w:szCs w:val="16"/>
              </w:rPr>
            </w:pPr>
            <w:r>
              <w:rPr>
                <w:noProof/>
                <w:szCs w:val="16"/>
              </w:rPr>
              <w:t>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09.2816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3912 11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Cellulosaacetatflingor</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75 000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09.2864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3913 10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Natriumalginat, extraherat från brunalger (CAS RN 9005-38-3)</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3913 90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87</w:t>
            </w:r>
          </w:p>
        </w:tc>
        <w:tc>
          <w:tcPr>
            <w:tcW w:w="4210" w:type="dxa"/>
            <w:tcBorders>
              <w:top w:val="nil"/>
              <w:left w:val="single" w:sz="2" w:space="0" w:color="auto"/>
              <w:bottom w:val="nil"/>
              <w:right w:val="nil"/>
            </w:tcBorders>
            <w:hideMark/>
          </w:tcPr>
          <w:p>
            <w:pPr>
              <w:pStyle w:val="Paragraph"/>
              <w:rPr>
                <w:noProof/>
                <w:szCs w:val="16"/>
              </w:rPr>
            </w:pPr>
            <w:r>
              <w:rPr>
                <w:noProof/>
                <w:szCs w:val="16"/>
              </w:rPr>
              <w:t>Natriumhyaluronat, icke-sterilt, med:</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3944"/>
            </w:tblGrid>
            <w:tr>
              <w:trPr>
                <w:tblCellSpacing w:w="0" w:type="dxa"/>
              </w:trPr>
              <w:tc>
                <w:tcPr>
                  <w:tcW w:w="220" w:type="dxa"/>
                  <w:hideMark/>
                </w:tcPr>
                <w:p>
                  <w:pPr>
                    <w:pStyle w:val="Paragraph"/>
                    <w:rPr>
                      <w:noProof/>
                    </w:rPr>
                  </w:pPr>
                  <w:r>
                    <w:rPr>
                      <w:noProof/>
                    </w:rPr>
                    <w:t>—</w:t>
                  </w:r>
                </w:p>
              </w:tc>
              <w:tc>
                <w:tcPr>
                  <w:tcW w:w="3944" w:type="dxa"/>
                  <w:hideMark/>
                </w:tcPr>
                <w:p>
                  <w:pPr>
                    <w:pStyle w:val="Paragraph"/>
                    <w:rPr>
                      <w:noProof/>
                    </w:rPr>
                  </w:pPr>
                  <w:r>
                    <w:rPr>
                      <w:noProof/>
                    </w:rPr>
                    <w:t>en genomsnittlig molekylvikt (M</w:t>
                  </w:r>
                  <w:r>
                    <w:rPr>
                      <w:noProof/>
                      <w:vertAlign w:val="subscript"/>
                    </w:rPr>
                    <w:t>w</w:t>
                  </w:r>
                  <w:r>
                    <w:rPr>
                      <w:noProof/>
                    </w:rPr>
                    <w:t>) av högst 900 000,</w:t>
                  </w:r>
                </w:p>
              </w:tc>
            </w:tr>
            <w:tr>
              <w:trPr>
                <w:tblCellSpacing w:w="0" w:type="dxa"/>
              </w:trPr>
              <w:tc>
                <w:tcPr>
                  <w:tcW w:w="220" w:type="dxa"/>
                  <w:hideMark/>
                </w:tcPr>
                <w:p>
                  <w:pPr>
                    <w:pStyle w:val="Paragraph"/>
                    <w:rPr>
                      <w:noProof/>
                    </w:rPr>
                  </w:pPr>
                  <w:r>
                    <w:rPr>
                      <w:noProof/>
                    </w:rPr>
                    <w:t>—</w:t>
                  </w:r>
                </w:p>
              </w:tc>
              <w:tc>
                <w:tcPr>
                  <w:tcW w:w="3944" w:type="dxa"/>
                  <w:hideMark/>
                </w:tcPr>
                <w:p>
                  <w:pPr>
                    <w:pStyle w:val="Paragraph"/>
                    <w:rPr>
                      <w:noProof/>
                    </w:rPr>
                  </w:pPr>
                  <w:r>
                    <w:rPr>
                      <w:noProof/>
                    </w:rPr>
                    <w:t>en endotoxinnivå av högst 0,008 endotoxinenheter (EU)/mg,</w:t>
                  </w:r>
                </w:p>
              </w:tc>
            </w:tr>
            <w:tr>
              <w:trPr>
                <w:tblCellSpacing w:w="0" w:type="dxa"/>
              </w:trPr>
              <w:tc>
                <w:tcPr>
                  <w:tcW w:w="220" w:type="dxa"/>
                  <w:hideMark/>
                </w:tcPr>
                <w:p>
                  <w:pPr>
                    <w:pStyle w:val="Paragraph"/>
                    <w:rPr>
                      <w:noProof/>
                    </w:rPr>
                  </w:pPr>
                  <w:r>
                    <w:rPr>
                      <w:noProof/>
                    </w:rPr>
                    <w:t>—</w:t>
                  </w:r>
                </w:p>
              </w:tc>
              <w:tc>
                <w:tcPr>
                  <w:tcW w:w="3944" w:type="dxa"/>
                  <w:hideMark/>
                </w:tcPr>
                <w:p>
                  <w:pPr>
                    <w:pStyle w:val="Paragraph"/>
                    <w:rPr>
                      <w:noProof/>
                    </w:rPr>
                  </w:pPr>
                  <w:r>
                    <w:rPr>
                      <w:noProof/>
                    </w:rPr>
                    <w:t>ett etanolinnehåll av högst 1viktprocent,</w:t>
                  </w:r>
                </w:p>
              </w:tc>
            </w:tr>
            <w:tr>
              <w:trPr>
                <w:tblCellSpacing w:w="0" w:type="dxa"/>
              </w:trPr>
              <w:tc>
                <w:tcPr>
                  <w:tcW w:w="220" w:type="dxa"/>
                  <w:hideMark/>
                </w:tcPr>
                <w:p>
                  <w:pPr>
                    <w:pStyle w:val="Paragraph"/>
                    <w:rPr>
                      <w:noProof/>
                    </w:rPr>
                  </w:pPr>
                  <w:r>
                    <w:rPr>
                      <w:noProof/>
                    </w:rPr>
                    <w:t>—</w:t>
                  </w:r>
                </w:p>
              </w:tc>
              <w:tc>
                <w:tcPr>
                  <w:tcW w:w="3944" w:type="dxa"/>
                  <w:hideMark/>
                </w:tcPr>
                <w:p>
                  <w:pPr>
                    <w:pStyle w:val="Paragraph"/>
                    <w:rPr>
                      <w:noProof/>
                    </w:rPr>
                  </w:pPr>
                  <w:r>
                    <w:rPr>
                      <w:noProof/>
                    </w:rPr>
                    <w:t>ett isopropanolinnehåll av högst 0,5viktprocent</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200 kg</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09.2661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3920 51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50</w:t>
            </w:r>
          </w:p>
        </w:tc>
        <w:tc>
          <w:tcPr>
            <w:tcW w:w="4210" w:type="dxa"/>
            <w:tcBorders>
              <w:top w:val="nil"/>
              <w:left w:val="single" w:sz="2" w:space="0" w:color="auto"/>
              <w:bottom w:val="nil"/>
              <w:right w:val="nil"/>
            </w:tcBorders>
            <w:hideMark/>
          </w:tcPr>
          <w:p>
            <w:pPr>
              <w:pStyle w:val="Paragraph"/>
              <w:rPr>
                <w:noProof/>
                <w:szCs w:val="16"/>
              </w:rPr>
            </w:pPr>
            <w:r>
              <w:rPr>
                <w:noProof/>
                <w:szCs w:val="16"/>
              </w:rPr>
              <w:t>Skivor av polymetylmetakrylat som uppfyller standarderna</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3127"/>
            </w:tblGrid>
            <w:tr>
              <w:trPr>
                <w:tblCellSpacing w:w="0" w:type="dxa"/>
              </w:trPr>
              <w:tc>
                <w:tcPr>
                  <w:tcW w:w="220" w:type="dxa"/>
                  <w:hideMark/>
                </w:tcPr>
                <w:p>
                  <w:pPr>
                    <w:pStyle w:val="Paragraph"/>
                    <w:rPr>
                      <w:noProof/>
                    </w:rPr>
                  </w:pPr>
                  <w:r>
                    <w:rPr>
                      <w:noProof/>
                    </w:rPr>
                    <w:t>—</w:t>
                  </w:r>
                </w:p>
              </w:tc>
              <w:tc>
                <w:tcPr>
                  <w:tcW w:w="3127" w:type="dxa"/>
                  <w:hideMark/>
                </w:tcPr>
                <w:p>
                  <w:pPr>
                    <w:pStyle w:val="Paragraph"/>
                    <w:rPr>
                      <w:noProof/>
                    </w:rPr>
                  </w:pPr>
                  <w:r>
                    <w:rPr>
                      <w:noProof/>
                    </w:rPr>
                    <w:t>EN 4364 (MIL-P-5425E) och DTD5592A, eller</w:t>
                  </w:r>
                </w:p>
              </w:tc>
            </w:tr>
            <w:tr>
              <w:trPr>
                <w:tblCellSpacing w:w="0" w:type="dxa"/>
              </w:trPr>
              <w:tc>
                <w:tcPr>
                  <w:tcW w:w="220" w:type="dxa"/>
                  <w:hideMark/>
                </w:tcPr>
                <w:p>
                  <w:pPr>
                    <w:pStyle w:val="Paragraph"/>
                    <w:rPr>
                      <w:noProof/>
                    </w:rPr>
                  </w:pPr>
                  <w:r>
                    <w:rPr>
                      <w:noProof/>
                    </w:rPr>
                    <w:t>—</w:t>
                  </w:r>
                </w:p>
              </w:tc>
              <w:tc>
                <w:tcPr>
                  <w:tcW w:w="3127" w:type="dxa"/>
                  <w:hideMark/>
                </w:tcPr>
                <w:p>
                  <w:pPr>
                    <w:pStyle w:val="Paragraph"/>
                    <w:rPr>
                      <w:noProof/>
                    </w:rPr>
                  </w:pPr>
                  <w:r>
                    <w:rPr>
                      <w:noProof/>
                    </w:rPr>
                    <w:t>EN 4365 (MIL-P-8184) och DTD5592A</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09.2645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3921 14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Poröst block av cellulosaregenerat, impregnerat med vatten innehållande magnesiumklorid och kvartär ammoniumförening, med måtten 100 cm (± 10 cm) x 100 cm (± 10 cm) x 40 cm (± 5 cm)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1 700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09.2848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5505 10 10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Avfall av syntetfibrer (inbegripet kamavfall, garnavfall och rivet avfall samt riven lump) av nylon eller andra polyamider (PA6 och PA66) </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09.2721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5906 99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Vävd och laminerad gummerad textilvävnad med följande egenskaper:</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tre skikt,</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ett yttre skikt består av akrylväv,  </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det andra yttre skiktet består av polyesterväv,</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mellanskiktet består av klorobutylgummi</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mellanskiktet har en vikt av 452 g/m</w:t>
                  </w:r>
                  <w:r>
                    <w:rPr>
                      <w:noProof/>
                      <w:vertAlign w:val="superscript"/>
                    </w:rPr>
                    <w:t xml:space="preserve">2 </w:t>
                  </w:r>
                  <w:r>
                    <w:rPr>
                      <w:noProof/>
                    </w:rPr>
                    <w:t>eller mer, men inte mer än 569 g/m</w:t>
                  </w:r>
                  <w:r>
                    <w:rPr>
                      <w:noProof/>
                      <w:vertAlign w:val="superscript"/>
                    </w:rPr>
                    <w:t>2</w:t>
                  </w:r>
                  <w:r>
                    <w:rPr>
                      <w:noProof/>
                    </w:rPr>
                    <w:t>,</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textilvävnaden har en total vikt av 952 g/m</w:t>
                  </w:r>
                  <w:r>
                    <w:rPr>
                      <w:noProof/>
                      <w:vertAlign w:val="superscript"/>
                    </w:rPr>
                    <w:t xml:space="preserve">2 </w:t>
                  </w:r>
                  <w:r>
                    <w:rPr>
                      <w:noProof/>
                    </w:rPr>
                    <w:t> eller mer, men inte mer än 1 159 g/m</w:t>
                  </w:r>
                  <w:r>
                    <w:rPr>
                      <w:noProof/>
                      <w:vertAlign w:val="superscript"/>
                    </w:rPr>
                    <w:t>2</w:t>
                  </w:r>
                  <w:r>
                    <w:rPr>
                      <w:noProof/>
                    </w:rPr>
                    <w:t>,</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textilvävnaden har en total tjocklek  av 0,8 mm eller mer, men inte mer än 4 mm,</w:t>
                  </w:r>
                </w:p>
              </w:tc>
            </w:tr>
          </w:tbl>
          <w:p>
            <w:pPr>
              <w:pStyle w:val="Paragraph"/>
              <w:rPr>
                <w:noProof/>
                <w:szCs w:val="16"/>
              </w:rPr>
            </w:pPr>
            <w:r>
              <w:rPr>
                <w:noProof/>
                <w:szCs w:val="16"/>
              </w:rPr>
              <w:t>för användning vid tillverkning av nedfällbara tak till motorfordon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375 000 m²</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09.2594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6909 19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55</w:t>
            </w:r>
          </w:p>
        </w:tc>
        <w:tc>
          <w:tcPr>
            <w:tcW w:w="4210" w:type="dxa"/>
            <w:tcBorders>
              <w:top w:val="nil"/>
              <w:left w:val="single" w:sz="2" w:space="0" w:color="auto"/>
              <w:bottom w:val="nil"/>
              <w:right w:val="nil"/>
            </w:tcBorders>
            <w:hideMark/>
          </w:tcPr>
          <w:p>
            <w:pPr>
              <w:pStyle w:val="Paragraph"/>
              <w:rPr>
                <w:noProof/>
                <w:szCs w:val="16"/>
              </w:rPr>
            </w:pPr>
            <w:r>
              <w:rPr>
                <w:noProof/>
                <w:szCs w:val="16"/>
              </w:rPr>
              <w:t>Patron av keramiskt kol för absorption:</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strängsprutad bränd keramik i form av flercellig cylindrisk struktur,</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10 men högst 30 viktprocent aktivt kol,</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minst 70 men högst 90 viktprocent keramiskt bindmedel,</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diameter på minst 29 men högst 41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längd på högst 150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bränd vid en temperatur på minst 800°C,</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för adsorption av ånga</w:t>
                  </w:r>
                </w:p>
              </w:tc>
            </w:tr>
          </w:tbl>
          <w:p>
            <w:pPr>
              <w:pStyle w:val="Paragraph"/>
              <w:rPr>
                <w:noProof/>
                <w:szCs w:val="16"/>
              </w:rPr>
            </w:pPr>
            <w:r>
              <w:rPr>
                <w:noProof/>
                <w:szCs w:val="16"/>
              </w:rPr>
              <w:t>av sådant slag som används för montering i absorbenter av bränsleångor i motorfordons bränslesystem</w:t>
            </w:r>
          </w:p>
        </w:tc>
        <w:tc>
          <w:tcPr>
            <w:tcW w:w="893" w:type="dxa"/>
            <w:tcBorders>
              <w:top w:val="nil"/>
              <w:left w:val="single" w:sz="2" w:space="0" w:color="auto"/>
              <w:bottom w:val="nil"/>
              <w:right w:val="nil"/>
            </w:tcBorders>
            <w:hideMark/>
          </w:tcPr>
          <w:p>
            <w:pPr>
              <w:pStyle w:val="Paragraph"/>
              <w:rPr>
                <w:noProof/>
                <w:szCs w:val="16"/>
              </w:rPr>
            </w:pPr>
            <w:r>
              <w:rPr>
                <w:noProof/>
                <w:szCs w:val="16"/>
              </w:rPr>
              <w:t>1.7.-31.12.</w:t>
            </w:r>
          </w:p>
        </w:tc>
        <w:tc>
          <w:tcPr>
            <w:tcW w:w="901" w:type="dxa"/>
            <w:tcBorders>
              <w:top w:val="nil"/>
              <w:left w:val="single" w:sz="2" w:space="0" w:color="auto"/>
              <w:bottom w:val="nil"/>
              <w:right w:val="nil"/>
            </w:tcBorders>
            <w:hideMark/>
          </w:tcPr>
          <w:p>
            <w:pPr>
              <w:pStyle w:val="Paragraph"/>
              <w:rPr>
                <w:noProof/>
                <w:szCs w:val="16"/>
              </w:rPr>
            </w:pPr>
            <w:r>
              <w:rPr>
                <w:noProof/>
                <w:szCs w:val="16"/>
              </w:rPr>
              <w:t>500 000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09.2866</w:t>
            </w: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7019 12 00</w:t>
            </w:r>
          </w:p>
          <w:p>
            <w:pPr>
              <w:pStyle w:val="Paragraph"/>
              <w:jc w:val="right"/>
              <w:rPr>
                <w:noProof/>
                <w:szCs w:val="16"/>
              </w:rPr>
            </w:pPr>
            <w:r>
              <w:rPr>
                <w:noProof/>
                <w:szCs w:val="16"/>
              </w:rPr>
              <w:t>ex 7019 12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06</w:t>
            </w:r>
          </w:p>
          <w:p>
            <w:pPr>
              <w:pStyle w:val="Paragraph"/>
              <w:jc w:val="center"/>
              <w:rPr>
                <w:noProof/>
                <w:szCs w:val="16"/>
              </w:rPr>
            </w:pPr>
            <w:r>
              <w:rPr>
                <w:noProof/>
                <w:szCs w:val="16"/>
              </w:rPr>
              <w:t>26</w:t>
            </w:r>
          </w:p>
        </w:tc>
        <w:tc>
          <w:tcPr>
            <w:tcW w:w="4210" w:type="dxa"/>
            <w:tcBorders>
              <w:top w:val="nil"/>
              <w:left w:val="single" w:sz="2" w:space="0" w:color="auto"/>
              <w:bottom w:val="nil"/>
              <w:right w:val="nil"/>
            </w:tcBorders>
            <w:hideMark/>
          </w:tcPr>
          <w:p>
            <w:pPr>
              <w:pStyle w:val="Paragraph"/>
              <w:rPr>
                <w:noProof/>
                <w:szCs w:val="16"/>
              </w:rPr>
            </w:pPr>
            <w:r>
              <w:rPr>
                <w:noProof/>
                <w:szCs w:val="16"/>
              </w:rPr>
              <w:t>Roving av S-glas,</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sammansatt av ändlösa glasfiberfilament med diametern 9 µm (±0,5 µm),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längdvikt av 200 tex eller mer, men högst 680 tex,</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inte innehållande kalciumoxid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brotthållfasthet på mer än 3 550 MPa (bestämd enligt ASTM D2343-09-metoden),</w:t>
                  </w:r>
                </w:p>
              </w:tc>
            </w:tr>
          </w:tbl>
          <w:p>
            <w:pPr>
              <w:pStyle w:val="Paragraph"/>
              <w:rPr>
                <w:noProof/>
                <w:szCs w:val="16"/>
              </w:rPr>
            </w:pPr>
            <w:r>
              <w:rPr>
                <w:noProof/>
                <w:szCs w:val="16"/>
              </w:rPr>
              <w:t>för användning vid tillverkning av flygteknikprodukter </w:t>
            </w:r>
            <w:r>
              <w:rPr>
                <w:rStyle w:val="FootnoteReference"/>
                <w:noProof/>
              </w:rPr>
              <w:t>(2)</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1 000 ton</w:t>
            </w: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09.2628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7019 52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Vävnader av glasfibrer, överdragna med plast, vägande 120 g/m² (± 10 g/m²), av sådana slag som vanligtvis används för tillverkning av upprullbara insektsnät och insektsnät med fast ram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3 000 000 m²</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09.2799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7202 49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10</w:t>
            </w:r>
          </w:p>
        </w:tc>
        <w:tc>
          <w:tcPr>
            <w:tcW w:w="4210" w:type="dxa"/>
            <w:tcBorders>
              <w:top w:val="nil"/>
              <w:left w:val="single" w:sz="2" w:space="0" w:color="auto"/>
              <w:bottom w:val="nil"/>
              <w:right w:val="nil"/>
            </w:tcBorders>
            <w:hideMark/>
          </w:tcPr>
          <w:p>
            <w:pPr>
              <w:pStyle w:val="Paragraph"/>
              <w:rPr>
                <w:noProof/>
                <w:szCs w:val="16"/>
              </w:rPr>
            </w:pPr>
            <w:r>
              <w:rPr>
                <w:noProof/>
                <w:szCs w:val="16"/>
              </w:rPr>
              <w:t>Ferrokrom innehållande minst 1,5 men högst 4 viktprocent kol och högst 70 viktprocent krom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09.2652</w:t>
            </w: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7409 11 00</w:t>
            </w:r>
          </w:p>
          <w:p>
            <w:pPr>
              <w:pStyle w:val="Paragraph"/>
              <w:jc w:val="right"/>
              <w:rPr>
                <w:noProof/>
                <w:szCs w:val="16"/>
              </w:rPr>
            </w:pPr>
            <w:r>
              <w:rPr>
                <w:noProof/>
                <w:szCs w:val="16"/>
              </w:rPr>
              <w:t>ex 7410 11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Folier och band av raffinerad koppar, elektrolytiskt belagda</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1 020 ton</w:t>
            </w: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09.2734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7409 19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Plåt eller skivor som består av</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ett lager av keramisk kiselnitrid med en tjocklek av minst 0,32 mm (± 0,1 mm) men högst 1,0 mm (± 0,1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täckt på båda sidor av en folie av raffinerad koppar med en tjocklek av 0,8 mm (± 0,1 mm)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på ena sidan delvis täckt med en silverbeläggning</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7 000 000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09.2662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7410 21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55</w:t>
            </w:r>
          </w:p>
        </w:tc>
        <w:tc>
          <w:tcPr>
            <w:tcW w:w="4210" w:type="dxa"/>
            <w:tcBorders>
              <w:top w:val="nil"/>
              <w:left w:val="single" w:sz="2" w:space="0" w:color="auto"/>
              <w:bottom w:val="nil"/>
              <w:right w:val="nil"/>
            </w:tcBorders>
            <w:hideMark/>
          </w:tcPr>
          <w:p>
            <w:pPr>
              <w:pStyle w:val="Paragraph"/>
              <w:rPr>
                <w:noProof/>
                <w:szCs w:val="16"/>
              </w:rPr>
            </w:pPr>
            <w:r>
              <w:rPr>
                <w:noProof/>
                <w:szCs w:val="16"/>
              </w:rPr>
              <w:t>Plattor:</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som består av minst ett lager glasfiberväv impregnerad med epoxiharts,</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som på ena sidan eller båda sidorna är täckta med kopparfolie med en tjocklek av högst 0,15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som har en dielektricitetskonstant (DK) av mindre än 5,4 vid 1 MHz, mätt enligt IPC-TM-650 2.5.5.2,</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som har en förlustfaktor av mindre än 0,035 vid 1 MHz, mätt enligt IPC-TM-650 2.5.5.2,</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som har ett CTI-värde (comparative tracking index) av minst 600</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80 000 m²</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09.2834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7604 29 10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Stänger av aluminiumlegeringar med en diameter av 200 mm eller mer men högst 300 mm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09.2835</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7604 29 10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Stänger av aluminiumlegeringar med en diameter av 300,1 mm eller mer men inte över 533,4 mm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09.2736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7607 11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83</w:t>
            </w:r>
          </w:p>
        </w:tc>
        <w:tc>
          <w:tcPr>
            <w:tcW w:w="4210" w:type="dxa"/>
            <w:tcBorders>
              <w:top w:val="nil"/>
              <w:left w:val="single" w:sz="2" w:space="0" w:color="auto"/>
              <w:bottom w:val="nil"/>
              <w:right w:val="nil"/>
            </w:tcBorders>
            <w:hideMark/>
          </w:tcPr>
          <w:p>
            <w:pPr>
              <w:pStyle w:val="Paragraph"/>
              <w:rPr>
                <w:noProof/>
                <w:szCs w:val="16"/>
              </w:rPr>
            </w:pPr>
            <w:r>
              <w:rPr>
                <w:noProof/>
                <w:szCs w:val="16"/>
              </w:rPr>
              <w:t>Band eller folier av aluminium- magnesiumlegering:</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av en legering som överensstämmer med standarden 5182-H19 eller 5052-H19,</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i rullar med en ytterdiameter av minst 1 250 mm, men högst 1 350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tjocklek (med en tolerans på -0,006 mm) av 0,15 mm, 0,16 mm, 0,18 mm eller 0,20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en bredd (med en tolerans på ±0,3 mm) på 12,5 mm, 15,0 mm, 16,0 mm, 25,0 mm, 35,0 mm, 50,0 mm eller 356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avvikelse från rakhet på högst 0,4 mm/750 mm,</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ett planhetsmått i I-enhet ± 4,</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en draghållfasthet på mer än (5182-H19) 365 MPa eller (5052-H19) 320 MPa,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en A50-förlängning på mer än (5182-H19) 3 % eller (5052-H19) 2,5 %</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för användning vid tillverkning av lameller för persienner</w:t>
                  </w:r>
                </w:p>
              </w:tc>
            </w:tr>
          </w:tbl>
          <w:p>
            <w:pPr>
              <w:pStyle w:val="Paragraph"/>
              <w:rPr>
                <w:noProof/>
                <w:szCs w:val="16"/>
              </w:rPr>
            </w:pPr>
            <w:r>
              <w:rPr>
                <w:noProof/>
                <w:szCs w:val="16"/>
              </w:rPr>
              <w:t>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09.2906</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7609 00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Rördelar av aluminium att anbringas på motorcykelkylare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3 000 000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09.2722</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8104 11 00</w:t>
            </w:r>
          </w:p>
        </w:tc>
        <w:tc>
          <w:tcPr>
            <w:tcW w:w="709" w:type="dxa"/>
            <w:tcBorders>
              <w:top w:val="nil"/>
              <w:left w:val="single" w:sz="2" w:space="0" w:color="auto"/>
              <w:bottom w:val="nil"/>
              <w:right w:val="nil"/>
            </w:tcBorders>
          </w:tcPr>
          <w:p>
            <w:pPr>
              <w:pStyle w:val="Paragraph"/>
              <w:rPr>
                <w:noProof/>
                <w:szCs w:val="16"/>
              </w:rPr>
            </w:pPr>
          </w:p>
        </w:tc>
        <w:tc>
          <w:tcPr>
            <w:tcW w:w="4210" w:type="dxa"/>
            <w:tcBorders>
              <w:top w:val="nil"/>
              <w:left w:val="single" w:sz="2" w:space="0" w:color="auto"/>
              <w:bottom w:val="nil"/>
              <w:right w:val="nil"/>
            </w:tcBorders>
            <w:hideMark/>
          </w:tcPr>
          <w:p>
            <w:pPr>
              <w:pStyle w:val="Paragraph"/>
              <w:rPr>
                <w:noProof/>
                <w:szCs w:val="16"/>
              </w:rPr>
            </w:pPr>
            <w:r>
              <w:rPr>
                <w:noProof/>
                <w:szCs w:val="16"/>
              </w:rPr>
              <w:t>Magnesium i obearbetad form, innehållande minst 99,8 viktprocent magnesium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80 000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09.2840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8104 30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Magnesiumpulver:</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renhetsgrad av minst 98 viktprocent, men högst 99,5 viktprocent</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partikelstorlek på minst 0,2 mm men högst 0,8 mm</w:t>
                  </w:r>
                </w:p>
              </w:tc>
            </w:tr>
          </w:tbl>
          <w:p>
            <w:pPr>
              <w:pStyle w:val="Paragraph"/>
              <w:rPr>
                <w:noProof/>
                <w:szCs w:val="16"/>
              </w:rPr>
            </w:pP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2 000 ton</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09.2629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8302 49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91</w:t>
            </w:r>
          </w:p>
        </w:tc>
        <w:tc>
          <w:tcPr>
            <w:tcW w:w="4210" w:type="dxa"/>
            <w:tcBorders>
              <w:top w:val="nil"/>
              <w:left w:val="single" w:sz="2" w:space="0" w:color="auto"/>
              <w:bottom w:val="nil"/>
              <w:right w:val="nil"/>
            </w:tcBorders>
            <w:hideMark/>
          </w:tcPr>
          <w:p>
            <w:pPr>
              <w:pStyle w:val="Paragraph"/>
              <w:rPr>
                <w:noProof/>
                <w:szCs w:val="16"/>
              </w:rPr>
            </w:pPr>
            <w:r>
              <w:rPr>
                <w:noProof/>
                <w:szCs w:val="16"/>
              </w:rPr>
              <w:t>Hopskjutbara handtag av aluminium, avsedda att användas för tillverkning av resgods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1 500 000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09.2720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8413 91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50</w:t>
            </w:r>
          </w:p>
        </w:tc>
        <w:tc>
          <w:tcPr>
            <w:tcW w:w="4210" w:type="dxa"/>
            <w:tcBorders>
              <w:top w:val="nil"/>
              <w:left w:val="single" w:sz="2" w:space="0" w:color="auto"/>
              <w:bottom w:val="nil"/>
              <w:right w:val="nil"/>
            </w:tcBorders>
            <w:hideMark/>
          </w:tcPr>
          <w:p>
            <w:pPr>
              <w:pStyle w:val="Paragraph"/>
              <w:rPr>
                <w:noProof/>
                <w:szCs w:val="16"/>
              </w:rPr>
            </w:pPr>
            <w:r>
              <w:rPr>
                <w:noProof/>
                <w:szCs w:val="16"/>
              </w:rPr>
              <w:t>Pumphuvud för tvåcylindrig högtryckspump gjord av smidesstål, med:</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frästa gängade anslutningar med en diameter på minst 10 mm, men högst 36,8 mm,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borrade bränslekanaler med en diameter på minst 3,5 mm, men högst 10 mm</w:t>
                  </w:r>
                </w:p>
              </w:tc>
            </w:tr>
          </w:tbl>
          <w:p>
            <w:pPr>
              <w:pStyle w:val="Paragraph"/>
              <w:rPr>
                <w:noProof/>
                <w:szCs w:val="16"/>
              </w:rPr>
            </w:pPr>
            <w:r>
              <w:rPr>
                <w:noProof/>
                <w:szCs w:val="16"/>
              </w:rPr>
              <w:t>av sådant slag som används i dieselinsprutningssystem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65 000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09.2850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8414 90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70</w:t>
            </w:r>
          </w:p>
        </w:tc>
        <w:tc>
          <w:tcPr>
            <w:tcW w:w="4210" w:type="dxa"/>
            <w:tcBorders>
              <w:top w:val="nil"/>
              <w:left w:val="single" w:sz="2" w:space="0" w:color="auto"/>
              <w:bottom w:val="nil"/>
              <w:right w:val="nil"/>
            </w:tcBorders>
            <w:hideMark/>
          </w:tcPr>
          <w:p>
            <w:pPr>
              <w:pStyle w:val="Paragraph"/>
              <w:rPr>
                <w:noProof/>
                <w:szCs w:val="16"/>
              </w:rPr>
            </w:pPr>
            <w:r>
              <w:rPr>
                <w:noProof/>
                <w:szCs w:val="16"/>
              </w:rPr>
              <w:t>Kompressorhjul i aluminiumlegering med:</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3469"/>
            </w:tblGrid>
            <w:tr>
              <w:trPr>
                <w:tblCellSpacing w:w="0" w:type="dxa"/>
              </w:trPr>
              <w:tc>
                <w:tcPr>
                  <w:tcW w:w="220" w:type="dxa"/>
                  <w:hideMark/>
                </w:tcPr>
                <w:p>
                  <w:pPr>
                    <w:pStyle w:val="Paragraph"/>
                    <w:rPr>
                      <w:noProof/>
                    </w:rPr>
                  </w:pPr>
                  <w:r>
                    <w:rPr>
                      <w:noProof/>
                    </w:rPr>
                    <w:t>—</w:t>
                  </w:r>
                </w:p>
              </w:tc>
              <w:tc>
                <w:tcPr>
                  <w:tcW w:w="3469" w:type="dxa"/>
                  <w:hideMark/>
                </w:tcPr>
                <w:p>
                  <w:pPr>
                    <w:pStyle w:val="Paragraph"/>
                    <w:rPr>
                      <w:noProof/>
                    </w:rPr>
                  </w:pPr>
                  <w:r>
                    <w:rPr>
                      <w:noProof/>
                    </w:rPr>
                    <w:t>en diameter på minst 20 mm men högst 130 mm, och</w:t>
                  </w:r>
                </w:p>
              </w:tc>
            </w:tr>
            <w:tr>
              <w:trPr>
                <w:tblCellSpacing w:w="0" w:type="dxa"/>
              </w:trPr>
              <w:tc>
                <w:tcPr>
                  <w:tcW w:w="220" w:type="dxa"/>
                  <w:hideMark/>
                </w:tcPr>
                <w:p>
                  <w:pPr>
                    <w:pStyle w:val="Paragraph"/>
                    <w:rPr>
                      <w:noProof/>
                    </w:rPr>
                  </w:pPr>
                  <w:r>
                    <w:rPr>
                      <w:noProof/>
                    </w:rPr>
                    <w:t>—</w:t>
                  </w:r>
                </w:p>
              </w:tc>
              <w:tc>
                <w:tcPr>
                  <w:tcW w:w="3469" w:type="dxa"/>
                  <w:hideMark/>
                </w:tcPr>
                <w:p>
                  <w:pPr>
                    <w:pStyle w:val="Paragraph"/>
                    <w:rPr>
                      <w:noProof/>
                    </w:rPr>
                  </w:pPr>
                  <w:r>
                    <w:rPr>
                      <w:noProof/>
                    </w:rPr>
                    <w:t>en vikt på minst 5 g men högst 800 g</w:t>
                  </w:r>
                </w:p>
              </w:tc>
            </w:tr>
          </w:tbl>
          <w:p>
            <w:pPr>
              <w:pStyle w:val="Paragraph"/>
              <w:rPr>
                <w:noProof/>
                <w:szCs w:val="16"/>
              </w:rPr>
            </w:pPr>
            <w:r>
              <w:rPr>
                <w:noProof/>
                <w:szCs w:val="16"/>
              </w:rPr>
              <w:t>för användning vid hopsättning av turboladdare utan ytterligare bearbetning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5 900 000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09.2909</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8481 80 85</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tc>
        <w:tc>
          <w:tcPr>
            <w:tcW w:w="4210" w:type="dxa"/>
            <w:tcBorders>
              <w:top w:val="nil"/>
              <w:left w:val="single" w:sz="2" w:space="0" w:color="auto"/>
              <w:bottom w:val="nil"/>
              <w:right w:val="nil"/>
            </w:tcBorders>
            <w:hideMark/>
          </w:tcPr>
          <w:p>
            <w:pPr>
              <w:pStyle w:val="Paragraph"/>
              <w:rPr>
                <w:noProof/>
                <w:szCs w:val="16"/>
              </w:rPr>
            </w:pPr>
            <w:r>
              <w:rPr>
                <w:noProof/>
                <w:szCs w:val="16"/>
              </w:rPr>
              <w:t>Avgasventil för användning vid tillverkning av avgassystem för motorcyklar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09.2738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8482 99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Mässingshållare</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4195"/>
            </w:tblGrid>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stränggjutna eller centrifugalgjutna,</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svarvade,</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innehållande minst 35 viktprocent, men högst 38 viktprocent tenn,</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innehållande 0,75 viktprocent, men högst 1,25 viktprocent bly,</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innehållande minst 1,0 viktprocent, men högst 1,4 viktprocent aluminium, och</w:t>
                  </w:r>
                </w:p>
              </w:tc>
            </w:tr>
            <w:tr>
              <w:trPr>
                <w:tblCellSpacing w:w="0" w:type="dxa"/>
              </w:trPr>
              <w:tc>
                <w:tcPr>
                  <w:tcW w:w="220" w:type="dxa"/>
                  <w:hideMark/>
                </w:tcPr>
                <w:p>
                  <w:pPr>
                    <w:pStyle w:val="Paragraph"/>
                    <w:rPr>
                      <w:noProof/>
                    </w:rPr>
                  </w:pPr>
                  <w:r>
                    <w:rPr>
                      <w:noProof/>
                    </w:rPr>
                    <w:t>—</w:t>
                  </w:r>
                </w:p>
              </w:tc>
              <w:tc>
                <w:tcPr>
                  <w:tcW w:w="4195" w:type="dxa"/>
                  <w:hideMark/>
                </w:tcPr>
                <w:p>
                  <w:pPr>
                    <w:pStyle w:val="Paragraph"/>
                    <w:rPr>
                      <w:noProof/>
                    </w:rPr>
                  </w:pPr>
                  <w:r>
                    <w:rPr>
                      <w:noProof/>
                    </w:rPr>
                    <w:t>med en draghållfasthet på minst 415 Pa,</w:t>
                  </w:r>
                </w:p>
              </w:tc>
            </w:tr>
          </w:tbl>
          <w:p>
            <w:pPr>
              <w:pStyle w:val="Paragraph"/>
              <w:rPr>
                <w:noProof/>
                <w:szCs w:val="16"/>
              </w:rPr>
            </w:pPr>
            <w:r>
              <w:rPr>
                <w:noProof/>
                <w:szCs w:val="16"/>
              </w:rPr>
              <w:t>av sådant slag som används för tillverkning av kullager</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35 000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09.2690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8483 30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20</w:t>
            </w:r>
          </w:p>
        </w:tc>
        <w:tc>
          <w:tcPr>
            <w:tcW w:w="4210" w:type="dxa"/>
            <w:tcBorders>
              <w:top w:val="nil"/>
              <w:left w:val="single" w:sz="2" w:space="0" w:color="auto"/>
              <w:bottom w:val="nil"/>
              <w:right w:val="nil"/>
            </w:tcBorders>
            <w:hideMark/>
          </w:tcPr>
          <w:p>
            <w:pPr>
              <w:pStyle w:val="Paragraph"/>
              <w:rPr>
                <w:noProof/>
                <w:szCs w:val="16"/>
              </w:rPr>
            </w:pPr>
            <w:r>
              <w:rPr>
                <w:noProof/>
                <w:szCs w:val="16"/>
              </w:rPr>
              <w:t>Vågglidlager för axialtillämpningar, av FeP01-stål (enligt EN 10130-1991) med ett glidlager av porös sinterbrons och poly(tetrafluoreten), lämpliga för montering i upphängningsenheter för motorcyklar</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1 500 000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09.2763</w:t>
            </w: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8501 40 20</w:t>
            </w:r>
          </w:p>
          <w:p>
            <w:pPr>
              <w:pStyle w:val="Paragraph"/>
              <w:jc w:val="right"/>
              <w:rPr>
                <w:noProof/>
                <w:szCs w:val="16"/>
              </w:rPr>
            </w:pPr>
            <w:r>
              <w:rPr>
                <w:noProof/>
                <w:szCs w:val="16"/>
              </w:rPr>
              <w:t>ex 8501 40 80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40</w:t>
            </w:r>
          </w:p>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Elektriska kommutatormotorer för växelström, 1-fas, med en uteffekt av minst 250 W, med en tillförd effekt av minst 700 W men högst 2 700 W, med en ytterdiameter av mer än 120 mm (± 0,2 mm) men högst 135 mm (± 0,2 mm), med ett märkvarvtal av mer än 30 000 r/min men högst 50 000 r/min, utrustade med en sugfläkt, för användning för tillverkning av dammsugare </w:t>
            </w:r>
            <w:r>
              <w:rPr>
                <w:rStyle w:val="FootnoteReference"/>
                <w:noProof/>
              </w:rPr>
              <w:t>(2)</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2 000 000 styck</w:t>
            </w: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09.2672</w:t>
            </w: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8529 90 92</w:t>
            </w:r>
          </w:p>
          <w:p>
            <w:pPr>
              <w:pStyle w:val="Paragraph"/>
              <w:jc w:val="right"/>
              <w:rPr>
                <w:noProof/>
                <w:szCs w:val="16"/>
              </w:rPr>
            </w:pPr>
            <w:r>
              <w:rPr>
                <w:noProof/>
                <w:szCs w:val="16"/>
              </w:rPr>
              <w:t>ex 9405 40 39</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75</w:t>
            </w:r>
          </w:p>
          <w:p>
            <w:pPr>
              <w:pStyle w:val="Paragraph"/>
              <w:jc w:val="center"/>
              <w:rPr>
                <w:noProof/>
                <w:szCs w:val="16"/>
              </w:rPr>
            </w:pPr>
            <w:r>
              <w:rPr>
                <w:noProof/>
                <w:szCs w:val="16"/>
              </w:rPr>
              <w:t>70</w:t>
            </w:r>
          </w:p>
        </w:tc>
        <w:tc>
          <w:tcPr>
            <w:tcW w:w="4210" w:type="dxa"/>
            <w:tcBorders>
              <w:top w:val="nil"/>
              <w:left w:val="single" w:sz="2" w:space="0" w:color="auto"/>
              <w:bottom w:val="nil"/>
              <w:right w:val="nil"/>
            </w:tcBorders>
            <w:hideMark/>
          </w:tcPr>
          <w:p>
            <w:pPr>
              <w:pStyle w:val="Paragraph"/>
              <w:rPr>
                <w:noProof/>
                <w:szCs w:val="16"/>
              </w:rPr>
            </w:pPr>
            <w:r>
              <w:rPr>
                <w:noProof/>
                <w:szCs w:val="16"/>
              </w:rPr>
              <w:t>Kretskort med lysdioder (LED)</w:t>
            </w:r>
          </w:p>
          <w:tbl>
            <w:tblPr>
              <w:tblW w:w="0" w:type="auto"/>
              <w:tblCellSpacing w:w="0" w:type="dxa"/>
              <w:tblLayout w:type="fixed"/>
              <w:tblCellMar>
                <w:left w:w="0" w:type="dxa"/>
                <w:right w:w="60" w:type="dxa"/>
              </w:tblCellMar>
              <w:tblLook w:val="04A0" w:firstRow="1" w:lastRow="0" w:firstColumn="1" w:lastColumn="0" w:noHBand="0" w:noVBand="1"/>
            </w:tblPr>
            <w:tblGrid>
              <w:gridCol w:w="220"/>
              <w:gridCol w:w="2224"/>
            </w:tblGrid>
            <w:tr>
              <w:trPr>
                <w:tblCellSpacing w:w="0" w:type="dxa"/>
              </w:trPr>
              <w:tc>
                <w:tcPr>
                  <w:tcW w:w="220" w:type="dxa"/>
                  <w:hideMark/>
                </w:tcPr>
                <w:p>
                  <w:pPr>
                    <w:pStyle w:val="Paragraph"/>
                    <w:rPr>
                      <w:noProof/>
                    </w:rPr>
                  </w:pPr>
                  <w:r>
                    <w:rPr>
                      <w:noProof/>
                    </w:rPr>
                    <w:t>—</w:t>
                  </w:r>
                </w:p>
              </w:tc>
              <w:tc>
                <w:tcPr>
                  <w:tcW w:w="2224" w:type="dxa"/>
                  <w:hideMark/>
                </w:tcPr>
                <w:p>
                  <w:pPr>
                    <w:pStyle w:val="Paragraph"/>
                    <w:rPr>
                      <w:noProof/>
                    </w:rPr>
                  </w:pPr>
                  <w:r>
                    <w:rPr>
                      <w:noProof/>
                    </w:rPr>
                    <w:t>med eller utan prismor/linser, och</w:t>
                  </w:r>
                </w:p>
              </w:tc>
            </w:tr>
            <w:tr>
              <w:trPr>
                <w:tblCellSpacing w:w="0" w:type="dxa"/>
              </w:trPr>
              <w:tc>
                <w:tcPr>
                  <w:tcW w:w="220" w:type="dxa"/>
                  <w:hideMark/>
                </w:tcPr>
                <w:p>
                  <w:pPr>
                    <w:pStyle w:val="Paragraph"/>
                    <w:rPr>
                      <w:noProof/>
                    </w:rPr>
                  </w:pPr>
                  <w:r>
                    <w:rPr>
                      <w:noProof/>
                    </w:rPr>
                    <w:t>—</w:t>
                  </w:r>
                </w:p>
              </w:tc>
              <w:tc>
                <w:tcPr>
                  <w:tcW w:w="2224" w:type="dxa"/>
                  <w:hideMark/>
                </w:tcPr>
                <w:p>
                  <w:pPr>
                    <w:pStyle w:val="Paragraph"/>
                    <w:rPr>
                      <w:noProof/>
                    </w:rPr>
                  </w:pPr>
                  <w:r>
                    <w:rPr>
                      <w:noProof/>
                    </w:rPr>
                    <w:t>med eller utan kopplingsdon</w:t>
                  </w:r>
                </w:p>
              </w:tc>
            </w:tr>
          </w:tbl>
          <w:p>
            <w:pPr>
              <w:pStyle w:val="Paragraph"/>
              <w:rPr>
                <w:noProof/>
                <w:szCs w:val="16"/>
              </w:rPr>
            </w:pPr>
            <w:r>
              <w:rPr>
                <w:noProof/>
                <w:szCs w:val="16"/>
              </w:rPr>
              <w:t>för tillverkning av bakgrundsbelysningsenheter för varor enligt nr 8528 </w:t>
            </w:r>
            <w:r>
              <w:rPr>
                <w:rStyle w:val="FootnoteReference"/>
                <w:noProof/>
              </w:rPr>
              <w:t>(2)</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tcPr>
          <w:p>
            <w:pPr>
              <w:pStyle w:val="Paragraph"/>
              <w:rPr>
                <w:noProof/>
                <w:szCs w:val="16"/>
              </w:rPr>
            </w:pPr>
            <w:r>
              <w:rPr>
                <w:noProof/>
                <w:szCs w:val="16"/>
              </w:rPr>
              <w:t>115 000 000 styck</w:t>
            </w:r>
          </w:p>
          <w:p>
            <w:pPr>
              <w:pStyle w:val="Paragraph"/>
              <w:rPr>
                <w:noProof/>
                <w:szCs w:val="16"/>
              </w:rPr>
            </w:pP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09.2003</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8543 70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63</w:t>
            </w:r>
          </w:p>
        </w:tc>
        <w:tc>
          <w:tcPr>
            <w:tcW w:w="4210" w:type="dxa"/>
            <w:tcBorders>
              <w:top w:val="nil"/>
              <w:left w:val="single" w:sz="2" w:space="0" w:color="auto"/>
              <w:bottom w:val="nil"/>
              <w:right w:val="nil"/>
            </w:tcBorders>
            <w:hideMark/>
          </w:tcPr>
          <w:p>
            <w:pPr>
              <w:pStyle w:val="Paragraph"/>
              <w:rPr>
                <w:noProof/>
                <w:szCs w:val="16"/>
              </w:rPr>
            </w:pPr>
            <w:r>
              <w:rPr>
                <w:noProof/>
                <w:szCs w:val="16"/>
              </w:rPr>
              <w:t>Spänningsstyrda frekvensgeneratorer, bestående av aktiva och passiva element monterade på en tryckt krets innesluten i ett hölje vars mått inte överstiger 30 mm x 30 mm</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1 400 000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09.2910</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8708 99 97</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75</w:t>
            </w:r>
          </w:p>
        </w:tc>
        <w:tc>
          <w:tcPr>
            <w:tcW w:w="4210" w:type="dxa"/>
            <w:tcBorders>
              <w:top w:val="nil"/>
              <w:left w:val="single" w:sz="2" w:space="0" w:color="auto"/>
              <w:bottom w:val="nil"/>
              <w:right w:val="nil"/>
            </w:tcBorders>
            <w:hideMark/>
          </w:tcPr>
          <w:p>
            <w:pPr>
              <w:pStyle w:val="Paragraph"/>
              <w:rPr>
                <w:noProof/>
                <w:szCs w:val="16"/>
              </w:rPr>
            </w:pPr>
            <w:r>
              <w:rPr>
                <w:noProof/>
                <w:szCs w:val="16"/>
              </w:rPr>
              <w:t>Fäste av aluminiumlegering, med monteringshål, med eller utan fästmuttrar, för indirekt anslutning av växellådan till karossen, för användning vid tillverkning av varor enligt kapitel 87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09.2694</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8714 10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30</w:t>
            </w:r>
          </w:p>
        </w:tc>
        <w:tc>
          <w:tcPr>
            <w:tcW w:w="4210" w:type="dxa"/>
            <w:tcBorders>
              <w:top w:val="nil"/>
              <w:left w:val="single" w:sz="2" w:space="0" w:color="auto"/>
              <w:bottom w:val="nil"/>
              <w:right w:val="nil"/>
            </w:tcBorders>
            <w:hideMark/>
          </w:tcPr>
          <w:p>
            <w:pPr>
              <w:pStyle w:val="Paragraph"/>
              <w:rPr>
                <w:noProof/>
                <w:szCs w:val="16"/>
              </w:rPr>
            </w:pPr>
            <w:r>
              <w:rPr>
                <w:noProof/>
                <w:szCs w:val="16"/>
              </w:rPr>
              <w:t>Axelklämmor, kåpor, gaffelbryggor och klämstycken, av aluminiumlegering, av sådant slag som används för motorcyklar</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1 000 000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09.2868</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8714 10 90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60</w:t>
            </w:r>
          </w:p>
        </w:tc>
        <w:tc>
          <w:tcPr>
            <w:tcW w:w="4210" w:type="dxa"/>
            <w:tcBorders>
              <w:top w:val="nil"/>
              <w:left w:val="single" w:sz="2" w:space="0" w:color="auto"/>
              <w:bottom w:val="nil"/>
              <w:right w:val="nil"/>
            </w:tcBorders>
            <w:hideMark/>
          </w:tcPr>
          <w:p>
            <w:pPr>
              <w:pStyle w:val="Paragraph"/>
              <w:rPr>
                <w:noProof/>
                <w:szCs w:val="16"/>
              </w:rPr>
            </w:pPr>
            <w:r>
              <w:rPr>
                <w:noProof/>
                <w:szCs w:val="16"/>
              </w:rPr>
              <w:t>Kolvar för upphängningssystem med en diameter på högst 55 mm, av sintrat stål</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2 000 000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r>
        <w:trPr>
          <w:tblCellSpacing w:w="0" w:type="dxa"/>
        </w:trPr>
        <w:tc>
          <w:tcPr>
            <w:tcW w:w="769" w:type="dxa"/>
            <w:tcBorders>
              <w:top w:val="nil"/>
              <w:left w:val="nil"/>
              <w:bottom w:val="nil"/>
              <w:right w:val="nil"/>
            </w:tcBorders>
          </w:tcPr>
          <w:p>
            <w:pPr>
              <w:pStyle w:val="Paragraph"/>
              <w:rPr>
                <w:noProof/>
                <w:szCs w:val="16"/>
              </w:rPr>
            </w:pPr>
            <w:r>
              <w:rPr>
                <w:noProof/>
                <w:szCs w:val="16"/>
              </w:rPr>
              <w:t>09.2668</w:t>
            </w:r>
          </w:p>
          <w:p>
            <w:pPr>
              <w:pStyle w:val="Paragraph"/>
              <w:rPr>
                <w:noProof/>
                <w:szCs w:val="16"/>
              </w:rPr>
            </w:pPr>
          </w:p>
          <w:p>
            <w:pPr>
              <w:pStyle w:val="Paragraph"/>
              <w:rPr>
                <w:noProof/>
                <w:szCs w:val="16"/>
              </w:rPr>
            </w:pP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8714 91 10</w:t>
            </w:r>
          </w:p>
          <w:p>
            <w:pPr>
              <w:pStyle w:val="Paragraph"/>
              <w:jc w:val="right"/>
              <w:rPr>
                <w:noProof/>
                <w:szCs w:val="16"/>
              </w:rPr>
            </w:pPr>
            <w:r>
              <w:rPr>
                <w:noProof/>
                <w:szCs w:val="16"/>
              </w:rPr>
              <w:t>ex 8714 91 10</w:t>
            </w:r>
          </w:p>
          <w:p>
            <w:pPr>
              <w:pStyle w:val="Paragraph"/>
              <w:jc w:val="right"/>
              <w:rPr>
                <w:noProof/>
                <w:szCs w:val="16"/>
              </w:rPr>
            </w:pPr>
            <w:r>
              <w:rPr>
                <w:noProof/>
                <w:szCs w:val="16"/>
              </w:rPr>
              <w:t>ex 8714 91 10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21</w:t>
            </w:r>
          </w:p>
          <w:p>
            <w:pPr>
              <w:pStyle w:val="Paragraph"/>
              <w:jc w:val="center"/>
              <w:rPr>
                <w:noProof/>
                <w:szCs w:val="16"/>
              </w:rPr>
            </w:pPr>
            <w:r>
              <w:rPr>
                <w:noProof/>
                <w:szCs w:val="16"/>
              </w:rPr>
              <w:t>31</w:t>
            </w:r>
          </w:p>
          <w:p>
            <w:pPr>
              <w:pStyle w:val="Paragraph"/>
              <w:jc w:val="center"/>
              <w:rPr>
                <w:noProof/>
                <w:szCs w:val="16"/>
              </w:rPr>
            </w:pPr>
            <w:r>
              <w:rPr>
                <w:noProof/>
                <w:szCs w:val="16"/>
              </w:rPr>
              <w:t>75</w:t>
            </w:r>
          </w:p>
        </w:tc>
        <w:tc>
          <w:tcPr>
            <w:tcW w:w="4210" w:type="dxa"/>
            <w:tcBorders>
              <w:top w:val="nil"/>
              <w:left w:val="single" w:sz="2" w:space="0" w:color="auto"/>
              <w:bottom w:val="nil"/>
              <w:right w:val="nil"/>
            </w:tcBorders>
            <w:hideMark/>
          </w:tcPr>
          <w:p>
            <w:pPr>
              <w:pStyle w:val="Paragraph"/>
              <w:rPr>
                <w:noProof/>
                <w:szCs w:val="16"/>
              </w:rPr>
            </w:pPr>
            <w:r>
              <w:rPr>
                <w:noProof/>
                <w:szCs w:val="16"/>
              </w:rPr>
              <w:t>Cykelramar av kolfiber och konstharts, för användning vid tillverkning av cyklar (inkl. e-cyklar) </w:t>
            </w:r>
            <w:r>
              <w:rPr>
                <w:rStyle w:val="FootnoteReference"/>
                <w:noProof/>
              </w:rPr>
              <w:t>(2)</w:t>
            </w:r>
          </w:p>
        </w:tc>
        <w:tc>
          <w:tcPr>
            <w:tcW w:w="893" w:type="dxa"/>
            <w:tcBorders>
              <w:top w:val="nil"/>
              <w:left w:val="single" w:sz="2" w:space="0" w:color="auto"/>
              <w:bottom w:val="nil"/>
              <w:right w:val="nil"/>
            </w:tcBorders>
          </w:tcPr>
          <w:p>
            <w:pPr>
              <w:pStyle w:val="Paragraph"/>
              <w:rPr>
                <w:noProof/>
                <w:szCs w:val="16"/>
              </w:rPr>
            </w:pPr>
            <w:r>
              <w:rPr>
                <w:noProof/>
                <w:szCs w:val="16"/>
              </w:rPr>
              <w:t>1.1.-31.12.</w:t>
            </w:r>
          </w:p>
          <w:p>
            <w:pPr>
              <w:pStyle w:val="Paragraph"/>
              <w:rPr>
                <w:noProof/>
                <w:szCs w:val="16"/>
              </w:rPr>
            </w:pPr>
          </w:p>
        </w:tc>
        <w:tc>
          <w:tcPr>
            <w:tcW w:w="901" w:type="dxa"/>
            <w:tcBorders>
              <w:top w:val="nil"/>
              <w:left w:val="single" w:sz="2" w:space="0" w:color="auto"/>
              <w:bottom w:val="nil"/>
              <w:right w:val="nil"/>
            </w:tcBorders>
            <w:hideMark/>
          </w:tcPr>
          <w:p>
            <w:pPr>
              <w:pStyle w:val="Paragraph"/>
              <w:rPr>
                <w:noProof/>
                <w:szCs w:val="16"/>
              </w:rPr>
            </w:pPr>
            <w:r>
              <w:rPr>
                <w:noProof/>
                <w:szCs w:val="16"/>
              </w:rPr>
              <w:t>350 000 styck</w:t>
            </w:r>
          </w:p>
        </w:tc>
        <w:tc>
          <w:tcPr>
            <w:tcW w:w="910" w:type="dxa"/>
            <w:tcBorders>
              <w:top w:val="nil"/>
              <w:left w:val="single" w:sz="2" w:space="0" w:color="auto"/>
              <w:bottom w:val="nil"/>
              <w:right w:val="nil"/>
            </w:tcBorders>
          </w:tcPr>
          <w:p>
            <w:pPr>
              <w:pStyle w:val="Paragraph"/>
              <w:rPr>
                <w:noProof/>
                <w:szCs w:val="16"/>
              </w:rPr>
            </w:pPr>
            <w:r>
              <w:rPr>
                <w:noProof/>
                <w:szCs w:val="16"/>
              </w:rPr>
              <w:t>0 %</w:t>
            </w:r>
          </w:p>
          <w:p>
            <w:pPr>
              <w:pStyle w:val="Paragraph"/>
              <w:rPr>
                <w:noProof/>
                <w:szCs w:val="16"/>
              </w:rPr>
            </w:pPr>
          </w:p>
        </w:tc>
      </w:tr>
      <w:tr>
        <w:trPr>
          <w:tblCellSpacing w:w="0" w:type="dxa"/>
        </w:trPr>
        <w:tc>
          <w:tcPr>
            <w:tcW w:w="769" w:type="dxa"/>
            <w:tcBorders>
              <w:top w:val="nil"/>
              <w:left w:val="nil"/>
              <w:bottom w:val="nil"/>
              <w:right w:val="nil"/>
            </w:tcBorders>
            <w:hideMark/>
          </w:tcPr>
          <w:p>
            <w:pPr>
              <w:pStyle w:val="Paragraph"/>
              <w:rPr>
                <w:noProof/>
                <w:szCs w:val="16"/>
              </w:rPr>
            </w:pPr>
            <w:r>
              <w:rPr>
                <w:noProof/>
                <w:szCs w:val="16"/>
              </w:rPr>
              <w:t>09.2631</w:t>
            </w:r>
          </w:p>
        </w:tc>
        <w:tc>
          <w:tcPr>
            <w:tcW w:w="1134" w:type="dxa"/>
            <w:tcBorders>
              <w:top w:val="nil"/>
              <w:left w:val="single" w:sz="2" w:space="0" w:color="auto"/>
              <w:bottom w:val="nil"/>
              <w:right w:val="nil"/>
            </w:tcBorders>
            <w:hideMark/>
          </w:tcPr>
          <w:p>
            <w:pPr>
              <w:pStyle w:val="Paragraph"/>
              <w:jc w:val="right"/>
              <w:rPr>
                <w:noProof/>
                <w:szCs w:val="16"/>
              </w:rPr>
            </w:pPr>
            <w:r>
              <w:rPr>
                <w:noProof/>
                <w:szCs w:val="16"/>
              </w:rPr>
              <w:t>ex 9001 90 00</w:t>
            </w:r>
          </w:p>
        </w:tc>
        <w:tc>
          <w:tcPr>
            <w:tcW w:w="709" w:type="dxa"/>
            <w:tcBorders>
              <w:top w:val="nil"/>
              <w:left w:val="single" w:sz="2" w:space="0" w:color="auto"/>
              <w:bottom w:val="nil"/>
              <w:right w:val="nil"/>
            </w:tcBorders>
            <w:hideMark/>
          </w:tcPr>
          <w:p>
            <w:pPr>
              <w:pStyle w:val="Paragraph"/>
              <w:jc w:val="center"/>
              <w:rPr>
                <w:noProof/>
                <w:szCs w:val="16"/>
              </w:rPr>
            </w:pPr>
            <w:r>
              <w:rPr>
                <w:noProof/>
                <w:szCs w:val="16"/>
              </w:rPr>
              <w:t>80</w:t>
            </w:r>
          </w:p>
        </w:tc>
        <w:tc>
          <w:tcPr>
            <w:tcW w:w="4210" w:type="dxa"/>
            <w:tcBorders>
              <w:top w:val="nil"/>
              <w:left w:val="single" w:sz="2" w:space="0" w:color="auto"/>
              <w:bottom w:val="nil"/>
              <w:right w:val="nil"/>
            </w:tcBorders>
            <w:hideMark/>
          </w:tcPr>
          <w:p>
            <w:pPr>
              <w:pStyle w:val="Paragraph"/>
              <w:rPr>
                <w:noProof/>
                <w:szCs w:val="16"/>
              </w:rPr>
            </w:pPr>
            <w:r>
              <w:rPr>
                <w:noProof/>
                <w:szCs w:val="16"/>
              </w:rPr>
              <w:t>Omonterade glaslinser, prismor och sammanfogade element, avsedda att användas för tillverkning eller reparation av varor enligt nr 9002, 9005, 9013 10 och 9015 </w:t>
            </w:r>
            <w:r>
              <w:rPr>
                <w:rStyle w:val="FootnoteReference"/>
                <w:noProof/>
              </w:rPr>
              <w:t>(2)</w:t>
            </w:r>
          </w:p>
        </w:tc>
        <w:tc>
          <w:tcPr>
            <w:tcW w:w="893" w:type="dxa"/>
            <w:tcBorders>
              <w:top w:val="nil"/>
              <w:left w:val="single" w:sz="2" w:space="0" w:color="auto"/>
              <w:bottom w:val="nil"/>
              <w:right w:val="nil"/>
            </w:tcBorders>
            <w:hideMark/>
          </w:tcPr>
          <w:p>
            <w:pPr>
              <w:pStyle w:val="Paragraph"/>
              <w:rPr>
                <w:noProof/>
                <w:szCs w:val="16"/>
              </w:rPr>
            </w:pPr>
            <w:r>
              <w:rPr>
                <w:noProof/>
                <w:szCs w:val="16"/>
              </w:rPr>
              <w:t>1.1.-31.12.</w:t>
            </w:r>
          </w:p>
        </w:tc>
        <w:tc>
          <w:tcPr>
            <w:tcW w:w="901" w:type="dxa"/>
            <w:tcBorders>
              <w:top w:val="nil"/>
              <w:left w:val="single" w:sz="2" w:space="0" w:color="auto"/>
              <w:bottom w:val="nil"/>
              <w:right w:val="nil"/>
            </w:tcBorders>
            <w:hideMark/>
          </w:tcPr>
          <w:p>
            <w:pPr>
              <w:pStyle w:val="Paragraph"/>
              <w:rPr>
                <w:noProof/>
                <w:szCs w:val="16"/>
              </w:rPr>
            </w:pPr>
            <w:r>
              <w:rPr>
                <w:noProof/>
                <w:szCs w:val="16"/>
              </w:rPr>
              <w:t>5 000 000 styck</w:t>
            </w:r>
          </w:p>
        </w:tc>
        <w:tc>
          <w:tcPr>
            <w:tcW w:w="910" w:type="dxa"/>
            <w:tcBorders>
              <w:top w:val="nil"/>
              <w:left w:val="single" w:sz="2" w:space="0" w:color="auto"/>
              <w:bottom w:val="nil"/>
              <w:right w:val="nil"/>
            </w:tcBorders>
            <w:hideMark/>
          </w:tcPr>
          <w:p>
            <w:pPr>
              <w:pStyle w:val="Paragraph"/>
              <w:rPr>
                <w:noProof/>
                <w:szCs w:val="16"/>
              </w:rPr>
            </w:pPr>
            <w:r>
              <w:rPr>
                <w:noProof/>
                <w:szCs w:val="16"/>
              </w:rPr>
              <w:t>0 %</w:t>
            </w:r>
          </w:p>
        </w:tc>
      </w:tr>
    </w:tbl>
    <w:p>
      <w:pPr>
        <w:pStyle w:val="Paragraph"/>
        <w:rPr>
          <w:noProof/>
        </w:rPr>
      </w:pPr>
    </w:p>
    <w:p>
      <w:pPr>
        <w:pStyle w:val="Paragraph"/>
        <w:rPr>
          <w:noProof/>
        </w:rPr>
      </w:pPr>
    </w:p>
    <w:tbl>
      <w:tblPr>
        <w:tblW w:w="0" w:type="auto"/>
        <w:tblCellSpacing w:w="0" w:type="dxa"/>
        <w:tblBorders>
          <w:top w:val="single" w:sz="2" w:space="0" w:color="auto"/>
          <w:bottom w:val="single" w:sz="2" w:space="0" w:color="auto"/>
        </w:tblBorders>
        <w:tblLayout w:type="fixed"/>
        <w:tblCellMar>
          <w:top w:w="60" w:type="dxa"/>
          <w:left w:w="60" w:type="dxa"/>
          <w:bottom w:w="60" w:type="dxa"/>
          <w:right w:w="60" w:type="dxa"/>
        </w:tblCellMar>
        <w:tblLook w:val="04A0" w:firstRow="1" w:lastRow="0" w:firstColumn="1" w:lastColumn="0" w:noHBand="0" w:noVBand="1"/>
      </w:tblPr>
      <w:tblGrid>
        <w:gridCol w:w="425"/>
        <w:gridCol w:w="8821"/>
      </w:tblGrid>
      <w:tr>
        <w:trPr>
          <w:tblCellSpacing w:w="0" w:type="dxa"/>
        </w:trPr>
        <w:tc>
          <w:tcPr>
            <w:tcW w:w="425" w:type="dxa"/>
            <w:tcBorders>
              <w:top w:val="nil"/>
              <w:left w:val="nil"/>
              <w:bottom w:val="nil"/>
              <w:right w:val="nil"/>
            </w:tcBorders>
            <w:hideMark/>
          </w:tcPr>
          <w:p>
            <w:pPr>
              <w:pStyle w:val="Paragraph"/>
              <w:rPr>
                <w:noProof/>
                <w:szCs w:val="16"/>
              </w:rPr>
            </w:pPr>
            <w:r>
              <w:rPr>
                <w:rStyle w:val="FootnoteReference"/>
                <w:noProof/>
              </w:rPr>
              <w:t>(1)</w:t>
            </w:r>
          </w:p>
        </w:tc>
        <w:tc>
          <w:tcPr>
            <w:tcW w:w="8821" w:type="dxa"/>
            <w:tcBorders>
              <w:top w:val="nil"/>
              <w:left w:val="nil"/>
              <w:bottom w:val="nil"/>
              <w:right w:val="nil"/>
            </w:tcBorders>
            <w:hideMark/>
          </w:tcPr>
          <w:p>
            <w:pPr>
              <w:pStyle w:val="Paragraph"/>
              <w:rPr>
                <w:noProof/>
                <w:szCs w:val="16"/>
              </w:rPr>
            </w:pPr>
            <w:r>
              <w:rPr>
                <w:noProof/>
                <w:szCs w:val="16"/>
              </w:rPr>
              <w:t>Tullbefrielsen är dock inte tillåten då beredning utförs av detaljhandels- eller restaurangrörelser.</w:t>
            </w:r>
          </w:p>
        </w:tc>
      </w:tr>
      <w:tr>
        <w:trPr>
          <w:tblCellSpacing w:w="0" w:type="dxa"/>
        </w:trPr>
        <w:tc>
          <w:tcPr>
            <w:tcW w:w="425" w:type="dxa"/>
            <w:tcBorders>
              <w:top w:val="nil"/>
              <w:left w:val="nil"/>
              <w:bottom w:val="nil"/>
              <w:right w:val="nil"/>
            </w:tcBorders>
            <w:hideMark/>
          </w:tcPr>
          <w:p>
            <w:pPr>
              <w:pStyle w:val="Paragraph"/>
              <w:rPr>
                <w:noProof/>
                <w:szCs w:val="16"/>
              </w:rPr>
            </w:pPr>
            <w:r>
              <w:rPr>
                <w:rStyle w:val="FootnoteReference"/>
                <w:noProof/>
              </w:rPr>
              <w:t>(2)</w:t>
            </w:r>
          </w:p>
        </w:tc>
        <w:tc>
          <w:tcPr>
            <w:tcW w:w="8821" w:type="dxa"/>
            <w:tcBorders>
              <w:top w:val="nil"/>
              <w:left w:val="nil"/>
              <w:bottom w:val="nil"/>
              <w:right w:val="nil"/>
            </w:tcBorders>
            <w:hideMark/>
          </w:tcPr>
          <w:p>
            <w:pPr>
              <w:pStyle w:val="Paragraph"/>
              <w:rPr>
                <w:noProof/>
                <w:szCs w:val="16"/>
              </w:rPr>
            </w:pPr>
            <w:r>
              <w:rPr>
                <w:noProof/>
                <w:szCs w:val="16"/>
              </w:rPr>
              <w:t>Tullbefrielse omfattas av tullövervakning i samband med varors användning för särskilda ändamål, i enlighet med artikel 254 i rådets förordning (EU) nr 952/2013 av den 9 oktober 2013 om fastställande av en tullkodex för unionen (EUT L 269, 10.10.2013, s. 1).</w:t>
            </w:r>
          </w:p>
        </w:tc>
      </w:tr>
      <w:tr>
        <w:trPr>
          <w:tblCellSpacing w:w="0" w:type="dxa"/>
        </w:trPr>
        <w:tc>
          <w:tcPr>
            <w:tcW w:w="425" w:type="dxa"/>
            <w:tcBorders>
              <w:top w:val="nil"/>
              <w:left w:val="nil"/>
              <w:bottom w:val="nil"/>
              <w:right w:val="nil"/>
            </w:tcBorders>
            <w:hideMark/>
          </w:tcPr>
          <w:p>
            <w:pPr>
              <w:pStyle w:val="Paragraph"/>
              <w:rPr>
                <w:noProof/>
                <w:szCs w:val="16"/>
              </w:rPr>
            </w:pPr>
            <w:r>
              <w:rPr>
                <w:rStyle w:val="FootnoteReference"/>
                <w:noProof/>
              </w:rPr>
              <w:t>(3)</w:t>
            </w:r>
          </w:p>
        </w:tc>
        <w:tc>
          <w:tcPr>
            <w:tcW w:w="8821" w:type="dxa"/>
            <w:tcBorders>
              <w:top w:val="nil"/>
              <w:left w:val="nil"/>
              <w:bottom w:val="nil"/>
              <w:right w:val="nil"/>
            </w:tcBorders>
            <w:hideMark/>
          </w:tcPr>
          <w:p>
            <w:pPr>
              <w:pStyle w:val="Paragraph"/>
              <w:rPr>
                <w:noProof/>
                <w:szCs w:val="16"/>
              </w:rPr>
            </w:pPr>
            <w:r>
              <w:rPr>
                <w:noProof/>
                <w:szCs w:val="16"/>
              </w:rPr>
              <w:t>Tullbefrielsen gäller endast värdetull. Den specifika tullsatsen ska fortsätta att gälla.</w:t>
            </w:r>
          </w:p>
        </w:tc>
      </w:tr>
    </w:tbl>
    <w:p>
      <w:pPr>
        <w:pStyle w:val="Paragraph"/>
        <w:rPr>
          <w:noProof/>
        </w:rPr>
      </w:pPr>
    </w:p>
    <w:p>
      <w:pPr>
        <w:rPr>
          <w:noProof/>
        </w:rPr>
      </w:pPr>
    </w:p>
    <w:sectPr>
      <w:footerReference w:type="default" r:id="rId16"/>
      <w:footerReference w:type="first" r:id="rId17"/>
      <w:pgSz w:w="12240" w:h="15840"/>
      <w:pgMar w:top="1134"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ADF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E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A84C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02D8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7846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1A2C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F426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145A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6: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3"/>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NST_RESTREINT_UE" w:val="RESTREINT UE/EU RESTRICTED"/>
    <w:docVar w:name="LW_CORRIGENDUM" w:val="&lt;UNUSED&gt;"/>
    <w:docVar w:name="LW_COVERPAGE_EXISTS" w:val="True"/>
    <w:docVar w:name="LW_COVERPAGE_GUID" w:val="40F03EB3-22F1-4754-B390-3D0CA924D915"/>
    <w:docVar w:name="LW_COVERPAGE_TYPE" w:val="1"/>
    <w:docVar w:name="LW_CROSSREFERENCE" w:val="&lt;UNUSED&gt;"/>
    <w:docVar w:name="LW_DocType" w:val="ANNEX"/>
    <w:docVar w:name="LW_EMISSION" w:val="2.5.2019"/>
    <w:docVar w:name="LW_EMISSION_ISODATE" w:val="2019-05-02"/>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ändring av förordning (EU) nr&lt;LWCR:NBS&gt;1388/2013 om öppnande och förvaltning av autonoma unionstullkvoter för vissa jordbruks- och industriprodukter_x000b_"/>
    <w:docVar w:name="LW_OBJETACTEPRINCIPAL.CP" w:val="om ändring av förordning (EU) nr 1388/2013 om öppnande och förvaltning av autonoma unionstullkvoter för vissa jordbruks- och industriprodukter_x000b_"/>
    <w:docVar w:name="LW_PART_NBR" w:val="1"/>
    <w:docVar w:name="LW_PART_NBR_TOTAL" w:val="1"/>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förordning"/>
    <w:docVar w:name="LW_TYPEACTEPRINCIPAL.CP" w:val="Förslag till rådets fö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51056">
      <w:bodyDiv w:val="1"/>
      <w:marLeft w:val="0"/>
      <w:marRight w:val="0"/>
      <w:marTop w:val="0"/>
      <w:marBottom w:val="0"/>
      <w:divBdr>
        <w:top w:val="none" w:sz="0" w:space="0" w:color="auto"/>
        <w:left w:val="none" w:sz="0" w:space="0" w:color="auto"/>
        <w:bottom w:val="none" w:sz="0" w:space="0" w:color="auto"/>
        <w:right w:val="none" w:sz="0" w:space="0" w:color="auto"/>
      </w:divBdr>
    </w:div>
    <w:div w:id="20976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BAA7-FD4B-4E90-A6CA-344736E0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3709</Words>
  <Characters>18587</Characters>
  <Application>Microsoft Office Word</Application>
  <DocSecurity>0</DocSecurity>
  <Lines>1327</Lines>
  <Paragraphs>1173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WES PDFC Administrator</cp:lastModifiedBy>
  <cp:revision>8</cp:revision>
  <cp:lastPrinted>2019-04-16T12:32:00Z</cp:lastPrinted>
  <dcterms:created xsi:type="dcterms:W3CDTF">2019-04-16T12:56:00Z</dcterms:created>
  <dcterms:modified xsi:type="dcterms:W3CDTF">2019-04-30T07:56:00Z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