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C980902-6ED6-4986-8A1B-EAAC0CD495AE" style="width:450.45pt;height:320.8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UVOD</w:t>
      </w:r>
    </w:p>
    <w:p>
      <w:pPr>
        <w:rPr>
          <w:noProof/>
        </w:rPr>
      </w:pPr>
      <w:r>
        <w:rPr>
          <w:noProof/>
        </w:rPr>
        <w:t>Uredba (EU, Euratom) št. 1141/2014 o statutu in financiranju evropskih političnih strank in evropskih političnih fundacij</w:t>
      </w:r>
      <w:r>
        <w:rPr>
          <w:noProof/>
          <w:vertAlign w:val="superscript"/>
        </w:rPr>
        <w:footnoteReference w:id="1"/>
      </w:r>
      <w:r>
        <w:rPr>
          <w:noProof/>
        </w:rPr>
        <w:t xml:space="preserve"> (v nadaljnjem besedilu: uredba o evropskih političnih strankah) določa pogoje, ki urejajo statut in financiranje političnih strank in političnih fundacij na evropski ravni. Glede na to uredbo lahko evropske politične stranke in fundacije, ki izpolnjujejo določene pogoje, postanejo evropski pravni subjekti, tako da se registrirajo na evropski ravni in s tem pridobijo dostop do evropske finančne podpore. Ti pogoji vključujejo spoštovanje vrednot, na katerih temelji Unija, navedenih v členu 2 Pogodbe o Evropski uniji, tako v njihovem programu kot dejavnostih, in sicer: spoštovanje človekovega dostojanstva, svoboda, demokracija, enakost, pravna država in spoštovanje človekovih pravic, vključno s pravicami pripadnikov manjšin. Ustanovljen je bil neodvisni Organ za evropske politične stranke in evropske politične fundacije (v nadaljnjem besedilu: Organ), ki je namenjen registraciji, spremljanju in po potrebi nalaganju sankcij za evropske politične stranke in fundacije, med drugim tudi v primerih, ko taki subjekti domnevno kršijo navedene temeljne evropske vrednote. </w:t>
      </w:r>
    </w:p>
    <w:p>
      <w:pPr>
        <w:rPr>
          <w:noProof/>
        </w:rPr>
      </w:pPr>
      <w:r>
        <w:rPr>
          <w:noProof/>
        </w:rPr>
        <w:t xml:space="preserve">Uredba o evropskih političnih strankah je bila sprejeta 22. oktobra 2014 in je začela veljati dvajseti dan po objavi v </w:t>
      </w:r>
      <w:r>
        <w:rPr>
          <w:i/>
          <w:noProof/>
        </w:rPr>
        <w:t>Uradnem listu</w:t>
      </w:r>
      <w:r>
        <w:rPr>
          <w:noProof/>
        </w:rPr>
        <w:t>, tj. 24. novembra 2014. Večina določb te uredbe se uporablja od 1. januarja 2017. Vendar je bila Komisija pozvana, naj najpozneje do 1. julija 2015 sprejme delegirane akte iz člena 7(2) in točke (a) člena 8(3).</w:t>
      </w:r>
    </w:p>
    <w:p>
      <w:pPr>
        <w:pStyle w:val="Heading1"/>
        <w:rPr>
          <w:noProof/>
        </w:rPr>
      </w:pPr>
      <w:r>
        <w:rPr>
          <w:noProof/>
        </w:rPr>
        <w:t>PRAVNA PODLAGA</w:t>
      </w:r>
    </w:p>
    <w:p>
      <w:pPr>
        <w:rPr>
          <w:noProof/>
        </w:rPr>
      </w:pPr>
      <w:r>
        <w:rPr>
          <w:noProof/>
        </w:rPr>
        <w:t xml:space="preserve">To poročilo zahteva člen 36(2) uredbe o evropskih političnih strankah. V skladu s to določbo se pooblastilo prenese na Komisijo za obdobje petih let z začetkom 24. novembra 2014, Komisija pa mora pripraviti poročilo o prenesenem pooblastilu najpozneje devet mesecev pred koncem petletnega obdobja, tj. do 24. februarja 2019. Isti člen določa, da se prenos pooblastila samodejno podaljšuje za enako dolgo obdobje, razen če Evropski parlament ali Svet nasprotuje temu podaljšanju najpozneje tri mesece pred koncem vsakega obdobja. </w:t>
      </w:r>
    </w:p>
    <w:p>
      <w:pPr>
        <w:pStyle w:val="Heading1"/>
        <w:rPr>
          <w:noProof/>
        </w:rPr>
      </w:pPr>
      <w:r>
        <w:rPr>
          <w:noProof/>
        </w:rPr>
        <w:t xml:space="preserve">IZVAJANJE POOBLASTILA </w:t>
      </w:r>
    </w:p>
    <w:p>
      <w:pPr>
        <w:rPr>
          <w:noProof/>
        </w:rPr>
      </w:pPr>
      <w:r>
        <w:rPr>
          <w:noProof/>
        </w:rPr>
        <w:t xml:space="preserve">V skladu z uredbo o evropskih političnih strankah je Komisija pooblaščena za sprejemanje delegiranih aktov za: </w:t>
      </w:r>
    </w:p>
    <w:p>
      <w:pPr>
        <w:pStyle w:val="LegalNumPar2"/>
        <w:jc w:val="both"/>
        <w:rPr>
          <w:noProof/>
        </w:rPr>
      </w:pPr>
      <w:r>
        <w:rPr>
          <w:noProof/>
        </w:rPr>
        <w:t>zagotavljanje pravilnega delovanja registra evropskih političnih strank in fundacij, in sicer v zvezi z (glej člen 7(2) uredbe o evropskih političnih strankah):</w:t>
      </w:r>
    </w:p>
    <w:p>
      <w:pPr>
        <w:pStyle w:val="LegalNumPar3"/>
        <w:jc w:val="both"/>
        <w:rPr>
          <w:noProof/>
        </w:rPr>
      </w:pPr>
      <w:r>
        <w:rPr>
          <w:noProof/>
        </w:rPr>
        <w:t xml:space="preserve">informacijami in podpornimi dokumenti, ki jih ima Organ in za katere je register pristojno odložišče (to vključuje statute, vse druge dokumente, predložene kot del vloge, vse dokumente držav članic sedeža ter informacije o identiteti oseb, ki so člani organov ali nosilci funkcij s pristojnostmi upravnega, finančnega ali pravnega zastopanja); </w:t>
      </w:r>
    </w:p>
    <w:p>
      <w:pPr>
        <w:pStyle w:val="LegalNumPar3"/>
        <w:jc w:val="both"/>
        <w:rPr>
          <w:noProof/>
        </w:rPr>
      </w:pPr>
      <w:r>
        <w:rPr>
          <w:noProof/>
        </w:rPr>
        <w:t xml:space="preserve">materialom, v zvezi s katerim bo register pristojen za preverjanje zakonitosti, kot določi Organ. </w:t>
      </w:r>
    </w:p>
    <w:p>
      <w:pPr>
        <w:pStyle w:val="LegalNumPar2"/>
        <w:jc w:val="both"/>
        <w:rPr>
          <w:noProof/>
        </w:rPr>
      </w:pPr>
      <w:r>
        <w:rPr>
          <w:noProof/>
        </w:rPr>
        <w:t xml:space="preserve">ugotavljanje dopolnilnih informacij ali podpornih dokumentov, potrebno za to, da se Organu omogoči polno izvajanje njegovih nalog v zvezi z delovanjem registra evropskih političnih strank in fundacij (glej člen 8(3)(a) uredbe o evropskih političnih strankah); </w:t>
      </w:r>
    </w:p>
    <w:p>
      <w:pPr>
        <w:pStyle w:val="LegalNumPar2"/>
        <w:jc w:val="both"/>
        <w:rPr>
          <w:noProof/>
        </w:rPr>
      </w:pPr>
      <w:r>
        <w:rPr>
          <w:noProof/>
        </w:rPr>
        <w:t>prilagoditev standardne izjave iz priloge k uredbi o evropskih političnih strankah v zvezi s podrobnostmi, ki jih izpolni vlagatelj, kadar je to potrebno za zagotovitev, da je na voljo dovolj informacij v zvezi s podpisnikom, njegovim mandatom in evropsko politično stranko ali fundacijo, katere mandat za zastopanje je prejel (člen 8(3)(b) uredbe o evropskih političnih strankah).</w:t>
      </w:r>
    </w:p>
    <w:p>
      <w:pPr>
        <w:rPr>
          <w:noProof/>
        </w:rPr>
      </w:pPr>
      <w:r>
        <w:rPr>
          <w:noProof/>
        </w:rPr>
        <w:t>Komisija je na podlagi členov 7(2) in 8(3)(a) navedenih zgoraj sprejela en delegiran akt, tj. Delegirano uredbo Komisije (EU, Euratom) 2015/2401 z dne 2. oktobra 2015 o vsebini in delovanju registra evropskih političnih strank in fundacij</w:t>
      </w:r>
      <w:r>
        <w:rPr>
          <w:rStyle w:val="FootnoteReference"/>
          <w:noProof/>
        </w:rPr>
        <w:footnoteReference w:id="2"/>
      </w:r>
      <w:r>
        <w:rPr>
          <w:noProof/>
        </w:rPr>
        <w:t>.</w:t>
      </w:r>
    </w:p>
    <w:p>
      <w:pPr>
        <w:rPr>
          <w:noProof/>
        </w:rPr>
      </w:pPr>
      <w:r>
        <w:rPr>
          <w:noProof/>
        </w:rPr>
        <w:t>Izvajanje tega pooblastila je bilo bistveno za določitev, katere informacije, dopolnilni dokumenti in dokazila se hranijo v registru.</w:t>
      </w:r>
    </w:p>
    <w:p>
      <w:pPr>
        <w:pStyle w:val="Heading2"/>
        <w:rPr>
          <w:noProof/>
        </w:rPr>
      </w:pPr>
      <w:r>
        <w:rPr>
          <w:noProof/>
        </w:rPr>
        <w:t>DELEGIRANI AKT, KI DOPOLNJUJE UREDBO O EVROPSKIH POLITIČNIH STRANKAH</w:t>
      </w:r>
    </w:p>
    <w:p>
      <w:pPr>
        <w:rPr>
          <w:noProof/>
        </w:rPr>
      </w:pPr>
      <w:r>
        <w:rPr>
          <w:noProof/>
        </w:rPr>
        <w:t xml:space="preserve">Organ v skladu s členom 7(1) uredbe o evropskih političnih strankah vzpostavi in upravlja register evropskih političnih strank in fundacij (v nadaljnjem besedilu: register). Register je odložišče podatkov, podrobnosti in dokumentov, predloženih z vlogami za registracijo kot evropska politična stranka ali evropska politična fundacija, kot tudi vseh naknadnih podatkov, podrobnosti in dokumentov, ki jih predloži evropska politična stranka ali fundacija v skladu z uredbo o evropskih političnih strankah. </w:t>
      </w:r>
    </w:p>
    <w:p>
      <w:pPr>
        <w:rPr>
          <w:noProof/>
        </w:rPr>
      </w:pPr>
      <w:r>
        <w:rPr>
          <w:noProof/>
        </w:rPr>
        <w:t xml:space="preserve">Delegirana uredba (EU, Euratom) 2015/2401 je bila sprejeta na podlagi člena 7(2) in člena 8(3)(a) uredbe o evropskih političnih strankah. Določa dokumente, ki jih morajo evropske politične stranke in fundacije predložiti registru, kot so na primer statuti, standardna izjava, priložena k uredbi o evropskih političnih strankah, podroben opis finančne, upravne in poslovne strukture ter izjave držav članic, ki potrjujejo, da vlagatelj izpolnjuje vse zadevne nacionalne zahteve (kjer se to zahteva). V delegirani uredbi so določene tudi informacije, ki jih je treba v registru posodabljati, kot so med drugim vrsta subjekta; registracijska številka; polno ime, kratica in logotip; država članica, v kateri ima evropska politična stranka ali fundacija sedež; naslov sedeža, datum registracije in drugo. </w:t>
      </w:r>
    </w:p>
    <w:p>
      <w:pPr>
        <w:rPr>
          <w:noProof/>
        </w:rPr>
      </w:pPr>
      <w:r>
        <w:rPr>
          <w:noProof/>
        </w:rPr>
        <w:t>Delegirana uredba (EU, Euratom) 2015/2401 je bila sprejeta 2. oktobra 2015, Evropski parlament in Svet pa sta bila o tem uradno obveščena. Niti Evropski parlament niti Svet nista nasprotovala delegiranemu aktu v obdobju dveh mesecev, kot je določeno v členu 36(5) uredbe o evropskih političnih strankah. Nobena od institucij ni sprožila podaljšanja dvomesečnega obdobja za dodatna dva meseca v skladu z isto določbo.</w:t>
      </w:r>
    </w:p>
    <w:p>
      <w:pPr>
        <w:rPr>
          <w:noProof/>
        </w:rPr>
      </w:pPr>
      <w:r>
        <w:rPr>
          <w:noProof/>
        </w:rPr>
        <w:t xml:space="preserve">Po preteku dvomesečnega obdobja je bila Delegirana uredba (EU, Euratom) 2015/2401 objavljena v </w:t>
      </w:r>
      <w:r>
        <w:rPr>
          <w:i/>
          <w:noProof/>
        </w:rPr>
        <w:t>Uradnem listu</w:t>
      </w:r>
      <w:r>
        <w:rPr>
          <w:noProof/>
          <w:vertAlign w:val="superscript"/>
        </w:rPr>
        <w:footnoteReference w:id="3"/>
      </w:r>
      <w:r>
        <w:rPr>
          <w:noProof/>
        </w:rPr>
        <w:t xml:space="preserve"> in je začela veljati 8. januarja 2016.</w:t>
      </w:r>
    </w:p>
    <w:p>
      <w:pPr>
        <w:rPr>
          <w:b/>
          <w:noProof/>
        </w:rPr>
      </w:pPr>
      <w:r>
        <w:rPr>
          <w:noProof/>
        </w:rPr>
        <w:t>Komisija še ni sprejela delegiranih aktov na podlagi člena 8(3)(b) uredbe o evropskih političnih strankah, katerih namen bi bil sprememba standardne uradne izjave v prilogi, saj je standardna izjava, priložena k uredbi o evropskih političnih strankah, še vedno ustrezna, za oceno potrebe po njeni spremembi pa je potrebnih več izkušenj z uporabo uredbe o evropskih političnih strankah.</w:t>
      </w:r>
    </w:p>
    <w:p>
      <w:pPr>
        <w:pStyle w:val="Heading1"/>
        <w:rPr>
          <w:noProof/>
        </w:rPr>
      </w:pPr>
      <w:r>
        <w:rPr>
          <w:noProof/>
        </w:rPr>
        <w:t xml:space="preserve">SKLEPNA UGOTOVITEV </w:t>
      </w:r>
    </w:p>
    <w:p>
      <w:pPr>
        <w:rPr>
          <w:noProof/>
        </w:rPr>
      </w:pPr>
      <w:r>
        <w:rPr>
          <w:noProof/>
        </w:rPr>
        <w:t>Komisija je izvedla pooblastila, ki so bila nanjo prenesena v skladu s členom 7(2) in členom 8(3)(a) uredbe o evropskih političnih strankah. Komisija meni, da bi bilo treba ta pooblastila podaljšati, da bi bilo v prihodnosti mogoče spremeniti ali podrobneje določiti, katere informacije in dokazila je treba hraniti v registru evropskih političnih strank in fundacij.</w:t>
      </w:r>
    </w:p>
    <w:p>
      <w:pPr>
        <w:rPr>
          <w:b/>
          <w:noProof/>
        </w:rPr>
      </w:pPr>
      <w:r>
        <w:rPr>
          <w:noProof/>
        </w:rPr>
        <w:t xml:space="preserve">Komisija meni, da so prenesena pooblastila, ki so ji bila podeljena v skladu s členom 8(3)(b) uredbe o evropskih političnih strankah, potrebna za spremembo standardne izjave v prilogi. Za oceno potrebnosti navedenega je potrebnih več izkušenj z uporabo uredbe o evropskih političnih strankah. </w:t>
      </w:r>
    </w:p>
    <w:p>
      <w:pPr>
        <w:rPr>
          <w:noProof/>
        </w:rPr>
      </w:pPr>
      <w:r>
        <w:rPr>
          <w:noProof/>
        </w:rPr>
        <w:t xml:space="preserve">Komisija s tem poročilom izpolnjuje zahtevo po poročanju iz člena 36(2) uredbe o evropskih političnih strankah ter poziva Evropski parlament in Svet, naj se seznanita s tem poročilom. </w:t>
      </w:r>
    </w:p>
    <w:sectPr>
      <w:headerReference w:type="even" r:id="rId19"/>
      <w:headerReference w:type="default" r:id="rId20"/>
      <w:footerReference w:type="even" r:id="rId21"/>
      <w:footerReference w:type="default" r:id="rId22"/>
      <w:headerReference w:type="first" r:id="rId23"/>
      <w:footerReference w:type="first" r:id="rId24"/>
      <w:pgSz w:w="11906" w:h="16838" w:code="9"/>
      <w:pgMar w:top="1021" w:right="1418" w:bottom="1021"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PAGE   \* MERGEFORMAT</w:instrText>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Times New Roman" w:hAnsi="Times New Roman"/>
        <w:sz w:val="22"/>
        <w:szCs w:val="24"/>
      </w:rPr>
    </w:pPr>
    <w:r>
      <w:rPr>
        <w:rFonts w:ascii="Times New Roman" w:hAnsi="Times New Roman"/>
        <w:sz w:val="22"/>
        <w:szCs w:val="24"/>
      </w:rPr>
      <w:fldChar w:fldCharType="begin"/>
    </w:r>
    <w:r>
      <w:rPr>
        <w:rFonts w:ascii="Times New Roman" w:hAnsi="Times New Roman"/>
        <w:sz w:val="22"/>
        <w:szCs w:val="24"/>
      </w:rPr>
      <w:instrText>PAGE   \* MERGEFORMAT</w:instrText>
    </w:r>
    <w:r>
      <w:rPr>
        <w:rFonts w:ascii="Times New Roman" w:hAnsi="Times New Roman"/>
        <w:sz w:val="22"/>
        <w:szCs w:val="24"/>
      </w:rPr>
      <w:fldChar w:fldCharType="separate"/>
    </w:r>
    <w:r>
      <w:rPr>
        <w:rFonts w:ascii="Times New Roman" w:hAnsi="Times New Roman"/>
        <w:noProof/>
        <w:sz w:val="22"/>
        <w:szCs w:val="24"/>
      </w:rPr>
      <w:t>3</w:t>
    </w:r>
    <w:r>
      <w:rPr>
        <w:rFonts w:ascii="Times New Roman" w:hAnsi="Times New Roman"/>
        <w:sz w:val="22"/>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43185"/>
      <w:docPartObj>
        <w:docPartGallery w:val="Page Numbers (Bottom of Page)"/>
        <w:docPartUnique/>
      </w:docPartObj>
    </w:sdtPr>
    <w:sdtEndPr>
      <w:rPr>
        <w:rFonts w:ascii="Times New Roman" w:hAnsi="Times New Roman"/>
        <w:noProof/>
        <w:sz w:val="22"/>
      </w:rPr>
    </w:sdtEndPr>
    <w:sdtContent>
      <w:p>
        <w:pPr>
          <w:pStyle w:val="Footer"/>
          <w:jc w:val="center"/>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Pr>
            <w:rFonts w:ascii="Times New Roman" w:hAnsi="Times New Roman"/>
            <w:noProof/>
            <w:sz w:val="22"/>
          </w:rPr>
          <w:t>1</w:t>
        </w:r>
        <w:r>
          <w:rPr>
            <w:rFonts w:ascii="Times New Roman" w:hAnsi="Times New Roman"/>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UL L 317, 4. november 2014, str. 1.</w:t>
      </w:r>
    </w:p>
  </w:footnote>
  <w:footnote w:id="2">
    <w:p>
      <w:pPr>
        <w:pStyle w:val="FootnoteText"/>
      </w:pPr>
      <w:r>
        <w:rPr>
          <w:rStyle w:val="FootnoteReference"/>
        </w:rPr>
        <w:footnoteRef/>
      </w:r>
      <w:r>
        <w:t xml:space="preserve"> </w:t>
      </w:r>
      <w:r>
        <w:tab/>
        <w:t>UL L 333, 19.12.2015, str. 50.</w:t>
      </w:r>
    </w:p>
  </w:footnote>
  <w:footnote w:id="3">
    <w:p>
      <w:pPr>
        <w:pStyle w:val="FootnoteText"/>
      </w:pPr>
      <w:r>
        <w:rPr>
          <w:rStyle w:val="FootnoteReference"/>
        </w:rPr>
        <w:footnoteRef/>
      </w:r>
      <w:r>
        <w:t xml:space="preserve"> </w:t>
      </w:r>
      <w:r>
        <w:tab/>
        <w:t xml:space="preserve">Delegirana uredba 2015/2401 je bila v </w:t>
      </w:r>
      <w:r>
        <w:rPr>
          <w:i/>
        </w:rPr>
        <w:t>Uradnem listu</w:t>
      </w:r>
      <w:r>
        <w:t xml:space="preserve"> objavljena 19. decembra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3B4"/>
    <w:multiLevelType w:val="hybridMultilevel"/>
    <w:tmpl w:val="EC5E5F36"/>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900F7"/>
    <w:multiLevelType w:val="multilevel"/>
    <w:tmpl w:val="7E46BB8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EFB7115"/>
    <w:multiLevelType w:val="multilevel"/>
    <w:tmpl w:val="32649B1E"/>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0B7201"/>
    <w:multiLevelType w:val="multilevel"/>
    <w:tmpl w:val="EFC299D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000E969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93CC9628"/>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176A8FB8"/>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EB9AFB7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6A98AD6C"/>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273234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6324F1E"/>
    <w:multiLevelType w:val="multilevel"/>
    <w:tmpl w:val="338A9AC2"/>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7CB1E1C"/>
    <w:multiLevelType w:val="multilevel"/>
    <w:tmpl w:val="EF18F6A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A7730C4"/>
    <w:multiLevelType w:val="multilevel"/>
    <w:tmpl w:val="6F68424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D33007B"/>
    <w:multiLevelType w:val="hybridMultilevel"/>
    <w:tmpl w:val="F4C85EF4"/>
    <w:lvl w:ilvl="0" w:tplc="22B4C1F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29E662A"/>
    <w:multiLevelType w:val="multilevel"/>
    <w:tmpl w:val="8036FD3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4E1A982C"/>
    <w:multiLevelType w:val="multilevel"/>
    <w:tmpl w:val="A36A84F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5072619B"/>
    <w:multiLevelType w:val="multilevel"/>
    <w:tmpl w:val="57FCF7B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6977472E"/>
    <w:multiLevelType w:val="multilevel"/>
    <w:tmpl w:val="51AE1498"/>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7C65145E"/>
    <w:multiLevelType w:val="multilevel"/>
    <w:tmpl w:val="8710DCF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9"/>
  </w:num>
  <w:num w:numId="2">
    <w:abstractNumId w:val="18"/>
  </w:num>
  <w:num w:numId="3">
    <w:abstractNumId w:val="15"/>
  </w:num>
  <w:num w:numId="4">
    <w:abstractNumId w:val="12"/>
  </w:num>
  <w:num w:numId="5">
    <w:abstractNumId w:val="8"/>
  </w:num>
  <w:num w:numId="6">
    <w:abstractNumId w:val="5"/>
  </w:num>
  <w:num w:numId="7">
    <w:abstractNumId w:val="4"/>
  </w:num>
  <w:num w:numId="8">
    <w:abstractNumId w:val="3"/>
  </w:num>
  <w:num w:numId="9">
    <w:abstractNumId w:val="14"/>
  </w:num>
  <w:num w:numId="10">
    <w:abstractNumId w:val="6"/>
  </w:num>
  <w:num w:numId="11">
    <w:abstractNumId w:val="2"/>
  </w:num>
  <w:num w:numId="12">
    <w:abstractNumId w:val="17"/>
  </w:num>
  <w:num w:numId="13">
    <w:abstractNumId w:val="16"/>
  </w:num>
  <w:num w:numId="14">
    <w:abstractNumId w:val="11"/>
  </w:num>
  <w:num w:numId="15">
    <w:abstractNumId w:val="7"/>
  </w:num>
  <w:num w:numId="16">
    <w:abstractNumId w:val="10"/>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C980902-6ED6-4986-8A1B-EAAC0CD495AE"/>
    <w:docVar w:name="LW_COVERPAGE_TYPE" w:val="1"/>
    <w:docVar w:name="LW_CROSSREFERENCE" w:val="&lt;UNUSED&gt;"/>
    <w:docVar w:name="LW_DocType" w:val="EUROLOOK"/>
    <w:docVar w:name="LW_EMISSION" w:val="22.2.2019"/>
    <w:docVar w:name="LW_EMISSION_ISODATE" w:val="2019-02-22"/>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izvajanju pooblastila, prenesenega na Komisijo v skladu z Uredbo (EU, EURATOM) \u353?t. 1141/2014 Evropskega parlamenta in Sveta z dne 22. oktobra 2014 o statutu in financiranju evropskih politi\u269?nih strank in evropskih politi\u269?nih fundacij"/>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sl-SI" w:eastAsia="sl-SI" w:bidi="sl-SI"/>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header" w:semiHidden="0"/>
    <w:lsdException w:name="footer" w:semiHidden="0" w:uiPriority="99"/>
    <w:lsdException w:name="caption" w:semiHidden="0"/>
    <w:lsdException w:name="footnote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tabs>
        <w:tab w:val="clear" w:pos="1202"/>
      </w:tabs>
      <w:spacing w:before="240"/>
      <w:ind w:left="709"/>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keepLines/>
      <w:numPr>
        <w:ilvl w:val="2"/>
        <w:numId w:val="1"/>
      </w:numPr>
      <w:tabs>
        <w:tab w:val="clear" w:pos="1429"/>
        <w:tab w:val="num" w:pos="993"/>
      </w:tabs>
      <w:ind w:left="992" w:hanging="476"/>
      <w:jc w:val="left"/>
    </w:pPr>
  </w:style>
  <w:style w:type="paragraph" w:customStyle="1" w:styleId="LegalNumPar2">
    <w:name w:val="LegalNumPar2"/>
    <w:basedOn w:val="Normal"/>
    <w:pPr>
      <w:numPr>
        <w:ilvl w:val="1"/>
        <w:numId w:val="1"/>
      </w:numPr>
      <w:tabs>
        <w:tab w:val="clear" w:pos="952"/>
        <w:tab w:val="num" w:pos="426"/>
      </w:tabs>
      <w:ind w:left="426"/>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Arial" w:hAnsi="Arial"/>
      <w:sz w:val="16"/>
    </w:rPr>
  </w:style>
  <w:style w:type="character" w:styleId="FootnoteReference">
    <w:name w:val="footnote reference"/>
    <w:basedOn w:val="DefaultParagraphFont"/>
    <w:uiPriority w:val="99"/>
    <w:semiHidden/>
    <w:unhideWhenUsed/>
    <w:lock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sl-SI" w:eastAsia="sl-SI" w:bidi="sl-SI"/>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header" w:semiHidden="0"/>
    <w:lsdException w:name="footer" w:semiHidden="0" w:uiPriority="99"/>
    <w:lsdException w:name="caption" w:semiHidden="0"/>
    <w:lsdException w:name="footnote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tabs>
        <w:tab w:val="clear" w:pos="1202"/>
      </w:tabs>
      <w:spacing w:before="240"/>
      <w:ind w:left="709"/>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keepLines/>
      <w:numPr>
        <w:ilvl w:val="2"/>
        <w:numId w:val="1"/>
      </w:numPr>
      <w:tabs>
        <w:tab w:val="clear" w:pos="1429"/>
        <w:tab w:val="num" w:pos="993"/>
      </w:tabs>
      <w:ind w:left="992" w:hanging="476"/>
      <w:jc w:val="left"/>
    </w:pPr>
  </w:style>
  <w:style w:type="paragraph" w:customStyle="1" w:styleId="LegalNumPar2">
    <w:name w:val="LegalNumPar2"/>
    <w:basedOn w:val="Normal"/>
    <w:pPr>
      <w:numPr>
        <w:ilvl w:val="1"/>
        <w:numId w:val="1"/>
      </w:numPr>
      <w:tabs>
        <w:tab w:val="clear" w:pos="952"/>
        <w:tab w:val="num" w:pos="426"/>
      </w:tabs>
      <w:ind w:left="426"/>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Arial" w:hAnsi="Arial"/>
      <w:sz w:val="16"/>
    </w:rPr>
  </w:style>
  <w:style w:type="character" w:styleId="FootnoteReference">
    <w:name w:val="footnote reference"/>
    <w:basedOn w:val="DefaultParagraphFont"/>
    <w:uiPriority w:val="99"/>
    <w:semiHidden/>
    <w:unhideWhenUsed/>
    <w:lock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10.0.38495.0</Version>
    <Date>2019-02-05T11:54:13</Date>
    <Language>EN</Language>
  </Created>
  <Edited>
    <Version>10.0.38495.0</Version>
    <Date>2019-02-13T14:48:05</Date>
  </Edited>
  <DocumentModel>
    <Id>6cbda13a-4db2-46c6-876a-ef72275827ef</Id>
    <Name>Report</Name>
  </DocumentModel>
  <DocumentDate>2019-02-05T11:54:13</DocumentDate>
  <DocumentVersion>0.1</DocumentVersion>
  <CompatibilityMode>Eurolook10</CompatibilityMode>
  <Address/>
</EurolookProperties>
</file>

<file path=customXml/item2.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FE1D70C0-9331-4902-ACA7-EDAC4303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1018</Words>
  <Characters>6033</Characters>
  <Application>Microsoft Office Word</Application>
  <DocSecurity>0</DocSecurity>
  <PresentationFormat>Microsoft Word 14.0</PresentationFormat>
  <Lines>94</Lines>
  <Paragraphs>27</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16</cp:revision>
  <cp:lastPrinted>2019-02-13T15:18:00Z</cp:lastPrinted>
  <dcterms:created xsi:type="dcterms:W3CDTF">2019-02-13T15:32:00Z</dcterms:created>
  <dcterms:modified xsi:type="dcterms:W3CDTF">2019-02-26T08:48:00Z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y fmtid="{D5CDD505-2E9C-101B-9397-08002B2CF9AE}" pid="10" name="Formatting">
    <vt:lpwstr>4.1</vt:lpwstr>
  </property>
</Properties>
</file>