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EA3AD93F-43D7-4AF3-9A91-A9CC8C27A5B9" style="width:450.75pt;height:397.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PŘÍLOHA </w:t>
      </w:r>
    </w:p>
    <w:p>
      <w:pPr>
        <w:jc w:val="center"/>
        <w:rPr>
          <w:b/>
          <w:iCs/>
          <w:noProof/>
          <w:szCs w:val="24"/>
        </w:rPr>
      </w:pPr>
      <w:r>
        <w:rPr>
          <w:b/>
          <w:noProof/>
        </w:rPr>
        <w:t xml:space="preserve">DOHODA </w:t>
      </w:r>
    </w:p>
    <w:p>
      <w:pPr>
        <w:jc w:val="center"/>
        <w:rPr>
          <w:rFonts w:eastAsia="Times New Roman"/>
          <w:b/>
          <w:noProof/>
          <w:szCs w:val="24"/>
        </w:rPr>
      </w:pPr>
      <w:r>
        <w:rPr>
          <w:b/>
          <w:noProof/>
        </w:rPr>
        <w:t>mezi Evropskou unií a Bosnou a Hercegovinou o činnostech prováděných Evropskou agenturou pro pohraniční a pobřežní stráž v Bosně a Hercegovině</w:t>
      </w:r>
    </w:p>
    <w:p>
      <w:pPr>
        <w:spacing w:after="200" w:line="360" w:lineRule="auto"/>
        <w:rPr>
          <w:noProof/>
          <w:szCs w:val="24"/>
        </w:rPr>
      </w:pPr>
    </w:p>
    <w:p>
      <w:pPr>
        <w:spacing w:after="200" w:line="360" w:lineRule="auto"/>
        <w:rPr>
          <w:noProof/>
          <w:szCs w:val="24"/>
        </w:rPr>
      </w:pPr>
      <w:r>
        <w:rPr>
          <w:noProof/>
        </w:rPr>
        <w:t>EVROPSKÁ UNIE</w:t>
      </w:r>
    </w:p>
    <w:p>
      <w:pPr>
        <w:spacing w:after="200" w:line="360" w:lineRule="auto"/>
        <w:rPr>
          <w:smallCaps/>
          <w:noProof/>
          <w:szCs w:val="24"/>
        </w:rPr>
      </w:pPr>
      <w:r>
        <w:rPr>
          <w:noProof/>
        </w:rPr>
        <w:t xml:space="preserve">a BOSNA A HERCEWGOVINA, </w:t>
      </w:r>
    </w:p>
    <w:p>
      <w:pPr>
        <w:spacing w:after="200" w:line="360" w:lineRule="auto"/>
        <w:rPr>
          <w:noProof/>
          <w:szCs w:val="24"/>
        </w:rPr>
      </w:pPr>
      <w:r>
        <w:rPr>
          <w:noProof/>
        </w:rPr>
        <w:t>dále jen „strany“,</w:t>
      </w:r>
    </w:p>
    <w:p>
      <w:pPr>
        <w:spacing w:after="200" w:line="360" w:lineRule="auto"/>
        <w:rPr>
          <w:noProof/>
          <w:szCs w:val="24"/>
        </w:rPr>
      </w:pPr>
      <w:r>
        <w:rPr>
          <w:noProof/>
        </w:rPr>
        <w:t>VZHLEDEM k tomu, že mohou nastat situace, kdy Evropská agentura pro pohraniční a pobřežní stráž (dále jen „agentura“) koordinuje operativní spolupráci mezi členskými státy Evropské unie a Bosnou a Hercegovinou, a to i na území Bosny a Hercegoviny,</w:t>
      </w:r>
    </w:p>
    <w:p>
      <w:pPr>
        <w:spacing w:after="200" w:line="360" w:lineRule="auto"/>
        <w:rPr>
          <w:noProof/>
          <w:szCs w:val="24"/>
        </w:rPr>
      </w:pPr>
      <w:r>
        <w:rPr>
          <w:noProof/>
        </w:rPr>
        <w:t>VZHLEDEM k tomu, že by měl být stanoven právní rámec v podobě dohody o postavení jednotek pro situace, v nichž budou mít příslušníci jednotek Evropské agentury pro pohraniční a pobřežní stráž výkonné pravomoci na území Bosny a Hercegoviny,</w:t>
      </w:r>
    </w:p>
    <w:p>
      <w:pPr>
        <w:spacing w:after="200" w:line="360" w:lineRule="auto"/>
        <w:rPr>
          <w:noProof/>
          <w:szCs w:val="24"/>
        </w:rPr>
      </w:pPr>
      <w:r>
        <w:rPr>
          <w:noProof/>
        </w:rPr>
        <w:t>S OHLEDEM na skutečnost, že veškeré činnosti Evropské agentury pro pohraniční a pobřežní stráž na území Bosny a Hercegoviny by měly v plné míře ctít základní práva,</w:t>
      </w:r>
    </w:p>
    <w:p>
      <w:pPr>
        <w:spacing w:line="360" w:lineRule="auto"/>
        <w:rPr>
          <w:noProof/>
          <w:szCs w:val="24"/>
        </w:rPr>
      </w:pPr>
      <w:r>
        <w:rPr>
          <w:noProof/>
        </w:rPr>
        <w:t xml:space="preserve">ZDŮRAZŇUJÍCE, že touto dohodou nejsou dotčena práva, povinnosti a odpovědnost Evropské unie a Bosny a Hercegoviny vyplývající z Dohody mezi Evropským společenstvím a Bosnou a Hercegovinou o zpětném přebírání neoprávněně pobývajících osob, </w:t>
      </w:r>
    </w:p>
    <w:p>
      <w:pPr>
        <w:spacing w:after="200" w:line="360" w:lineRule="auto"/>
        <w:rPr>
          <w:noProof/>
          <w:szCs w:val="24"/>
        </w:rPr>
      </w:pPr>
      <w:r>
        <w:rPr>
          <w:noProof/>
        </w:rPr>
        <w:t xml:space="preserve">SE ROZHODLY UZAVŘÍT TUTO DOHODU: </w:t>
      </w:r>
    </w:p>
    <w:p>
      <w:pPr>
        <w:spacing w:line="360" w:lineRule="auto"/>
        <w:jc w:val="center"/>
        <w:rPr>
          <w:b/>
          <w:i/>
          <w:noProof/>
          <w:szCs w:val="24"/>
        </w:rPr>
      </w:pPr>
      <w:r>
        <w:rPr>
          <w:b/>
          <w:i/>
          <w:noProof/>
        </w:rPr>
        <w:t>Článek 1</w:t>
      </w:r>
    </w:p>
    <w:p>
      <w:pPr>
        <w:spacing w:after="200" w:line="360" w:lineRule="auto"/>
        <w:jc w:val="center"/>
        <w:rPr>
          <w:b/>
          <w:i/>
          <w:noProof/>
          <w:szCs w:val="24"/>
        </w:rPr>
      </w:pPr>
      <w:r>
        <w:rPr>
          <w:b/>
          <w:i/>
          <w:noProof/>
        </w:rPr>
        <w:t>Oblast působnosti dohody</w:t>
      </w:r>
    </w:p>
    <w:p>
      <w:pPr>
        <w:pStyle w:val="ManualNumPar1"/>
        <w:spacing w:line="360" w:lineRule="auto"/>
        <w:rPr>
          <w:noProof/>
        </w:rPr>
      </w:pPr>
      <w:r>
        <w:rPr>
          <w:noProof/>
        </w:rPr>
        <w:t>1.</w:t>
      </w:r>
      <w:r>
        <w:rPr>
          <w:noProof/>
        </w:rPr>
        <w:tab/>
        <w:t xml:space="preserve">Tato dohoda pokrývá prvky nezbytné pro provádění činností Evropské agentury pro pohraniční a pobřežní stráž, které se mohou uskutečnit na území Bosny a Hercegoviny, na němž mají příslušníci jednotek Evropské agentury pro pohraniční a pobřežní stráž výkonné pravomoci v souladu s právními předpisy Bosny a Hercegoviny. </w:t>
      </w:r>
    </w:p>
    <w:p>
      <w:pPr>
        <w:pStyle w:val="ManualNumPar1"/>
        <w:spacing w:line="360" w:lineRule="auto"/>
        <w:rPr>
          <w:noProof/>
        </w:rPr>
      </w:pPr>
      <w:r>
        <w:rPr>
          <w:noProof/>
        </w:rPr>
        <w:t>2.</w:t>
      </w:r>
      <w:r>
        <w:rPr>
          <w:noProof/>
        </w:rPr>
        <w:tab/>
        <w:t xml:space="preserve">Tato dohoda se použije pouze na území Bosny a Hercegoviny. </w:t>
      </w:r>
    </w:p>
    <w:p>
      <w:pPr>
        <w:pStyle w:val="ManualNumPar1"/>
        <w:spacing w:line="360" w:lineRule="auto"/>
        <w:rPr>
          <w:noProof/>
        </w:rPr>
      </w:pPr>
      <w:r>
        <w:rPr>
          <w:noProof/>
        </w:rPr>
        <w:t>3.</w:t>
      </w:r>
      <w:r>
        <w:rPr>
          <w:noProof/>
        </w:rPr>
        <w:tab/>
        <w:t xml:space="preserve">Status a vymezení podle mezinárodního práva příslušných území členských států Evropské unie a Bosny a Hercegoviny nejsou nijak dotčeny ani touto dohodou, ani žádným jednáním při plnění dohody stranami nebo jejich jménem, včetně stanovení operačních plánů nebo účasti na přeshraničních operacích. </w:t>
      </w:r>
    </w:p>
    <w:p>
      <w:pPr>
        <w:spacing w:line="360" w:lineRule="auto"/>
        <w:jc w:val="center"/>
        <w:rPr>
          <w:b/>
          <w:i/>
          <w:noProof/>
          <w:szCs w:val="24"/>
        </w:rPr>
      </w:pPr>
      <w:r>
        <w:rPr>
          <w:b/>
          <w:i/>
          <w:noProof/>
        </w:rPr>
        <w:t>Článek 2</w:t>
      </w:r>
    </w:p>
    <w:p>
      <w:pPr>
        <w:spacing w:after="200" w:line="360" w:lineRule="auto"/>
        <w:jc w:val="center"/>
        <w:rPr>
          <w:b/>
          <w:i/>
          <w:noProof/>
          <w:szCs w:val="24"/>
        </w:rPr>
      </w:pPr>
      <w:r>
        <w:rPr>
          <w:b/>
          <w:i/>
          <w:noProof/>
        </w:rPr>
        <w:t>Definice</w:t>
      </w:r>
    </w:p>
    <w:p>
      <w:pPr>
        <w:spacing w:after="200" w:line="360" w:lineRule="auto"/>
        <w:rPr>
          <w:noProof/>
          <w:szCs w:val="24"/>
        </w:rPr>
      </w:pPr>
      <w:r>
        <w:rPr>
          <w:noProof/>
        </w:rPr>
        <w:t>Pro účely této dohody se rozumí:</w:t>
      </w:r>
    </w:p>
    <w:p>
      <w:pPr>
        <w:pStyle w:val="Point0"/>
        <w:spacing w:line="360" w:lineRule="auto"/>
        <w:ind w:left="851" w:hanging="851"/>
        <w:rPr>
          <w:noProof/>
        </w:rPr>
      </w:pPr>
      <w:r>
        <w:rPr>
          <w:noProof/>
        </w:rPr>
        <w:t>1)</w:t>
      </w:r>
      <w:r>
        <w:rPr>
          <w:noProof/>
        </w:rPr>
        <w:tab/>
        <w:t>„činností“ společná operace, zásah rychlé reakce na hranicích či návratová operace;</w:t>
      </w:r>
    </w:p>
    <w:p>
      <w:pPr>
        <w:pStyle w:val="Point0"/>
        <w:spacing w:line="360" w:lineRule="auto"/>
        <w:ind w:left="851" w:hanging="851"/>
        <w:rPr>
          <w:noProof/>
        </w:rPr>
      </w:pPr>
      <w:r>
        <w:rPr>
          <w:noProof/>
        </w:rPr>
        <w:t>2)</w:t>
      </w:r>
      <w:r>
        <w:rPr>
          <w:noProof/>
        </w:rPr>
        <w:tab/>
        <w:t>„společnou operací“ činnost zaměřená na potírání nedovoleného přistěhovalectví nebo přeshraniční trestné činnosti nebo poskytování rozsáhlejší technické a operativní pomoci na hranicích Bosny a Hercegoviny se sousedním členským státem a prováděná na území Bosny a Hercegoviny;</w:t>
      </w:r>
    </w:p>
    <w:p>
      <w:pPr>
        <w:pStyle w:val="Point0"/>
        <w:spacing w:line="360" w:lineRule="auto"/>
        <w:ind w:left="851" w:hanging="851"/>
        <w:rPr>
          <w:noProof/>
        </w:rPr>
      </w:pPr>
      <w:r>
        <w:rPr>
          <w:noProof/>
        </w:rPr>
        <w:t>3)</w:t>
      </w:r>
      <w:r>
        <w:rPr>
          <w:noProof/>
        </w:rPr>
        <w:tab/>
        <w:t>„zásahem rychlé reakce na hranicích“ činnost zaměřená na rychlé odvrácení situace zvláštní a nepřiměřené výzvy na hranicích Bosny a Hercegoviny se sousedním členským státem a prováděná po omezenou dobu na území Bosny a Hercegoviny;</w:t>
      </w:r>
    </w:p>
    <w:p>
      <w:pPr>
        <w:pStyle w:val="Point0"/>
        <w:spacing w:line="360" w:lineRule="auto"/>
        <w:ind w:left="851" w:hanging="851"/>
        <w:rPr>
          <w:noProof/>
        </w:rPr>
      </w:pPr>
      <w:r>
        <w:rPr>
          <w:noProof/>
        </w:rPr>
        <w:t>4)</w:t>
      </w:r>
      <w:r>
        <w:rPr>
          <w:noProof/>
        </w:rPr>
        <w:tab/>
        <w:t>„návratovou operací“ operace koordinovaná agenturou, při níž jeden či více členských států poskytuje technickou a operativní posilu a navracené osoby z jednoho či více členských států jsou navraceny buď nuceně, nebo dobrovolně do Bosny a Hercegoviny v souladu s Dohodou mezi Evropským společenstvím a Bosnou a Hercegovinou o zpětném přebírání neoprávněně pobývajících osob;</w:t>
      </w:r>
    </w:p>
    <w:p>
      <w:pPr>
        <w:pStyle w:val="Point0"/>
        <w:spacing w:line="360" w:lineRule="auto"/>
        <w:ind w:left="851" w:hanging="851"/>
        <w:rPr>
          <w:noProof/>
        </w:rPr>
      </w:pPr>
      <w:r>
        <w:rPr>
          <w:noProof/>
        </w:rPr>
        <w:t>5)</w:t>
      </w:r>
      <w:r>
        <w:rPr>
          <w:noProof/>
        </w:rPr>
        <w:tab/>
        <w:t>„ochranou hranic“ ochrana ve vztahu k osobám vykonávaná na hranici výhradně jako reakce na záměr překročit tuto hranici nebo na úkon překročení této hranice, a to bez ohledu na jakékoliv jiné důvody, sestávající z hraničních kontrol na hraničních přechodech a z ostrahy hranic mezi hraničními přechody;</w:t>
      </w:r>
    </w:p>
    <w:p>
      <w:pPr>
        <w:pStyle w:val="Point0"/>
        <w:spacing w:line="360" w:lineRule="auto"/>
        <w:ind w:left="851" w:hanging="851"/>
        <w:rPr>
          <w:noProof/>
        </w:rPr>
      </w:pPr>
      <w:r>
        <w:rPr>
          <w:noProof/>
        </w:rPr>
        <w:t>6)</w:t>
      </w:r>
      <w:r>
        <w:rPr>
          <w:noProof/>
        </w:rPr>
        <w:tab/>
        <w:t>„příslušníkem jednotky“ pracovník agentury nebo příslušník jednotky pohraniční stráže ze zúčastněných členských států, včetně příslušníků pohraniční stráže dočasně přidělených do agentury členskými státy, kteří mají být vysláni při určité činnosti; příslušníky jednotky mohou být i další příslušní pracovníci, jejichž povinnosti budou stanoveny v operačním plánu. Místní pracovníci nejsou považováni za příslušníky jednotky;</w:t>
      </w:r>
    </w:p>
    <w:p>
      <w:pPr>
        <w:pStyle w:val="Point0"/>
        <w:spacing w:line="360" w:lineRule="auto"/>
        <w:ind w:left="851" w:hanging="851"/>
        <w:rPr>
          <w:noProof/>
        </w:rPr>
      </w:pPr>
      <w:r>
        <w:rPr>
          <w:noProof/>
        </w:rPr>
        <w:t>7)</w:t>
      </w:r>
      <w:r>
        <w:rPr>
          <w:noProof/>
        </w:rPr>
        <w:tab/>
        <w:t>„členským státem“ členský stát Evropské unie;</w:t>
      </w:r>
    </w:p>
    <w:p>
      <w:pPr>
        <w:pStyle w:val="Point0"/>
        <w:spacing w:line="360" w:lineRule="auto"/>
        <w:ind w:left="851" w:hanging="851"/>
        <w:rPr>
          <w:noProof/>
        </w:rPr>
      </w:pPr>
      <w:r>
        <w:rPr>
          <w:noProof/>
        </w:rPr>
        <w:t>8)</w:t>
      </w:r>
      <w:r>
        <w:rPr>
          <w:noProof/>
        </w:rPr>
        <w:tab/>
        <w:t>„domovským členským státem“ členský stát, jehož příslušníkem pohraniční stráže či dalším příslušným pracovníkem je příslušník jednotky;</w:t>
      </w:r>
    </w:p>
    <w:p>
      <w:pPr>
        <w:pStyle w:val="Point0"/>
        <w:spacing w:line="360" w:lineRule="auto"/>
        <w:ind w:left="851" w:hanging="851"/>
        <w:rPr>
          <w:noProof/>
        </w:rPr>
      </w:pPr>
      <w:r>
        <w:rPr>
          <w:noProof/>
        </w:rPr>
        <w:t>9)</w:t>
      </w:r>
      <w:r>
        <w:rPr>
          <w:noProof/>
        </w:rPr>
        <w:tab/>
        <w:t>„osobními údaji“ veškeré informace o identifikované či identifikovatelné fyzické osobě; identifikovatelnou osobou se rozumí osoba, kterou lze přímo či nepřímo identifikovat, zejména s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pPr>
        <w:pStyle w:val="Point0"/>
        <w:spacing w:line="360" w:lineRule="auto"/>
        <w:ind w:left="851" w:hanging="851"/>
        <w:rPr>
          <w:noProof/>
        </w:rPr>
      </w:pPr>
      <w:r>
        <w:rPr>
          <w:noProof/>
        </w:rPr>
        <w:t>10)</w:t>
      </w:r>
      <w:r>
        <w:rPr>
          <w:noProof/>
        </w:rPr>
        <w:tab/>
        <w:t>„zúčastněným členským státem“ členský stát, který se poskytnutím technického vybavení, příslušníků pohraniční stráže či dalších příslušných pracovníků vyslaných v rámci jednotek účastní činnosti v Bosně a Hercegovině;</w:t>
      </w:r>
    </w:p>
    <w:p>
      <w:pPr>
        <w:pStyle w:val="Point0"/>
        <w:spacing w:line="360" w:lineRule="auto"/>
        <w:ind w:left="851" w:hanging="851"/>
        <w:rPr>
          <w:noProof/>
        </w:rPr>
      </w:pPr>
      <w:r>
        <w:rPr>
          <w:noProof/>
        </w:rPr>
        <w:t>11)</w:t>
      </w:r>
      <w:r>
        <w:rPr>
          <w:noProof/>
        </w:rPr>
        <w:tab/>
        <w:t>„agenturou“ Evropská agentura pro pohraniční a pobřežní stráž zřízená nařízením (EU) 2016/1624 o Evropské pohraniční a pobřežní stráži.</w:t>
      </w:r>
    </w:p>
    <w:p>
      <w:pPr>
        <w:spacing w:line="360" w:lineRule="auto"/>
        <w:jc w:val="center"/>
        <w:rPr>
          <w:b/>
          <w:i/>
          <w:noProof/>
          <w:szCs w:val="24"/>
        </w:rPr>
      </w:pPr>
      <w:r>
        <w:rPr>
          <w:b/>
          <w:i/>
          <w:noProof/>
        </w:rPr>
        <w:t>Článek 3</w:t>
      </w:r>
    </w:p>
    <w:p>
      <w:pPr>
        <w:spacing w:after="200" w:line="360" w:lineRule="auto"/>
        <w:jc w:val="center"/>
        <w:rPr>
          <w:b/>
          <w:i/>
          <w:noProof/>
          <w:szCs w:val="24"/>
        </w:rPr>
      </w:pPr>
      <w:r>
        <w:rPr>
          <w:b/>
          <w:i/>
          <w:noProof/>
        </w:rPr>
        <w:t>Operační plán</w:t>
      </w:r>
    </w:p>
    <w:p>
      <w:pPr>
        <w:spacing w:after="360" w:line="360" w:lineRule="auto"/>
        <w:rPr>
          <w:noProof/>
          <w:szCs w:val="24"/>
        </w:rPr>
      </w:pPr>
      <w:r>
        <w:rPr>
          <w:noProof/>
        </w:rPr>
        <w:t>Agentura vypracuje operační plán v úzké konzultaci s příslušnými orgány Bosny a Hercegoviny pro každou společnou operaci nebo zásah rychlé reakce na hranicích. Operační plán, se kterým souhlasí členský stát či členské státy sousedící s operační oblastí, se dohodne mezi agenturou a Pohraniční policií Bosny a Hercegoviny. Tento plán podrobně stanoví organizační a procesní prvky společné operace nebo zásahu rychlé reakce na hranicích, jako je popis a posouzení situace, operační cíl a jednotlivé cíle, operační koncepce, druh technického vybavení, jež má být použito, plán provádění, spolupráce s jinými třetími zeměmi, jinými agenturami či institucemi Unie nebo mezinárodními organizacemi, ustanovení týkající se základních práv včetně ochrany osobních údajů, koordinace, velení, kontrola a systém komunikace a podávání zpráv, organizační ujednání a logistika, hodnocení a finanční aspekty společné operace nebo zásahu rychlé reakce na hranicích. Hodnocení společné operace nebo zásahu rychlé reakce na hranicích společně provede Pohraniční policie Bosny a Hercegoviny a agentura.</w:t>
      </w:r>
    </w:p>
    <w:p>
      <w:pPr>
        <w:spacing w:line="360" w:lineRule="auto"/>
        <w:jc w:val="center"/>
        <w:rPr>
          <w:b/>
          <w:i/>
          <w:noProof/>
          <w:szCs w:val="24"/>
        </w:rPr>
      </w:pPr>
      <w:r>
        <w:rPr>
          <w:b/>
          <w:i/>
          <w:noProof/>
        </w:rPr>
        <w:t>Článek 4</w:t>
      </w:r>
    </w:p>
    <w:p>
      <w:pPr>
        <w:spacing w:after="200" w:line="360" w:lineRule="auto"/>
        <w:jc w:val="center"/>
        <w:rPr>
          <w:b/>
          <w:i/>
          <w:noProof/>
          <w:szCs w:val="24"/>
        </w:rPr>
      </w:pPr>
      <w:r>
        <w:rPr>
          <w:b/>
          <w:i/>
          <w:noProof/>
        </w:rPr>
        <w:t>Úkoly a pravomoci příslušníků jednotky</w:t>
      </w:r>
    </w:p>
    <w:p>
      <w:pPr>
        <w:pStyle w:val="ManualNumPar1"/>
        <w:spacing w:line="360" w:lineRule="auto"/>
        <w:rPr>
          <w:noProof/>
        </w:rPr>
      </w:pPr>
      <w:r>
        <w:rPr>
          <w:noProof/>
        </w:rPr>
        <w:t>1.</w:t>
      </w:r>
      <w:r>
        <w:rPr>
          <w:noProof/>
        </w:rPr>
        <w:tab/>
        <w:t>Příslušníci jednotky mají oprávnění plnit úkoly a vykonávat výkonné pravomoci nezbytné pro ochranu hranic a návratové operace.</w:t>
      </w:r>
    </w:p>
    <w:p>
      <w:pPr>
        <w:pStyle w:val="ManualNumPar1"/>
        <w:spacing w:line="360" w:lineRule="auto"/>
        <w:rPr>
          <w:noProof/>
        </w:rPr>
      </w:pPr>
      <w:r>
        <w:rPr>
          <w:noProof/>
        </w:rPr>
        <w:t>2.</w:t>
      </w:r>
      <w:r>
        <w:rPr>
          <w:noProof/>
        </w:rPr>
        <w:tab/>
        <w:t>Příslušníci jednotky dodržují právní předpisy Bosny a Hercegoviny.</w:t>
      </w:r>
    </w:p>
    <w:p>
      <w:pPr>
        <w:pStyle w:val="ManualNumPar1"/>
        <w:spacing w:line="360" w:lineRule="auto"/>
        <w:rPr>
          <w:noProof/>
        </w:rPr>
      </w:pPr>
      <w:r>
        <w:rPr>
          <w:noProof/>
        </w:rPr>
        <w:t>3.</w:t>
      </w:r>
      <w:r>
        <w:rPr>
          <w:noProof/>
        </w:rPr>
        <w:tab/>
        <w:t xml:space="preserve">Příslušníci jednotky mohou plnit úkoly a vykonávat pravomoci na území Bosny a Hercegoviny pouze na základě pokynů od Pohraniční policie nebo dalších příslušných pracovníků Bosny a Hercegoviny a zpravidla za jejich přítomnosti, s výjimkou mimořádných okolností, které jsou stanoveny v operačním plánu. Pohraniční policie Bosny a Hercegoviny vydává podle potřeby povely jednotce v souladu s operačním plánem. Pohraniční policie Bosny a Hercegoviny může zmocnit příslušníky jednotky, aby jednali jejím jménem v souladu s výjimkami uvedenými v operačním plánu. </w:t>
      </w:r>
    </w:p>
    <w:p>
      <w:pPr>
        <w:pStyle w:val="ManualNumPar1"/>
        <w:spacing w:line="360" w:lineRule="auto"/>
        <w:ind w:hanging="130"/>
        <w:rPr>
          <w:noProof/>
        </w:rPr>
      </w:pPr>
      <w:r>
        <w:rPr>
          <w:noProof/>
        </w:rPr>
        <w:t>Agentura může prostřednictvím svého koordinátora sdělovat Pohraniční policii Bosny a Hercegoviny své názory na velení jednotce. V takovém případě vezme Pohraniční policie Bosny a Hercegoviny tyto názory v úvahu a v největší možné míře se jimi řídí.</w:t>
      </w:r>
    </w:p>
    <w:p>
      <w:pPr>
        <w:pStyle w:val="ManualNumPar1"/>
        <w:spacing w:line="360" w:lineRule="auto"/>
        <w:rPr>
          <w:noProof/>
        </w:rPr>
      </w:pPr>
      <w:r>
        <w:rPr>
          <w:noProof/>
        </w:rPr>
        <w:t>4.</w:t>
      </w:r>
      <w:r>
        <w:rPr>
          <w:noProof/>
        </w:rPr>
        <w:tab/>
        <w:t>Příslušníci jednotky používají při plnění svých úkolů a výkonu svých pravomocí své vlastní uniformy. Příslušníci jednotky na těchto uniformách nosí rovněž viditelné identifikační osobní údaje a na rukávě modrou pásku se znakem Evropské unie a agentury. Pro účely identifikace vůči vnitrostátním orgánům Bosny a Hercegoviny nosí u sebe příslušníci jednotky stále úřední doklad uvedený v článku 6.</w:t>
      </w:r>
    </w:p>
    <w:p>
      <w:pPr>
        <w:pStyle w:val="ManualNumPar1"/>
        <w:spacing w:line="360" w:lineRule="auto"/>
        <w:rPr>
          <w:noProof/>
        </w:rPr>
      </w:pPr>
      <w:r>
        <w:rPr>
          <w:noProof/>
        </w:rPr>
        <w:t>5.</w:t>
      </w:r>
      <w:r>
        <w:rPr>
          <w:noProof/>
        </w:rPr>
        <w:tab/>
        <w:t>Při plnění svých úkolů a výkonu svých pravomocí mohou příslušníci jednotky nosit služební zbraně, střelivo a vybavení, které jsou povoleny v souladu s vnitrostátním právem domovského členského státu a Bosny a Hercegoviny. Pohraniční policie Bosny a Hercegoviny před vysláním příslušníků jednotky informuje agenturu o přípustných služebních zbraních, střelivu a vybavení, jakož i o podmínkách, za kterých mohou být použity. Agentura předloží Pohraniční policii Bosny a Hercegoviny předem seznam služebních zbraní příslušníků jednotky, zejména informace o typu a sériovém čísle zbraní a typu a množství střeliva.</w:t>
      </w:r>
    </w:p>
    <w:p>
      <w:pPr>
        <w:pStyle w:val="ManualNumPar1"/>
        <w:spacing w:line="360" w:lineRule="auto"/>
        <w:rPr>
          <w:noProof/>
        </w:rPr>
      </w:pPr>
      <w:r>
        <w:rPr>
          <w:noProof/>
        </w:rPr>
        <w:t>6.</w:t>
      </w:r>
      <w:r>
        <w:rPr>
          <w:noProof/>
        </w:rPr>
        <w:tab/>
        <w:t xml:space="preserve">Příslušníci jednotky jsou při plnění svých úkolů a výkonu svých pravomocí oprávněni použít sílu, včetně služebních zbraní, střeliva a vybavení, se souhlasem domovského členského státu a Pohraniční policie Bosny a Hercegoviny, za přítomnosti příslušníků pohraniční stráže nebo dalších příslušných pracovníků Pohraniční policie Bosny a Hercegoviny a v souladu s vnitrostátním právem Bosny a Hercegoviny. Pohraniční policie Bosny a Hercegoviny může povolit příslušníkům jednotky, aby použili sílu i v nepřítomnosti příslušníků pohraniční stráže nebo dalších příslušných pracovníků Bosny a Hercegoviny v souladu s příslušnými ustanoveními čl. 4 odst. 3. </w:t>
      </w:r>
    </w:p>
    <w:p>
      <w:pPr>
        <w:pStyle w:val="ManualNumPar1"/>
        <w:spacing w:line="360" w:lineRule="auto"/>
        <w:rPr>
          <w:noProof/>
        </w:rPr>
      </w:pPr>
      <w:r>
        <w:rPr>
          <w:noProof/>
        </w:rPr>
        <w:t>7.</w:t>
      </w:r>
      <w:r>
        <w:rPr>
          <w:noProof/>
        </w:rPr>
        <w:tab/>
        <w:t xml:space="preserve">Bosna a Hercegovina může na požádání poskytnout příslušníkům jednotky údaje ze svých vnitrostátních databází, je-li to nezbytné pro plnění operačních cílů uvedených v operačním plánu. Použití těchto údajů musí být v souladu se zákonem o ochraně osobních údajů a zákonem o ochraně utajovaných informací. </w:t>
      </w:r>
    </w:p>
    <w:p>
      <w:pPr>
        <w:spacing w:line="360" w:lineRule="auto"/>
        <w:jc w:val="center"/>
        <w:rPr>
          <w:b/>
          <w:i/>
          <w:noProof/>
          <w:szCs w:val="24"/>
        </w:rPr>
      </w:pPr>
      <w:r>
        <w:rPr>
          <w:b/>
          <w:i/>
          <w:noProof/>
        </w:rPr>
        <w:t>Článek 5</w:t>
      </w:r>
    </w:p>
    <w:p>
      <w:pPr>
        <w:spacing w:after="200" w:line="360" w:lineRule="auto"/>
        <w:jc w:val="center"/>
        <w:rPr>
          <w:b/>
          <w:i/>
          <w:noProof/>
          <w:szCs w:val="24"/>
        </w:rPr>
      </w:pPr>
      <w:r>
        <w:rPr>
          <w:b/>
          <w:i/>
          <w:noProof/>
        </w:rPr>
        <w:t>Výsady a imunity příslušníků jednotky</w:t>
      </w:r>
    </w:p>
    <w:p>
      <w:pPr>
        <w:pStyle w:val="ManualNumPar1"/>
        <w:spacing w:line="360" w:lineRule="auto"/>
        <w:rPr>
          <w:noProof/>
        </w:rPr>
      </w:pPr>
      <w:r>
        <w:rPr>
          <w:noProof/>
        </w:rPr>
        <w:t xml:space="preserve">1.    </w:t>
      </w:r>
      <w:r>
        <w:rPr>
          <w:noProof/>
        </w:rPr>
        <w:tab/>
        <w:t xml:space="preserve">Doklady, korespondence a majetek příslušníků jednotky jsou nedotknutelné, s výjimkou exekučních opatření povolených podle odstavce 7 tohoto článku.  </w:t>
      </w:r>
    </w:p>
    <w:p>
      <w:pPr>
        <w:pStyle w:val="ManualNumPar1"/>
        <w:spacing w:line="360" w:lineRule="auto"/>
        <w:rPr>
          <w:noProof/>
        </w:rPr>
      </w:pPr>
      <w:r>
        <w:rPr>
          <w:noProof/>
        </w:rPr>
        <w:t xml:space="preserve">2.    </w:t>
      </w:r>
      <w:r>
        <w:rPr>
          <w:noProof/>
        </w:rPr>
        <w:tab/>
        <w:t xml:space="preserve">Příslušníci jednotky jsou vyňati z trestní pravomoci Bosny a Hercegoviny, pokud jde o veškeré jejich jednání při výkonu služebních povinností v průběhu činností prováděných v souladu s operačním plánem. </w:t>
      </w:r>
    </w:p>
    <w:p>
      <w:pPr>
        <w:pStyle w:val="ManualNumPar1"/>
        <w:spacing w:line="360" w:lineRule="auto"/>
        <w:ind w:hanging="130"/>
        <w:rPr>
          <w:noProof/>
        </w:rPr>
      </w:pPr>
      <w:r>
        <w:rPr>
          <w:noProof/>
        </w:rPr>
        <w:t>Pokud existuje podezření, že se příslušník jednotky dopustil trestného činu, je tato skutečnost neprodleně oznámena výkonnému řediteli agentury a příslušnému orgánu domovského členského státu. Před zahájením řízení před soudem a po důkladném zvážení všech prohlášení příslušného orgánu domovského členského státu a příslušných orgánů Bosny a Hercegoviny výkonný ředitel agentury jedná rychle a dosvědčí, zda se příslušník jednotky daného jednání dopustil při výkonu služebních povinností v průběhu činností prováděných v souladu s operačním plánem, či nikoliv. Dokud výkonný ředitel agentury toto nedosvědčí, agentura a domovský členský stát se zdrží všech opatření, která by mohla ohrozit možné následné trestní stíhání příslušníka jednotky příslušnými orgány Bosny a Hercegoviny.</w:t>
      </w:r>
    </w:p>
    <w:p>
      <w:pPr>
        <w:pStyle w:val="ManualNumPar1"/>
        <w:spacing w:line="360" w:lineRule="auto"/>
        <w:ind w:hanging="130"/>
        <w:rPr>
          <w:noProof/>
        </w:rPr>
      </w:pPr>
      <w:r>
        <w:rPr>
          <w:noProof/>
        </w:rPr>
        <w:t xml:space="preserve">Pokud k dotyčnému jednání došlo při výkonu služebních povinností, je příslušník jednotky vyňat z trestní pravomoci Bosny a Hercegoviny v případě jednání při a za účelem výkonu služebních pravomocí v průběhu činností prováděných v souladu s operačním plánem. </w:t>
      </w:r>
    </w:p>
    <w:p>
      <w:pPr>
        <w:pStyle w:val="ManualNumPar1"/>
        <w:spacing w:line="360" w:lineRule="auto"/>
        <w:rPr>
          <w:noProof/>
        </w:rPr>
      </w:pPr>
      <w:r>
        <w:rPr>
          <w:noProof/>
        </w:rPr>
        <w:t>3.</w:t>
      </w:r>
      <w:r>
        <w:rPr>
          <w:noProof/>
        </w:rPr>
        <w:tab/>
        <w:t xml:space="preserve">Příslušníci jednotky jsou vyňati z občanskoprávní a správní pravomoci Bosny a Hercegoviny, pokud jde o veškeré jejich jednání při výkonu jejich služebních povinností v průběhu činností prováděných v souladu s operačním plánem. Pokud je proti příslušníkům jednotky zahájeno občanskoprávní řízení před jakýmkoli soudem, je tato skutečnost neprodleně oznámena výkonnému řediteli agentury a příslušnému orgánu domovského členského státu. Před zahájením řízení před soudem a po důkladném zvážení všech prohlášení příslušného orgánu domovského členského státu a příslušných orgánů Bosny a Hercegoviny výkonný ředitel agentury jedná rychle a soudu dosvědčí, zda se příslušníci jednotky daného jednání dopustili při výkonu služebních povinností v průběhu činností prováděných v souladu s operačním plánem, či nikoliv. </w:t>
      </w:r>
    </w:p>
    <w:p>
      <w:pPr>
        <w:pStyle w:val="ManualNumPar1"/>
        <w:spacing w:line="360" w:lineRule="auto"/>
        <w:ind w:hanging="130"/>
        <w:rPr>
          <w:noProof/>
        </w:rPr>
      </w:pPr>
      <w:r>
        <w:rPr>
          <w:noProof/>
        </w:rPr>
        <w:t>Pokud k dotyčnému jednání došlo při výkonu služebních povinností, je příslušník jednotky vyňat z občanskoprávní a správní pravomoci Bosny a Hercegoviny v případě jednání při a za účelem výkonu služebních pravomocí v průběhu činností prováděných v souladu s operačním plánem.</w:t>
      </w:r>
    </w:p>
    <w:p>
      <w:pPr>
        <w:pStyle w:val="ManualNumPar1"/>
        <w:spacing w:line="360" w:lineRule="auto"/>
        <w:rPr>
          <w:noProof/>
        </w:rPr>
      </w:pPr>
      <w:r>
        <w:rPr>
          <w:noProof/>
        </w:rPr>
        <w:t>4.</w:t>
      </w:r>
      <w:r>
        <w:rPr>
          <w:noProof/>
        </w:rPr>
        <w:tab/>
        <w:t>Domovský členský stát se může případně vzdát vynětí příslušníků jednotky z trestní, občanskoprávní a správní pravomoci Bosny a Hercegoviny. Toto vzdání se vynětí musí být vždy výslovné.</w:t>
      </w:r>
    </w:p>
    <w:p>
      <w:pPr>
        <w:pStyle w:val="ManualNumPar1"/>
        <w:spacing w:line="360" w:lineRule="auto"/>
        <w:rPr>
          <w:noProof/>
        </w:rPr>
      </w:pPr>
      <w:r>
        <w:rPr>
          <w:noProof/>
        </w:rPr>
        <w:t>5.</w:t>
      </w:r>
      <w:r>
        <w:rPr>
          <w:noProof/>
        </w:rPr>
        <w:tab/>
        <w:t xml:space="preserve">Příslušné orgány Bosny a Hercegoviny mohou při plném dodržování ustanovení odstavců 2 a 3 uložit příslušníkům jednotky, kteří jsou svědky, povinnost poskytnout důkazy v souladu s procesními předpisy Bosny a Hercegoviny. </w:t>
      </w:r>
    </w:p>
    <w:p>
      <w:pPr>
        <w:pStyle w:val="ManualNumPar1"/>
        <w:spacing w:line="360" w:lineRule="auto"/>
        <w:rPr>
          <w:noProof/>
        </w:rPr>
      </w:pPr>
      <w:r>
        <w:rPr>
          <w:noProof/>
        </w:rPr>
        <w:t>6.</w:t>
      </w:r>
      <w:r>
        <w:rPr>
          <w:noProof/>
        </w:rPr>
        <w:tab/>
        <w:t>Za všechny škody způsobené příslušníkem jednotky při výkonu služebních povinností v průběhu činností prováděných v souladu s operačním plánem odpovídá Bosna a Hercegovina.</w:t>
      </w:r>
    </w:p>
    <w:p>
      <w:pPr>
        <w:pStyle w:val="ManualNumPar1"/>
        <w:spacing w:line="360" w:lineRule="auto"/>
        <w:ind w:hanging="130"/>
        <w:rPr>
          <w:noProof/>
        </w:rPr>
      </w:pPr>
      <w:r>
        <w:rPr>
          <w:noProof/>
        </w:rPr>
        <w:t xml:space="preserve">Je-li škoda způsobena hrubou nedbalostí nebo úmyslným jednáním, nebo pokud se příslušník jednotky ze zúčastněného členského státu nedopustil jednání při výkonu služebních povinností, může Bosna a Hercegovina prostřednictvím výkonného ředitele požádat o zaplacení kompenzace dotčený zúčastněný členský stát. </w:t>
      </w:r>
    </w:p>
    <w:p>
      <w:pPr>
        <w:pStyle w:val="ManualNumPar1"/>
        <w:spacing w:line="360" w:lineRule="auto"/>
        <w:ind w:hanging="130"/>
        <w:rPr>
          <w:noProof/>
        </w:rPr>
      </w:pPr>
      <w:r>
        <w:rPr>
          <w:noProof/>
        </w:rPr>
        <w:t xml:space="preserve">Je-li škoda způsobena hrubou nedbalostí nebo úmyslným jednáním, nebo pokud se příslušník jednotky, který je pracovníkem agentury, nedopustil jednání při výkonu služebních povinností, může Bosna a Hercegovina požádat o zaplacení kompenzace agenturu. </w:t>
      </w:r>
    </w:p>
    <w:p>
      <w:pPr>
        <w:pStyle w:val="ManualNumPar1"/>
        <w:spacing w:line="360" w:lineRule="auto"/>
        <w:ind w:hanging="130"/>
        <w:rPr>
          <w:noProof/>
        </w:rPr>
      </w:pPr>
      <w:r>
        <w:rPr>
          <w:noProof/>
        </w:rPr>
        <w:t>V případě škody způsobené v Bosně a Hercegovině v důsledku vyšší moci nenese žádnou odpovědnost ani Bosna a Hercegovina, ani zúčastněný členský stát, ani agentura.</w:t>
      </w:r>
    </w:p>
    <w:p>
      <w:pPr>
        <w:pStyle w:val="ManualNumPar1"/>
        <w:spacing w:line="360" w:lineRule="auto"/>
        <w:rPr>
          <w:noProof/>
        </w:rPr>
      </w:pPr>
      <w:r>
        <w:rPr>
          <w:noProof/>
        </w:rPr>
        <w:t>7.</w:t>
      </w:r>
      <w:r>
        <w:rPr>
          <w:noProof/>
        </w:rPr>
        <w:tab/>
        <w:t>Proti příslušníkům jednotky nemohou být provedena žádná exekuční opatření, s výjimkou případů, kdy je proti nim zahájeno trestní nebo občanskoprávní řízení nesouvisející s jejich služebními povinnostmi.</w:t>
      </w:r>
    </w:p>
    <w:p>
      <w:pPr>
        <w:pStyle w:val="ManualNumPar1"/>
        <w:spacing w:line="360" w:lineRule="auto"/>
        <w:ind w:hanging="130"/>
        <w:rPr>
          <w:noProof/>
        </w:rPr>
      </w:pPr>
      <w:r>
        <w:rPr>
          <w:noProof/>
        </w:rPr>
        <w:t>Majetek příslušníků jednotky, u kterého výkonný ředitel agentury dosvědčí, že je nezbytný pro plnění jejich služebních povinností, je chráněn před zabavením pro účely výkonu rozsudku, rozhodnutí nebo příkazu. Příslušníci jednotky nepodléhají v občanskoprávním řízení žádným omezením osobní svobody ani jiným omezujícím opatřením.</w:t>
      </w:r>
    </w:p>
    <w:p>
      <w:pPr>
        <w:pStyle w:val="ManualNumPar1"/>
        <w:spacing w:line="360" w:lineRule="auto"/>
        <w:rPr>
          <w:noProof/>
        </w:rPr>
      </w:pPr>
      <w:r>
        <w:rPr>
          <w:noProof/>
        </w:rPr>
        <w:t>8.</w:t>
      </w:r>
      <w:r>
        <w:rPr>
          <w:noProof/>
        </w:rPr>
        <w:tab/>
        <w:t>Vynětí příslušníků jednotky z pravomoci Bosny a Hercegoviny neznamená jejich vynětí z pravomoci příslušného domovského členského státu.</w:t>
      </w:r>
    </w:p>
    <w:p>
      <w:pPr>
        <w:pStyle w:val="ManualNumPar1"/>
        <w:spacing w:line="360" w:lineRule="auto"/>
        <w:rPr>
          <w:noProof/>
        </w:rPr>
      </w:pPr>
      <w:r>
        <w:rPr>
          <w:noProof/>
        </w:rPr>
        <w:t>9.</w:t>
      </w:r>
      <w:r>
        <w:rPr>
          <w:noProof/>
        </w:rPr>
        <w:tab/>
        <w:t>Na příslušníky jednotky se v souvislosti se službami poskytovanými agentuře nevztahují předpisy o sociálním zabezpečení platné v Bosně a Hercegovině.</w:t>
      </w:r>
    </w:p>
    <w:p>
      <w:pPr>
        <w:pStyle w:val="ManualNumPar1"/>
        <w:spacing w:line="360" w:lineRule="auto"/>
        <w:rPr>
          <w:noProof/>
        </w:rPr>
      </w:pPr>
      <w:r>
        <w:rPr>
          <w:noProof/>
        </w:rPr>
        <w:t>10.</w:t>
      </w:r>
      <w:r>
        <w:rPr>
          <w:noProof/>
        </w:rPr>
        <w:tab/>
        <w:t>Příslušníci jednotky jsou v Bosně a Hercegovině osvobozeni od všech forem zdanění platu a služebních požitků, které jim vyplácí agentura nebo domovský členský stát, a všech příjmů pocházejících odjinud než z Bosny a Hercegoviny.</w:t>
      </w:r>
    </w:p>
    <w:p>
      <w:pPr>
        <w:pStyle w:val="ManualNumPar1"/>
        <w:spacing w:line="360" w:lineRule="auto"/>
        <w:rPr>
          <w:noProof/>
        </w:rPr>
      </w:pPr>
      <w:r>
        <w:rPr>
          <w:noProof/>
        </w:rPr>
        <w:t>11.</w:t>
      </w:r>
      <w:r>
        <w:rPr>
          <w:noProof/>
        </w:rPr>
        <w:tab/>
        <w:t>Bosna a Hercegovina povolí v souladu s právními předpisy, které případně přijme, vstup předmětů určených pro osobní potřebu příslušníků jednotky a osvobodí je od veškerých cel, daní a jiných poplatků vztahujících se na dovoz zboží, kromě poplatků za skladování, přepravu a podobné služby týkající se těchto předmětů. Bosna a Hercegovina také povolí vývoz těchto předmětů.</w:t>
      </w:r>
    </w:p>
    <w:p>
      <w:pPr>
        <w:pStyle w:val="ManualNumPar1"/>
        <w:spacing w:line="360" w:lineRule="auto"/>
        <w:rPr>
          <w:noProof/>
        </w:rPr>
      </w:pPr>
      <w:r>
        <w:rPr>
          <w:noProof/>
        </w:rPr>
        <w:t>12.</w:t>
      </w:r>
      <w:r>
        <w:rPr>
          <w:noProof/>
        </w:rPr>
        <w:tab/>
        <w:t>Osobní zavazadla příslušníků jednotky mohou být podrobena prohlídce pouze tehdy, existuje-li důvodné podezření, že obsahují předměty, které nejsou určeny pro osobní potřebu příslušníků jednotky, nebo předměty, jejichž dovoz nebo vývoz je zakázán zákonem nebo upraven karanténními předpisy Bosny a Hercegoviny. V takovém případě je prohlídka osobních zavazadel prováděna pouze v přítomnosti dotčeného příslušníka či dotčených příslušníků jednotky nebo zplnomocněného zástupce agentury.</w:t>
      </w:r>
    </w:p>
    <w:p>
      <w:pPr>
        <w:spacing w:line="360" w:lineRule="auto"/>
        <w:jc w:val="center"/>
        <w:rPr>
          <w:b/>
          <w:i/>
          <w:iCs/>
          <w:noProof/>
          <w:szCs w:val="24"/>
        </w:rPr>
      </w:pPr>
      <w:r>
        <w:rPr>
          <w:b/>
          <w:i/>
          <w:noProof/>
        </w:rPr>
        <w:t>Článek 6</w:t>
      </w:r>
    </w:p>
    <w:p>
      <w:pPr>
        <w:spacing w:after="200" w:line="360" w:lineRule="auto"/>
        <w:jc w:val="center"/>
        <w:rPr>
          <w:b/>
          <w:i/>
          <w:iCs/>
          <w:noProof/>
          <w:szCs w:val="24"/>
        </w:rPr>
      </w:pPr>
      <w:r>
        <w:rPr>
          <w:b/>
          <w:i/>
          <w:noProof/>
        </w:rPr>
        <w:t>Úřední doklad</w:t>
      </w:r>
    </w:p>
    <w:p>
      <w:pPr>
        <w:pStyle w:val="ManualNumPar1"/>
        <w:spacing w:line="360" w:lineRule="auto"/>
        <w:rPr>
          <w:noProof/>
        </w:rPr>
      </w:pPr>
      <w:r>
        <w:rPr>
          <w:noProof/>
        </w:rPr>
        <w:t>1.</w:t>
      </w:r>
      <w:r>
        <w:rPr>
          <w:noProof/>
        </w:rPr>
        <w:tab/>
        <w:t>Agentura vydá ve spolupráci s Bosnou a Hercegovinou každému příslušníku jednotky doklad v úředním jazyce či jazycích Bosny a Hercegoviny a v úředním jazyce orgánů Evropské unie pro účely prokázání jeho totožnosti vůči vnitrostátním orgánům Bosny a Hercegoviny a jako důkaz o tom, že má právo plnit úkoly a vykonávat pravomoci uvedené v článku 4 této dohody a v operačním plánu. Tento doklad obsahuje tyto informace o každém příslušníku: jméno a státní příslušnost, hodnost nebo název pracovní pozice; aktuální digitální fotografii a úkoly, k jejichž provádění je během svého vyslání oprávněn, a datum vydání a datum skončení platnosti dokladu.</w:t>
      </w:r>
    </w:p>
    <w:p>
      <w:pPr>
        <w:pStyle w:val="ManualNumPar1"/>
        <w:spacing w:line="360" w:lineRule="auto"/>
        <w:rPr>
          <w:noProof/>
        </w:rPr>
      </w:pPr>
      <w:r>
        <w:rPr>
          <w:noProof/>
        </w:rPr>
        <w:t>2.</w:t>
      </w:r>
      <w:r>
        <w:rPr>
          <w:noProof/>
        </w:rPr>
        <w:tab/>
        <w:t>Platný úřední doklad ve spojení s platným cestovním dokladem opravňuje příslušníka jednotky ke vstupu do Bosny a Hercegoviny a k pobytu v ní bez víza či předchozího povolení.</w:t>
      </w:r>
    </w:p>
    <w:p>
      <w:pPr>
        <w:pStyle w:val="ManualNumPar1"/>
        <w:spacing w:line="360" w:lineRule="auto"/>
        <w:rPr>
          <w:noProof/>
        </w:rPr>
      </w:pPr>
      <w:r>
        <w:rPr>
          <w:noProof/>
        </w:rPr>
        <w:t>3.</w:t>
      </w:r>
      <w:r>
        <w:rPr>
          <w:noProof/>
        </w:rPr>
        <w:tab/>
        <w:t>Úřední doklad se po skončení činnosti vrátí agentuře.</w:t>
      </w:r>
    </w:p>
    <w:p>
      <w:pPr>
        <w:spacing w:line="360" w:lineRule="auto"/>
        <w:jc w:val="center"/>
        <w:rPr>
          <w:b/>
          <w:i/>
          <w:noProof/>
          <w:szCs w:val="24"/>
        </w:rPr>
      </w:pPr>
      <w:r>
        <w:rPr>
          <w:b/>
          <w:i/>
          <w:noProof/>
        </w:rPr>
        <w:t>Článek 7</w:t>
      </w:r>
    </w:p>
    <w:p>
      <w:pPr>
        <w:spacing w:after="200" w:line="360" w:lineRule="auto"/>
        <w:jc w:val="center"/>
        <w:rPr>
          <w:b/>
          <w:i/>
          <w:noProof/>
          <w:szCs w:val="24"/>
        </w:rPr>
      </w:pPr>
      <w:r>
        <w:rPr>
          <w:b/>
          <w:i/>
          <w:noProof/>
        </w:rPr>
        <w:t>Základní práva</w:t>
      </w:r>
    </w:p>
    <w:p>
      <w:pPr>
        <w:pStyle w:val="ManualNumPar1"/>
        <w:spacing w:line="360" w:lineRule="auto"/>
        <w:rPr>
          <w:noProof/>
        </w:rPr>
      </w:pPr>
      <w:r>
        <w:rPr>
          <w:noProof/>
        </w:rPr>
        <w:t>1.</w:t>
      </w:r>
      <w:r>
        <w:rPr>
          <w:noProof/>
        </w:rPr>
        <w:tab/>
        <w:t>Příslušníci jednotky při plnění svých úkolů a výkonu svých pravomocí plně ctí základní práva a svobody, zejména pokud jde o přístup k azylovému řízení, lidskou důstojnost, zákaz mučení, nelidského a ponižujícího zacházení, právo na svobodu, zásadu nenavracení a zákaz hromadného vyhošťování, práva dítěte a právo na respektování soukromého a rodinného života. Při plnění svých úkolů a výkonu svých pravomocí nesmějí svévolně diskriminovat osoby z žádných důvodů, například na základě pohlaví, rasového nebo etnického původu, náboženského vyznání či přesvědčení, zdravotního postižení, věku, sexuální orientace či genderové identity. Veškerá opatření zasahující do základních práv a svobod, která učiní při plnění svých úkolů a výkonu pravomocí, musí být přiměřená cílům, jež uvedená opatření sledují, a respektovat podstatu těchto základních práv a svobod.</w:t>
      </w:r>
    </w:p>
    <w:p>
      <w:pPr>
        <w:pStyle w:val="ManualNumPar1"/>
        <w:spacing w:line="360" w:lineRule="auto"/>
        <w:rPr>
          <w:noProof/>
        </w:rPr>
      </w:pPr>
      <w:r>
        <w:rPr>
          <w:noProof/>
        </w:rPr>
        <w:t>2.</w:t>
      </w:r>
      <w:r>
        <w:rPr>
          <w:noProof/>
        </w:rPr>
        <w:tab/>
        <w:t>Každá strana zřídí mechanismus pro řešení stížností na údajné porušení základních práv, jehož se měli dopustit její pracovníci při výkonu svých služebních povinností v průběhu společné operace, zásahu rychlé reakce na hranicích nebo návratové operace prováděných podle této dohody.</w:t>
      </w:r>
    </w:p>
    <w:p>
      <w:pPr>
        <w:spacing w:line="360" w:lineRule="auto"/>
        <w:jc w:val="center"/>
        <w:rPr>
          <w:b/>
          <w:i/>
          <w:noProof/>
          <w:szCs w:val="24"/>
        </w:rPr>
      </w:pPr>
      <w:r>
        <w:rPr>
          <w:b/>
          <w:i/>
          <w:noProof/>
        </w:rPr>
        <w:t>Článek 8</w:t>
      </w:r>
    </w:p>
    <w:p>
      <w:pPr>
        <w:spacing w:after="200" w:line="360" w:lineRule="auto"/>
        <w:jc w:val="center"/>
        <w:rPr>
          <w:b/>
          <w:i/>
          <w:noProof/>
          <w:szCs w:val="24"/>
        </w:rPr>
      </w:pPr>
      <w:r>
        <w:rPr>
          <w:b/>
          <w:i/>
          <w:noProof/>
        </w:rPr>
        <w:t>Zpracování osobních údajů</w:t>
      </w:r>
    </w:p>
    <w:p>
      <w:pPr>
        <w:pStyle w:val="ManualNumPar1"/>
        <w:spacing w:line="360" w:lineRule="auto"/>
        <w:rPr>
          <w:noProof/>
        </w:rPr>
      </w:pPr>
      <w:r>
        <w:rPr>
          <w:noProof/>
        </w:rPr>
        <w:t>1.</w:t>
      </w:r>
      <w:r>
        <w:rPr>
          <w:noProof/>
        </w:rPr>
        <w:tab/>
        <w:t>Zpracování osobních údajů se provádí pouze tehdy, je-li to nezbytné a přiměřené pro plnění této dohody Bosnou a Hercegovinou, agenturou nebo zúčastněnými členskými státy.</w:t>
      </w:r>
    </w:p>
    <w:p>
      <w:pPr>
        <w:pStyle w:val="ManualNumPar1"/>
        <w:spacing w:line="360" w:lineRule="auto"/>
        <w:rPr>
          <w:noProof/>
        </w:rPr>
      </w:pPr>
      <w:r>
        <w:rPr>
          <w:noProof/>
        </w:rPr>
        <w:t>2.</w:t>
      </w:r>
      <w:r>
        <w:rPr>
          <w:noProof/>
        </w:rPr>
        <w:tab/>
        <w:t xml:space="preserve">Zpracování osobních údajů Bosnou a Hercegovinou se řídí vnitrostátními právními předpisy této země. </w:t>
      </w:r>
    </w:p>
    <w:p>
      <w:pPr>
        <w:pStyle w:val="ManualNumPar1"/>
        <w:spacing w:line="360" w:lineRule="auto"/>
        <w:rPr>
          <w:noProof/>
        </w:rPr>
      </w:pPr>
      <w:r>
        <w:rPr>
          <w:noProof/>
        </w:rPr>
        <w:t>3.</w:t>
      </w:r>
      <w:r>
        <w:rPr>
          <w:noProof/>
        </w:rPr>
        <w:tab/>
        <w:t>Zpracování osobních údajů pro administrativní účely agenturou a zúčastněným členským státem či státy, a to i v případě předávání osobních údajů Bosně a Hercegovině, se řídí nařízením Evropského parlamentu a Rady (ES) č. 45/2001 ze dne 18. prosince 2000 o ochraně fyzických osob v souvislosti se zpracováním osobních údajů orgány a institucemi Společenství a o volném pohybu těchto údajů, nařízením Evropského parlamentu a Rady (EU) 2016/679 ze dne 27. dubna 2016 o ochraně fyzických osob v souvislosti se zpracováním osobních údajů a o volném pohybu těchto údajů a o zrušení směrnice 95/46/ES (obecné nařízení o ochraně osobních údajů), směrnicí Evropského parlamentu a Rady (EU) 2016/680 ze dne 27. dubna 2016 o ochraně fyzických osob v souvislosti se zpracováním osobních údajů příslušnými orgány za účelem prevence, vyšetřování, odhalování či stíhání trestných činů nebo výkonu trestů, o volném pohybu těchto údajů a o zrušení rámcového rozhodnutí Rady 2008/977/SVV a opatřeními přijatými agenturou pro uplatňování nařízení (ES) č. 45/2001 uvedenými v čl. 45 odst. 2 nařízení (EU) 2016/1624.</w:t>
      </w:r>
    </w:p>
    <w:p>
      <w:pPr>
        <w:pStyle w:val="ManualNumPar1"/>
        <w:spacing w:line="360" w:lineRule="auto"/>
        <w:rPr>
          <w:noProof/>
        </w:rPr>
      </w:pPr>
      <w:r>
        <w:rPr>
          <w:noProof/>
        </w:rPr>
        <w:t>4.</w:t>
      </w:r>
      <w:r>
        <w:rPr>
          <w:noProof/>
        </w:rPr>
        <w:tab/>
        <w:t>V případě, kdy zpracování osobních údajů zahrnuje jejich předávání, mohou členské státy a agentura při předávání osobních údajů Bosně a Hercegovině určit jakákoli omezení přístupu k nim či omezení jejich použití, ať obecná, nebo konkrétní, a to i v souvislosti s předáváním, vymazáním nebo zničením informací. Pokud potřeba těchto omezení vyjde najevo po předání osobních údajů, členské státy a agentura o tom uvědomí Bosnu a Hercegovinu.</w:t>
      </w:r>
    </w:p>
    <w:p>
      <w:pPr>
        <w:pStyle w:val="ManualNumPar1"/>
        <w:spacing w:line="360" w:lineRule="auto"/>
        <w:rPr>
          <w:noProof/>
        </w:rPr>
      </w:pPr>
      <w:r>
        <w:rPr>
          <w:noProof/>
        </w:rPr>
        <w:t>5.</w:t>
      </w:r>
      <w:r>
        <w:rPr>
          <w:noProof/>
        </w:rPr>
        <w:tab/>
        <w:t>Osobní údaje shromážděné při určité činnosti pro administrativní účely může zpracovávat agentura, zúčastněné členské státy a Bosna a Hercegovina v souladu s platnými právními předpisy o ochraně údajů.</w:t>
      </w:r>
    </w:p>
    <w:p>
      <w:pPr>
        <w:pStyle w:val="ManualNumPar1"/>
        <w:spacing w:line="360" w:lineRule="auto"/>
        <w:rPr>
          <w:noProof/>
        </w:rPr>
      </w:pPr>
      <w:r>
        <w:rPr>
          <w:noProof/>
        </w:rPr>
        <w:t>6.</w:t>
      </w:r>
      <w:r>
        <w:rPr>
          <w:noProof/>
        </w:rPr>
        <w:tab/>
        <w:t>Agentura, zúčastněné členské státy a Bosna a Hercegovina vypracují na konci každé činnosti společnou zprávu o uplatňování odstavců 1 až 5 tohoto článku. Tato zpráva se zašle příslušným orgánům Bosny a Hercegoviny, úředníkovi agentury pro otázky základních práv a pověřenci agentury pro ochranu osobních údajů. Ti informují výkonného ředitele agentury.</w:t>
      </w:r>
    </w:p>
    <w:p>
      <w:pPr>
        <w:spacing w:line="360" w:lineRule="auto"/>
        <w:jc w:val="center"/>
        <w:rPr>
          <w:b/>
          <w:i/>
          <w:noProof/>
          <w:szCs w:val="24"/>
        </w:rPr>
      </w:pPr>
      <w:r>
        <w:rPr>
          <w:b/>
          <w:i/>
          <w:noProof/>
        </w:rPr>
        <w:t>Článek 9</w:t>
      </w:r>
    </w:p>
    <w:p>
      <w:pPr>
        <w:spacing w:after="200" w:line="360" w:lineRule="auto"/>
        <w:jc w:val="center"/>
        <w:rPr>
          <w:b/>
          <w:i/>
          <w:noProof/>
          <w:szCs w:val="24"/>
        </w:rPr>
      </w:pPr>
      <w:r>
        <w:rPr>
          <w:b/>
          <w:i/>
          <w:noProof/>
        </w:rPr>
        <w:t>Pozastavení nebo ukončení činnosti</w:t>
      </w:r>
    </w:p>
    <w:p>
      <w:pPr>
        <w:pStyle w:val="ManualNumPar1"/>
        <w:spacing w:line="360" w:lineRule="auto"/>
        <w:rPr>
          <w:noProof/>
        </w:rPr>
      </w:pPr>
      <w:r>
        <w:rPr>
          <w:noProof/>
        </w:rPr>
        <w:t>1.</w:t>
      </w:r>
      <w:r>
        <w:rPr>
          <w:noProof/>
        </w:rPr>
        <w:tab/>
        <w:t>Výkonný ředitel agentury může poté, co písemně informuje Pohraniční policii Bosny a Hercegoviny, pozastavit či ukončit činnost, pokud Bosna a Hercegovina nedodržuje ustanovení této dohody či operační plán. To by se mohlo týkat například případů, kdy povely vydané jednotce nejsou v souladu s operačním plánem.</w:t>
      </w:r>
    </w:p>
    <w:p>
      <w:pPr>
        <w:pStyle w:val="ManualNumPar1"/>
        <w:spacing w:line="360" w:lineRule="auto"/>
        <w:ind w:hanging="130"/>
        <w:rPr>
          <w:noProof/>
        </w:rPr>
      </w:pPr>
      <w:r>
        <w:rPr>
          <w:noProof/>
        </w:rPr>
        <w:t xml:space="preserve">Výkonný ředitel oznámí Pohraniční policii Bosny a Hercegoviny důvody tohoto rozhodnutí. </w:t>
      </w:r>
    </w:p>
    <w:p>
      <w:pPr>
        <w:pStyle w:val="ManualNumPar1"/>
        <w:spacing w:line="360" w:lineRule="auto"/>
        <w:rPr>
          <w:noProof/>
        </w:rPr>
      </w:pPr>
      <w:r>
        <w:rPr>
          <w:noProof/>
        </w:rPr>
        <w:t>2.</w:t>
      </w:r>
      <w:r>
        <w:rPr>
          <w:noProof/>
        </w:rPr>
        <w:tab/>
        <w:t xml:space="preserve">Pohraniční policie Bosny a Hercegoviny může poté, co písemně informuje agenturu, pozastavit či ukončit činnost, pokud agentura nebo kterýkoli zúčastněný členský stát nedodržuje ustanovení této dohody či operační plán. Pohraniční policie Bosny a Hercegoviny oznámí agentuře důvody tohoto rozhodnutí. </w:t>
      </w:r>
    </w:p>
    <w:p>
      <w:pPr>
        <w:pStyle w:val="ManualNumPar1"/>
        <w:spacing w:line="360" w:lineRule="auto"/>
        <w:rPr>
          <w:noProof/>
        </w:rPr>
      </w:pPr>
      <w:r>
        <w:rPr>
          <w:noProof/>
        </w:rPr>
        <w:t>3.</w:t>
      </w:r>
      <w:r>
        <w:rPr>
          <w:noProof/>
        </w:rPr>
        <w:tab/>
        <w:t>Výkonný ředitel agentury nebo Pohraniční policie Bosny a Hercegoviny mohou pozastavit či ukončit činnost zejména v případě porušení základních práv, porušení zásady nenavracení nebo porušení pravidel pro ochranu osobních údajů.</w:t>
      </w:r>
    </w:p>
    <w:p>
      <w:pPr>
        <w:pStyle w:val="ManualNumPar1"/>
        <w:spacing w:line="360" w:lineRule="auto"/>
        <w:rPr>
          <w:noProof/>
        </w:rPr>
      </w:pPr>
      <w:r>
        <w:rPr>
          <w:noProof/>
        </w:rPr>
        <w:t>4.</w:t>
      </w:r>
      <w:r>
        <w:rPr>
          <w:noProof/>
        </w:rPr>
        <w:tab/>
        <w:t>Ukončením činnosti nejsou dotčena žádná práva ani povinnosti vyplývající z uplatňování této dohody či operačního plánu před takovým ukončením.</w:t>
      </w:r>
    </w:p>
    <w:p>
      <w:pPr>
        <w:spacing w:line="360" w:lineRule="auto"/>
        <w:jc w:val="center"/>
        <w:rPr>
          <w:b/>
          <w:i/>
          <w:noProof/>
          <w:szCs w:val="24"/>
        </w:rPr>
      </w:pPr>
      <w:r>
        <w:rPr>
          <w:b/>
          <w:i/>
          <w:noProof/>
        </w:rPr>
        <w:t>Článek 10</w:t>
      </w:r>
    </w:p>
    <w:p>
      <w:pPr>
        <w:spacing w:after="200" w:line="360" w:lineRule="auto"/>
        <w:jc w:val="center"/>
        <w:rPr>
          <w:b/>
          <w:i/>
          <w:noProof/>
          <w:szCs w:val="24"/>
        </w:rPr>
      </w:pPr>
      <w:r>
        <w:rPr>
          <w:b/>
          <w:i/>
          <w:noProof/>
        </w:rPr>
        <w:t xml:space="preserve">Spory a výklad dohody </w:t>
      </w:r>
    </w:p>
    <w:p>
      <w:pPr>
        <w:pStyle w:val="ManualNumPar1"/>
        <w:spacing w:line="360" w:lineRule="auto"/>
        <w:rPr>
          <w:noProof/>
        </w:rPr>
      </w:pPr>
      <w:r>
        <w:rPr>
          <w:noProof/>
        </w:rPr>
        <w:t xml:space="preserve">1. </w:t>
      </w:r>
      <w:r>
        <w:rPr>
          <w:noProof/>
        </w:rPr>
        <w:tab/>
        <w:t xml:space="preserve">Veškeré otázky vzniklé v souvislosti s uplatňováním této dohody jsou posuzovány společně zástupci Pohraniční policie Bosny a Hercegoviny a agentury, která konzultuje členský stát či členské státy sousedící s Bosnou a Hercegovinou. </w:t>
      </w:r>
    </w:p>
    <w:p>
      <w:pPr>
        <w:pStyle w:val="ManualNumPar1"/>
        <w:spacing w:line="360" w:lineRule="auto"/>
        <w:rPr>
          <w:noProof/>
        </w:rPr>
      </w:pPr>
      <w:r>
        <w:rPr>
          <w:noProof/>
        </w:rPr>
        <w:t xml:space="preserve">2. </w:t>
      </w:r>
      <w:r>
        <w:rPr>
          <w:noProof/>
        </w:rPr>
        <w:tab/>
        <w:t xml:space="preserve">Neexistuje-li předchozí ujednání podle odstavce 1, řeší se spory ohledně uplatňování této dohody nebo jejího výkladu výhradně cestou jednání mezi Bosnou a Hercegovinou a Evropskou komisí, která konzultuje kterýkoli členský stát sousedící s Bosnou a Hercegovinou. </w:t>
      </w:r>
    </w:p>
    <w:p>
      <w:pPr>
        <w:tabs>
          <w:tab w:val="left" w:pos="4111"/>
        </w:tabs>
        <w:spacing w:line="360" w:lineRule="auto"/>
        <w:jc w:val="center"/>
        <w:rPr>
          <w:b/>
          <w:i/>
          <w:noProof/>
          <w:szCs w:val="24"/>
        </w:rPr>
      </w:pPr>
      <w:r>
        <w:rPr>
          <w:b/>
          <w:i/>
          <w:noProof/>
        </w:rPr>
        <w:t>Článek 11</w:t>
      </w:r>
    </w:p>
    <w:p>
      <w:pPr>
        <w:tabs>
          <w:tab w:val="left" w:pos="4111"/>
        </w:tabs>
        <w:spacing w:after="200" w:line="360" w:lineRule="auto"/>
        <w:jc w:val="center"/>
        <w:rPr>
          <w:b/>
          <w:i/>
          <w:noProof/>
          <w:szCs w:val="24"/>
        </w:rPr>
      </w:pPr>
      <w:r>
        <w:rPr>
          <w:b/>
          <w:i/>
          <w:noProof/>
        </w:rPr>
        <w:t>Vstup v platnost, trvání, pozastavení a vypovězení dohody</w:t>
      </w:r>
    </w:p>
    <w:p>
      <w:pPr>
        <w:pStyle w:val="ManualNumPar1"/>
        <w:spacing w:line="360" w:lineRule="auto"/>
        <w:rPr>
          <w:noProof/>
        </w:rPr>
      </w:pPr>
      <w:r>
        <w:rPr>
          <w:noProof/>
        </w:rPr>
        <w:t xml:space="preserve">1.     </w:t>
      </w:r>
      <w:r>
        <w:rPr>
          <w:noProof/>
        </w:rPr>
        <w:tab/>
        <w:t>Tuto dohodu schválí strany v souladu se svými vnitřními právními postupy.</w:t>
      </w:r>
    </w:p>
    <w:p>
      <w:pPr>
        <w:pStyle w:val="ManualNumPar1"/>
        <w:spacing w:line="360" w:lineRule="auto"/>
        <w:rPr>
          <w:noProof/>
        </w:rPr>
      </w:pPr>
      <w:r>
        <w:rPr>
          <w:noProof/>
        </w:rPr>
        <w:t xml:space="preserve">2.     </w:t>
      </w:r>
      <w:r>
        <w:rPr>
          <w:noProof/>
        </w:rPr>
        <w:tab/>
        <w:t>Tato dohoda vstupuje v platnost prvním dnem druhého měsíce následujícího po dni, kdy si strany navzájem oznámí dokončení vnitřních právních postupů podle odstavce 1 tohoto článku.</w:t>
      </w:r>
    </w:p>
    <w:p>
      <w:pPr>
        <w:pStyle w:val="ManualNumPar1"/>
        <w:spacing w:line="360" w:lineRule="auto"/>
        <w:rPr>
          <w:noProof/>
        </w:rPr>
      </w:pPr>
      <w:r>
        <w:rPr>
          <w:noProof/>
        </w:rPr>
        <w:t xml:space="preserve">3.    </w:t>
      </w:r>
      <w:r>
        <w:rPr>
          <w:noProof/>
        </w:rPr>
        <w:tab/>
        <w:t>Tato dohoda se sjednává na dobu neurčitou. Dohoda může být vypovězena nebo pozastavena písemnou dohodou mezi stranami nebo ji může jednostranně vypovědět kterákoli ze stran. V druhém uvedeném případě oznámí strana, která si přeje dohodu vypovědět nebo pozastavit, svůj záměr písemně a diplomatickou cestou druhé straně. Vypovězení nabývá účinku prvním dnem druhého měsíce následujícího po měsíci, kdy bylo učiněno oznámení.</w:t>
      </w:r>
    </w:p>
    <w:p>
      <w:pPr>
        <w:pStyle w:val="ManualNumPar1"/>
        <w:spacing w:line="360" w:lineRule="auto"/>
        <w:rPr>
          <w:noProof/>
        </w:rPr>
      </w:pPr>
      <w:r>
        <w:rPr>
          <w:noProof/>
        </w:rPr>
        <w:t xml:space="preserve">4. </w:t>
      </w:r>
      <w:r>
        <w:rPr>
          <w:noProof/>
        </w:rPr>
        <w:tab/>
        <w:t xml:space="preserve">Oznámení učiněná v souladu s tímto článkem se zašlou v případě Evropské unie Generálnímu sekretariátu Rady Evropské unie a v případě Bosny a Hercegoviny ministerstvu zahraničních věcí Bosny a Hercegoviny. </w:t>
      </w:r>
    </w:p>
    <w:p>
      <w:pPr>
        <w:tabs>
          <w:tab w:val="left" w:pos="4111"/>
        </w:tabs>
        <w:spacing w:line="360" w:lineRule="auto"/>
        <w:rPr>
          <w:noProof/>
          <w:szCs w:val="24"/>
        </w:rPr>
      </w:pPr>
      <w:r>
        <w:rPr>
          <w:noProof/>
        </w:rPr>
        <w:t xml:space="preserve">V …. dne ….. </w:t>
      </w:r>
    </w:p>
    <w:p>
      <w:pPr>
        <w:tabs>
          <w:tab w:val="left" w:pos="4111"/>
        </w:tabs>
        <w:spacing w:line="360" w:lineRule="auto"/>
        <w:rPr>
          <w:noProof/>
          <w:szCs w:val="24"/>
        </w:rPr>
      </w:pPr>
      <w:r>
        <w:rPr>
          <w:noProof/>
          <w:color w:val="000000"/>
        </w:rPr>
        <w:t>ve dvou vyhotoveních v jazyce anglickém, bulharském, českém, dánském, estonském, finském, francouzském, italském, litevském, lotyšském, maďarském, maltském, německém, nizozemském, polském, portugalském, rumunském, řeckém, slovenském, slovinském, španělském, švédském, bosenském, chorvatském a srbském, přičemž všechna znění mají stejnou platnost.</w:t>
      </w:r>
    </w:p>
    <w:p>
      <w:pPr>
        <w:tabs>
          <w:tab w:val="left" w:pos="4111"/>
        </w:tabs>
        <w:spacing w:line="360" w:lineRule="auto"/>
        <w:rPr>
          <w:noProof/>
          <w:szCs w:val="24"/>
        </w:rPr>
      </w:pPr>
      <w:r>
        <w:rPr>
          <w:noProof/>
        </w:rPr>
        <w:t>V případě rozporu mezi platnými jazykovými verzemi je rozhodující anglické znění.</w:t>
      </w:r>
    </w:p>
    <w:p>
      <w:pPr>
        <w:tabs>
          <w:tab w:val="left" w:pos="4111"/>
        </w:tabs>
        <w:spacing w:line="360" w:lineRule="auto"/>
        <w:rPr>
          <w:noProof/>
          <w:szCs w:val="24"/>
        </w:rPr>
      </w:pPr>
    </w:p>
    <w:p>
      <w:pPr>
        <w:spacing w:line="360" w:lineRule="auto"/>
        <w:ind w:left="720" w:hanging="720"/>
        <w:rPr>
          <w:noProof/>
          <w:szCs w:val="24"/>
        </w:rPr>
      </w:pPr>
      <w:r>
        <w:rPr>
          <w:noProof/>
        </w:rPr>
        <w:t>Podpis:</w:t>
      </w:r>
    </w:p>
    <w:p>
      <w:pPr>
        <w:spacing w:line="360" w:lineRule="auto"/>
        <w:ind w:left="720" w:hanging="720"/>
        <w:rPr>
          <w:noProof/>
          <w:szCs w:val="24"/>
        </w:rPr>
      </w:pPr>
    </w:p>
    <w:p>
      <w:pPr>
        <w:spacing w:line="360" w:lineRule="auto"/>
        <w:ind w:left="720" w:hanging="720"/>
        <w:rPr>
          <w:noProof/>
          <w:szCs w:val="24"/>
        </w:rPr>
      </w:pPr>
    </w:p>
    <w:p>
      <w:pPr>
        <w:spacing w:before="0" w:after="200" w:line="276" w:lineRule="auto"/>
        <w:jc w:val="left"/>
        <w:rPr>
          <w:noProof/>
          <w:szCs w:val="24"/>
        </w:rPr>
      </w:pPr>
      <w:r>
        <w:rPr>
          <w:noProof/>
        </w:rPr>
        <w:br w:type="page"/>
      </w:r>
    </w:p>
    <w:p>
      <w:pPr>
        <w:spacing w:line="360" w:lineRule="auto"/>
        <w:ind w:left="720" w:hanging="720"/>
        <w:rPr>
          <w:noProof/>
          <w:szCs w:val="24"/>
        </w:rPr>
      </w:pPr>
    </w:p>
    <w:p>
      <w:pPr>
        <w:tabs>
          <w:tab w:val="left" w:pos="709"/>
        </w:tabs>
        <w:spacing w:after="200" w:line="360" w:lineRule="auto"/>
        <w:jc w:val="center"/>
        <w:rPr>
          <w:b/>
          <w:noProof/>
          <w:szCs w:val="24"/>
        </w:rPr>
      </w:pPr>
      <w:r>
        <w:rPr>
          <w:b/>
          <w:noProof/>
        </w:rPr>
        <w:t>SPOLEČNÉ PROHLÁŠENÍ S OHLEDEM NA ISLAND, NORSKO, ŠVÝCARSKO A LICHTENŠTEJNSKO</w:t>
      </w:r>
    </w:p>
    <w:p>
      <w:pPr>
        <w:tabs>
          <w:tab w:val="left" w:pos="709"/>
        </w:tabs>
        <w:spacing w:after="200" w:line="360" w:lineRule="auto"/>
        <w:rPr>
          <w:noProof/>
          <w:szCs w:val="24"/>
        </w:rPr>
      </w:pPr>
      <w:r>
        <w:rPr>
          <w:noProof/>
        </w:rPr>
        <w:t xml:space="preserve">Strany dohody berou na vědomí těsný svazek mezi Evropskou unií a Norskem, Islandem, Švýcarskem a Lichtenštejnskem, zejména na základě dohod ze dne 18. května 1999 a 26. října 2004 o přidružení těchto zemí k provádění, uplatňování a rozvoji schengenského </w:t>
      </w:r>
      <w:r>
        <w:rPr>
          <w:i/>
          <w:noProof/>
        </w:rPr>
        <w:t>acquis</w:t>
      </w:r>
      <w:r>
        <w:rPr>
          <w:noProof/>
        </w:rPr>
        <w:t>.</w:t>
      </w:r>
    </w:p>
    <w:p>
      <w:pPr>
        <w:tabs>
          <w:tab w:val="left" w:pos="709"/>
        </w:tabs>
        <w:spacing w:after="200" w:line="360" w:lineRule="auto"/>
        <w:rPr>
          <w:noProof/>
          <w:szCs w:val="24"/>
        </w:rPr>
      </w:pPr>
      <w:r>
        <w:rPr>
          <w:noProof/>
        </w:rPr>
        <w:t xml:space="preserve">Za těchto okolností je žádoucí, aby orgány Norska, Islandu, Švýcarska a Lichtenštejnska na jedné straně a Bosny a Hercegoviny na straně druhé bezodkladně uzavřely dvoustranné dohody o činnostech prováděných Evropskou agenturou pro pohraniční a pobřežní stráž v Bosně a Hercegovině za podobných podmínek, jaké stanoví tato dohoda. </w:t>
      </w:r>
    </w:p>
    <w:p>
      <w:pPr>
        <w:tabs>
          <w:tab w:val="left" w:pos="709"/>
        </w:tabs>
        <w:spacing w:after="200" w:line="360" w:lineRule="auto"/>
        <w:rPr>
          <w:noProof/>
          <w:szCs w:val="24"/>
        </w:rPr>
      </w:pPr>
    </w:p>
    <w:p>
      <w:pPr>
        <w:spacing w:after="200" w:line="360" w:lineRule="auto"/>
        <w:jc w:val="center"/>
        <w:rPr>
          <w:b/>
          <w:noProof/>
          <w:szCs w:val="24"/>
        </w:rPr>
      </w:pPr>
      <w:r>
        <w:rPr>
          <w:b/>
          <w:noProof/>
        </w:rPr>
        <w:t>SPOLEČNÉ PROHLÁŠENÍ K ČL. 2 ODST. 2 A ČL. 2 ODST. 3</w:t>
      </w:r>
    </w:p>
    <w:p>
      <w:pPr>
        <w:spacing w:after="200" w:line="360" w:lineRule="auto"/>
        <w:rPr>
          <w:noProof/>
          <w:szCs w:val="24"/>
        </w:rPr>
      </w:pPr>
      <w:r>
        <w:rPr>
          <w:noProof/>
        </w:rPr>
        <w:t>Strany dohody berou na vědomí, že Evropská agentura pro pohraniční a pobřežní stráž může Bosnu a Hercegovinu podporovat, aby účinně ochraňovala svou hranici s kteroukoli zemí, která není členem Evropské unie, jinými prostředky než nasazením jednotek Evropské pohraniční a pobřežní stráže s výkonnými pravomocemi, jako jsou budování kapacit, odborná příprava, analýza rizik a vysílání odborníků bez výkonných pravomocí na hraniční přechody.</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3424F2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BC6C4A8"/>
    <w:lvl w:ilvl="0">
      <w:start w:val="1"/>
      <w:numFmt w:val="decimal"/>
      <w:pStyle w:val="ListNumber3"/>
      <w:lvlText w:val="%1."/>
      <w:lvlJc w:val="left"/>
      <w:pPr>
        <w:tabs>
          <w:tab w:val="num" w:pos="926"/>
        </w:tabs>
        <w:ind w:left="926" w:hanging="360"/>
      </w:pPr>
    </w:lvl>
  </w:abstractNum>
  <w:abstractNum w:abstractNumId="2">
    <w:nsid w:val="FFFFFF7F"/>
    <w:multiLevelType w:val="singleLevel"/>
    <w:tmpl w:val="CA5CCA40"/>
    <w:lvl w:ilvl="0">
      <w:start w:val="1"/>
      <w:numFmt w:val="decimal"/>
      <w:pStyle w:val="ListNumber2"/>
      <w:lvlText w:val="%1."/>
      <w:lvlJc w:val="left"/>
      <w:pPr>
        <w:tabs>
          <w:tab w:val="num" w:pos="643"/>
        </w:tabs>
        <w:ind w:left="643" w:hanging="360"/>
      </w:pPr>
    </w:lvl>
  </w:abstractNum>
  <w:abstractNum w:abstractNumId="3">
    <w:nsid w:val="FFFFFF81"/>
    <w:multiLevelType w:val="singleLevel"/>
    <w:tmpl w:val="9A04337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1EC0CD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C78A40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684244C"/>
    <w:lvl w:ilvl="0">
      <w:start w:val="1"/>
      <w:numFmt w:val="decimal"/>
      <w:pStyle w:val="ListNumber"/>
      <w:lvlText w:val="%1."/>
      <w:lvlJc w:val="left"/>
      <w:pPr>
        <w:tabs>
          <w:tab w:val="num" w:pos="360"/>
        </w:tabs>
        <w:ind w:left="360" w:hanging="360"/>
      </w:pPr>
    </w:lvl>
  </w:abstractNum>
  <w:abstractNum w:abstractNumId="7">
    <w:nsid w:val="FFFFFF89"/>
    <w:multiLevelType w:val="singleLevel"/>
    <w:tmpl w:val="F8BCD4C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19 17:34:5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3"/>
    <w:docVar w:name="DQCResult_ModifiedMarkers" w:val="0;0"/>
    <w:docVar w:name="DQCResult_ModifiedNumbering" w:val="0;0"/>
    <w:docVar w:name="DQCResult_Objects" w:val="0;0"/>
    <w:docVar w:name="DQCResult_Sections" w:val="0;0"/>
    <w:docVar w:name="DQCResult_StructureCheck" w:val="0;0"/>
    <w:docVar w:name="DQCResult_SuperfluousWhitespace" w:val="0;15"/>
    <w:docVar w:name="DQCResult_UnknownFonts" w:val="0;0"/>
    <w:docVar w:name="DQCResult_UnknownStyles" w:val="0;0"/>
    <w:docVar w:name="DQCStatus" w:val="Green"/>
    <w:docVar w:name="DQCVersion" w:val="3"/>
    <w:docVar w:name="DQCWithWarnings" w:val="0"/>
    <w:docVar w:name="LW_ACCOMPAGNANT" w:val=" "/>
    <w:docVar w:name="LW_ACCOMPAGNANT.CP" w:val=" "/>
    <w:docVar w:name="LW_ANNEX_NBR_FIRST" w:val="1"/>
    <w:docVar w:name="LW_ANNEX_NBR_LAST" w:val="1"/>
    <w:docVar w:name="LW_ANNEX_UNIQUE" w:val="1"/>
    <w:docVar w:name="LW_CORRIGENDUM" w:val="&lt;UNUSED&gt;"/>
    <w:docVar w:name="LW_COVERPAGE_EXISTS" w:val="True"/>
    <w:docVar w:name="LW_COVERPAGE_GUID" w:val="EA3AD93F-43D7-4AF3-9A91-A9CC8C27A5B9"/>
    <w:docVar w:name="LW_COVERPAGE_TYPE" w:val="1"/>
    <w:docVar w:name="LW_CROSSREFERENCE" w:val="&lt;UNUSED&gt;"/>
    <w:docVar w:name="LW_DocType" w:val="ANNEX"/>
    <w:docVar w:name="LW_EMISSION" w:val="28.2.2019"/>
    <w:docVar w:name="LW_EMISSION_ISODATE" w:val="2019-02-28"/>
    <w:docVar w:name="LW_EMISSION_LOCATION" w:val="BRX"/>
    <w:docVar w:name="LW_EMISSION_PREFIX" w:val="V Bruselu dne "/>
    <w:docVar w:name="LW_EMISSION_SUFFIX" w:val=" "/>
    <w:docVar w:name="LW_ID_DOCSTRUCTURE" w:val="COM/ANNEX"/>
    <w:docVar w:name="LW_ID_DOCTYPE" w:val="SG-017"/>
    <w:docVar w:name="LW_LANGUE" w:val="CS"/>
    <w:docVar w:name="LW_LEVEL_OF_SENSITIVITY" w:val="Standard treatment"/>
    <w:docVar w:name="LW_NOM.INST" w:val="EVROPSKÁ KOMISE"/>
    <w:docVar w:name="LW_NOM.INST_JOINTDOC" w:val="&lt;EMPTY&gt;"/>
    <w:docVar w:name="LW_OBJETACTEPRINCIPAL" w:val="o podpisu Dohody mezi Evropskou unií a Bosnou a Hercegovinou o \u269?innostech provád\u283?ných Evropskou agenturou pro pohrani\u269?ní a pob\u345?e\u382?ní strá\u382? v Bosn\u283? a&lt;LWCR:NBS&gt;Hercegovin\u283? jménem Unie"/>
    <w:docVar w:name="LW_OBJETACTEPRINCIPAL.CP" w:val="o podpisu Dohody mezi Evropskou unií a Bosnou a Hercegovinou o \u269?innostech provád\u283?ných Evropskou agenturou pro pohrani\u269?ní a pob\u345?e\u382?ní strá\u382? v Bosn\u283? a Hercegovin\u283? jménem Unie"/>
    <w:docVar w:name="LW_PART_NBR" w:val="1"/>
    <w:docVar w:name="LW_PART_NBR_TOTAL" w:val="1"/>
    <w:docVar w:name="LW_REF.INST.NEW" w:val="COM"/>
    <w:docVar w:name="LW_REF.INST.NEW_ADOPTED" w:val="final"/>
    <w:docVar w:name="LW_REF.INST.NEW_TEXT" w:val="(2019) 10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P\u344?ÍLOHA"/>
    <w:docVar w:name="LW_TYPE.DOC.CP" w:val="P\u344?ÍLOHA"/>
    <w:docVar w:name="LW_TYPEACTEPRINCIPAL" w:val="návrhu rozhodnutí Rady"/>
    <w:docVar w:name="LW_TYPEACTEPRINCIPAL.CP" w:val="návrhu rozhodnutí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OBC Bullet,L"/>
    <w:basedOn w:val="Normal"/>
    <w:link w:val="ListParagraphChar"/>
    <w:uiPriority w:val="34"/>
    <w:qFormat/>
    <w:pPr>
      <w:spacing w:before="0" w:after="160" w:line="259" w:lineRule="auto"/>
      <w:ind w:left="720"/>
      <w:contextualSpacing/>
      <w:jc w:val="left"/>
    </w:pPr>
    <w:rPr>
      <w:rFonts w:asciiTheme="minorHAnsi" w:eastAsiaTheme="minorEastAsia" w:hAnsiTheme="minorHAnsi" w:cstheme="minorBidi"/>
      <w:sz w:val="2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OBC Bullet Char"/>
    <w:link w:val="ListParagraph"/>
    <w:uiPriority w:val="34"/>
    <w:qFormat/>
    <w:locked/>
    <w:rPr>
      <w:rFonts w:eastAsiaTheme="minorEastAsia"/>
      <w:lang w:val="cs-CZ"/>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OBC Bullet,L"/>
    <w:basedOn w:val="Normal"/>
    <w:link w:val="ListParagraphChar"/>
    <w:uiPriority w:val="34"/>
    <w:qFormat/>
    <w:pPr>
      <w:spacing w:before="0" w:after="160" w:line="259" w:lineRule="auto"/>
      <w:ind w:left="720"/>
      <w:contextualSpacing/>
      <w:jc w:val="left"/>
    </w:pPr>
    <w:rPr>
      <w:rFonts w:asciiTheme="minorHAnsi" w:eastAsiaTheme="minorEastAsia" w:hAnsiTheme="minorHAnsi" w:cstheme="minorBidi"/>
      <w:sz w:val="2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OBC Bullet Char"/>
    <w:link w:val="ListParagraph"/>
    <w:uiPriority w:val="34"/>
    <w:qFormat/>
    <w:locked/>
    <w:rPr>
      <w:rFonts w:eastAsiaTheme="minorEastAsia"/>
      <w:lang w:val="cs-CZ"/>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2</TotalTime>
  <Pages>13</Pages>
  <Words>3290</Words>
  <Characters>20004</Characters>
  <Application>Microsoft Office Word</Application>
  <DocSecurity>0</DocSecurity>
  <Lines>357</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TOUWAIDE Isabelle (HOME)</dc:creator>
  <cp:keywords/>
  <dc:description/>
  <cp:lastModifiedBy>DIGIT/C6</cp:lastModifiedBy>
  <cp:revision>8</cp:revision>
  <dcterms:created xsi:type="dcterms:W3CDTF">2019-02-15T13:19:00Z</dcterms:created>
  <dcterms:modified xsi:type="dcterms:W3CDTF">2019-02-19T16:34:00Z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