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B1B21DC-A745-4521-8B6E-513134EC752D" style="width:450.75pt;height:464.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rPr>
        <w:t>•</w:t>
      </w:r>
      <w:r>
        <w:rPr>
          <w:noProof/>
        </w:rPr>
        <w:tab/>
        <w:t>Motivering en doel van het voorstel</w:t>
      </w:r>
    </w:p>
    <w:p>
      <w:pPr>
        <w:pBdr>
          <w:top w:val="nil"/>
          <w:left w:val="nil"/>
          <w:bottom w:val="nil"/>
          <w:right w:val="nil"/>
          <w:between w:val="nil"/>
          <w:bar w:val="nil"/>
        </w:pBdr>
        <w:spacing w:before="0" w:after="240"/>
        <w:rPr>
          <w:noProof/>
        </w:rPr>
      </w:pPr>
      <w:r>
        <w:rPr>
          <w:noProof/>
        </w:rPr>
        <w:t>Met het oog op de nodige rechtszekerheid en homogeniteit van de interne markt moet het Gemengd Comité van de EER alle relevante EU-wetgeving zo spoedig mogelijk na de vaststelling ervan in de EER-overeenkomst opnemen en het voor de EER-/EVA-staten mogelijk maken aan voor de EER relevante EU-acties of -programma's deel te nemen.</w:t>
      </w:r>
    </w:p>
    <w:p>
      <w:pPr>
        <w:pBdr>
          <w:top w:val="nil"/>
          <w:left w:val="nil"/>
          <w:bottom w:val="nil"/>
          <w:right w:val="nil"/>
          <w:between w:val="nil"/>
          <w:bar w:val="nil"/>
        </w:pBdr>
        <w:spacing w:before="0" w:after="240"/>
        <w:rPr>
          <w:noProof/>
        </w:rPr>
      </w:pPr>
      <w:r>
        <w:rPr>
          <w:noProof/>
        </w:rPr>
        <w:t>Het ontwerpbesluit van het Gemengd Comité van de EER in de bijlage bij het voorstel voor een besluit van de Raad betreft een wijziging van Protocol 31 bij de EER-overeenkomst betreffende "samenwerking op specifieke gebieden buiten de vier vrijheden". Dit is noodzakelijk om de EER-/EVA-staten in staat te stellen deel te nemen aan de programma’s en acties die worden gefinancierd uit begrotingsonderdelen van de algemene begroting van de Europese Unie.  In het onderhavige geval heeft deze wijziging tot doel de EER-/EVA-staten (Noorwegen, IJsland en Liechtenstein) in staat te stellen deel te nemen aan de EU-acties met betrekking tot het vrije verkeer van werknemers, de coördinatie van de socialezekerheidsstelsels en maatregelen ten behoeve van migranten, met inbegrip van migranten uit derde landen, betreffende begrotingsonderdeel 04 03 01 03, die in de algemene begroting van de Europese Unie voor het begrotingsjaar 2019 zijn opgenomen.</w:t>
      </w:r>
    </w:p>
    <w:p>
      <w:pPr>
        <w:pStyle w:val="ManualHeading2"/>
        <w:rPr>
          <w:rFonts w:eastAsia="Arial Unicode MS"/>
          <w:noProof/>
          <w:u w:color="000000"/>
          <w:bdr w:val="nil"/>
        </w:rPr>
      </w:pPr>
      <w:r>
        <w:rPr>
          <w:noProof/>
        </w:rPr>
        <w:t>•</w:t>
      </w:r>
      <w:r>
        <w:rPr>
          <w:noProof/>
        </w:rPr>
        <w:tab/>
        <w:t>Verenigbaarheid met bestaande bepalingen op het beleidsterrein</w:t>
      </w:r>
    </w:p>
    <w:p>
      <w:pPr>
        <w:pBdr>
          <w:top w:val="nil"/>
          <w:left w:val="nil"/>
          <w:bottom w:val="nil"/>
          <w:right w:val="nil"/>
          <w:between w:val="nil"/>
          <w:bar w:val="nil"/>
        </w:pBdr>
        <w:spacing w:before="0" w:after="240"/>
        <w:rPr>
          <w:rFonts w:eastAsia="Arial Unicode MS"/>
          <w:noProof/>
        </w:rPr>
      </w:pPr>
      <w:r>
        <w:rPr>
          <w:noProof/>
        </w:rPr>
        <w:t>Het ontwerpbesluit van het Gemengd Comité in de bijlage is volledig verenigbaar met de doelstelling van de EER-overeenkomst om een voortdurende en evenwichtige versterking van de commerciële en economische betrekkingen tussen de overeenkomstsluitende partijen te bevorderen, met gelijke concurrentievoorwaarden, en de naleving van dezelfde regels, om een homogene Europese Economische Ruimte tot stand te brengen.</w:t>
      </w:r>
    </w:p>
    <w:p>
      <w:pPr>
        <w:pStyle w:val="ManualHeading2"/>
        <w:rPr>
          <w:rFonts w:eastAsia="Arial Unicode MS"/>
          <w:noProof/>
        </w:rPr>
      </w:pPr>
      <w:r>
        <w:rPr>
          <w:noProof/>
        </w:rPr>
        <w:t>•</w:t>
      </w:r>
      <w:r>
        <w:rPr>
          <w:noProof/>
        </w:rPr>
        <w:tab/>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Het besluit van het Gemengd Comité is ook verenigbaar met andere beleidsterreinen van de Unie, met name via de doelstelling om de homogeniteit van de interne markt van de EU te beschermen.</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noProof/>
        </w:rPr>
      </w:pPr>
      <w:r>
        <w:rPr>
          <w:noProof/>
        </w:rPr>
        <w:t>Het voorstel is gebaseerd op de artikelen 46 en 48, in samenhang met artikel 218, lid 9. Overeenkomstig artikel 1, lid 3, van Verordening (EG) nr. 2894/94 van de Raad</w:t>
      </w:r>
      <w:r>
        <w:rPr>
          <w:rStyle w:val="FootnoteReference"/>
          <w:noProof/>
        </w:rPr>
        <w:footnoteReference w:id="1"/>
      </w:r>
      <w:r>
        <w:rPr>
          <w:noProof/>
        </w:rPr>
        <w:t xml:space="preserve"> houdende bepaalde wijzen van toepassing van de EER-overeenkomst stelt de Raad met betrekking tot dit soort besluiten op voorstel van de Commissie het standpunt van de Unie vast. </w:t>
      </w:r>
    </w:p>
    <w:p>
      <w:pPr>
        <w:pStyle w:val="ManualHeading2"/>
        <w:rPr>
          <w:rFonts w:eastAsia="Arial Unicode MS"/>
          <w:noProof/>
          <w:u w:color="000000"/>
          <w:bdr w:val="nil"/>
        </w:rPr>
      </w:pPr>
      <w:r>
        <w:rPr>
          <w:noProof/>
        </w:rPr>
        <w:t>•</w:t>
      </w:r>
      <w:r>
        <w:rPr>
          <w:noProof/>
        </w:rPr>
        <w:tab/>
        <w:t xml:space="preserve">Subsidiariteit (bij niet-exclusieve bevoegdheid) </w:t>
      </w:r>
    </w:p>
    <w:p>
      <w:pPr>
        <w:pBdr>
          <w:top w:val="nil"/>
          <w:left w:val="nil"/>
          <w:bottom w:val="nil"/>
          <w:right w:val="nil"/>
          <w:between w:val="nil"/>
          <w:bar w:val="nil"/>
        </w:pBdr>
        <w:spacing w:before="0" w:after="240"/>
        <w:rPr>
          <w:noProof/>
        </w:rPr>
      </w:pPr>
      <w:r>
        <w:rPr>
          <w:noProof/>
        </w:rPr>
        <w:t>Het voorstel is om de volgende reden in overeenstemming met het subsidiariteitsbeginsel.</w:t>
      </w:r>
    </w:p>
    <w:p>
      <w:pPr>
        <w:pBdr>
          <w:top w:val="nil"/>
          <w:left w:val="nil"/>
          <w:bottom w:val="nil"/>
          <w:right w:val="nil"/>
          <w:between w:val="nil"/>
          <w:bar w:val="nil"/>
        </w:pBdr>
        <w:spacing w:before="0" w:after="240"/>
        <w:rPr>
          <w:rFonts w:eastAsia="Arial Unicode MS"/>
          <w:noProof/>
        </w:rPr>
      </w:pPr>
      <w:r>
        <w:rPr>
          <w:noProof/>
        </w:rPr>
        <w:t xml:space="preserve">De doelstelling van dit voorstel, namelijk te zorgen voor de homogeniteit van de interne markt, kan niet voldoende door de lidstaten alleen worden verwezenlijkt en kan derhalve, </w:t>
      </w:r>
      <w:r>
        <w:rPr>
          <w:noProof/>
        </w:rPr>
        <w:lastRenderedPageBreak/>
        <w:t>gezien de gevolgen van de maatregelen, beter op het niveau van de Unie worden verwezenlijkt.</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rFonts w:eastAsia="Arial Unicode MS"/>
          <w:noProof/>
        </w:rPr>
      </w:pPr>
      <w:r>
        <w:rPr>
          <w:noProof/>
        </w:rPr>
        <w:t>Overeenkomstig het evenredigheidsbeginsel gaat dit voorstel niet verder dan nodig is om de doelstelling te verwezenlijken.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Overeenkomstig artikel 98 van de EER-overeenkomst is voor een besluit van het Gemengd Comité van de EER gekozen. Het Gemengd Comité van de EER ziet toe op de doeltreffende uitvoering en werking van de EER-overeenkomst. Het neemt besluiten in de gevallen waarin de EER-overeenkomst voorziet.</w:t>
      </w:r>
    </w:p>
    <w:p>
      <w:pPr>
        <w:pStyle w:val="ManualHeading1"/>
        <w:rPr>
          <w:noProof/>
        </w:rPr>
      </w:pPr>
      <w:r>
        <w:rPr>
          <w:noProof/>
        </w:rPr>
        <w:t>3.</w:t>
      </w:r>
      <w:r>
        <w:rPr>
          <w:noProof/>
        </w:rPr>
        <w:tab/>
        <w:t>EX-POSTEVALUATIES, RAADPLEGINGEN VAN BELANGHEBBENDEN EN EFFECTBEOORDELINGEN</w:t>
      </w:r>
    </w:p>
    <w:p>
      <w:pPr>
        <w:pBdr>
          <w:top w:val="nil"/>
          <w:left w:val="nil"/>
          <w:bottom w:val="nil"/>
          <w:right w:val="nil"/>
          <w:between w:val="nil"/>
          <w:bar w:val="nil"/>
        </w:pBdr>
        <w:spacing w:before="0" w:after="240"/>
        <w:rPr>
          <w:rFonts w:eastAsia="Arial Unicode MS"/>
          <w:noProof/>
        </w:rPr>
      </w:pPr>
      <w:r>
        <w:rPr>
          <w:noProof/>
        </w:rPr>
        <w:t>Niet van toepassing.</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De EER-/EVA-staten dragen financieel bij aan begrotingsonderdeel 04 03 01 03 "Vrij verkeer van werknemers, coördinatie van de socialezekerheidsstelsels en maatregelen ten behoeve van migranten, met inbegrip van migranten uit derde landen". Het exacte bedrag wordt vastgesteld overeenkomstig de bepalingen van de EER-overeenkomst zodra dit ontwerpbesluit is goedgekeurd.</w:t>
      </w:r>
    </w:p>
    <w:p>
      <w:pPr>
        <w:pStyle w:val="ManualHeading1"/>
        <w:rPr>
          <w:noProof/>
        </w:rPr>
      </w:pPr>
      <w:r>
        <w:rPr>
          <w:noProof/>
        </w:rPr>
        <w:t>5.</w:t>
      </w:r>
      <w:r>
        <w:rPr>
          <w:noProof/>
        </w:rPr>
        <w:tab/>
        <w:t>OVERIGE ELEMENTEN</w:t>
      </w:r>
    </w:p>
    <w:p>
      <w:pPr>
        <w:rPr>
          <w:noProof/>
        </w:rPr>
      </w:pPr>
      <w:r>
        <w:rPr>
          <w:noProof/>
        </w:rPr>
        <w:t>Overeenkomstig het begrotingsbeleid van de EU kan slechts worden deelgenomen aan een EU-activiteit nadat de desbetreffende financiële bijdrage is betaald. Overeenkomstig Protocol 32 bij de EER-overeenkomst wordt de jaarlijkse financiële bijdrage van de EER-/EVA-staten evenwel uiterlijk op 31 augustus van elk jaar ter beschikking gesteld, naar aanleiding van de door de Europese Commissie opgestelde afroeping van de bedragen die uiterlijk op 15 augustus door de EER-/EVA-staten dient te zijn ontvangen.</w:t>
      </w:r>
    </w:p>
    <w:p>
      <w:pPr>
        <w:rPr>
          <w:noProof/>
        </w:rPr>
      </w:pPr>
      <w:r>
        <w:rPr>
          <w:noProof/>
        </w:rPr>
        <w:t>Om de periode tussen januari en augustus te overbruggen is het ontwerpbesluit van het Gemengd Comité derhalve vanaf januari met terugwerkende kracht van toepassing. Aldus wordt de in de EER-overeenkomst vervatte continuïteit van de samenwerking gedurende het volledige kalenderjaar gegarandeerd.</w:t>
      </w:r>
    </w:p>
    <w:p>
      <w:pPr>
        <w:pBdr>
          <w:top w:val="nil"/>
          <w:left w:val="nil"/>
          <w:bottom w:val="nil"/>
          <w:right w:val="nil"/>
          <w:between w:val="nil"/>
          <w:bar w:val="nil"/>
        </w:pBdr>
        <w:spacing w:before="0" w:after="240"/>
        <w:rPr>
          <w:rFonts w:eastAsia="Arial Unicode MS"/>
          <w:noProof/>
        </w:rPr>
      </w:pPr>
      <w:r>
        <w:rPr>
          <w:noProof/>
        </w:rPr>
        <w:t>De terugwerkende kracht doet geen afbreuk aan de rechten en verplichtingen van de betrokken personen en neemt het beginsel van het gewettigd vertrouwen in acht.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2019/0113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namens de Europese Unie in het Gemengd Comité van de EER in te nemen standpunt over een wijziging van protocol 31 bij de EER-overeenkomst betreffende samenwerking op specifieke gebieden buiten de vier vrijheden</w:t>
      </w:r>
      <w:r>
        <w:rPr>
          <w:noProof/>
        </w:rPr>
        <w:br/>
      </w:r>
      <w:r>
        <w:rPr>
          <w:noProof/>
        </w:rPr>
        <w:br/>
      </w:r>
      <w:r>
        <w:rPr>
          <w:noProof/>
        </w:rPr>
        <w:br/>
      </w:r>
      <w:r>
        <w:rPr>
          <w:noProof/>
        </w:rPr>
        <w:br/>
        <w:t>(Begrotingsonderdeel 04 03 01 03 - Sociale zekerheid)</w:t>
      </w:r>
    </w:p>
    <w:p>
      <w:pPr>
        <w:pStyle w:val="IntrtEEE"/>
        <w:rPr>
          <w:noProof/>
        </w:rPr>
      </w:pPr>
      <w:r>
        <w:rPr>
          <w:noProof/>
        </w:rPr>
        <w:t>(Voor de EER relevante tekst)</w:t>
      </w:r>
    </w:p>
    <w:p>
      <w:pPr>
        <w:pStyle w:val="Institutionquiagit"/>
        <w:rPr>
          <w:noProof/>
        </w:rPr>
      </w:pPr>
      <w:r>
        <w:rPr>
          <w:noProof/>
        </w:rPr>
        <w:t>DE RAAD VAN DE EUROPESE UNIE,</w:t>
      </w:r>
    </w:p>
    <w:p>
      <w:pPr>
        <w:rPr>
          <w:noProof/>
        </w:rPr>
      </w:pPr>
      <w:r>
        <w:rPr>
          <w:noProof/>
        </w:rPr>
        <w:t>Gezien het Verdrag betreffende de werking van de Europese Unie, en met name de artikelen 46 en 48, in samenhang met artikel 218, lid 9,</w:t>
      </w:r>
    </w:p>
    <w:p>
      <w:pPr>
        <w:rPr>
          <w:rFonts w:eastAsia="Calibri"/>
          <w:noProof/>
        </w:rPr>
      </w:pPr>
      <w:r>
        <w:rPr>
          <w:noProof/>
        </w:rPr>
        <w:t>Gezien Verordening (EG) nr. 2894/94 van de Raad van 28 november 1994 houdende bepaalde wijzen van toepassing van de Overeenkomst betreffende de Europese Economische Ruimte</w:t>
      </w:r>
      <w:r>
        <w:rPr>
          <w:rStyle w:val="FootnoteReference"/>
          <w:noProof/>
        </w:rPr>
        <w:footnoteReference w:id="2"/>
      </w:r>
      <w:r>
        <w:rPr>
          <w:noProof/>
        </w:rPr>
        <w:t>, en met name artikel 1, lid 3,</w:t>
      </w:r>
    </w:p>
    <w:p>
      <w:pPr>
        <w:rPr>
          <w:noProof/>
        </w:rPr>
      </w:pPr>
      <w:r>
        <w:rPr>
          <w:noProof/>
        </w:rPr>
        <w:t>Gezien het voorstel van de Europese Commissie,</w:t>
      </w:r>
    </w:p>
    <w:p>
      <w:pPr>
        <w:rPr>
          <w:noProof/>
        </w:rPr>
      </w:pPr>
      <w:r>
        <w:rPr>
          <w:noProof/>
        </w:rPr>
        <w:t>Overwegende hetgeen volgt:</w:t>
      </w:r>
    </w:p>
    <w:p>
      <w:pPr>
        <w:pStyle w:val="ManualConsidrant"/>
        <w:rPr>
          <w:noProof/>
        </w:rPr>
      </w:pPr>
      <w:r>
        <w:rPr>
          <w:noProof/>
        </w:rPr>
        <w:t>1)</w:t>
      </w:r>
      <w:r>
        <w:rPr>
          <w:noProof/>
        </w:rPr>
        <w:tab/>
        <w:t>De Overeenkomst betreffende de Europese Economische Ruimte</w:t>
      </w:r>
      <w:r>
        <w:rPr>
          <w:rStyle w:val="FootnoteReference"/>
          <w:noProof/>
        </w:rPr>
        <w:footnoteReference w:id="3"/>
      </w:r>
      <w:r>
        <w:rPr>
          <w:noProof/>
        </w:rPr>
        <w:t xml:space="preserve"> (hierna "de EER-overeenkomst" genoemd) is op 1 januari 1994 in werking getreden.</w:t>
      </w:r>
    </w:p>
    <w:p>
      <w:pPr>
        <w:pStyle w:val="ManualConsidrant"/>
        <w:rPr>
          <w:noProof/>
        </w:rPr>
      </w:pPr>
      <w:r>
        <w:rPr>
          <w:noProof/>
        </w:rPr>
        <w:t>2)</w:t>
      </w:r>
      <w:r>
        <w:rPr>
          <w:noProof/>
        </w:rPr>
        <w:tab/>
        <w:t>Overeenkomstig artikel 98 van de EER-overeenkomst kan onder meer Protocol 31 bij die overeenkomst bij besluit van het Gemengd Comité van de EER worden gewijzigd.</w:t>
      </w:r>
    </w:p>
    <w:p>
      <w:pPr>
        <w:pStyle w:val="ManualConsidrant"/>
        <w:rPr>
          <w:noProof/>
        </w:rPr>
      </w:pPr>
      <w:r>
        <w:rPr>
          <w:noProof/>
        </w:rPr>
        <w:t>3)</w:t>
      </w:r>
      <w:r>
        <w:rPr>
          <w:noProof/>
        </w:rPr>
        <w:tab/>
        <w:t>Protocol 31 bij de EER-overeenkomst bevat bepalingen betreffende samenwerking op specifieke gebieden buiten de vier vrijheden.</w:t>
      </w:r>
    </w:p>
    <w:p>
      <w:pPr>
        <w:pStyle w:val="ManualConsidrant"/>
        <w:rPr>
          <w:noProof/>
        </w:rPr>
      </w:pPr>
      <w:r>
        <w:rPr>
          <w:noProof/>
        </w:rPr>
        <w:t>4)</w:t>
      </w:r>
      <w:r>
        <w:rPr>
          <w:noProof/>
        </w:rPr>
        <w:tab/>
        <w:t>Het is wenselijk om de samenwerking tussen de partijen bij de EER-overeenkomst voort te zetten bij uit de algemene begroting van de Europese Unie gefinancierde acties met betrekking tot het vrije verkeer van werknemers, de coördinatie van de socialezekerheidsstelsels en maatregelen ten behoeve van migranten, met inbegrip van migranten uit derde landen.</w:t>
      </w:r>
    </w:p>
    <w:p>
      <w:pPr>
        <w:pStyle w:val="ManualConsidrant"/>
        <w:rPr>
          <w:noProof/>
        </w:rPr>
      </w:pPr>
      <w:r>
        <w:rPr>
          <w:noProof/>
        </w:rPr>
        <w:t>5)</w:t>
      </w:r>
      <w:r>
        <w:rPr>
          <w:noProof/>
        </w:rPr>
        <w:tab/>
        <w:t>Protocol 31 bij de EER-overeenkomst dient derhalve te worden gewijzigd om voortzetting van deze uitgebreide samenwerking na 31 december 2018 mogelijk te maken.</w:t>
      </w:r>
    </w:p>
    <w:p>
      <w:pPr>
        <w:pStyle w:val="ManualConsidrant"/>
        <w:rPr>
          <w:noProof/>
        </w:rPr>
      </w:pPr>
      <w:r>
        <w:rPr>
          <w:noProof/>
        </w:rPr>
        <w:t>6)</w:t>
      </w:r>
      <w:r>
        <w:rPr>
          <w:noProof/>
        </w:rPr>
        <w:tab/>
        <w:t>Het standpunt van de Unie in het Gemengd Comité van de EER dient derhalve te worden gebaseerd op het hieraan gehechte ontwerpbesluit,</w:t>
      </w:r>
    </w:p>
    <w:p>
      <w:pPr>
        <w:pStyle w:val="Formuledadoption"/>
        <w:rPr>
          <w:noProof/>
        </w:rPr>
      </w:pPr>
      <w:r>
        <w:rPr>
          <w:noProof/>
        </w:rPr>
        <w:lastRenderedPageBreak/>
        <w:t xml:space="preserve">HEEFT HET VOLGENDE BESLUIT VASTGESTELD: </w:t>
      </w:r>
    </w:p>
    <w:p>
      <w:pPr>
        <w:pStyle w:val="Titrearticle"/>
        <w:rPr>
          <w:noProof/>
        </w:rPr>
      </w:pPr>
      <w:r>
        <w:rPr>
          <w:noProof/>
        </w:rPr>
        <w:t>Artikel 1</w:t>
      </w:r>
    </w:p>
    <w:p>
      <w:pPr>
        <w:rPr>
          <w:noProof/>
        </w:rPr>
      </w:pPr>
      <w:r>
        <w:rPr>
          <w:noProof/>
        </w:rPr>
        <w:t>Het namens de Unie in het Gemengd Comité van de EER in te nemen standpunt over de voorgestelde wijziging van Protocol 31 bij de EER-overeenkomst betreffende samenwerking op specifieke gebieden buiten de vier vrijheden wordt gebaseerd op het aan dit besluit gehechte ontwerpbesluit van het Gemengd Comité van de EER.</w:t>
      </w:r>
    </w:p>
    <w:p>
      <w:pPr>
        <w:pStyle w:val="Titrearticle"/>
        <w:rPr>
          <w:noProof/>
        </w:rPr>
      </w:pPr>
      <w:r>
        <w:rPr>
          <w:noProof/>
        </w:rPr>
        <w:t>Artikel 2</w:t>
      </w:r>
    </w:p>
    <w:p>
      <w:pPr>
        <w:keepLines/>
        <w:rPr>
          <w:noProof/>
        </w:rPr>
      </w:pPr>
      <w:r>
        <w:rPr>
          <w:noProof/>
        </w:rPr>
        <w:t>Dit besluit treedt in werking op de datum waarop het wordt vastgesteld.</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305 van 30.11.1994, blz. 6.</w:t>
      </w:r>
    </w:p>
  </w:footnote>
  <w:footnote w:id="2">
    <w:p>
      <w:pPr>
        <w:pStyle w:val="FootnoteText"/>
      </w:pPr>
      <w:r>
        <w:rPr>
          <w:rStyle w:val="FootnoteReference"/>
        </w:rPr>
        <w:footnoteRef/>
      </w:r>
      <w:r>
        <w:tab/>
        <w:t>PB L 305 van 30.11.1994, blz. 6.</w:t>
      </w:r>
    </w:p>
  </w:footnote>
  <w:footnote w:id="3">
    <w:p>
      <w:pPr>
        <w:pStyle w:val="FootnoteText"/>
        <w:rPr>
          <w:lang w:val="pl-PL"/>
        </w:rPr>
      </w:pPr>
      <w:r>
        <w:rPr>
          <w:rStyle w:val="FootnoteReference"/>
        </w:rPr>
        <w:footnoteRef/>
      </w:r>
      <w:r>
        <w:tab/>
        <w:t xml:space="preserve">PB L 1 van 3.1.1994, blz.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B3845E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0854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A5F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DEEC7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D101F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8230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1672B8"/>
    <w:lvl w:ilvl="0">
      <w:start w:val="1"/>
      <w:numFmt w:val="decimal"/>
      <w:pStyle w:val="ListNumber"/>
      <w:lvlText w:val="%1."/>
      <w:lvlJc w:val="left"/>
      <w:pPr>
        <w:tabs>
          <w:tab w:val="num" w:pos="360"/>
        </w:tabs>
        <w:ind w:left="360" w:hanging="360"/>
      </w:pPr>
    </w:lvl>
  </w:abstractNum>
  <w:abstractNum w:abstractNumId="7">
    <w:nsid w:val="FFFFFF89"/>
    <w:multiLevelType w:val="singleLevel"/>
    <w:tmpl w:val="9CC6ED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6:37: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B1B21DC-A745-4521-8B6E-513134EC752D"/>
    <w:docVar w:name="LW_COVERPAGE_TYPE" w:val="1"/>
    <w:docVar w:name="LW_CROSSREFERENCE" w:val="&lt;UNUSED&gt;"/>
    <w:docVar w:name="LW_DocType" w:val="COM"/>
    <w:docVar w:name="LW_EMISSION" w:val="27.5.2019"/>
    <w:docVar w:name="LW_EMISSION_ISODATE" w:val="2019-05-27"/>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113"/>
    <w:docVar w:name="LW_REF.II.NEW.CP_YEAR" w:val="2019"/>
    <w:docVar w:name="LW_REF.INST.NEW" w:val="COM"/>
    <w:docVar w:name="LW_REF.INST.NEW_ADOPTED" w:val="final"/>
    <w:docVar w:name="LW_REF.INST.NEW_TEXT" w:val="(2019) 2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het namens de Europese Unie in het Gemengd Comité van de EER in te nemen standpunt over een wijziging van protocol 31 bij de EER-overeenkomst betreffende samenwerking op specifieke gebieden buiten de vier vrijheden_x000b__x000b__x000b__x000b_(Begrotingsonderdeel 04 03 01 03 - Sociale zekerheid)"/>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CE3B-C6F1-403E-A5FB-FA31A34D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Pages>
  <Words>1072</Words>
  <Characters>6190</Characters>
  <Application>Microsoft Office Word</Application>
  <DocSecurity>0</DocSecurity>
  <Lines>121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2019-02-15T17:28:00Z</cp:lastPrinted>
  <dcterms:created xsi:type="dcterms:W3CDTF">2019-05-22T10:03:00Z</dcterms:created>
  <dcterms:modified xsi:type="dcterms:W3CDTF">2019-05-22T14:37:00Z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