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60F70C33-7FFA-488D-940F-2D8C7451F0C8" style="width:450.75pt;height:379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SOUVISLOSTI DOPORUČENÍ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Odůvodnění a cíle návrhu</w:t>
      </w:r>
    </w:p>
    <w:p>
      <w:pPr>
        <w:spacing w:before="60" w:after="60"/>
        <w:rPr>
          <w:rFonts w:eastAsia="Arial Unicode MS"/>
          <w:noProof/>
        </w:rPr>
      </w:pPr>
      <w:r>
        <w:rPr>
          <w:noProof/>
        </w:rPr>
        <w:t>Komise navrhuje sjednat s Mauritánskou islámskou republikou novou dohodu o partnerství v oblasti udržitelného rybolovu a nový protokol k této dohodě, které splňují požadavky loďstva Unie a jsou zároveň v souladu s nařízením (EU) č. 1380/2013 o společné rybářské politice a se závěry Rady ze dne 19. března 2012 ke sdělení Komise o vnější dimenzi společné rybářské politiky.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Soulad s platnými předpisy v této oblasti politiky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Stávající dohoda o partnerství v odvětví rybolovu mezi Evropskou unií a Mauritánií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byla podepsána dne 4. srpna 2008</w:t>
      </w:r>
      <w:r>
        <w:rPr>
          <w:rStyle w:val="FootnoteReference"/>
          <w:noProof/>
        </w:rPr>
        <w:footnoteReference w:id="2"/>
      </w:r>
      <w:r>
        <w:rPr>
          <w:noProof/>
        </w:rPr>
        <w:t>. Navrhuje se vyjednat novou dohodu o partnerství v oblasti udržitelného rybolovu s cílem začlenit některá ustanovení obsažená v nařízení (EU) č. 1380/2013</w:t>
      </w:r>
      <w:r>
        <w:rPr>
          <w:rStyle w:val="FootnoteReference"/>
          <w:noProof/>
        </w:rPr>
        <w:footnoteReference w:id="3"/>
      </w:r>
      <w:r>
        <w:rPr>
          <w:noProof/>
        </w:rPr>
        <w:t>, která nejsou součástí stávající dohody o partnerství v odvětví rybolovu. Aktuální čtyřletý protokol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k uvedené dohodě začal být použitelný dne 16. listopadu 2015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a jeho použitelnost skončí dne 15. listopadu 2019. Protokol byl pozměněn rozhodnutím Komise (EU) č. 2017/451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a rozhodnutím Komise (EU) č. 2017/1373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. Stanoví rybolovná práva poskytnutá loďstvu Unie a odpovídající finanční příspěvek hrazený Unií a majiteli plavidel.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Roční finanční příspěvek z veřejných zdrojů EU splatný Mauritánii činí 61 625 000 EUR</w:t>
      </w:r>
      <w:r>
        <w:rPr>
          <w:rStyle w:val="FootnoteReference"/>
          <w:noProof/>
        </w:rPr>
        <w:footnoteReference w:id="8"/>
      </w:r>
      <w:r>
        <w:rPr>
          <w:noProof/>
        </w:rPr>
        <w:t>, přičemž 4 125 000 EUR je vyčleněno na odvětvovou podporu.</w:t>
      </w:r>
    </w:p>
    <w:p>
      <w:pPr>
        <w:spacing w:before="60" w:after="240"/>
        <w:rPr>
          <w:rFonts w:eastAsia="Arial Unicode MS"/>
          <w:noProof/>
        </w:rPr>
      </w:pPr>
      <w:r>
        <w:rPr>
          <w:noProof/>
        </w:rPr>
        <w:t>Dohoda o partnerství v odvětví rybolovu s Mauritánií stanoví rybolovná práva na druhy žijící při dně, pelagické druhy, tuňáky a vysoce stěhovavé druhy pro plavidla EU z deseti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členských států (Německo, Irsko, Španělsko, Francie, Itálie, Lotyšsko, Litva, Nizozemsko, Polsko a Portugalsko). Evropská unie má rozvinutou síť dvoustranných dohod o partnerství v oblasti udržitelného rybolovu v Atlantickém oceánu u západní Afriky, zejména s Marokem, Senegalem, Gambií, Guinea-Bissau, Libérií, Pobřežím slonoviny.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Dohody o partnerství v oblasti udržitelného rybolovu přispívají k propagaci cílů společné rybářské politiky na mezinárodní úrovni a zajišťují, aby se rybolovná činnost Unie mimo vody Unie zakládala na stejných zásadách a normách, jaké platí v rámci unijního práva. Dohody o partnerství v oblasti udržitelného rybolovu nadto podporují vědeckou spolupráci mezi EU a její partnerskou zemí, prosazují transparentnost a udržitelnost pro lepší obhospodařování rybolovných zdrojů a podněcují správu a řízení tím, že podporují sledování, kontrolu a dohled týkající se činností vnitrostátních a zahraničních loďstev a poskytují financování na boj proti nezákonnému, nehlášenému a neregulovanému rybolovu (rybolovu NNN). Dohody o partnerství v oblasti udržitelného rybolovu přispívají k udržitelnému rozvoji místního odvětví rybolovu a také k podpoře růstu a důstojné práce souvisejících s námořními činnostmi. Tyto dohody posilují postavení Evropské unie v mezinárodních a regionálních rybolovných organizacích, v případě Mauritánie zejména v Mezinárodní komisi pro ochranu tuňáků v Atlantiku (ICCAT)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a ve Výboru pro rybolov ve středovýchodním Atlantiku (CECAF)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</w:rPr>
        <w:t>•</w:t>
      </w:r>
      <w:r>
        <w:rPr>
          <w:noProof/>
        </w:rPr>
        <w:tab/>
        <w:t>Soulad s ostatními politikami Unie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Jednání o nové dohodě a protokolu s Mauritánií je v souladu s vnější činností EU ve vztahu k africkým, karibským a tichomořským zemím, a zejména s cíli Unie, pokud jde o dodržování demokratických zásad a lidských práv.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PRÁVNÍ STRÁNKA DOPORUČENÍ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Právní základ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Právní základ rozhodnutí vychází z článku 218 Smlouvy o fungování Evropské unie (SFEU), části páté o vnější činnosti Unie, hlavy V týkající se mezinárodních smluv, který stanoví postup pro sjednávání a uzavírání dohod mezi EU a třetími zeměmi.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Subsidiarita (v případě nevýlučné pravomoci)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Nepoužije se, jedná se o výlučnou pravomoc.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Proporcionalita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Toto rozhodnutí je přiměřené sledovanému cíli.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Volba nástroje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Nástroj je stanoven v čl. 218 odst. 3 a 4 SFEU.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VÝSLEDKY HODNOCENÍ </w:t>
      </w:r>
      <w:r>
        <w:rPr>
          <w:i/>
          <w:noProof/>
        </w:rPr>
        <w:t>EX POST</w:t>
      </w:r>
      <w:r>
        <w:rPr>
          <w:noProof/>
        </w:rPr>
        <w:t>, KONZULTACÍ SE ZÚČASTNĚNÝMI STRANAMI A POSOUZENÍ DOPADŮ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Hodnocení </w:t>
      </w:r>
      <w:r>
        <w:rPr>
          <w:i/>
          <w:noProof/>
        </w:rPr>
        <w:t>ex post</w:t>
      </w:r>
      <w:r>
        <w:rPr>
          <w:noProof/>
        </w:rPr>
        <w:t xml:space="preserve"> / kontroly účelnosti platných právních předpisů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Komise provedla v letech 2018–2019 hodnocení </w:t>
      </w:r>
      <w:r>
        <w:rPr>
          <w:i/>
          <w:noProof/>
        </w:rPr>
        <w:t>ex post</w:t>
      </w:r>
      <w:r>
        <w:rPr>
          <w:noProof/>
        </w:rPr>
        <w:t xml:space="preserve"> stávajícího protokolu k dohodě o partnerství v odvětví rybolovu s Mauritánií, jakož i hodnocení </w:t>
      </w:r>
      <w:r>
        <w:rPr>
          <w:i/>
          <w:noProof/>
        </w:rPr>
        <w:t>ex ante</w:t>
      </w:r>
      <w:r>
        <w:rPr>
          <w:noProof/>
        </w:rPr>
        <w:t xml:space="preserve"> jeho možného obnovení. Závěry hodnocení jsou shrnuty v samostatném pracovním dokumentu útvarů Komise.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Hodnocení dospělo k závěru, že odvětví rybolovu v EU má o rybolov v Mauritánii silný zájem a že obnovení protokolu by pomohlo posílit monitorování, kontrolu a dohled a přispělo by k lepšímu řízení rybolovu v tomto regionu.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Pro EU je důležité udržovat si nástroj umožňující úzkou odvětvovou spolupráci s jedním z významných subjektů ve správě oceánů na subregionální úrovni z důvodu rozsahu rybolovné oblasti, která spadá do jeho pravomoci. Pro plavidla EU, mimo jiné pro ta v nejvzdálenějších regionech, jako jsou Kanárské ostrovy, lovící druhy žijící při dně, pelagické druhy, plavidla lovící tuňáky nevodem a plavidla používající dlouhé lovné šňůry to znamená zachovat si přístup k důležité rybolovné oblasti, aby mohla rozvíjet strategie lovu podle víceletého mezinárodního právního rámce. 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Cílem mauritánských orgánů je pokračovat ve vztazích s EU, a posilovat tak správu oceánů a využívat zvláštní odvětvovou podporu, která nabízí víceleté možnosti financování.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Konzultace se zúčastněnými stranami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 rámci hodnocení byly konzultovány členské státy, zástupci odvětví, mezinárodní organizace občanské společnosti, jakož i správa rybolovu a občanská společnost Mauritánie. Konzultace se konaly také v rámci poradního sboru pro dálkový rybolov, zejména při příležitosti jeho zasedání dne 27. března 2019.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Sběr a využití výsledků odborných konzultací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Nevztahuje se na tento návrh.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Posouzení dopadů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Nevztahuje se na tento návrh.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Účelnost právních předpisů a zjednodušení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Nevztahuje se na tento návrh.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Základní práva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Ve směrnicích pro jednání navržených jako příloha tohoto rozhodnutí se doporučuje povolit zahájení jednání a zahrnout do protokolu ustanovení o důsledcích porušování lidských práv a demokratických zásad.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ROZPOČTOVÉ DŮSLEDKY</w:t>
      </w:r>
    </w:p>
    <w:p>
      <w:pPr>
        <w:rPr>
          <w:noProof/>
        </w:rPr>
      </w:pPr>
      <w:r>
        <w:rPr>
          <w:noProof/>
        </w:rPr>
        <w:t>Rozpočtové důsledky spojené s novým protokolem zahrnují platbu finančního příspěvku Mauritánské islámské republice. Související příděly rozpočtových prostředků, pokud jde o položky závazků a plateb, musí být každý rok zahrnuty do rozpočtové položky pro Dohody o partnerství v oblasti udržitelného rybolovu (11 03 01) a musí být v souladu s finančním plánováním příslušného víceletého finančního rámce. Roční částky na závazky a platby se stanoví v rámci každoročního rozpočtového procesu, a to včetně rezervy na protokoly nevstoupivší v platnost na počátku roku.</w:t>
      </w:r>
      <w:r>
        <w:rPr>
          <w:rStyle w:val="FootnoteReference"/>
          <w:noProof/>
        </w:rPr>
        <w:footnoteReference w:id="12"/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OSTATNÍ PRVKY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Plány provádění a způsoby monitorování, hodnocení a podávání zpráv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Očekává se, že jednání budou zahájena ve druhém čtvrtletí roku 2019.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Podrobné vysvětlení konkrétních ustanovení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Komise doporučuje, aby: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– Rada zmocnila Komisi k zahájení a vedení jednání o uzavření nové dohody o partnerství v oblasti udržitelného rybolovu a protokolu k této dohodě s Mauritánskou islámskou republikou,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– Komise byla jmenována vyjednavačem EU v této věci,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– Komise tato jednání konzultovala se zvláštním výborem v souladu s ustanoveními Smlouvy o fungování Evropské unie,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– Rada schválila směrnice pro jednání uvedené v příloze tohoto doporučení. 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Statut"/>
        <w:rPr>
          <w:noProof/>
        </w:rPr>
      </w:pPr>
      <w:r>
        <w:rPr>
          <w:noProof/>
        </w:rPr>
        <w:t>Doporučení pro</w:t>
      </w:r>
    </w:p>
    <w:p>
      <w:pPr>
        <w:pStyle w:val="Typedudocument"/>
        <w:rPr>
          <w:noProof/>
        </w:rPr>
      </w:pPr>
      <w:r>
        <w:rPr>
          <w:noProof/>
        </w:rPr>
        <w:t>ROZHODNUTÍ RADY,</w:t>
      </w:r>
    </w:p>
    <w:p>
      <w:pPr>
        <w:pStyle w:val="Titreobjet"/>
        <w:rPr>
          <w:noProof/>
        </w:rPr>
      </w:pPr>
      <w:r>
        <w:rPr>
          <w:noProof/>
        </w:rPr>
        <w:t>kterým se Komise zmocňuje k tomu, aby jménem Evropské unie zahájila jednání o uzavření dohody o partnerství v oblasti udržitelného rybolovu a protokolu k této dohodě s Mauritánskou islámskou republikou</w:t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RADA EVROPSKÉ UNIE,</w:t>
      </w:r>
    </w:p>
    <w:p>
      <w:pPr>
        <w:rPr>
          <w:noProof/>
        </w:rPr>
      </w:pPr>
      <w:r>
        <w:rPr>
          <w:noProof/>
        </w:rPr>
        <w:t>s ohledem na Smlouvu o fungování Evropské unie, a zejména na čl. 218 odst. 3 a 4,</w:t>
      </w:r>
    </w:p>
    <w:p>
      <w:pPr>
        <w:rPr>
          <w:noProof/>
        </w:rPr>
      </w:pPr>
      <w:r>
        <w:rPr>
          <w:noProof/>
        </w:rPr>
        <w:t>s ohledem na doporučení Evropské komise,</w:t>
      </w:r>
    </w:p>
    <w:p>
      <w:pPr>
        <w:rPr>
          <w:noProof/>
          <w:szCs w:val="24"/>
        </w:rPr>
      </w:pPr>
      <w:r>
        <w:rPr>
          <w:noProof/>
        </w:rPr>
        <w:t>vzhledem k tomu, že by měla být zahájena jednání za účelem uzavření dohody o partnerství v oblasti udržitelného rybolovu a protokolu k této dohodě s Mauritánskou islámskou republikou,</w:t>
      </w:r>
    </w:p>
    <w:p>
      <w:pPr>
        <w:pStyle w:val="Formuledadoption"/>
        <w:rPr>
          <w:noProof/>
        </w:rPr>
      </w:pPr>
      <w:r>
        <w:rPr>
          <w:noProof/>
        </w:rPr>
        <w:t xml:space="preserve">PŘIJALA TOTO ROZHODNUTÍ: </w:t>
      </w:r>
    </w:p>
    <w:p>
      <w:pPr>
        <w:pStyle w:val="Titrearticle"/>
        <w:rPr>
          <w:noProof/>
        </w:rPr>
      </w:pPr>
      <w:r>
        <w:rPr>
          <w:noProof/>
        </w:rPr>
        <w:t>Článek 1</w:t>
      </w:r>
    </w:p>
    <w:p>
      <w:pPr>
        <w:rPr>
          <w:noProof/>
        </w:rPr>
      </w:pPr>
      <w:bookmarkStart w:id="1" w:name="_CopyToNewDocument_"/>
      <w:bookmarkEnd w:id="1"/>
      <w:r>
        <w:rPr>
          <w:noProof/>
        </w:rPr>
        <w:t>Komise se zmocňuje k tomu, aby zahájila jednání s Mauritánií s cílem uzavřít s ní novou dohodu o partnerství v oblasti udržitelného rybolovu a protokolu k této dohodě.</w:t>
      </w:r>
    </w:p>
    <w:p>
      <w:pPr>
        <w:pStyle w:val="Titrearticle"/>
        <w:rPr>
          <w:noProof/>
        </w:rPr>
      </w:pPr>
      <w:r>
        <w:rPr>
          <w:noProof/>
        </w:rPr>
        <w:t>Článek 2</w:t>
      </w:r>
    </w:p>
    <w:p>
      <w:pPr>
        <w:rPr>
          <w:noProof/>
        </w:rPr>
      </w:pPr>
      <w:r>
        <w:rPr>
          <w:noProof/>
        </w:rPr>
        <w:t>Tato jednání se povedou za konzultace s pracovní skupinou Rady pro vnější rybářskou politiku a na základě směrnic pro jednání uvedených v příloze tohoto rozhodnutí.</w:t>
      </w:r>
    </w:p>
    <w:p>
      <w:pPr>
        <w:pStyle w:val="Titrearticle"/>
        <w:rPr>
          <w:noProof/>
        </w:rPr>
      </w:pPr>
      <w:r>
        <w:rPr>
          <w:noProof/>
        </w:rPr>
        <w:t>Článek 3</w:t>
      </w:r>
    </w:p>
    <w:p>
      <w:pPr>
        <w:rPr>
          <w:noProof/>
        </w:rPr>
      </w:pPr>
      <w:r>
        <w:rPr>
          <w:noProof/>
        </w:rPr>
        <w:t>Toto rozhodnutí je určeno Komisi.</w:t>
      </w:r>
    </w:p>
    <w:p>
      <w:pPr>
        <w:rPr>
          <w:noProof/>
        </w:rPr>
      </w:pPr>
    </w:p>
    <w:p>
      <w:pPr>
        <w:pStyle w:val="Fait"/>
        <w:rPr>
          <w:noProof/>
        </w:rPr>
      </w:pPr>
      <w: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tab/>
        <w:t>Úř. věst. L 343, 8.12.2006, s. 4.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</w:rPr>
          <w:t>https://www.consilium.europa.eu/en/documents-publications/treaties-agreements/agreement/?id=2006111&amp;DocLanguage=en</w:t>
        </w:r>
      </w:hyperlink>
      <w:r>
        <w:t xml:space="preserve">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Viz nařízení (EU) č. 1380/2013 část VI hlava II.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Úř. věst. L 315, 1.12.2015, s. 3.</w:t>
      </w:r>
      <w:r>
        <w:tab/>
      </w:r>
    </w:p>
    <w:p>
      <w:pPr>
        <w:pStyle w:val="FootnoteText"/>
      </w:pP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2">
        <w:r>
          <w:rPr>
            <w:rStyle w:val="Hyperlink"/>
          </w:rPr>
          <w:t>https://www.consilium.europa.eu/en/documents-publications/treaties-agreements/agreement/?id=2015063&amp;DocLanguage=en</w:t>
        </w:r>
      </w:hyperlink>
      <w:r>
        <w:t xml:space="preserve"> 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Úř. věst. L 69, 15.3.2017, s. 34.</w:t>
      </w:r>
    </w:p>
  </w:footnote>
  <w:footnote w:id="7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Úř. věst. L 193, 25.7.2017, s. 4.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Za poslední dva roky platnosti protokolu.  Za dva předchozí roky to bylo 59 125 000 EUR. Viz článek 2.1 a článek 3.1 protokolu ve znění rozhodnutí Komise (EU) 2017/451 ze dne 14. března 2017. Úř. věst. L 69, 15.3.2017, s. 34.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Spojené království mělo rybolovná práva v rámci stávajícího protokolu k dohodě o partnerství v odvětví rybolovu do roku 2019.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3">
        <w:r>
          <w:rPr>
            <w:rStyle w:val="Hyperlink"/>
          </w:rPr>
          <w:t>http://www.fao.org/fishery/rfb/iccat/en</w:t>
        </w:r>
      </w:hyperlink>
      <w:r>
        <w:t>, orgán zřízený podle mezinárodního práva pro zachování a řízení vysoce stěhovavých druhů v tomto regionu.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4">
        <w:r>
          <w:rPr>
            <w:rStyle w:val="Hyperlink"/>
          </w:rPr>
          <w:t>http://www.fao.org/fishery/rfb/cecaf/en</w:t>
        </w:r>
      </w:hyperlink>
      <w:r>
        <w:t>, pro druhy žijící při dně a pelagické druhy.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Kapitola 40 (rezervní položka 40 02 41) v souladu s interinstitucionální dohodou o víceletém finančním rámci (2013/C 373/01).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3A49C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1AE58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9FAF5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A2C7E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C3E4A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F7CB8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65620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4BC2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9"/>
  </w:num>
  <w:num w:numId="11">
    <w:abstractNumId w:val="13"/>
  </w:num>
  <w:num w:numId="12">
    <w:abstractNumId w:val="21"/>
  </w:num>
  <w:num w:numId="13">
    <w:abstractNumId w:val="11"/>
  </w:num>
  <w:num w:numId="14">
    <w:abstractNumId w:val="14"/>
  </w:num>
  <w:num w:numId="15">
    <w:abstractNumId w:val="9"/>
  </w:num>
  <w:num w:numId="16">
    <w:abstractNumId w:val="20"/>
  </w:num>
  <w:num w:numId="17">
    <w:abstractNumId w:val="8"/>
  </w:num>
  <w:num w:numId="18">
    <w:abstractNumId w:val="15"/>
  </w:num>
  <w:num w:numId="19">
    <w:abstractNumId w:val="17"/>
  </w:num>
  <w:num w:numId="20">
    <w:abstractNumId w:val="18"/>
  </w:num>
  <w:num w:numId="21">
    <w:abstractNumId w:val="10"/>
  </w:num>
  <w:num w:numId="22">
    <w:abstractNumId w:val="16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31 15:34:4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60F70C33-7FFA-488D-940F-2D8C7451F0C8"/>
    <w:docVar w:name="LW_COVERPAGE_TYPE" w:val="1"/>
    <w:docVar w:name="LW_CROSSREFERENCE" w:val="{SWD(2019) 195 final} - {SWD(2019) 196 final}"/>
    <w:docVar w:name="LW_DocType" w:val="COM"/>
    <w:docVar w:name="LW_EMISSION" w:val="4.6.2019"/>
    <w:docVar w:name="LW_EMISSION_ISODATE" w:val="2019-06-04"/>
    <w:docVar w:name="LW_EMISSION_LOCATION" w:val="BRX"/>
    <w:docVar w:name="LW_EMISSION_PREFIX" w:val="V Bruselu dne "/>
    <w:docVar w:name="LW_EMISSION_SUFFIX" w:val=" "/>
    <w:docVar w:name="LW_ID_DOCMODEL" w:val="SG-001"/>
    <w:docVar w:name="LW_ID_DOCSIGNATURE" w:val="SG-001"/>
    <w:docVar w:name="LW_ID_DOCSTRUCTURE" w:val="COM/PL/ORG"/>
    <w:docVar w:name="LW_ID_DOCTYPE" w:val="SG-001"/>
    <w:docVar w:name="LW_ID_STATUT" w:val="SG-001"/>
    <w:docVar w:name="LW_INTERETEEE.CP" w:val="&lt;UNUSED&gt;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24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Doporu\u269?ení pro"/>
    <w:docVar w:name="LW_SUPERTITRE" w:val="&lt;UNUSED&gt;"/>
    <w:docVar w:name="LW_TITRE.OBJ.CP" w:val="kterým se Komise zmoc\u328?uje k tomu, aby jménem Evropské unie zahájila jednání o uzav\u345?ení dohody o partnerství v oblasti udr\u382?itelného rybolovu a protokolu k této dohod\u283? s Mauritánskou islámskou republikou_x000b_"/>
    <w:docVar w:name="LW_TYPE.DOC.CP" w:val="ROZHODNUTÍ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LegalNumPar">
    <w:name w:val="LegalNumPar"/>
    <w:basedOn w:val="Normal"/>
    <w:pPr>
      <w:numPr>
        <w:numId w:val="9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9"/>
      </w:numPr>
      <w:spacing w:line="360" w:lineRule="auto"/>
    </w:pPr>
  </w:style>
  <w:style w:type="paragraph" w:customStyle="1" w:styleId="LegalNumPar3">
    <w:name w:val="LegalNumPar3"/>
    <w:basedOn w:val="Normal"/>
    <w:pPr>
      <w:numPr>
        <w:ilvl w:val="2"/>
        <w:numId w:val="9"/>
      </w:numPr>
      <w:spacing w:line="36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LegalNumPar">
    <w:name w:val="LegalNumPar"/>
    <w:basedOn w:val="Normal"/>
    <w:pPr>
      <w:numPr>
        <w:numId w:val="9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9"/>
      </w:numPr>
      <w:spacing w:line="360" w:lineRule="auto"/>
    </w:pPr>
  </w:style>
  <w:style w:type="paragraph" w:customStyle="1" w:styleId="LegalNumPar3">
    <w:name w:val="LegalNumPar3"/>
    <w:basedOn w:val="Normal"/>
    <w:pPr>
      <w:numPr>
        <w:ilvl w:val="2"/>
        <w:numId w:val="9"/>
      </w:numPr>
      <w:spacing w:line="36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o.org/fishery/rfb/iccat/en" TargetMode="External"/><Relationship Id="rId2" Type="http://schemas.openxmlformats.org/officeDocument/2006/relationships/hyperlink" Target="https://www.consilium.europa.eu/en/documents-publications/treaties-agreements/agreement/?id=2015063&amp;DocLanguage=en" TargetMode="External"/><Relationship Id="rId1" Type="http://schemas.openxmlformats.org/officeDocument/2006/relationships/hyperlink" Target="https://www.consilium.europa.eu/en/documents-publications/treaties-agreements/agreement/?id=2006111&amp;DocLanguage=en" TargetMode="External"/><Relationship Id="rId4" Type="http://schemas.openxmlformats.org/officeDocument/2006/relationships/hyperlink" Target="http://www.fao.org/fishery/rfb/cecaf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AFE8-D47B-4DB2-967C-078B477B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6</Pages>
  <Words>1192</Words>
  <Characters>7003</Characters>
  <Application>Microsoft Office Word</Application>
  <DocSecurity>0</DocSecurity>
  <Lines>140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2019-05-20T09:36:00Z</cp:lastPrinted>
  <dcterms:created xsi:type="dcterms:W3CDTF">2019-05-23T13:11:00Z</dcterms:created>
  <dcterms:modified xsi:type="dcterms:W3CDTF">2019-05-31T13:34:00Z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5.84.2.0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SG-001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