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C751483A-17BD-416E-9C41-68DDF083A820" style="width:450.75pt;height:379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OBRAZLOŽENJE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PREPORUKE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Razlozi i ciljevi prijedloga</w:t>
      </w:r>
    </w:p>
    <w:p>
      <w:pPr>
        <w:spacing w:before="60" w:after="60"/>
        <w:rPr>
          <w:rFonts w:eastAsia="Arial Unicode MS"/>
          <w:noProof/>
        </w:rPr>
      </w:pPr>
      <w:r>
        <w:rPr>
          <w:noProof/>
        </w:rPr>
        <w:t>Komisija predlaže da se otvore pregovori o novom sporazumu o partnerstvu u održivom ribarstvu i novom protokolu s Islamskom Republikom Mauritanijom koji zadovoljavaju potrebe flote Unije i u skladu su s Uredbom (EU) br. 1380/2013 o zajedničkoj ribarstvenoj politici („ZRP”) te sa zaključcima Vijeća od 19. ožujka 2012. o Komunikaciji Komisije o vanjskoj dimenziji zajedničke ribarstvene politike.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Dosljednost s postojećim odredbama politike u određenom području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Postojeći Sporazum o partnerstvu u ribarstvu („FPA”) između Europske unije i Mauritanije</w:t>
      </w:r>
      <w:r>
        <w:rPr>
          <w:rStyle w:val="FootnoteReference"/>
          <w:noProof/>
          <w:szCs w:val="24"/>
        </w:rPr>
        <w:footnoteReference w:id="1"/>
      </w:r>
      <w:r>
        <w:rPr>
          <w:noProof/>
        </w:rPr>
        <w:t>potpisan je 4. kolovoza 2008.</w:t>
      </w:r>
      <w:r>
        <w:rPr>
          <w:rStyle w:val="FootnoteReference"/>
          <w:rFonts w:eastAsia="Arial Unicode MS"/>
          <w:noProof/>
        </w:rPr>
        <w:footnoteReference w:id="2"/>
      </w:r>
      <w:r>
        <w:rPr>
          <w:noProof/>
        </w:rPr>
        <w:t xml:space="preserve"> Predlaže se da se otvore pregovori o novom sporazumu o partnerstvu u održivom ribarstvu kako bi se u njega uključile određene odredbe iz Uredbe (EU) br. 1380/2013</w:t>
      </w:r>
      <w:r>
        <w:rPr>
          <w:rStyle w:val="FootnoteReference"/>
          <w:rFonts w:eastAsia="Arial Unicode MS"/>
          <w:noProof/>
        </w:rPr>
        <w:footnoteReference w:id="3"/>
      </w:r>
      <w:r>
        <w:rPr>
          <w:noProof/>
        </w:rPr>
        <w:t xml:space="preserve"> koje nisu obuhvaćene postojećim FPA-om. Važeći četverogodišnji Protokol</w:t>
      </w:r>
      <w:r>
        <w:rPr>
          <w:rStyle w:val="FootnoteReference"/>
          <w:rFonts w:eastAsia="Arial Unicode MS"/>
          <w:noProof/>
        </w:rPr>
        <w:footnoteReference w:id="4"/>
      </w:r>
      <w:r>
        <w:rPr>
          <w:noProof/>
        </w:rPr>
        <w:t xml:space="preserve"> uz taj FPA počeo se primjenjivati 16. studenoga 2015.</w:t>
      </w:r>
      <w:r>
        <w:rPr>
          <w:rStyle w:val="FootnoteReference"/>
          <w:rFonts w:eastAsia="Arial Unicode MS"/>
          <w:noProof/>
        </w:rPr>
        <w:footnoteReference w:id="5"/>
      </w:r>
      <w:r>
        <w:rPr>
          <w:noProof/>
        </w:rPr>
        <w:t>, a prestaje važiti 15. studenoga 2019. Izmijenjen je Odlukom Komisije (EU) br. 2017/451</w:t>
      </w:r>
      <w:r>
        <w:rPr>
          <w:rStyle w:val="FootnoteReference"/>
          <w:rFonts w:eastAsia="Arial Unicode MS"/>
          <w:noProof/>
        </w:rPr>
        <w:footnoteReference w:id="6"/>
      </w:r>
      <w:r>
        <w:rPr>
          <w:noProof/>
        </w:rPr>
        <w:t xml:space="preserve"> i Odlukom Komisije (EU) br. 2017/1373</w:t>
      </w:r>
      <w:r>
        <w:rPr>
          <w:rStyle w:val="FootnoteReference"/>
          <w:rFonts w:eastAsia="Arial Unicode MS"/>
          <w:noProof/>
        </w:rPr>
        <w:footnoteReference w:id="7"/>
      </w:r>
      <w:r>
        <w:rPr>
          <w:noProof/>
        </w:rPr>
        <w:t xml:space="preserve">. Njime se utvrđuju ribolovne mogućnosti za flotu Unije i odgovarajući financijski doprinos koji plaćaju Unija i vlasnici brodova.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Godišnji javni financijski doprinos EU-a Mauritaniji</w:t>
      </w:r>
      <w:r>
        <w:rPr>
          <w:b/>
          <w:noProof/>
          <w:szCs w:val="24"/>
        </w:rPr>
        <w:t xml:space="preserve"> </w:t>
      </w:r>
      <w:r>
        <w:rPr>
          <w:noProof/>
        </w:rPr>
        <w:t>iznosi 61 625 000 EUR</w:t>
      </w:r>
      <w:r>
        <w:rPr>
          <w:rStyle w:val="FootnoteReference"/>
          <w:rFonts w:eastAsia="Arial Unicode MS"/>
          <w:noProof/>
          <w:szCs w:val="24"/>
        </w:rPr>
        <w:footnoteReference w:id="8"/>
      </w:r>
      <w:r>
        <w:rPr>
          <w:noProof/>
        </w:rPr>
        <w:t>, od čega je 4 125 000 EUR namijenjeno sektorskoj potpori.</w:t>
      </w:r>
    </w:p>
    <w:p>
      <w:pPr>
        <w:spacing w:before="60" w:after="240"/>
        <w:rPr>
          <w:rFonts w:eastAsia="Arial Unicode MS"/>
          <w:noProof/>
        </w:rPr>
      </w:pPr>
      <w:r>
        <w:rPr>
          <w:noProof/>
        </w:rPr>
        <w:t>U FPA-u s Mauritanijom predviđene su ribolovne mogućnosti za ciljani ribolov pridnenih i pelagičnih vrsta te tune i vrlo migratornih vrsta za plovila EU-a iz deset</w:t>
      </w:r>
      <w:r>
        <w:rPr>
          <w:rStyle w:val="FootnoteReference"/>
          <w:rFonts w:eastAsia="Arial Unicode MS"/>
          <w:noProof/>
          <w:szCs w:val="24"/>
        </w:rPr>
        <w:footnoteReference w:id="9"/>
      </w:r>
      <w:r>
        <w:rPr>
          <w:noProof/>
        </w:rPr>
        <w:t xml:space="preserve"> država članica (Njemačka, Irska, Španjolska, Francuska, Italija, Latvija, Litva, Nizozemska, Poljska i Portugal). Europska unija već ima razvijenu mrežu bilateralnih sporazuma o partnerstvu u održivom ribarstvu („SFPA”) u Atlantskom oceanu na obali zapadne Afrike, tj. sklopila je sporazume s Marokom, Senegalom, Gambijom, Gvinejom Bisau, Liberijom i Côte d'Ivoire.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SFPA-ima se doprinosi promicanju ciljeva ZRP-a na međunarodnoj razini, čime se osigurava da se ribolovne aktivnosti Unije izvan voda Unije temelje na istim načelima i standardima kao i u pravu Unije. Osim toga, SFPA-ima se potiče znanstvena suradnja između EU-a i njegovih partnera, promiče transparentnost i održivost za bolje upravljanje ribolovnim resursima te potiče upravljanje podupiranjem praćenja, kontrole i nadzora aktivnosti nacionalnih i stranih flota i osiguravanje financijskih sredstava za borbu protiv nezakonitog, neprijavljenog i nereguliranog (NNN) ribolova. SFPA-ima se doprinosi održivom razvoju lokalne ribarske industrije te promicanju rasta i dostojanstvenog rada povezanih s pomorskim djelatnostima. SFPA-ima se jača položaj Europske unije u međunarodnim i regionalnim organizacijama za ribarstvo: u slučaju Mauritanije, posebno u Međunarodnoj komisiji za očuvanje atlantskih tuna (ICCAT)</w:t>
      </w:r>
      <w:r>
        <w:rPr>
          <w:rStyle w:val="FootnoteReference"/>
          <w:rFonts w:eastAsia="Arial Unicode MS"/>
          <w:noProof/>
        </w:rPr>
        <w:footnoteReference w:id="10"/>
      </w:r>
      <w:r>
        <w:rPr>
          <w:noProof/>
        </w:rPr>
        <w:t xml:space="preserve"> i Odboru za ribarstvo istočnog dijela središnjeg Atlantika (CECAF)</w:t>
      </w:r>
      <w:r>
        <w:rPr>
          <w:rStyle w:val="FootnoteReference"/>
          <w:rFonts w:eastAsia="Arial Unicode MS"/>
          <w:noProof/>
        </w:rPr>
        <w:footnoteReference w:id="11"/>
      </w:r>
      <w:r>
        <w:rPr>
          <w:noProof/>
        </w:rPr>
        <w:t xml:space="preserve">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Dosljednost u odnosu na druge politike Unije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Pregovori o novom Sporazumu i protokolu s Mauritanijom u skladu su s vanjskim djelovanjem EU-a prema afričkim, karipskim i pacifičkim zemljama (AKP), a posebno s ciljevima Unije u pogledu poštovanja demokratskih načela i ljudskih prava.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PRAVNI ELEMENTI PRIJEDLOGA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Pravna osnova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Pravna je osnova ove Odluke članak 218. Ugovora o funkcioniranju Europske unije (UFEU) iz Dijela petog – Vanjsko djelovanje Unije, Glave V. – Međunarodni sporazumi, u kojem je utvrđen postupak za pregovore i sklapanje sporazumâ između EU-a i trećih zemalja.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Supsidijarnost (za neisključivu nadležnost)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primjenjivo, isključiva nadležnost.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Proporcionalnost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Odluka je proporcionalna cilju.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Odabir instrumenta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Instrument je predviđen člankom 218. stavkom 3. i člankom 218. stavkom 4. UFEU-a.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REZULTATI </w:t>
      </w:r>
      <w:r>
        <w:rPr>
          <w:i/>
          <w:noProof/>
        </w:rPr>
        <w:t>EX POST</w:t>
      </w:r>
      <w:r>
        <w:rPr>
          <w:noProof/>
        </w:rPr>
        <w:t xml:space="preserve"> EVALUACIJA, SAVJETOVANJA S DIONICIMA I PROCJENE UČINAKA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Ex post evaluacija/provjera primjerenosti postojećeg zakonodavstva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Komisija je u razdoblju 2018.–2019. provela </w:t>
      </w:r>
      <w:r>
        <w:rPr>
          <w:i/>
          <w:noProof/>
        </w:rPr>
        <w:t>ex post</w:t>
      </w:r>
      <w:r>
        <w:rPr>
          <w:noProof/>
        </w:rPr>
        <w:t xml:space="preserve"> evaluaciju postojećeg protokola uz FPA s Mauritanijom i </w:t>
      </w:r>
      <w:r>
        <w:rPr>
          <w:i/>
          <w:noProof/>
        </w:rPr>
        <w:t>ex ante</w:t>
      </w:r>
      <w:r>
        <w:rPr>
          <w:noProof/>
        </w:rPr>
        <w:t xml:space="preserve"> evaluaciju moguće obnove protokola. Zaključci evaluacije navedeni su u zasebnom radnom dokumentu službi Komisije.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U evaluaciji je zaključeno da su sektori ribarstva EU-a iznimno zainteresirani za ribolov u Mauritaniji te da bi se obnovom protokola pomoglo jačanju praćenja, kontrole i nadzora te doprinijelo boljem upravljanju ribarstvom u regiji.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Za EU je važno očuvati instrument koji omogućuje blisku sektorsku suradnju s glavnim akterom u upravljanju oceanima na podregionalnoj razini zbog opsega ribolovnog područja pod njegovom jurisdikcijom. Osim toga, za plovila EU-a za ciljani ribolov pridnenih i pelagičnih vrsta, tunolovce plivaričare i plovila s parangalima, među ostalim ona iz najudaljenijih regija kao što su Kanarski otoci, to znači zadržavanje pristupa važnom ribolovnom području za upotrebu strategija za lov u skladu s višegodišnjim međunarodnim pravnim okvirom. 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Za mauritanijska tijela cilj je nastaviti suradnju s EU-om radi jačanja upravljanja oceanima i korištenja namjenske sektorske potpore kojom se osiguravaju višegodišnja financijska sredstva.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Savjetovanja s dionicima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 okviru evaluacije provedeno je savjetovanje s državama članicama, predstavnicima industrije, međunarodnim organizacijama civilnog društva te upravom ribarstva i civilnim društvom Mauritanije. Savjetovanja su održana i u okviru Savjetodavnog vijeća za otvoreno more, posebno na njegovu sastanku 27. ožujka 2019.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Prikupljanje i primjena stručnih znanja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primjenjivo.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Procjena učinka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primjenjivo.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Primjerenost propisa i pojednostavljivanje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primjenjivo.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Temeljna prava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 pregovaračkim smjernicama koje su predložene u Prilogu ovoj Odluci preporučuje se odobriti otvaranje pregovora, uključujući klauzulu o posljedicama kršenja ljudskih prava i demokratskih načela.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UTJECAJ NA PRORAČUN</w:t>
      </w:r>
    </w:p>
    <w:p>
      <w:pPr>
        <w:rPr>
          <w:noProof/>
        </w:rPr>
      </w:pPr>
      <w:r>
        <w:rPr>
          <w:noProof/>
        </w:rPr>
        <w:t>Utjecaj na proračun povezan s novim protokolom uključuje isplatu financijskog doprinosa Islamskoj Republici Mauritaniji. S tim povezana proračunska sredstva, u obliku odobrenih sredstava za preuzimanje obveza i plaćanje, moraju se svake godine uključiti u proračunsku liniju za sporazume o partnerstvu u održivom ribarstvu (11 03 01) te moraju biti usklađena s financijskim programom relevantnog višegodišnjeg financijskog okvira. Godišnji iznosi obveza i plaćanja utvrđuju se u okviru godišnjeg proračunskog postupka, uključujući pričuvnu liniju za protokole koji nisu stupili na snagu na početku godine</w:t>
      </w:r>
      <w:r>
        <w:rPr>
          <w:rStyle w:val="FootnoteReference"/>
          <w:noProof/>
        </w:rPr>
        <w:footnoteReference w:id="12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OSTALI ELEMENTI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Planovi provedbe i mehanizmi praćenja, evaluacije i izvješćivanja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Očekuje se da će se pregovori otvoriti tijekom drugog tromjesečja 2019.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Detaljno obrazloženje posebnih odredbi prijedloga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Komisija preporučuje sljedeće: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— Vijeće bi trebalo ovlastiti Komisiju za otvaranje i vođenje pregovora radi sklapanja novog sporazuma o partnerstvu u održivom ribarstvu i protokola s Islamskom Republikom Mauritanijom,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— Komisiju bi trebalo imenovati pregovaračem EU-a o tom pitanju,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— Komisija bi trebala voditi pregovore uz savjetovanje s posebnim odborom, kako je utvrđeno u Ugovoru o funkcioniranju Europske unije,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— Vijeće bi trebalo odobriti pregovaračke smjernice iz Priloga ovoj Preporuci. 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t>Preporuka za</w:t>
      </w:r>
    </w:p>
    <w:p>
      <w:pPr>
        <w:pStyle w:val="Typedudocument"/>
        <w:rPr>
          <w:noProof/>
        </w:rPr>
      </w:pPr>
      <w:r>
        <w:rPr>
          <w:noProof/>
        </w:rPr>
        <w:t>ODLUKU VIJEĆA</w:t>
      </w:r>
    </w:p>
    <w:p>
      <w:pPr>
        <w:pStyle w:val="Titreobjet"/>
        <w:rPr>
          <w:noProof/>
        </w:rPr>
      </w:pPr>
      <w:r>
        <w:rPr>
          <w:noProof/>
        </w:rPr>
        <w:t>o ovlašćivanju Komisije za otvaranje pregovora u ime Europske unije o sklapanju sporazuma o partnerstvu u održivom ribarstvu i protokola s Islamskom Republikom Mauritanijom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VIJEĆE EUROPSKE UNIJE,</w:t>
      </w:r>
    </w:p>
    <w:p>
      <w:pPr>
        <w:rPr>
          <w:noProof/>
        </w:rPr>
      </w:pPr>
      <w:r>
        <w:rPr>
          <w:noProof/>
        </w:rPr>
        <w:t>uzimajući u obzir Ugovor o funkcioniranju Europske unije, a posebno članak 218. stavke 3. i 4.,</w:t>
      </w:r>
    </w:p>
    <w:p>
      <w:pPr>
        <w:rPr>
          <w:noProof/>
        </w:rPr>
      </w:pPr>
      <w:r>
        <w:rPr>
          <w:noProof/>
        </w:rPr>
        <w:t>uzimajući u obzir preporuku Europske komisije,</w:t>
      </w:r>
    </w:p>
    <w:p>
      <w:pPr>
        <w:rPr>
          <w:noProof/>
          <w:szCs w:val="24"/>
        </w:rPr>
      </w:pPr>
      <w:r>
        <w:rPr>
          <w:noProof/>
        </w:rPr>
        <w:t>budući da bi trebalo otvoriti pregovore radi sklapanja sporazuma o partnerstvu u održivom ribarstvu i protokola s Islamskom Republikom Mauritanijom,</w:t>
      </w:r>
    </w:p>
    <w:p>
      <w:pPr>
        <w:pStyle w:val="Formuledadoption"/>
        <w:rPr>
          <w:noProof/>
        </w:rPr>
      </w:pPr>
      <w:r>
        <w:rPr>
          <w:noProof/>
        </w:rPr>
        <w:t xml:space="preserve">DONIJELO JE OVU ODLUKU: </w:t>
      </w:r>
    </w:p>
    <w:p>
      <w:pPr>
        <w:pStyle w:val="Titrearticle"/>
        <w:rPr>
          <w:noProof/>
        </w:rPr>
      </w:pPr>
      <w:r>
        <w:rPr>
          <w:noProof/>
        </w:rPr>
        <w:t>Članak 1.</w:t>
      </w:r>
    </w:p>
    <w:p>
      <w:pPr>
        <w:rPr>
          <w:noProof/>
        </w:rPr>
      </w:pPr>
      <w:bookmarkStart w:id="1" w:name="_CopyToNewDocument_"/>
      <w:bookmarkEnd w:id="1"/>
      <w:r>
        <w:rPr>
          <w:noProof/>
        </w:rPr>
        <w:t>Komisiju se ovlašćuje za otvaranje pregovora s Mauritanijom radi sklapanja novog sporazuma o partnerstvu u održivom ribarstvu i protokola s Mauritanijom.</w:t>
      </w:r>
    </w:p>
    <w:p>
      <w:pPr>
        <w:pStyle w:val="Titrearticle"/>
        <w:rPr>
          <w:noProof/>
        </w:rPr>
      </w:pPr>
      <w:r>
        <w:rPr>
          <w:noProof/>
        </w:rPr>
        <w:t>Članak 2.</w:t>
      </w:r>
    </w:p>
    <w:p>
      <w:pPr>
        <w:rPr>
          <w:noProof/>
        </w:rPr>
      </w:pPr>
      <w:r>
        <w:rPr>
          <w:noProof/>
        </w:rPr>
        <w:t>Pregovori se vode uz savjetovanje s radnom skupinom Vijeća za vanjsku ribarstvenu politiku i na temelju pregovaračkih smjernica Vijeća utvrđenih u Prilogu ovoj Odluci.</w:t>
      </w:r>
    </w:p>
    <w:p>
      <w:pPr>
        <w:pStyle w:val="Titrearticle"/>
        <w:rPr>
          <w:noProof/>
        </w:rPr>
      </w:pPr>
      <w:r>
        <w:rPr>
          <w:noProof/>
        </w:rPr>
        <w:t>Članak 3.</w:t>
      </w:r>
    </w:p>
    <w:p>
      <w:pPr>
        <w:rPr>
          <w:noProof/>
        </w:rPr>
      </w:pPr>
      <w:r>
        <w:rPr>
          <w:noProof/>
        </w:rPr>
        <w:t>Ova je Odluka upućena Komisiji.</w:t>
      </w:r>
    </w:p>
    <w:p>
      <w:pPr>
        <w:rPr>
          <w:noProof/>
        </w:rPr>
      </w:pPr>
    </w:p>
    <w:p>
      <w:pPr>
        <w:pStyle w:val="Fait"/>
        <w:rPr>
          <w:noProof/>
        </w:rPr>
      </w:pPr>
      <w:r>
        <w:t>Sastavljeno u Bruxellesu,</w:t>
      </w:r>
    </w:p>
    <w:p>
      <w:pPr>
        <w:pStyle w:val="Institutionquisigne"/>
        <w:rPr>
          <w:noProof/>
        </w:rPr>
      </w:pPr>
      <w:r>
        <w:rPr>
          <w:noProof/>
        </w:rPr>
        <w:tab/>
        <w:t>Za Vijeće</w:t>
      </w:r>
    </w:p>
    <w:p>
      <w:pPr>
        <w:pStyle w:val="Personnequisigne"/>
        <w:rPr>
          <w:noProof/>
        </w:rPr>
      </w:pPr>
      <w:r>
        <w:rPr>
          <w:noProof/>
        </w:rPr>
        <w:tab/>
        <w:t>Predsjednik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SL L 343 od 8.12.2006., str. 4.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" w:history="1">
        <w:r>
          <w:rPr>
            <w:rStyle w:val="Hyperlink"/>
          </w:rPr>
          <w:t>https://www.consilium.europa.eu/en/documents-publications/treaties-agreements/agreement/?id=2006111&amp;DocLanguage=en</w:t>
        </w:r>
      </w:hyperlink>
      <w:r>
        <w:t xml:space="preserve">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Referentna Uredba (EU) br. 1380/2013, dio VI. glava II.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SL L 315 od 1.12.2015., str. 3.</w:t>
      </w:r>
      <w:r>
        <w:tab/>
      </w:r>
    </w:p>
    <w:p>
      <w:pPr>
        <w:pStyle w:val="FootnoteText"/>
      </w:pP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2" w:history="1">
        <w:r>
          <w:rPr>
            <w:rStyle w:val="Hyperlink"/>
          </w:rPr>
          <w:t>https://www.consilium.europa.eu/en/documents-publications/treaties-agreements/agreement/?id=2015063&amp;DocLanguage=en</w:t>
        </w:r>
      </w:hyperlink>
      <w:r>
        <w:t xml:space="preserve"> 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SL L 69 od 15.3.2017., str. 34.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SL L 193 od 25.7.2017., str. 4.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Za posljednje dvije godine Protokola.  Za prethodne dvije godine iznosio je 59 125 000 EUR. Referentni članak 2.1. i članak 3.1. Protokola, kako je izmijenjen Odlukom Komisije (EU) 2017/451 od 14. ožujka 2017. SL L 69 od 15.3.2017., str. 34.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Ujedinjenoj Kraljevini dodijeljene su ribolovne mogućnosti u skladu s postojećim SFPA-om do 2019.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3" w:history="1">
        <w:r>
          <w:rPr>
            <w:rStyle w:val="Hyperlink"/>
          </w:rPr>
          <w:t>http://www.fao.org/fishery/rfb/iccat/en</w:t>
        </w:r>
      </w:hyperlink>
      <w:r>
        <w:t>, tijelo osnovano u skladu s međunarodnim pravom za očuvanje vrlo migratornih vrsta u regiji i upravljanje njima.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4" w:history="1">
        <w:r>
          <w:rPr>
            <w:rStyle w:val="Hyperlink"/>
          </w:rPr>
          <w:t>http://www.fao.org/fishery/rfb/cecaf/en</w:t>
        </w:r>
      </w:hyperlink>
      <w:r>
        <w:t>, za pridnene i pelagične vrste.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Poglavlje 40. (pričuvna linija 40 02 41) u skladu s Međuinstitucijskim sporazumom o VFO-u (2013/C 373/01).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3A49C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1AE58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9FAF5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A2C7E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C3E4A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F7CB8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65620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4BC2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9"/>
  </w:num>
  <w:num w:numId="11">
    <w:abstractNumId w:val="13"/>
  </w:num>
  <w:num w:numId="12">
    <w:abstractNumId w:val="21"/>
  </w:num>
  <w:num w:numId="13">
    <w:abstractNumId w:val="11"/>
  </w:num>
  <w:num w:numId="14">
    <w:abstractNumId w:val="14"/>
  </w:num>
  <w:num w:numId="15">
    <w:abstractNumId w:val="9"/>
  </w:num>
  <w:num w:numId="16">
    <w:abstractNumId w:val="20"/>
  </w:num>
  <w:num w:numId="17">
    <w:abstractNumId w:val="8"/>
  </w:num>
  <w:num w:numId="18">
    <w:abstractNumId w:val="15"/>
  </w:num>
  <w:num w:numId="19">
    <w:abstractNumId w:val="17"/>
  </w:num>
  <w:num w:numId="20">
    <w:abstractNumId w:val="18"/>
  </w:num>
  <w:num w:numId="21">
    <w:abstractNumId w:val="10"/>
  </w:num>
  <w:num w:numId="22">
    <w:abstractNumId w:val="16"/>
  </w:num>
  <w:num w:numId="23">
    <w:abstractNumId w:val="22"/>
  </w:num>
  <w:num w:numId="24">
    <w:abstractNumId w:val="19"/>
  </w:num>
  <w:num w:numId="25">
    <w:abstractNumId w:val="13"/>
  </w:num>
  <w:num w:numId="26">
    <w:abstractNumId w:val="21"/>
  </w:num>
  <w:num w:numId="27">
    <w:abstractNumId w:val="11"/>
  </w:num>
  <w:num w:numId="28">
    <w:abstractNumId w:val="14"/>
  </w:num>
  <w:num w:numId="29">
    <w:abstractNumId w:val="9"/>
  </w:num>
  <w:num w:numId="30">
    <w:abstractNumId w:val="20"/>
  </w:num>
  <w:num w:numId="31">
    <w:abstractNumId w:val="8"/>
  </w:num>
  <w:num w:numId="32">
    <w:abstractNumId w:val="15"/>
  </w:num>
  <w:num w:numId="33">
    <w:abstractNumId w:val="17"/>
  </w:num>
  <w:num w:numId="34">
    <w:abstractNumId w:val="18"/>
  </w:num>
  <w:num w:numId="35">
    <w:abstractNumId w:val="10"/>
  </w:num>
  <w:num w:numId="36">
    <w:abstractNumId w:val="16"/>
  </w:num>
  <w:num w:numId="3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31 15:35:4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C751483A-17BD-416E-9C41-68DDF083A820"/>
    <w:docVar w:name="LW_COVERPAGE_TYPE" w:val="1"/>
    <w:docVar w:name="LW_CROSSREFERENCE" w:val="{SWD(2019) 195 final} - {SWD(2019) 196 final}"/>
    <w:docVar w:name="LW_DocType" w:val="COM"/>
    <w:docVar w:name="LW_EMISSION" w:val="4.6.2019."/>
    <w:docVar w:name="LW_EMISSION_ISODATE" w:val="2019-06-04"/>
    <w:docVar w:name="LW_EMISSION_LOCATION" w:val="BRX"/>
    <w:docVar w:name="LW_EMISSION_PREFIX" w:val="Bruxelles, "/>
    <w:docVar w:name="LW_EMISSION_SUFFIX" w:val=" "/>
    <w:docVar w:name="LW_ID_DOCMODEL" w:val="SG-001"/>
    <w:docVar w:name="LW_ID_DOCSIGNATURE" w:val="SG-001"/>
    <w:docVar w:name="LW_ID_DOCSTRUCTURE" w:val="COM/PL/ORG"/>
    <w:docVar w:name="LW_ID_DOCTYPE" w:val="SG-001"/>
    <w:docVar w:name="LW_ID_STATUT" w:val="SG-001"/>
    <w:docVar w:name="LW_INTERETEEE.CP" w:val="&lt;UNUSED&gt;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24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Preporuka za"/>
    <w:docVar w:name="LW_SUPERTITRE" w:val="&lt;UNUSED&gt;"/>
    <w:docVar w:name="LW_TITRE.OBJ.CP" w:val="o ovla\u353?\u263?ivanju Komisije za otvaranje pregovora u ime Europske unije o sklapanju sporazuma o partnerstvu u odr\u382?ivom ribarstvu i protokola s Islamskom Republikom Mauritanijom_x000b_"/>
    <w:docVar w:name="LW_TYPE.DOC.CP" w:val="ODLUKU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LegalNumPar">
    <w:name w:val="LegalNumPar"/>
    <w:basedOn w:val="Normal"/>
    <w:pPr>
      <w:numPr>
        <w:numId w:val="9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9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9"/>
      </w:numPr>
      <w:spacing w:line="36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LegalNumPar">
    <w:name w:val="LegalNumPar"/>
    <w:basedOn w:val="Normal"/>
    <w:pPr>
      <w:numPr>
        <w:numId w:val="9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9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9"/>
      </w:numPr>
      <w:spacing w:line="36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o.org/fishery/rfb/iccat/en" TargetMode="External"/><Relationship Id="rId2" Type="http://schemas.openxmlformats.org/officeDocument/2006/relationships/hyperlink" Target="https://www.consilium.europa.eu/en/documents-publications/treaties-agreements/agreement/?id=2015063&amp;DocLanguage=en" TargetMode="External"/><Relationship Id="rId1" Type="http://schemas.openxmlformats.org/officeDocument/2006/relationships/hyperlink" Target="https://www.consilium.europa.eu/en/documents-publications/treaties-agreements/agreement/?id=2006111&amp;DocLanguage=en" TargetMode="External"/><Relationship Id="rId4" Type="http://schemas.openxmlformats.org/officeDocument/2006/relationships/hyperlink" Target="http://www.fao.org/fishery/rfb/cecaf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0F34-2000-42E6-B71C-DD854C88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6</Pages>
  <Words>1107</Words>
  <Characters>6947</Characters>
  <Application>Microsoft Office Word</Application>
  <DocSecurity>0</DocSecurity>
  <Lines>136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2019-05-20T09:36:00Z</cp:lastPrinted>
  <dcterms:created xsi:type="dcterms:W3CDTF">2019-05-24T12:21:00Z</dcterms:created>
  <dcterms:modified xsi:type="dcterms:W3CDTF">2019-05-31T13:35:00Z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5.84.2.0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SG-001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