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4F348F2-0FC6-4EBE-8DEC-2A37F71972C0"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w:t>
      </w:r>
    </w:p>
    <w:p>
      <w:pPr>
        <w:pStyle w:val="Titrearticle"/>
        <w:jc w:val="both"/>
        <w:rPr>
          <w:b/>
          <w:i w:val="0"/>
          <w:noProof/>
          <w:u w:val="single"/>
        </w:rPr>
      </w:pPr>
      <w:r>
        <w:rPr>
          <w:b/>
          <w:i w:val="0"/>
          <w:noProof/>
          <w:u w:val="single"/>
        </w:rPr>
        <w:t>Forhandlingsdirektiver</w:t>
      </w:r>
    </w:p>
    <w:p>
      <w:pPr>
        <w:pStyle w:val="Tiret0"/>
        <w:numPr>
          <w:ilvl w:val="0"/>
          <w:numId w:val="1"/>
        </w:numPr>
        <w:rPr>
          <w:noProof/>
        </w:rPr>
      </w:pPr>
      <w:r>
        <w:rPr>
          <w:noProof/>
        </w:rPr>
        <w:t>Formålet med forhandlingerne er at indgå en partnerskabsaftale og tilhørende protokol om bæredygtigt fiskeri mellem Den Europæiske Union og Den Islamiske Republik Mauretanien i overensstemmelse med forordning (EU) nr. 1380/2013 om den fælles fiskeripolitik og med Rådets konklusioner af 19. marts 2012 om Kommissionens meddelelse af 13. juli 2011 om den fælles fiskeripolitiks eksterne dimension.</w:t>
      </w:r>
    </w:p>
    <w:p>
      <w:pPr>
        <w:pStyle w:val="Tiret0"/>
        <w:numPr>
          <w:ilvl w:val="0"/>
          <w:numId w:val="1"/>
        </w:numPr>
        <w:rPr>
          <w:noProof/>
        </w:rPr>
      </w:pPr>
      <w:r>
        <w:rPr>
          <w:noProof/>
        </w:rPr>
        <w:t>Partnerskabsaftalen om bæredygtigt fiskeri bør derfor fastlægge den generelle ramme samt de generelle principper og mål, som skal ligge til grund for partnerskabet med Den Islamiske Republik Mauretanien. Den bør indeholde en bestemmelse om ophævelse af den gældende fiskeripartnerskabsaftale mellem Det Europæiske Økonomiske Fællesskab og Den Islamiske Republik Mauretanien</w:t>
      </w:r>
      <w:r>
        <w:rPr>
          <w:rStyle w:val="FootnoteReference"/>
          <w:noProof/>
        </w:rPr>
        <w:footnoteReference w:id="1"/>
      </w:r>
      <w:r>
        <w:rPr>
          <w:noProof/>
        </w:rPr>
        <w:t>.</w:t>
      </w:r>
    </w:p>
    <w:p>
      <w:pPr>
        <w:pStyle w:val="Tiret0"/>
        <w:rPr>
          <w:noProof/>
        </w:rPr>
      </w:pPr>
      <w:r>
        <w:rPr>
          <w:noProof/>
        </w:rPr>
        <w:t xml:space="preserve">For at fremme et bæredygtigt og ansvarligt fiskeri og samtidig sikre gensidige fordele for EU og Den Islamiske Republik Mauretanien gennem denne nye aftale og protokol baserer Kommissionen forhandlingerne på følgende mål: </w:t>
      </w:r>
    </w:p>
    <w:p>
      <w:pPr>
        <w:pStyle w:val="Bullet1"/>
        <w:numPr>
          <w:ilvl w:val="0"/>
          <w:numId w:val="2"/>
        </w:numPr>
        <w:rPr>
          <w:noProof/>
        </w:rPr>
      </w:pPr>
      <w:r>
        <w:rPr>
          <w:noProof/>
        </w:rPr>
        <w:t xml:space="preserve">sikre, at EU-fiskerfartøjer har adgang til Den Islamiske Republik Mauretaniens fiskeriområde, og at de får tildelt de nødvendige tilladelser til at fiske i nævnte områder, og derved bl.a. udvikle netværket af partnerskabsaftaler for bæredygtigt fiskeri for EU's fiskeriaktører i Vestafrika  </w:t>
      </w:r>
    </w:p>
    <w:p>
      <w:pPr>
        <w:pStyle w:val="Bullet1"/>
        <w:rPr>
          <w:noProof/>
          <w:sz w:val="22"/>
        </w:rPr>
      </w:pPr>
      <w:r>
        <w:rPr>
          <w:noProof/>
        </w:rPr>
        <w:t>tage hensyn til den bedste foreliggende videnskabelige rådgivning og de relevante forvaltningsplaner, der er vedtaget af de regionale fiskeriforvaltningsorganisationer (RFFO'er), for at sikre et miljømæssigt bæredygtigt fiskeri og fremme havforvaltningen på internationalt plan. Fiskeriet bør udelukkende rettes mod de disponible ressourcer under hensyntagen til den lokale flådes fiskerikapacitet, samtidig med at der tages særligt hensyn til, at visse af de pågældende bestande er stærkt vandrende</w:t>
      </w:r>
    </w:p>
    <w:p>
      <w:pPr>
        <w:pStyle w:val="Bullet1"/>
        <w:rPr>
          <w:noProof/>
          <w:sz w:val="22"/>
        </w:rPr>
      </w:pPr>
      <w:r>
        <w:rPr>
          <w:noProof/>
        </w:rPr>
        <w:t xml:space="preserve">opnå en passende andel af de overskydende fiskeressourcer, som er i fuld overensstemmelse med EU-fiskerflådens interesser, når disse ressourcer også er af interesse for andre udenlandske flåder </w:t>
      </w:r>
      <w:r>
        <w:rPr>
          <w:noProof/>
          <w:sz w:val="22"/>
        </w:rPr>
        <w:t>samt at efterstræbe, at alle udenlandske flåder underlægges de samme tekniske betingelser</w:t>
      </w:r>
    </w:p>
    <w:p>
      <w:pPr>
        <w:pStyle w:val="Bullet1"/>
        <w:rPr>
          <w:noProof/>
        </w:rPr>
      </w:pPr>
      <w:r>
        <w:rPr>
          <w:noProof/>
        </w:rPr>
        <w:t>sikre, at adgangen til fiskeriet er baseret på den historiske og den forventede fremtidige EU-fiskerflådes aktivitet i regionen, set i lyset af de seneste og bedste foreliggende videnskabelige vurderinger samt hensyn til regionerne i EU's yderste periferi</w:t>
      </w:r>
    </w:p>
    <w:p>
      <w:pPr>
        <w:pStyle w:val="Bullet1"/>
        <w:rPr>
          <w:noProof/>
        </w:rPr>
      </w:pPr>
      <w:r>
        <w:rPr>
          <w:noProof/>
        </w:rPr>
        <w:t>etablere en dialog for at styrke sektorpolitikken med henblik på at tilskynde til gennemførelsen af en ansvarlig fiskeripolitik, der er i tråd med landets udviklingsmål, navnlig hvad angår fiskeriforvaltning, bekæmpelsen af ulovligt, urapporteret eller ureguleret fiskeri, kontrol og overvågning af fiskeriet og videnskabelig rådgivning samt fremme af økonomisk aktivitet bl.a. med henblik på at afhjælpe årsagerne til irregulære migranters afrejse fra Mauretanien.</w:t>
      </w:r>
    </w:p>
    <w:p>
      <w:pPr>
        <w:pStyle w:val="Bullet1"/>
        <w:rPr>
          <w:noProof/>
        </w:rPr>
      </w:pPr>
      <w:r>
        <w:rPr>
          <w:noProof/>
        </w:rPr>
        <w:lastRenderedPageBreak/>
        <w:t xml:space="preserve">sikre at protokollen vil bidrage til fremme af vækst og anstændigt arbejde inden for maritime aktiviteter under hensyntagen til Den Internationale Arbejdsorganisations (ILO's) relevante konventioner </w:t>
      </w:r>
    </w:p>
    <w:p>
      <w:pPr>
        <w:pStyle w:val="Bullet1"/>
        <w:rPr>
          <w:noProof/>
        </w:rPr>
      </w:pPr>
      <w:r>
        <w:rPr>
          <w:noProof/>
        </w:rPr>
        <w:t>indføre en klausul om konsekvenserne af en tilsidesættelse af menneskerettighederne og de demokratiske principper.</w:t>
      </w:r>
    </w:p>
    <w:p>
      <w:pPr>
        <w:pStyle w:val="Tiret0"/>
        <w:rPr>
          <w:noProof/>
        </w:rPr>
      </w:pPr>
      <w:r>
        <w:rPr>
          <w:noProof/>
        </w:rPr>
        <w:t>Protokollen bør navnlig fastsætte følgende:</w:t>
      </w:r>
    </w:p>
    <w:p>
      <w:pPr>
        <w:pStyle w:val="Bullet1"/>
        <w:rPr>
          <w:noProof/>
        </w:rPr>
      </w:pPr>
      <w:r>
        <w:rPr>
          <w:noProof/>
        </w:rPr>
        <w:t>de fiskerimuligheder, som EU-fiskerfartøjerne tildeles i hver kategori</w:t>
      </w:r>
    </w:p>
    <w:p>
      <w:pPr>
        <w:pStyle w:val="Bullet1"/>
        <w:rPr>
          <w:noProof/>
        </w:rPr>
      </w:pPr>
      <w:r>
        <w:rPr>
          <w:noProof/>
        </w:rPr>
        <w:t>den finansielle modydelse og vilkårene for udbetaling heraf og</w:t>
      </w:r>
    </w:p>
    <w:p>
      <w:pPr>
        <w:pStyle w:val="Bullet1"/>
        <w:rPr>
          <w:noProof/>
        </w:rPr>
      </w:pPr>
      <w:r>
        <w:rPr>
          <w:noProof/>
        </w:rPr>
        <w:t xml:space="preserve">mekanismerne for gennemførelse af sektorstøtten. </w:t>
      </w:r>
    </w:p>
    <w:p>
      <w:pPr>
        <w:pStyle w:val="Tiret0"/>
        <w:rPr>
          <w:noProof/>
        </w:rPr>
      </w:pPr>
      <w:r>
        <w:rPr>
          <w:noProof/>
        </w:rPr>
        <w:t>I tilfælde af at forhandlingerne om en ny partnerskabsaftale og tilhørende protokol for bæredygtigt fiskeri mellem Den Europæiske Union og Den Islamiske Republik Mauretanien tager længere tid end forventet og med henblik på at undgå en længere afbrydelse af fiskeriet, bør Kommissionen have mulighed for at nå til enighed med Den Islamiske Republik Mauretanien om en forlængelse af den gældende aftale og protokol for en periode på højst et år, samtidig med at forhandlingerne om at nå til enighed om en ny partnerskabsaftale og tilhørende protokol om bæredygtigt fiskeri i overensstemmelse med ovennævnte mål fortsættes.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rPr>
      </w:pPr>
      <w:r>
        <w:rPr>
          <w:rStyle w:val="FootnoteReference"/>
        </w:rPr>
        <w:footnoteRef/>
      </w:r>
      <w:r>
        <w:tab/>
        <w:t>EUT L 343 af 8.12.2006, 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6: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84F348F2-0FC6-4EBE-8DEC-2A37F71972C0"/>
    <w:docVar w:name="LW_COVERPAGE_TYPE" w:val="1"/>
    <w:docVar w:name="LW_CROSSREFERENCE" w:val="{SWD(2019) 195 final} - {SWD(2019) 196 final}"/>
    <w:docVar w:name="LW_DocType" w:val="ANNEX"/>
    <w:docVar w:name="LW_EMISSION" w:val="4.6.2019"/>
    <w:docVar w:name="LW_EMISSION_ISODATE" w:val="2019-06-04"/>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bemyndigelse af Kommissionen til at indlede forhandlinger på Den Europæiske Unions vegne om indgåelse af en partnerskabsaftale og tilhørende protokol om bæredygtigt fiskeri med Den Islamiske Republik Mauretanien"/>
    <w:docVar w:name="LW_OBJETACTEPRINCIPAL.CP" w:val="om bemyndigelse af Kommissionen til at indlede forhandlinger på Den Europæiske Unions vegne om indgåelse af en partnerskabsaftale og tilhørende protokol om bæredygtigt fiskeri med Den Islamiske Republik Mauretanien"/>
    <w:docVar w:name="LW_PART_NBR" w:val="1"/>
    <w:docVar w:name="LW_PART_NBR_TOTAL" w:val="1"/>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Henstilling med henblik på RÅDETS AFGØRELSE"/>
    <w:docVar w:name="LW_TYPEACTEPRINCIPAL.CP" w:val="Henstilling med henblik på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27FA-4A83-4B42-8E80-D3AB93A6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542</Words>
  <Characters>3449</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DEBIEUVRE Marie (MARE)</dc:creator>
  <cp:keywords/>
  <dc:description/>
  <cp:lastModifiedBy>WES PDFC Administrator</cp:lastModifiedBy>
  <cp:revision>9</cp:revision>
  <cp:lastPrinted>2019-05-20T12:37:00Z</cp:lastPrinted>
  <dcterms:created xsi:type="dcterms:W3CDTF">2019-05-24T08:23:00Z</dcterms:created>
  <dcterms:modified xsi:type="dcterms:W3CDTF">2019-05-31T13:36:00Z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