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659" w:rsidRDefault="00FC45CB">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29FCD9C-2797-4659-ACD5-7ECAAE08AEDA" style="width:450.6pt;height:307.75pt">
            <v:imagedata r:id="rId8" o:title=""/>
          </v:shape>
        </w:pict>
      </w:r>
    </w:p>
    <w:bookmarkEnd w:id="0"/>
    <w:p w:rsidR="00731659" w:rsidRDefault="00731659">
      <w:pPr>
        <w:rPr>
          <w:noProof/>
        </w:rPr>
        <w:sectPr w:rsidR="00731659">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731659" w:rsidRDefault="00FC45CB">
      <w:pPr>
        <w:spacing w:after="0"/>
        <w:jc w:val="center"/>
        <w:rPr>
          <w:rFonts w:ascii="Times New Roman" w:hAnsi="Times New Roman" w:cs="Times New Roman"/>
          <w:b/>
          <w:noProof/>
          <w:sz w:val="28"/>
          <w:szCs w:val="28"/>
        </w:rPr>
      </w:pPr>
      <w:r>
        <w:rPr>
          <w:rFonts w:ascii="Times New Roman" w:hAnsi="Times New Roman"/>
          <w:b/>
          <w:noProof/>
          <w:sz w:val="28"/>
        </w:rPr>
        <w:lastRenderedPageBreak/>
        <w:t>Gemeinsame Mitteilung an das Europäische Parlament und den Rat</w:t>
      </w:r>
    </w:p>
    <w:p w:rsidR="00731659" w:rsidRDefault="00FC45CB">
      <w:pPr>
        <w:spacing w:after="0"/>
        <w:jc w:val="center"/>
        <w:rPr>
          <w:rFonts w:ascii="Times New Roman" w:hAnsi="Times New Roman" w:cs="Times New Roman"/>
          <w:b/>
          <w:i/>
          <w:noProof/>
          <w:sz w:val="28"/>
          <w:szCs w:val="28"/>
        </w:rPr>
      </w:pPr>
      <w:r>
        <w:rPr>
          <w:rFonts w:ascii="Times New Roman" w:hAnsi="Times New Roman"/>
          <w:b/>
          <w:i/>
          <w:noProof/>
          <w:sz w:val="28"/>
        </w:rPr>
        <w:t>Die EU und Zentralasien: Neue Chancen für eine stärkere Partnerschaft</w:t>
      </w:r>
    </w:p>
    <w:p w:rsidR="00731659" w:rsidRDefault="00731659">
      <w:pPr>
        <w:pStyle w:val="ListParagraph"/>
        <w:spacing w:after="200" w:line="276" w:lineRule="auto"/>
        <w:ind w:left="0"/>
        <w:rPr>
          <w:rFonts w:ascii="Times New Roman" w:hAnsi="Times New Roman" w:cs="Times New Roman"/>
          <w:b/>
          <w:noProof/>
          <w:u w:val="single"/>
        </w:rPr>
      </w:pPr>
    </w:p>
    <w:p w:rsidR="00731659" w:rsidRDefault="00FC45CB">
      <w:pPr>
        <w:pStyle w:val="ListParagraph"/>
        <w:spacing w:after="200" w:line="276" w:lineRule="auto"/>
        <w:ind w:left="0"/>
        <w:rPr>
          <w:rFonts w:ascii="Times New Roman" w:hAnsi="Times New Roman" w:cs="Times New Roman"/>
          <w:b/>
          <w:noProof/>
          <w:u w:val="single"/>
        </w:rPr>
      </w:pPr>
      <w:r>
        <w:rPr>
          <w:rFonts w:ascii="Times New Roman" w:hAnsi="Times New Roman"/>
          <w:b/>
          <w:noProof/>
          <w:u w:val="single"/>
        </w:rPr>
        <w:t xml:space="preserve">EINLEITUNG </w:t>
      </w:r>
    </w:p>
    <w:p w:rsidR="00731659" w:rsidRDefault="00FC45CB">
      <w:pPr>
        <w:jc w:val="both"/>
        <w:rPr>
          <w:rFonts w:ascii="Times New Roman" w:hAnsi="Times New Roman" w:cs="Times New Roman"/>
          <w:b/>
          <w:noProof/>
        </w:rPr>
      </w:pPr>
      <w:r>
        <w:rPr>
          <w:rFonts w:ascii="Times New Roman" w:hAnsi="Times New Roman"/>
          <w:noProof/>
        </w:rPr>
        <w:t xml:space="preserve">Die Europäische Union (EU) und die fünf zentralasiatischen Länder (Kasachstan, Kirgisische Republik, Tadschikistan, Turkmenistan und Usbekistan) pflegen </w:t>
      </w:r>
      <w:r>
        <w:rPr>
          <w:rFonts w:ascii="Times New Roman" w:hAnsi="Times New Roman"/>
          <w:b/>
          <w:noProof/>
        </w:rPr>
        <w:t>langjährige Beziehungen, die auf starken gemeinsamen Interessen beruhen</w:t>
      </w:r>
      <w:r>
        <w:rPr>
          <w:rFonts w:ascii="Times New Roman" w:hAnsi="Times New Roman"/>
          <w:noProof/>
        </w:rPr>
        <w:t>.</w:t>
      </w:r>
      <w:r>
        <w:rPr>
          <w:rFonts w:ascii="Times New Roman" w:hAnsi="Times New Roman"/>
          <w:b/>
          <w:noProof/>
        </w:rPr>
        <w:t xml:space="preserve"> </w:t>
      </w:r>
    </w:p>
    <w:p w:rsidR="00731659" w:rsidRDefault="00FC45CB">
      <w:pPr>
        <w:jc w:val="both"/>
        <w:rPr>
          <w:rFonts w:ascii="Times New Roman" w:hAnsi="Times New Roman" w:cs="Times New Roman"/>
          <w:noProof/>
        </w:rPr>
      </w:pPr>
      <w:r>
        <w:rPr>
          <w:rFonts w:ascii="Times New Roman" w:hAnsi="Times New Roman"/>
          <w:noProof/>
        </w:rPr>
        <w:t xml:space="preserve">Dank der </w:t>
      </w:r>
      <w:r>
        <w:rPr>
          <w:rFonts w:ascii="Times New Roman" w:hAnsi="Times New Roman"/>
          <w:i/>
          <w:noProof/>
        </w:rPr>
        <w:t>Strategie der EU für</w:t>
      </w:r>
      <w:r>
        <w:rPr>
          <w:rFonts w:ascii="Times New Roman" w:hAnsi="Times New Roman"/>
          <w:i/>
          <w:noProof/>
        </w:rPr>
        <w:t xml:space="preserve"> Zentralasien</w:t>
      </w:r>
      <w:r>
        <w:rPr>
          <w:rStyle w:val="FootnoteReference"/>
          <w:rFonts w:ascii="Times New Roman" w:hAnsi="Times New Roman"/>
          <w:i/>
          <w:noProof/>
        </w:rPr>
        <w:footnoteReference w:id="1"/>
      </w:r>
      <w:r>
        <w:rPr>
          <w:rFonts w:ascii="Times New Roman" w:hAnsi="Times New Roman"/>
          <w:noProof/>
        </w:rPr>
        <w:t xml:space="preserve"> </w:t>
      </w:r>
      <w:r>
        <w:rPr>
          <w:rFonts w:ascii="Times New Roman" w:hAnsi="Times New Roman"/>
          <w:i/>
          <w:noProof/>
        </w:rPr>
        <w:t>aus dem Jahr 2007</w:t>
      </w:r>
      <w:r>
        <w:rPr>
          <w:rFonts w:ascii="Times New Roman" w:hAnsi="Times New Roman"/>
          <w:noProof/>
        </w:rPr>
        <w:t xml:space="preserve"> haben die EU und Zentralasien ein beispielloses Maß an Zusammenarbeit erreicht. Die </w:t>
      </w:r>
      <w:r>
        <w:rPr>
          <w:rFonts w:ascii="Times New Roman" w:hAnsi="Times New Roman"/>
          <w:b/>
          <w:noProof/>
        </w:rPr>
        <w:t>strategische geografische Lage Zentralasiens am Schnittpunkt von Europa und Asien</w:t>
      </w:r>
      <w:r>
        <w:rPr>
          <w:rFonts w:ascii="Times New Roman" w:hAnsi="Times New Roman"/>
          <w:noProof/>
        </w:rPr>
        <w:t xml:space="preserve">, sein </w:t>
      </w:r>
      <w:r>
        <w:rPr>
          <w:rFonts w:ascii="Times New Roman" w:hAnsi="Times New Roman"/>
          <w:b/>
          <w:noProof/>
        </w:rPr>
        <w:t>Anteil an den Energieeinfuhren der EU, das Marktpot</w:t>
      </w:r>
      <w:r>
        <w:rPr>
          <w:rFonts w:ascii="Times New Roman" w:hAnsi="Times New Roman"/>
          <w:b/>
          <w:noProof/>
        </w:rPr>
        <w:t>enzial der 70 Millionen Einwohner</w:t>
      </w:r>
      <w:r>
        <w:rPr>
          <w:rFonts w:ascii="Times New Roman" w:hAnsi="Times New Roman"/>
          <w:noProof/>
        </w:rPr>
        <w:t xml:space="preserve"> und das Interesse der EU an </w:t>
      </w:r>
      <w:r>
        <w:rPr>
          <w:rFonts w:ascii="Times New Roman" w:hAnsi="Times New Roman"/>
          <w:b/>
          <w:noProof/>
        </w:rPr>
        <w:t>der Sicherheit in der Region</w:t>
      </w:r>
      <w:r>
        <w:rPr>
          <w:rFonts w:ascii="Times New Roman" w:hAnsi="Times New Roman"/>
          <w:noProof/>
        </w:rPr>
        <w:t xml:space="preserve"> haben Zentralasien zu einem immer wichtigeren Partner für die EU gemacht. </w:t>
      </w:r>
    </w:p>
    <w:p w:rsidR="00731659" w:rsidRDefault="00FC45CB">
      <w:pPr>
        <w:jc w:val="both"/>
        <w:rPr>
          <w:rFonts w:ascii="Times New Roman" w:hAnsi="Times New Roman" w:cs="Times New Roman"/>
          <w:noProof/>
        </w:rPr>
      </w:pPr>
      <w:r>
        <w:rPr>
          <w:rFonts w:ascii="Times New Roman" w:hAnsi="Times New Roman"/>
          <w:noProof/>
        </w:rPr>
        <w:t xml:space="preserve">Einige der </w:t>
      </w:r>
      <w:r>
        <w:rPr>
          <w:rFonts w:ascii="Times New Roman" w:hAnsi="Times New Roman"/>
          <w:b/>
          <w:noProof/>
        </w:rPr>
        <w:t>heutigen Entwicklungen in Zentralasien</w:t>
      </w:r>
      <w:r>
        <w:rPr>
          <w:rFonts w:ascii="Times New Roman" w:hAnsi="Times New Roman"/>
          <w:noProof/>
        </w:rPr>
        <w:t xml:space="preserve"> haben </w:t>
      </w:r>
      <w:r>
        <w:rPr>
          <w:rFonts w:ascii="Times New Roman" w:hAnsi="Times New Roman"/>
          <w:b/>
          <w:noProof/>
        </w:rPr>
        <w:t>neue Chancen</w:t>
      </w:r>
      <w:r>
        <w:rPr>
          <w:rFonts w:ascii="Times New Roman" w:hAnsi="Times New Roman"/>
          <w:noProof/>
        </w:rPr>
        <w:t xml:space="preserve"> eröffnet, die Partner</w:t>
      </w:r>
      <w:r>
        <w:rPr>
          <w:rFonts w:ascii="Times New Roman" w:hAnsi="Times New Roman"/>
          <w:noProof/>
        </w:rPr>
        <w:t>schaft zwischen der EU und der Re</w:t>
      </w:r>
      <w:bookmarkStart w:id="1" w:name="_GoBack"/>
      <w:bookmarkEnd w:id="1"/>
      <w:r>
        <w:rPr>
          <w:rFonts w:ascii="Times New Roman" w:hAnsi="Times New Roman"/>
          <w:noProof/>
        </w:rPr>
        <w:t xml:space="preserve">gion voranzubringen. Die </w:t>
      </w:r>
      <w:r>
        <w:rPr>
          <w:rFonts w:ascii="Times New Roman" w:hAnsi="Times New Roman"/>
          <w:b/>
          <w:noProof/>
        </w:rPr>
        <w:t>Reformprozesse</w:t>
      </w:r>
      <w:r>
        <w:rPr>
          <w:rFonts w:ascii="Times New Roman" w:hAnsi="Times New Roman"/>
          <w:noProof/>
        </w:rPr>
        <w:t xml:space="preserve"> in Zentralasien haben zu Appellen an die EU hinsichtlich politischer Anerkennung und Unterstützung für die Modernisierung geführt. Die </w:t>
      </w:r>
      <w:r>
        <w:rPr>
          <w:rFonts w:ascii="Times New Roman" w:hAnsi="Times New Roman"/>
          <w:b/>
          <w:noProof/>
        </w:rPr>
        <w:t>neue Dynamik in der regionalen Zusammenarbeit</w:t>
      </w:r>
      <w:r>
        <w:rPr>
          <w:rFonts w:ascii="Times New Roman" w:hAnsi="Times New Roman"/>
          <w:noProof/>
        </w:rPr>
        <w:t>, d</w:t>
      </w:r>
      <w:r>
        <w:rPr>
          <w:rFonts w:ascii="Times New Roman" w:hAnsi="Times New Roman"/>
          <w:noProof/>
        </w:rPr>
        <w:t>ie sich auf dem ersten informellen Gipfeltreffen der zentralasiatischen Staats- und Regierungschefs im März 2018 in Astana gezeigt hat, hat die Bedeutung der Erfahrung der EU bei der Ausarbeitung kooperativer Lösungen für gemeinsame Herausforderungen erhöh</w:t>
      </w:r>
      <w:r>
        <w:rPr>
          <w:rFonts w:ascii="Times New Roman" w:hAnsi="Times New Roman"/>
          <w:noProof/>
        </w:rPr>
        <w:t xml:space="preserve">t. Angesichts der erneuerten Anstrengungen zur Förderung der </w:t>
      </w:r>
      <w:r>
        <w:rPr>
          <w:rFonts w:ascii="Times New Roman" w:hAnsi="Times New Roman"/>
          <w:b/>
          <w:noProof/>
        </w:rPr>
        <w:t>Konnektivität zwischen Europa und Asien</w:t>
      </w:r>
      <w:r>
        <w:rPr>
          <w:rFonts w:ascii="Times New Roman" w:hAnsi="Times New Roman"/>
          <w:noProof/>
        </w:rPr>
        <w:t xml:space="preserve"> ist das Interesse am EU-Konzept für nachhaltige Konnektivität gestiegen. Durch die verstärkte Zusammenarbeit zwischen Zentralasien und </w:t>
      </w:r>
      <w:r>
        <w:rPr>
          <w:rFonts w:ascii="Times New Roman" w:hAnsi="Times New Roman"/>
          <w:b/>
          <w:noProof/>
        </w:rPr>
        <w:t>Afghanistan</w:t>
      </w:r>
      <w:r>
        <w:rPr>
          <w:rFonts w:ascii="Times New Roman" w:hAnsi="Times New Roman"/>
          <w:noProof/>
        </w:rPr>
        <w:t xml:space="preserve"> sind neu</w:t>
      </w:r>
      <w:r>
        <w:rPr>
          <w:rFonts w:ascii="Times New Roman" w:hAnsi="Times New Roman"/>
          <w:noProof/>
        </w:rPr>
        <w:t xml:space="preserve">e Parameter für die Bemühungen der EU um die Förderung des Friedens in diesem Land entstanden. Darüber hinaus erhöht das neue Bestreben einiger zentralasiatischer Staaten, eine aktivere Rolle in </w:t>
      </w:r>
      <w:r>
        <w:rPr>
          <w:rFonts w:ascii="Times New Roman" w:hAnsi="Times New Roman"/>
          <w:b/>
          <w:noProof/>
        </w:rPr>
        <w:t>globalen und regionalen Angelegenheiten</w:t>
      </w:r>
      <w:r>
        <w:rPr>
          <w:rFonts w:ascii="Times New Roman" w:hAnsi="Times New Roman"/>
          <w:noProof/>
        </w:rPr>
        <w:t xml:space="preserve"> zu spielen, das Poten</w:t>
      </w:r>
      <w:r>
        <w:rPr>
          <w:rFonts w:ascii="Times New Roman" w:hAnsi="Times New Roman"/>
          <w:noProof/>
        </w:rPr>
        <w:t xml:space="preserve">zial für eine Zusammenarbeit mit der EU bei der Verwirklichung gemeinsamer Ziele. </w:t>
      </w:r>
    </w:p>
    <w:p w:rsidR="00731659" w:rsidRDefault="00FC45CB">
      <w:pPr>
        <w:jc w:val="both"/>
        <w:rPr>
          <w:rFonts w:ascii="Times New Roman" w:hAnsi="Times New Roman" w:cs="Times New Roman"/>
          <w:noProof/>
        </w:rPr>
      </w:pPr>
      <w:r>
        <w:rPr>
          <w:rFonts w:ascii="Times New Roman" w:hAnsi="Times New Roman"/>
          <w:noProof/>
        </w:rPr>
        <w:t xml:space="preserve">Die EU kann bei ihrem Engagement in der Region auf </w:t>
      </w:r>
      <w:r>
        <w:rPr>
          <w:rFonts w:ascii="Times New Roman" w:hAnsi="Times New Roman"/>
          <w:b/>
          <w:noProof/>
        </w:rPr>
        <w:t>bedeutenden Ressourcen</w:t>
      </w:r>
      <w:r>
        <w:rPr>
          <w:rFonts w:ascii="Times New Roman" w:hAnsi="Times New Roman"/>
          <w:noProof/>
        </w:rPr>
        <w:t xml:space="preserve"> aufbauen. Die zentralasiatischen Länder können der EU als führendem Geber und engagiertem Partner b</w:t>
      </w:r>
      <w:r>
        <w:rPr>
          <w:rFonts w:ascii="Times New Roman" w:hAnsi="Times New Roman"/>
          <w:noProof/>
        </w:rPr>
        <w:t>ei ihren Reformen und beim wirtschaftlichen Übergangsprozess, als führendem Unterstützer ihrer Integration in das Welthandelssystem, als Quelle für hochwertige Investitionen und Spitzentechnologien sowie als naturgegebenem Förderer ihrer Bemühungen um regi</w:t>
      </w:r>
      <w:r>
        <w:rPr>
          <w:rFonts w:ascii="Times New Roman" w:hAnsi="Times New Roman"/>
          <w:noProof/>
        </w:rPr>
        <w:t xml:space="preserve">onale Zusammenarbeit vertrauen. </w:t>
      </w:r>
    </w:p>
    <w:p w:rsidR="00731659" w:rsidRDefault="00FC45CB">
      <w:pPr>
        <w:jc w:val="both"/>
        <w:rPr>
          <w:rFonts w:ascii="Times New Roman" w:hAnsi="Times New Roman" w:cs="Times New Roman"/>
          <w:b/>
          <w:noProof/>
        </w:rPr>
      </w:pPr>
      <w:r>
        <w:rPr>
          <w:rFonts w:ascii="Times New Roman" w:hAnsi="Times New Roman"/>
          <w:noProof/>
        </w:rPr>
        <w:t xml:space="preserve">Ziel dieser Gemeinsamen Mitteilung ist es, eine </w:t>
      </w:r>
      <w:r>
        <w:rPr>
          <w:rFonts w:ascii="Times New Roman" w:hAnsi="Times New Roman"/>
          <w:b/>
          <w:noProof/>
        </w:rPr>
        <w:t xml:space="preserve">stärkere und moderne, nicht ausschließliche Partnerschaft mit den Ländern Zentralasiens zu schaffen, damit sich die Region zu einem nachhaltigen, widerstandsfähigeren, </w:t>
      </w:r>
      <w:r>
        <w:rPr>
          <w:rFonts w:ascii="Times New Roman" w:hAnsi="Times New Roman"/>
          <w:b/>
          <w:noProof/>
        </w:rPr>
        <w:t>wohlhabenderen und eng vernetzten wirtschaftlichen und politischen Raum entwickeln kann</w:t>
      </w:r>
      <w:r>
        <w:rPr>
          <w:rFonts w:ascii="Times New Roman" w:hAnsi="Times New Roman"/>
          <w:noProof/>
        </w:rPr>
        <w:t>.</w:t>
      </w:r>
      <w:r>
        <w:rPr>
          <w:rFonts w:ascii="Times New Roman" w:hAnsi="Times New Roman"/>
          <w:b/>
          <w:noProof/>
        </w:rPr>
        <w:t xml:space="preserve"> </w:t>
      </w:r>
      <w:r>
        <w:rPr>
          <w:rFonts w:ascii="Times New Roman" w:hAnsi="Times New Roman"/>
          <w:noProof/>
        </w:rPr>
        <w:t xml:space="preserve">Die Mitteilung baut auf den Lehren aus dem Engagement der EU in der Region auf, berücksichtigt andere einschlägige Strategien, einschließlich der </w:t>
      </w:r>
      <w:r>
        <w:rPr>
          <w:rFonts w:ascii="Times New Roman" w:hAnsi="Times New Roman"/>
          <w:i/>
          <w:noProof/>
        </w:rPr>
        <w:t>Globalen Strategie fü</w:t>
      </w:r>
      <w:r>
        <w:rPr>
          <w:rFonts w:ascii="Times New Roman" w:hAnsi="Times New Roman"/>
          <w:i/>
          <w:noProof/>
        </w:rPr>
        <w:t>r die Außen- und Sicherheitspolitik der Europäischen Union</w:t>
      </w:r>
      <w:r>
        <w:rPr>
          <w:rStyle w:val="FootnoteReference"/>
          <w:rFonts w:ascii="Times New Roman" w:hAnsi="Times New Roman"/>
          <w:i/>
          <w:noProof/>
        </w:rPr>
        <w:footnoteReference w:id="2"/>
      </w:r>
      <w:r>
        <w:rPr>
          <w:rFonts w:ascii="Times New Roman" w:hAnsi="Times New Roman"/>
          <w:noProof/>
        </w:rPr>
        <w:t xml:space="preserve">, des </w:t>
      </w:r>
      <w:r>
        <w:rPr>
          <w:rFonts w:ascii="Times New Roman" w:hAnsi="Times New Roman"/>
          <w:i/>
          <w:noProof/>
        </w:rPr>
        <w:t>neuen Europäischen Konsenses über die Entwicklungspolitik</w:t>
      </w:r>
      <w:r>
        <w:rPr>
          <w:rStyle w:val="FootnoteReference"/>
          <w:rFonts w:ascii="Times New Roman" w:hAnsi="Times New Roman"/>
          <w:i/>
          <w:noProof/>
        </w:rPr>
        <w:footnoteReference w:id="3"/>
      </w:r>
      <w:r>
        <w:rPr>
          <w:rFonts w:ascii="Times New Roman" w:hAnsi="Times New Roman"/>
          <w:noProof/>
        </w:rPr>
        <w:t xml:space="preserve">, der </w:t>
      </w:r>
      <w:r>
        <w:rPr>
          <w:rFonts w:ascii="Times New Roman" w:hAnsi="Times New Roman"/>
          <w:i/>
          <w:noProof/>
        </w:rPr>
        <w:t xml:space="preserve">EU-Strategie zur Förderung der Konnektivität zwischen </w:t>
      </w:r>
      <w:r>
        <w:rPr>
          <w:rFonts w:ascii="Times New Roman" w:hAnsi="Times New Roman"/>
          <w:i/>
          <w:noProof/>
        </w:rPr>
        <w:lastRenderedPageBreak/>
        <w:t>Europa und Asien</w:t>
      </w:r>
      <w:r>
        <w:rPr>
          <w:rStyle w:val="FootnoteReference"/>
          <w:rFonts w:ascii="Times New Roman" w:hAnsi="Times New Roman"/>
          <w:i/>
          <w:noProof/>
        </w:rPr>
        <w:footnoteReference w:id="4"/>
      </w:r>
      <w:r>
        <w:rPr>
          <w:rFonts w:ascii="Times New Roman" w:hAnsi="Times New Roman"/>
          <w:noProof/>
        </w:rPr>
        <w:t xml:space="preserve"> und der </w:t>
      </w:r>
      <w:r>
        <w:rPr>
          <w:rFonts w:ascii="Times New Roman" w:hAnsi="Times New Roman"/>
          <w:i/>
          <w:noProof/>
        </w:rPr>
        <w:t>EU-Strategie für Afghanistan</w:t>
      </w:r>
      <w:r>
        <w:rPr>
          <w:rStyle w:val="FootnoteReference"/>
          <w:rFonts w:ascii="Times New Roman" w:hAnsi="Times New Roman"/>
          <w:i/>
          <w:noProof/>
        </w:rPr>
        <w:footnoteReference w:id="5"/>
      </w:r>
      <w:r>
        <w:rPr>
          <w:rFonts w:ascii="Times New Roman" w:hAnsi="Times New Roman"/>
          <w:noProof/>
        </w:rPr>
        <w:t>, und orientiert s</w:t>
      </w:r>
      <w:r>
        <w:rPr>
          <w:rFonts w:ascii="Times New Roman" w:hAnsi="Times New Roman"/>
          <w:noProof/>
        </w:rPr>
        <w:t xml:space="preserve">ich zudem an der </w:t>
      </w:r>
      <w:r>
        <w:rPr>
          <w:rFonts w:ascii="Times New Roman" w:hAnsi="Times New Roman"/>
          <w:i/>
          <w:noProof/>
        </w:rPr>
        <w:t>Agenda 2030 der Vereinten Nationen für nachhaltige Entwicklung</w:t>
      </w:r>
      <w:r>
        <w:rPr>
          <w:rStyle w:val="FootnoteReference"/>
          <w:rFonts w:ascii="Times New Roman" w:hAnsi="Times New Roman"/>
          <w:i/>
          <w:noProof/>
        </w:rPr>
        <w:footnoteReference w:id="6"/>
      </w:r>
      <w:r>
        <w:rPr>
          <w:rFonts w:ascii="Times New Roman" w:hAnsi="Times New Roman"/>
          <w:noProof/>
        </w:rPr>
        <w:t xml:space="preserve">. </w:t>
      </w:r>
    </w:p>
    <w:p w:rsidR="00731659" w:rsidRDefault="00FC45CB">
      <w:pPr>
        <w:jc w:val="both"/>
        <w:rPr>
          <w:rFonts w:ascii="Times New Roman" w:hAnsi="Times New Roman" w:cs="Times New Roman"/>
          <w:noProof/>
        </w:rPr>
      </w:pPr>
      <w:r>
        <w:rPr>
          <w:rFonts w:ascii="Times New Roman" w:hAnsi="Times New Roman"/>
          <w:noProof/>
        </w:rPr>
        <w:t xml:space="preserve">Die EU-Strategie wird sich auf </w:t>
      </w:r>
      <w:r>
        <w:rPr>
          <w:rFonts w:ascii="Times New Roman" w:hAnsi="Times New Roman"/>
          <w:b/>
          <w:noProof/>
        </w:rPr>
        <w:t>drei miteinander verknüpfte und sich gegenseitig verstärkende Prioritäten</w:t>
      </w:r>
      <w:r>
        <w:rPr>
          <w:rFonts w:ascii="Times New Roman" w:hAnsi="Times New Roman"/>
          <w:noProof/>
        </w:rPr>
        <w:t xml:space="preserve"> konzentrieren: </w:t>
      </w:r>
    </w:p>
    <w:p w:rsidR="00731659" w:rsidRDefault="00FC45CB">
      <w:pPr>
        <w:pStyle w:val="ListParagraph"/>
        <w:numPr>
          <w:ilvl w:val="0"/>
          <w:numId w:val="16"/>
        </w:numPr>
        <w:jc w:val="both"/>
        <w:rPr>
          <w:rFonts w:ascii="Times New Roman" w:hAnsi="Times New Roman" w:cs="Times New Roman"/>
          <w:b/>
          <w:noProof/>
        </w:rPr>
      </w:pPr>
      <w:r>
        <w:rPr>
          <w:rFonts w:ascii="Times New Roman" w:hAnsi="Times New Roman"/>
          <w:b/>
          <w:noProof/>
        </w:rPr>
        <w:t xml:space="preserve">Partnerschaft für Resilienz </w:t>
      </w:r>
    </w:p>
    <w:p w:rsidR="00731659" w:rsidRDefault="00FC45CB">
      <w:pPr>
        <w:ind w:left="360"/>
        <w:jc w:val="both"/>
        <w:rPr>
          <w:rFonts w:ascii="Times New Roman" w:hAnsi="Times New Roman" w:cs="Times New Roman"/>
          <w:noProof/>
        </w:rPr>
      </w:pPr>
      <w:r>
        <w:rPr>
          <w:rFonts w:ascii="Times New Roman" w:hAnsi="Times New Roman"/>
          <w:noProof/>
        </w:rPr>
        <w:t>Die EU wird mit den zen</w:t>
      </w:r>
      <w:r>
        <w:rPr>
          <w:rFonts w:ascii="Times New Roman" w:hAnsi="Times New Roman"/>
          <w:noProof/>
        </w:rPr>
        <w:t>tralasiatischen Ländern zusammenarbeiten, um die Herausforderungen, denen sich diese in Bezug auf ihre sozioökonomischen Ziele und ihre Sicherheit gegenübersehen, zu antizipieren und anzugehen und die Fähigkeit der Länder zu verbessern, Reformen und Modern</w:t>
      </w:r>
      <w:r>
        <w:rPr>
          <w:rFonts w:ascii="Times New Roman" w:hAnsi="Times New Roman"/>
          <w:noProof/>
        </w:rPr>
        <w:t>isierung selbst in die Hand zu nehmen. Sie wird Demokratie, Menschenrechte und Rechtsstaatlichkeit fördern, die Zusammenarbeit bei der Umsetzung der Klimaschutzverpflichtungen von Paris intensivieren, sich bemühen, regionenübergreifende Umweltherausforderu</w:t>
      </w:r>
      <w:r>
        <w:rPr>
          <w:rFonts w:ascii="Times New Roman" w:hAnsi="Times New Roman"/>
          <w:noProof/>
        </w:rPr>
        <w:t xml:space="preserve">ngen in Chancen umzumünzen, und die Zusammenarbeit im Bereich Migration ausbauen. </w:t>
      </w:r>
    </w:p>
    <w:p w:rsidR="00731659" w:rsidRDefault="00FC45CB">
      <w:pPr>
        <w:pStyle w:val="ListParagraph"/>
        <w:numPr>
          <w:ilvl w:val="0"/>
          <w:numId w:val="16"/>
        </w:numPr>
        <w:jc w:val="both"/>
        <w:rPr>
          <w:rFonts w:ascii="Times New Roman" w:hAnsi="Times New Roman" w:cs="Times New Roman"/>
          <w:b/>
          <w:noProof/>
        </w:rPr>
      </w:pPr>
      <w:r>
        <w:rPr>
          <w:rFonts w:ascii="Times New Roman" w:hAnsi="Times New Roman"/>
          <w:b/>
          <w:noProof/>
        </w:rPr>
        <w:t>Partnerschaft für Wohlstand</w:t>
      </w:r>
    </w:p>
    <w:p w:rsidR="00731659" w:rsidRDefault="00FC45CB">
      <w:pPr>
        <w:ind w:left="360"/>
        <w:jc w:val="both"/>
        <w:rPr>
          <w:rFonts w:ascii="Times New Roman" w:hAnsi="Times New Roman" w:cs="Times New Roman"/>
          <w:noProof/>
        </w:rPr>
      </w:pPr>
      <w:r>
        <w:rPr>
          <w:rFonts w:ascii="Times New Roman" w:hAnsi="Times New Roman"/>
          <w:noProof/>
        </w:rPr>
        <w:t>Die EU wird in Partnerschaft mit den zentralasiatischen Ländern deren erhebliches Wachstumspotenzial erschließen, indem sie die Entwicklung eines</w:t>
      </w:r>
      <w:r>
        <w:rPr>
          <w:rFonts w:ascii="Times New Roman" w:hAnsi="Times New Roman"/>
          <w:noProof/>
        </w:rPr>
        <w:t xml:space="preserve"> wettbewerbsfähigen Privatsektors unterstützt und ein solides und offenes Investitionsumfeld fördert. Bei der Zusammenarbeit zur Entwicklung von Kompetenzen sowie von Forschung und Innovation wird sie besonderes Augenmerk auf junge Menschen richten. Sie wi</w:t>
      </w:r>
      <w:r>
        <w:rPr>
          <w:rFonts w:ascii="Times New Roman" w:hAnsi="Times New Roman"/>
          <w:noProof/>
        </w:rPr>
        <w:t>rd darauf hinarbeiten, strukturelle Hemmnisse für Handel und Investitionen innerhalb der Region zu beseitigen, den Beitritt der verbleibenden zentralasiatischen Staaten zur Welthandelsorganisation (WTO) unterstützen und eine nachhaltige Konnektivität förde</w:t>
      </w:r>
      <w:r>
        <w:rPr>
          <w:rFonts w:ascii="Times New Roman" w:hAnsi="Times New Roman"/>
          <w:noProof/>
        </w:rPr>
        <w:t>rn.</w:t>
      </w:r>
    </w:p>
    <w:p w:rsidR="00731659" w:rsidRDefault="00FC45CB">
      <w:pPr>
        <w:pStyle w:val="ListParagraph"/>
        <w:numPr>
          <w:ilvl w:val="0"/>
          <w:numId w:val="16"/>
        </w:numPr>
        <w:jc w:val="both"/>
        <w:rPr>
          <w:rFonts w:ascii="Times New Roman" w:hAnsi="Times New Roman" w:cs="Times New Roman"/>
          <w:b/>
          <w:noProof/>
        </w:rPr>
      </w:pPr>
      <w:r>
        <w:rPr>
          <w:rFonts w:ascii="Times New Roman" w:hAnsi="Times New Roman"/>
          <w:b/>
          <w:noProof/>
        </w:rPr>
        <w:t>Bessere Zusammenarbeit</w:t>
      </w:r>
    </w:p>
    <w:p w:rsidR="00731659" w:rsidRDefault="00FC45CB">
      <w:pPr>
        <w:ind w:left="360"/>
        <w:jc w:val="both"/>
        <w:rPr>
          <w:rFonts w:ascii="Times New Roman" w:hAnsi="Times New Roman" w:cs="Times New Roman"/>
          <w:noProof/>
        </w:rPr>
      </w:pPr>
      <w:r>
        <w:rPr>
          <w:rFonts w:ascii="Times New Roman" w:hAnsi="Times New Roman"/>
          <w:noProof/>
        </w:rPr>
        <w:t>Die EU wird mit den zentralasiatischen Ländern zusammenarbeiten, um die Struktur der Partnerschaft zu verbessern, den politischen Dialog zu intensivieren und Raum für die Beteiligung der Zivilgesellschaft zu schaffen. Sie wird we</w:t>
      </w:r>
      <w:r>
        <w:rPr>
          <w:rFonts w:ascii="Times New Roman" w:hAnsi="Times New Roman"/>
          <w:noProof/>
        </w:rPr>
        <w:t xml:space="preserve">iterhin als führender Entwicklungspartner für die Region fungieren. Sie wird die Public Diplomacy stärken, um die Vorteile der Partnerschaft für die Region und ihre Bürger sichtbar zu machen. </w:t>
      </w:r>
    </w:p>
    <w:p w:rsidR="00731659" w:rsidRDefault="00FC45CB">
      <w:pPr>
        <w:jc w:val="both"/>
        <w:rPr>
          <w:rFonts w:ascii="Times New Roman" w:hAnsi="Times New Roman" w:cs="Times New Roman"/>
          <w:noProof/>
        </w:rPr>
      </w:pPr>
      <w:r>
        <w:rPr>
          <w:rFonts w:ascii="Times New Roman" w:hAnsi="Times New Roman"/>
          <w:noProof/>
        </w:rPr>
        <w:t>Unter Berücksichtigung der Bestrebungen und Interessen der einz</w:t>
      </w:r>
      <w:r>
        <w:rPr>
          <w:rFonts w:ascii="Times New Roman" w:hAnsi="Times New Roman"/>
          <w:noProof/>
        </w:rPr>
        <w:t>elnen zentralasiatischen Partner sowie der Notwendigkeit, zwischen den jeweiligen Ländersituationen zu unterscheiden, wird sich die EU bemühen, ihr Engagement für diejenigen zentralasiatischen Länder zu vertiefen, die willens und in der Lage sind, die Bezi</w:t>
      </w:r>
      <w:r>
        <w:rPr>
          <w:rFonts w:ascii="Times New Roman" w:hAnsi="Times New Roman"/>
          <w:noProof/>
        </w:rPr>
        <w:t>ehungen zu intensivieren. Die EU wird eine Zusammenarbeit mit Drittländern und internationalen Organisationen anstreben, soweit eine solche umfassendere Beteiligung zu den allgemeinen Zielen der EU und der vorliegenden Strategie beiträgt. Die</w:t>
      </w:r>
      <w:r>
        <w:rPr>
          <w:rFonts w:ascii="Times New Roman" w:hAnsi="Times New Roman"/>
          <w:b/>
          <w:noProof/>
        </w:rPr>
        <w:t xml:space="preserve"> bilateralen</w:t>
      </w:r>
      <w:r>
        <w:rPr>
          <w:rFonts w:ascii="Times New Roman" w:hAnsi="Times New Roman"/>
          <w:b/>
          <w:i/>
          <w:noProof/>
        </w:rPr>
        <w:t xml:space="preserve"> e</w:t>
      </w:r>
      <w:r>
        <w:rPr>
          <w:rFonts w:ascii="Times New Roman" w:hAnsi="Times New Roman"/>
          <w:b/>
          <w:i/>
          <w:noProof/>
        </w:rPr>
        <w:t>rweiterten Abkommen über Partnerschaft und Zusammenarbeit</w:t>
      </w:r>
      <w:r>
        <w:rPr>
          <w:rFonts w:ascii="Times New Roman" w:hAnsi="Times New Roman"/>
          <w:b/>
          <w:noProof/>
        </w:rPr>
        <w:t xml:space="preserve"> (EPCA)</w:t>
      </w:r>
      <w:r>
        <w:rPr>
          <w:rFonts w:ascii="Times New Roman" w:hAnsi="Times New Roman"/>
          <w:noProof/>
        </w:rPr>
        <w:t xml:space="preserve"> </w:t>
      </w:r>
      <w:r>
        <w:rPr>
          <w:rFonts w:ascii="Times New Roman" w:hAnsi="Times New Roman"/>
          <w:b/>
          <w:noProof/>
        </w:rPr>
        <w:t>der neuen Generation</w:t>
      </w:r>
      <w:r>
        <w:rPr>
          <w:rFonts w:ascii="Times New Roman" w:hAnsi="Times New Roman"/>
          <w:noProof/>
        </w:rPr>
        <w:t>, die die EU bereits geschlossen hat und mit einzelnen Ländern Zentralasiens</w:t>
      </w:r>
      <w:r>
        <w:rPr>
          <w:rStyle w:val="FootnoteReference"/>
          <w:rFonts w:ascii="Times New Roman" w:hAnsi="Times New Roman"/>
          <w:noProof/>
        </w:rPr>
        <w:footnoteReference w:id="7"/>
      </w:r>
      <w:r>
        <w:rPr>
          <w:rFonts w:ascii="Times New Roman" w:hAnsi="Times New Roman"/>
          <w:noProof/>
        </w:rPr>
        <w:t xml:space="preserve"> noch abschließen könnte, werden </w:t>
      </w:r>
      <w:r>
        <w:rPr>
          <w:rFonts w:ascii="Times New Roman" w:hAnsi="Times New Roman"/>
          <w:noProof/>
        </w:rPr>
        <w:lastRenderedPageBreak/>
        <w:t xml:space="preserve">weiterhin ein Eckpfeiler des EU-Engagements bleiben. Diese gemeinsame Mitteilung zielt darauf ab, das </w:t>
      </w:r>
      <w:r>
        <w:rPr>
          <w:rFonts w:ascii="Times New Roman" w:hAnsi="Times New Roman"/>
          <w:b/>
          <w:noProof/>
        </w:rPr>
        <w:t>breite Spektrum der Politikkonzepte und Instrumente der EU zu mobilisieren</w:t>
      </w:r>
      <w:r>
        <w:rPr>
          <w:rFonts w:ascii="Times New Roman" w:hAnsi="Times New Roman"/>
          <w:noProof/>
        </w:rPr>
        <w:t>. Diese sollen genutzt werden, um in der Partne</w:t>
      </w:r>
      <w:r>
        <w:rPr>
          <w:rFonts w:ascii="Times New Roman" w:hAnsi="Times New Roman"/>
          <w:noProof/>
        </w:rPr>
        <w:t xml:space="preserve">rschaft zwischen der EU und Zentralasien die nächste Stufe zu erreichen, und als </w:t>
      </w:r>
      <w:r>
        <w:rPr>
          <w:rFonts w:ascii="Times New Roman" w:hAnsi="Times New Roman"/>
          <w:b/>
          <w:noProof/>
        </w:rPr>
        <w:t>Orientierungshilfe für die Programmierung</w:t>
      </w:r>
      <w:r>
        <w:rPr>
          <w:rFonts w:ascii="Times New Roman" w:hAnsi="Times New Roman"/>
          <w:noProof/>
        </w:rPr>
        <w:t xml:space="preserve"> der Entwicklungszusammenarbeit und -hilfe der EU dienen.</w:t>
      </w:r>
    </w:p>
    <w:p w:rsidR="00731659" w:rsidRDefault="00FC45CB">
      <w:pPr>
        <w:jc w:val="center"/>
        <w:rPr>
          <w:rFonts w:ascii="Times New Roman" w:hAnsi="Times New Roman" w:cs="Times New Roman"/>
          <w:noProof/>
        </w:rPr>
      </w:pPr>
      <w:r>
        <w:rPr>
          <w:rFonts w:ascii="Times New Roman" w:hAnsi="Times New Roman"/>
          <w:noProof/>
        </w:rPr>
        <w:t>***</w:t>
      </w:r>
    </w:p>
    <w:tbl>
      <w:tblPr>
        <w:tblStyle w:val="TableGrid"/>
        <w:tblW w:w="0" w:type="auto"/>
        <w:tblInd w:w="108" w:type="dxa"/>
        <w:tblBorders>
          <w:top w:val="triple" w:sz="4" w:space="0" w:color="auto"/>
          <w:left w:val="triple" w:sz="4" w:space="0" w:color="auto"/>
          <w:bottom w:val="none" w:sz="0" w:space="0" w:color="auto"/>
          <w:right w:val="triple" w:sz="4" w:space="0" w:color="auto"/>
          <w:insideH w:val="none" w:sz="0" w:space="0" w:color="auto"/>
          <w:insideV w:val="none" w:sz="0" w:space="0" w:color="auto"/>
        </w:tblBorders>
        <w:tblLook w:val="04A0" w:firstRow="1" w:lastRow="0" w:firstColumn="1" w:lastColumn="0" w:noHBand="0" w:noVBand="1"/>
      </w:tblPr>
      <w:tblGrid>
        <w:gridCol w:w="9000"/>
      </w:tblGrid>
      <w:tr w:rsidR="00731659">
        <w:tc>
          <w:tcPr>
            <w:tcW w:w="9000" w:type="dxa"/>
          </w:tcPr>
          <w:p w:rsidR="00731659" w:rsidRDefault="00731659">
            <w:pPr>
              <w:jc w:val="both"/>
              <w:rPr>
                <w:rFonts w:ascii="Times New Roman" w:hAnsi="Times New Roman" w:cs="Times New Roman"/>
                <w:b/>
                <w:i/>
                <w:noProof/>
                <w:sz w:val="12"/>
                <w:szCs w:val="12"/>
              </w:rPr>
            </w:pPr>
          </w:p>
          <w:p w:rsidR="00731659" w:rsidRDefault="00FC45CB">
            <w:pPr>
              <w:jc w:val="both"/>
              <w:rPr>
                <w:rFonts w:ascii="Times New Roman" w:hAnsi="Times New Roman" w:cs="Times New Roman"/>
                <w:b/>
                <w:i/>
                <w:noProof/>
              </w:rPr>
            </w:pPr>
            <w:r>
              <w:rPr>
                <w:rFonts w:ascii="Times New Roman" w:hAnsi="Times New Roman"/>
                <w:b/>
                <w:i/>
                <w:noProof/>
              </w:rPr>
              <w:t>Themenübergreifende Priorität: Investitionen in die regionale Zusammena</w:t>
            </w:r>
            <w:r>
              <w:rPr>
                <w:rFonts w:ascii="Times New Roman" w:hAnsi="Times New Roman"/>
                <w:b/>
                <w:i/>
                <w:noProof/>
              </w:rPr>
              <w:t>rbeit innerhalb Zentralasiens</w:t>
            </w:r>
          </w:p>
          <w:p w:rsidR="00731659" w:rsidRDefault="00731659">
            <w:pPr>
              <w:jc w:val="both"/>
              <w:rPr>
                <w:rFonts w:ascii="Times New Roman" w:hAnsi="Times New Roman" w:cs="Times New Roman"/>
                <w:b/>
                <w:i/>
                <w:noProof/>
              </w:rPr>
            </w:pPr>
          </w:p>
          <w:p w:rsidR="00731659" w:rsidRDefault="00FC45CB">
            <w:pPr>
              <w:jc w:val="both"/>
              <w:rPr>
                <w:rFonts w:ascii="Times New Roman" w:hAnsi="Times New Roman" w:cs="Times New Roman"/>
                <w:noProof/>
              </w:rPr>
            </w:pPr>
            <w:r>
              <w:rPr>
                <w:rFonts w:ascii="Times New Roman" w:hAnsi="Times New Roman"/>
                <w:noProof/>
              </w:rPr>
              <w:t>Die EU hat ein großes Interesse daran, dass sich Zentralasien nicht zu einer konkurrierenden oder rivalisierenden Region entwickelt, sondern zu einer Region, mit der eine auf Regeln beruhende Zusammenarbeit und Vernetzung mög</w:t>
            </w:r>
            <w:r>
              <w:rPr>
                <w:rFonts w:ascii="Times New Roman" w:hAnsi="Times New Roman"/>
                <w:noProof/>
              </w:rPr>
              <w:t xml:space="preserve">lich sind. Die EU ist entschlossen, in die neuen Chancen und das wachsende Potenzial für die Zusammenarbeit innerhalb und mit der gesamten Region zu investieren. </w:t>
            </w:r>
          </w:p>
          <w:p w:rsidR="00731659" w:rsidRDefault="00731659">
            <w:pPr>
              <w:jc w:val="both"/>
              <w:rPr>
                <w:rFonts w:ascii="Times New Roman" w:hAnsi="Times New Roman" w:cs="Times New Roman"/>
                <w:b/>
                <w:noProof/>
              </w:rPr>
            </w:pPr>
          </w:p>
          <w:p w:rsidR="00731659" w:rsidRDefault="00FC45CB">
            <w:pPr>
              <w:jc w:val="both"/>
              <w:rPr>
                <w:rFonts w:ascii="Times New Roman" w:hAnsi="Times New Roman" w:cs="Times New Roman"/>
                <w:noProof/>
              </w:rPr>
            </w:pPr>
            <w:r>
              <w:rPr>
                <w:rFonts w:ascii="Times New Roman" w:hAnsi="Times New Roman"/>
                <w:noProof/>
              </w:rPr>
              <w:t xml:space="preserve">Die </w:t>
            </w:r>
            <w:r>
              <w:rPr>
                <w:rFonts w:ascii="Times New Roman" w:hAnsi="Times New Roman"/>
                <w:b/>
                <w:noProof/>
              </w:rPr>
              <w:t>regionale Zusammenarbeit</w:t>
            </w:r>
            <w:r>
              <w:rPr>
                <w:rFonts w:ascii="Times New Roman" w:hAnsi="Times New Roman"/>
                <w:noProof/>
              </w:rPr>
              <w:t xml:space="preserve"> sollte es den zentralasiatischen Staaten ermöglichen, ihre gege</w:t>
            </w:r>
            <w:r>
              <w:rPr>
                <w:rFonts w:ascii="Times New Roman" w:hAnsi="Times New Roman"/>
                <w:noProof/>
              </w:rPr>
              <w:t>nseitige Abhängigkeit besser zu bewältigen, ihre Schwachstellen und gemeinsamen Anliegen anzugehen, ihr wirtschaftliches Wachstumspotenzial zu erschließen, ihren Einfluss auf internationale Angelegenheiten zu erhöhen und ihre Unabhängigkeit und Identität z</w:t>
            </w:r>
            <w:r>
              <w:rPr>
                <w:rFonts w:ascii="Times New Roman" w:hAnsi="Times New Roman"/>
                <w:noProof/>
              </w:rPr>
              <w:t xml:space="preserve">u wahren. Während es Sache der zentralasiatischen Länder selbst ist, Wege der freiwilligen regionalen Zusammenarbeit zu ermitteln und diese in ihrem eigenen Tempo voranzutreiben, wird die EU </w:t>
            </w:r>
            <w:r>
              <w:rPr>
                <w:rFonts w:ascii="Times New Roman" w:hAnsi="Times New Roman"/>
                <w:b/>
                <w:noProof/>
              </w:rPr>
              <w:t>diese Prozesse</w:t>
            </w:r>
            <w:r>
              <w:rPr>
                <w:rFonts w:ascii="Times New Roman" w:hAnsi="Times New Roman"/>
                <w:noProof/>
              </w:rPr>
              <w:t xml:space="preserve"> auf der Grundlage ihrer Erfahrungen mit den potenz</w:t>
            </w:r>
            <w:r>
              <w:rPr>
                <w:rFonts w:ascii="Times New Roman" w:hAnsi="Times New Roman"/>
                <w:noProof/>
              </w:rPr>
              <w:t xml:space="preserve">iellen Nutzeffekten von Integrationsmechanismen und stärkerer Konnektivität </w:t>
            </w:r>
            <w:r>
              <w:rPr>
                <w:rFonts w:ascii="Times New Roman" w:hAnsi="Times New Roman"/>
                <w:b/>
                <w:noProof/>
              </w:rPr>
              <w:t>unterstützen</w:t>
            </w:r>
            <w:r>
              <w:rPr>
                <w:rFonts w:ascii="Times New Roman" w:hAnsi="Times New Roman"/>
                <w:noProof/>
              </w:rPr>
              <w:t>.</w:t>
            </w:r>
          </w:p>
        </w:tc>
      </w:tr>
      <w:tr w:rsidR="00731659">
        <w:tblPrEx>
          <w:tblBorders>
            <w:top w:val="none" w:sz="0" w:space="0" w:color="auto"/>
            <w:bottom w:val="triple" w:sz="4" w:space="0" w:color="auto"/>
          </w:tblBorders>
        </w:tblPrEx>
        <w:trPr>
          <w:trHeight w:val="3256"/>
        </w:trPr>
        <w:tc>
          <w:tcPr>
            <w:tcW w:w="9000" w:type="dxa"/>
          </w:tcPr>
          <w:p w:rsidR="00731659" w:rsidRDefault="00731659">
            <w:pPr>
              <w:jc w:val="both"/>
              <w:rPr>
                <w:rFonts w:ascii="Times New Roman" w:hAnsi="Times New Roman" w:cs="Times New Roman"/>
                <w:b/>
                <w:noProof/>
              </w:rPr>
            </w:pPr>
          </w:p>
          <w:p w:rsidR="00731659" w:rsidRDefault="00FC45CB">
            <w:pPr>
              <w:jc w:val="both"/>
              <w:rPr>
                <w:rFonts w:ascii="Times New Roman" w:hAnsi="Times New Roman" w:cs="Times New Roman"/>
                <w:noProof/>
              </w:rPr>
            </w:pPr>
            <w:r>
              <w:rPr>
                <w:rFonts w:ascii="Times New Roman" w:hAnsi="Times New Roman"/>
                <w:noProof/>
              </w:rPr>
              <w:t>Die</w:t>
            </w:r>
            <w:r>
              <w:rPr>
                <w:noProof/>
              </w:rPr>
              <w:t xml:space="preserve"> </w:t>
            </w:r>
            <w:r>
              <w:rPr>
                <w:rFonts w:ascii="Times New Roman" w:hAnsi="Times New Roman"/>
                <w:b/>
                <w:noProof/>
              </w:rPr>
              <w:t>Dialoge zwischen der EU und Zentralasien</w:t>
            </w:r>
            <w:r>
              <w:rPr>
                <w:noProof/>
              </w:rPr>
              <w:t xml:space="preserve"> </w:t>
            </w:r>
            <w:r>
              <w:rPr>
                <w:rFonts w:ascii="Times New Roman" w:hAnsi="Times New Roman"/>
                <w:noProof/>
              </w:rPr>
              <w:t xml:space="preserve">und die </w:t>
            </w:r>
            <w:r>
              <w:rPr>
                <w:rFonts w:ascii="Times New Roman" w:hAnsi="Times New Roman"/>
                <w:b/>
                <w:noProof/>
              </w:rPr>
              <w:t>EU-finanzierten Regionalprogramme</w:t>
            </w:r>
            <w:r>
              <w:rPr>
                <w:rFonts w:ascii="Times New Roman" w:hAnsi="Times New Roman"/>
                <w:noProof/>
              </w:rPr>
              <w:t xml:space="preserve"> werden dazu beitragen, kooperative Lösungen auf regionaler Ebene in Bereichen wie Umwelt, Wasser, Klimawandel und nachhaltige Energie, Bildung, Rechtsstaatlichkeit, nachhaltige Konnektivität, Drogenpolitik, Sicherheit und Radikalisierungsprävention, Grenz</w:t>
            </w:r>
            <w:r>
              <w:rPr>
                <w:rFonts w:ascii="Times New Roman" w:hAnsi="Times New Roman"/>
                <w:noProof/>
              </w:rPr>
              <w:t xml:space="preserve">management und Erleichterung des Handels innerhalb der Region zu fördern. </w:t>
            </w:r>
          </w:p>
          <w:p w:rsidR="00731659" w:rsidRDefault="00731659">
            <w:pPr>
              <w:jc w:val="both"/>
              <w:rPr>
                <w:rFonts w:ascii="Times New Roman" w:hAnsi="Times New Roman" w:cs="Times New Roman"/>
                <w:noProof/>
              </w:rPr>
            </w:pPr>
          </w:p>
          <w:p w:rsidR="00731659" w:rsidRDefault="00FC45CB">
            <w:pPr>
              <w:jc w:val="both"/>
              <w:rPr>
                <w:i/>
                <w:noProof/>
              </w:rPr>
            </w:pPr>
            <w:r>
              <w:rPr>
                <w:rFonts w:ascii="Times New Roman" w:hAnsi="Times New Roman"/>
                <w:noProof/>
              </w:rPr>
              <w:t xml:space="preserve">Je nach Themenbereich und Nutzen für die EU und Zentralasien könnten der Dialog und die Programme der Zusammenarbeit mit den zentralasiatischen Staaten auf </w:t>
            </w:r>
            <w:r>
              <w:rPr>
                <w:rFonts w:ascii="Times New Roman" w:hAnsi="Times New Roman"/>
                <w:b/>
                <w:noProof/>
              </w:rPr>
              <w:t>Nachbarstaaten</w:t>
            </w:r>
            <w:r>
              <w:rPr>
                <w:rFonts w:ascii="Times New Roman" w:hAnsi="Times New Roman"/>
                <w:noProof/>
              </w:rPr>
              <w:t>, z. B. di</w:t>
            </w:r>
            <w:r>
              <w:rPr>
                <w:rFonts w:ascii="Times New Roman" w:hAnsi="Times New Roman"/>
                <w:noProof/>
              </w:rPr>
              <w:t xml:space="preserve">e Länder der </w:t>
            </w:r>
            <w:r>
              <w:rPr>
                <w:rFonts w:ascii="Times New Roman" w:hAnsi="Times New Roman"/>
                <w:b/>
                <w:noProof/>
              </w:rPr>
              <w:t>Östlichen Partnerschaft</w:t>
            </w:r>
            <w:r>
              <w:rPr>
                <w:rFonts w:ascii="Times New Roman" w:hAnsi="Times New Roman"/>
                <w:noProof/>
              </w:rPr>
              <w:t xml:space="preserve"> und Afghanistan, ausgedehnt werden. Zentralasien und </w:t>
            </w:r>
            <w:r>
              <w:rPr>
                <w:rFonts w:ascii="Times New Roman" w:hAnsi="Times New Roman"/>
                <w:b/>
                <w:noProof/>
              </w:rPr>
              <w:t>Afghanistan</w:t>
            </w:r>
            <w:r>
              <w:rPr>
                <w:rFonts w:ascii="Times New Roman" w:hAnsi="Times New Roman"/>
                <w:noProof/>
              </w:rPr>
              <w:t xml:space="preserve"> sind aufgrund ihres gemeinsamen Interesses an Sicherheit und Stabilität, Wasserbewirtschaftung und einer wirksamen Konnektivität immer wichtiger füreinand</w:t>
            </w:r>
            <w:r>
              <w:rPr>
                <w:rFonts w:ascii="Times New Roman" w:hAnsi="Times New Roman"/>
                <w:noProof/>
              </w:rPr>
              <w:t xml:space="preserve">er geworden. Daher werden die Einbeziehung Afghanistans – soweit angemessen – in die einschlägigen Dialogtreffen und Regionalprogramme EU-Zentralasien sowie die Unterstützung einer höheren Anzahl von trilateralen Kooperationsprojekten mit afghanischen und </w:t>
            </w:r>
            <w:r>
              <w:rPr>
                <w:rFonts w:ascii="Times New Roman" w:hAnsi="Times New Roman"/>
                <w:noProof/>
              </w:rPr>
              <w:t>zentralasiatischen Partnern weiterhin eine Priorität bleiben.</w:t>
            </w:r>
          </w:p>
        </w:tc>
      </w:tr>
    </w:tbl>
    <w:p w:rsidR="00731659" w:rsidRDefault="00731659">
      <w:pPr>
        <w:jc w:val="both"/>
        <w:rPr>
          <w:rFonts w:ascii="Times New Roman" w:hAnsi="Times New Roman" w:cs="Times New Roman"/>
          <w:i/>
          <w:noProof/>
          <w:sz w:val="16"/>
          <w:szCs w:val="16"/>
        </w:rPr>
      </w:pPr>
    </w:p>
    <w:p w:rsidR="00731659" w:rsidRDefault="00FC45CB">
      <w:pPr>
        <w:pStyle w:val="ListParagraph"/>
        <w:spacing w:after="200" w:line="276" w:lineRule="auto"/>
        <w:ind w:left="0"/>
        <w:jc w:val="both"/>
        <w:rPr>
          <w:rFonts w:ascii="Times New Roman" w:hAnsi="Times New Roman" w:cs="Times New Roman"/>
          <w:b/>
          <w:noProof/>
          <w:u w:val="single"/>
        </w:rPr>
      </w:pPr>
      <w:r>
        <w:rPr>
          <w:rFonts w:ascii="Times New Roman" w:hAnsi="Times New Roman"/>
          <w:b/>
          <w:noProof/>
          <w:u w:val="single"/>
        </w:rPr>
        <w:t xml:space="preserve">1. </w:t>
      </w:r>
      <w:r>
        <w:rPr>
          <w:noProof/>
          <w:u w:val="single"/>
        </w:rPr>
        <w:tab/>
      </w:r>
      <w:r>
        <w:rPr>
          <w:rFonts w:ascii="Times New Roman" w:hAnsi="Times New Roman"/>
          <w:b/>
          <w:noProof/>
          <w:u w:val="single"/>
        </w:rPr>
        <w:t>PARTNERSCHAFT FÜR RESILIENZ</w:t>
      </w:r>
    </w:p>
    <w:p w:rsidR="00731659" w:rsidRDefault="00FC45CB">
      <w:pPr>
        <w:jc w:val="both"/>
        <w:rPr>
          <w:rFonts w:ascii="Times New Roman" w:hAnsi="Times New Roman" w:cs="Times New Roman"/>
          <w:i/>
          <w:noProof/>
        </w:rPr>
      </w:pPr>
      <w:r>
        <w:rPr>
          <w:rFonts w:ascii="Times New Roman" w:hAnsi="Times New Roman"/>
          <w:noProof/>
        </w:rPr>
        <w:t xml:space="preserve">Es liegt im strategischen Interesse der EU, die Resilienz von Zentralasien sowie der einzelnen Staaten und Gesellschaften zu stärken. Dazu muss auch deren Fähigkeit verbessert werden, äußeren und inneren Druck frühzeitig zu erkennen und ihm standzuhalten, </w:t>
      </w:r>
      <w:r>
        <w:rPr>
          <w:rFonts w:ascii="Times New Roman" w:hAnsi="Times New Roman"/>
          <w:noProof/>
        </w:rPr>
        <w:t xml:space="preserve">Reformen selbst durchzuführen und die Herausforderungen anzugehen, die sich aus der Globalisierung, dem schnellen </w:t>
      </w:r>
      <w:r>
        <w:rPr>
          <w:rFonts w:ascii="Times New Roman" w:hAnsi="Times New Roman"/>
          <w:noProof/>
        </w:rPr>
        <w:lastRenderedPageBreak/>
        <w:t>Bevölkerungswachstum, dem Klimawandel und der Umweltzerstörung, dem Druck auf Wasser- und Energieressourcen, der Arbeitsmigration und den neue</w:t>
      </w:r>
      <w:r>
        <w:rPr>
          <w:rFonts w:ascii="Times New Roman" w:hAnsi="Times New Roman"/>
          <w:noProof/>
        </w:rPr>
        <w:t xml:space="preserve">n Sicherheitsbedrohungen ergeben. </w:t>
      </w:r>
      <w:bookmarkStart w:id="2" w:name="_Hlk536566681"/>
      <w:r>
        <w:rPr>
          <w:rFonts w:ascii="Times New Roman" w:hAnsi="Times New Roman"/>
          <w:noProof/>
        </w:rPr>
        <w:t xml:space="preserve">Angesichts der erheblichen Unterschiede zwischen den sozioökonomischen Entwicklungsstadien und -modellen </w:t>
      </w:r>
      <w:bookmarkEnd w:id="2"/>
      <w:r>
        <w:rPr>
          <w:rFonts w:ascii="Times New Roman" w:hAnsi="Times New Roman"/>
          <w:noProof/>
        </w:rPr>
        <w:t xml:space="preserve">der zentralasiatischen Länder wird sich die EU auf die größten Schwachstellen konzentrieren, auf bestehenden Stärken </w:t>
      </w:r>
      <w:r>
        <w:rPr>
          <w:rFonts w:ascii="Times New Roman" w:hAnsi="Times New Roman"/>
          <w:noProof/>
        </w:rPr>
        <w:t>aufbauen und den Schwerpunkt ihrer Anstrengungen auf die Bereiche legen, in denen sie am meisten bewirken kann. Die Förderung von Möglichkeiten für die zunehmend vernetzte und aufstrebende junge Bevölkerung Zentralasiens und die Stärkung der Rolle von Frau</w:t>
      </w:r>
      <w:r>
        <w:rPr>
          <w:rFonts w:ascii="Times New Roman" w:hAnsi="Times New Roman"/>
          <w:noProof/>
        </w:rPr>
        <w:t xml:space="preserve">en und Mädchen werden für die EU weiterhin zentrale Prioritäten bleiben. </w:t>
      </w:r>
    </w:p>
    <w:p w:rsidR="00731659" w:rsidRDefault="00FC45CB">
      <w:pPr>
        <w:jc w:val="both"/>
        <w:rPr>
          <w:rFonts w:ascii="Times New Roman" w:hAnsi="Times New Roman" w:cs="Times New Roman"/>
          <w:b/>
          <w:i/>
          <w:noProof/>
        </w:rPr>
      </w:pPr>
      <w:r>
        <w:rPr>
          <w:rFonts w:ascii="Times New Roman" w:hAnsi="Times New Roman"/>
          <w:b/>
          <w:i/>
          <w:noProof/>
        </w:rPr>
        <w:t xml:space="preserve">1.1. </w:t>
      </w:r>
      <w:r>
        <w:rPr>
          <w:noProof/>
        </w:rPr>
        <w:tab/>
      </w:r>
      <w:r>
        <w:rPr>
          <w:rFonts w:ascii="Times New Roman" w:hAnsi="Times New Roman"/>
          <w:b/>
          <w:i/>
          <w:noProof/>
        </w:rPr>
        <w:t>Unterstützung von Demokratie, Menschenrechten und Rechtsstaatlichkeit</w:t>
      </w:r>
    </w:p>
    <w:p w:rsidR="00731659" w:rsidRDefault="00FC45CB">
      <w:pPr>
        <w:jc w:val="both"/>
        <w:rPr>
          <w:rFonts w:ascii="Times New Roman" w:hAnsi="Times New Roman" w:cs="Times New Roman"/>
          <w:noProof/>
        </w:rPr>
      </w:pPr>
      <w:r>
        <w:rPr>
          <w:rFonts w:ascii="Times New Roman" w:hAnsi="Times New Roman"/>
          <w:noProof/>
        </w:rPr>
        <w:t>Die Konsolidierung der demokratischen Institutionen, die Stärkung der Rechte der Bürgerinnen und Bürger, d</w:t>
      </w:r>
      <w:r>
        <w:rPr>
          <w:rFonts w:ascii="Times New Roman" w:hAnsi="Times New Roman"/>
          <w:noProof/>
        </w:rPr>
        <w:t>ie Schaffung inklusiver politischer und wirtschaftlicher Governance-Strukturen, die Förderung der Rechtsstaatlichkeit, die Verbesserung der Rechenschaftspflicht der öffentlichen Institutionen und die Gewährleistung der Achtung der Menschenrechte sind Schlü</w:t>
      </w:r>
      <w:r>
        <w:rPr>
          <w:rFonts w:ascii="Times New Roman" w:hAnsi="Times New Roman"/>
          <w:noProof/>
        </w:rPr>
        <w:t xml:space="preserve">sselbedingungen für den Erfolg der nachhaltigen Entwicklung Zentralasiens. Die Achtung der Menschenrechte wird daher weiterhin einen wesentlichen Bestandteil der bilateralen Beziehungen der EU zu den Ländern der Region darstellen. </w:t>
      </w:r>
    </w:p>
    <w:p w:rsidR="00731659" w:rsidRDefault="00FC45CB">
      <w:pPr>
        <w:jc w:val="both"/>
        <w:rPr>
          <w:rFonts w:ascii="Times New Roman" w:hAnsi="Times New Roman" w:cs="Times New Roman"/>
          <w:noProof/>
        </w:rPr>
      </w:pPr>
      <w:r>
        <w:rPr>
          <w:rFonts w:ascii="Times New Roman" w:hAnsi="Times New Roman"/>
          <w:noProof/>
        </w:rPr>
        <w:t xml:space="preserve">Die EU wird sich weiter </w:t>
      </w:r>
      <w:r>
        <w:rPr>
          <w:rFonts w:ascii="Times New Roman" w:hAnsi="Times New Roman"/>
          <w:noProof/>
        </w:rPr>
        <w:t xml:space="preserve">für die </w:t>
      </w:r>
      <w:r>
        <w:rPr>
          <w:rFonts w:ascii="Times New Roman" w:hAnsi="Times New Roman"/>
          <w:b/>
          <w:noProof/>
        </w:rPr>
        <w:t>Achtung der Menschenrechte im Einklang mit den internationalen Standards</w:t>
      </w:r>
      <w:r>
        <w:rPr>
          <w:rFonts w:ascii="Times New Roman" w:hAnsi="Times New Roman"/>
          <w:noProof/>
        </w:rPr>
        <w:t xml:space="preserve"> einsetzen, wobei der Schwerpunkt auf der Meinungsfreiheit (einschließlich des Medienpluralismus), der Vereinigungsfreiheit, den Rechten von Frauen, Kindern und Minderheiten so</w:t>
      </w:r>
      <w:r>
        <w:rPr>
          <w:rFonts w:ascii="Times New Roman" w:hAnsi="Times New Roman"/>
          <w:noProof/>
        </w:rPr>
        <w:t xml:space="preserve">wie auf der Bekämpfung von Diskriminierung und auf der Verhütung und Beseitigung von Folter liegen wird. Die EU wird auch den Aufbau von Partnerschaften anstreben, beispielsweise im Rahmen der </w:t>
      </w:r>
      <w:r>
        <w:rPr>
          <w:rFonts w:ascii="Times New Roman" w:hAnsi="Times New Roman"/>
          <w:i/>
          <w:noProof/>
        </w:rPr>
        <w:t>Initiative „Erfolgsgeschichten im Bereich der Menschenrechte“</w:t>
      </w:r>
      <w:r>
        <w:rPr>
          <w:rFonts w:ascii="Times New Roman" w:hAnsi="Times New Roman"/>
          <w:noProof/>
        </w:rPr>
        <w:t>.</w:t>
      </w:r>
    </w:p>
    <w:p w:rsidR="00731659" w:rsidRDefault="00FC45CB">
      <w:pPr>
        <w:jc w:val="both"/>
        <w:rPr>
          <w:rFonts w:ascii="Times New Roman" w:hAnsi="Times New Roman" w:cs="Times New Roman"/>
          <w:i/>
          <w:noProof/>
        </w:rPr>
      </w:pPr>
      <w:r>
        <w:rPr>
          <w:rFonts w:ascii="Times New Roman" w:hAnsi="Times New Roman"/>
          <w:noProof/>
        </w:rPr>
        <w:t xml:space="preserve">Die EU wird die zentralasiatischen Staaten auffordern, </w:t>
      </w:r>
      <w:r>
        <w:rPr>
          <w:rFonts w:ascii="Times New Roman" w:hAnsi="Times New Roman"/>
          <w:b/>
          <w:noProof/>
        </w:rPr>
        <w:t>weiter mit den Vertragsorganen, Agenturen und Sonderverfahren der VN zusammenzuarbeiten</w:t>
      </w:r>
      <w:r>
        <w:rPr>
          <w:rFonts w:ascii="Times New Roman" w:hAnsi="Times New Roman"/>
          <w:noProof/>
        </w:rPr>
        <w:t>.</w:t>
      </w:r>
      <w:r>
        <w:rPr>
          <w:rFonts w:ascii="Times New Roman" w:hAnsi="Times New Roman"/>
          <w:b/>
          <w:noProof/>
        </w:rPr>
        <w:t xml:space="preserve"> </w:t>
      </w:r>
      <w:r>
        <w:rPr>
          <w:rFonts w:ascii="Times New Roman" w:hAnsi="Times New Roman"/>
          <w:noProof/>
        </w:rPr>
        <w:t xml:space="preserve">Sie wird die Zusammenarbeit in </w:t>
      </w:r>
      <w:r>
        <w:rPr>
          <w:rFonts w:ascii="Times New Roman" w:hAnsi="Times New Roman"/>
          <w:b/>
          <w:noProof/>
        </w:rPr>
        <w:t>multilateralen Menschenrechtsforen</w:t>
      </w:r>
      <w:r>
        <w:rPr>
          <w:rFonts w:ascii="Times New Roman" w:hAnsi="Times New Roman"/>
          <w:noProof/>
        </w:rPr>
        <w:t xml:space="preserve"> wie dem </w:t>
      </w:r>
      <w:r>
        <w:rPr>
          <w:rFonts w:ascii="Times New Roman" w:hAnsi="Times New Roman"/>
          <w:i/>
          <w:noProof/>
        </w:rPr>
        <w:t>VN-Menschenrechtsrat</w:t>
      </w:r>
      <w:r>
        <w:rPr>
          <w:rFonts w:ascii="Times New Roman" w:hAnsi="Times New Roman"/>
          <w:noProof/>
        </w:rPr>
        <w:t xml:space="preserve"> und dem </w:t>
      </w:r>
      <w:r>
        <w:rPr>
          <w:rFonts w:ascii="Times New Roman" w:hAnsi="Times New Roman"/>
          <w:i/>
          <w:noProof/>
        </w:rPr>
        <w:t>Dritten A</w:t>
      </w:r>
      <w:r>
        <w:rPr>
          <w:rFonts w:ascii="Times New Roman" w:hAnsi="Times New Roman"/>
          <w:i/>
          <w:noProof/>
        </w:rPr>
        <w:t>usschuss der VN-Generalversammlung</w:t>
      </w:r>
      <w:r>
        <w:rPr>
          <w:rFonts w:ascii="Times New Roman" w:hAnsi="Times New Roman"/>
          <w:noProof/>
        </w:rPr>
        <w:t xml:space="preserve"> fördern. Sie wird an der Ratifizierung und Umsetzung der wichtigsten internationalen Übereinkünfte und Resolutionen in den Bereichen Menschenrechte und Kernarbeitsnormen mitwirken und zu diesem Zweck die </w:t>
      </w:r>
      <w:r>
        <w:rPr>
          <w:rFonts w:ascii="Times New Roman" w:hAnsi="Times New Roman"/>
          <w:i/>
          <w:noProof/>
        </w:rPr>
        <w:t>Sonderregelung fü</w:t>
      </w:r>
      <w:r>
        <w:rPr>
          <w:rFonts w:ascii="Times New Roman" w:hAnsi="Times New Roman"/>
          <w:i/>
          <w:noProof/>
        </w:rPr>
        <w:t>r nachhaltige Entwicklung und verantwortungsvolle Staatsführung</w:t>
      </w:r>
      <w:r>
        <w:rPr>
          <w:rFonts w:ascii="Times New Roman" w:hAnsi="Times New Roman"/>
          <w:noProof/>
        </w:rPr>
        <w:t xml:space="preserve"> (APS+) für die förderfähigen Länder der Region nutzen. Die Erfahrungen der EU-Mitgliedstaaten mit den rechtlichen Anpassungen, die für den Beitritt zum Römischen Statut des </w:t>
      </w:r>
      <w:r>
        <w:rPr>
          <w:rFonts w:ascii="Times New Roman" w:hAnsi="Times New Roman"/>
          <w:i/>
          <w:noProof/>
        </w:rPr>
        <w:t>Internationalen Str</w:t>
      </w:r>
      <w:r>
        <w:rPr>
          <w:rFonts w:ascii="Times New Roman" w:hAnsi="Times New Roman"/>
          <w:i/>
          <w:noProof/>
        </w:rPr>
        <w:t>afgerichtshofs</w:t>
      </w:r>
      <w:r>
        <w:rPr>
          <w:rFonts w:ascii="Times New Roman" w:hAnsi="Times New Roman"/>
          <w:noProof/>
        </w:rPr>
        <w:t xml:space="preserve"> erforderlich sind, könnten für die zentralasiatischen Länder von Nutzen sein. </w:t>
      </w:r>
    </w:p>
    <w:p w:rsidR="00731659" w:rsidRDefault="00FC45CB">
      <w:pPr>
        <w:jc w:val="both"/>
        <w:rPr>
          <w:rFonts w:ascii="Times New Roman" w:hAnsi="Times New Roman" w:cs="Times New Roman"/>
          <w:noProof/>
        </w:rPr>
      </w:pPr>
      <w:r>
        <w:rPr>
          <w:rFonts w:ascii="Times New Roman" w:hAnsi="Times New Roman"/>
          <w:noProof/>
        </w:rPr>
        <w:t xml:space="preserve">Die </w:t>
      </w:r>
      <w:r>
        <w:rPr>
          <w:rFonts w:ascii="Times New Roman" w:hAnsi="Times New Roman"/>
          <w:b/>
          <w:noProof/>
        </w:rPr>
        <w:t>Beteiligung der Zivilgesellschaft</w:t>
      </w:r>
      <w:r>
        <w:rPr>
          <w:rFonts w:ascii="Times New Roman" w:hAnsi="Times New Roman"/>
          <w:noProof/>
        </w:rPr>
        <w:t xml:space="preserve"> an öffentlichen Entscheidungsprozessen spielt eine ausschlaggebende Rolle für die Gewährleistung der Nachhaltigkeit der lauf</w:t>
      </w:r>
      <w:r>
        <w:rPr>
          <w:rFonts w:ascii="Times New Roman" w:hAnsi="Times New Roman"/>
          <w:noProof/>
        </w:rPr>
        <w:t>enden Modernisierungsprozesse in Zentralasien. Die EU wird sich für ein günstiges rechtliches und politisches Umfeld für die Zivilgesellschaft einsetzen, das es Menschenrechtsaktivisten, Journalisten, unabhängigen Gewerkschaftlern und Arbeitgeberorganisati</w:t>
      </w:r>
      <w:r>
        <w:rPr>
          <w:rFonts w:ascii="Times New Roman" w:hAnsi="Times New Roman"/>
          <w:noProof/>
        </w:rPr>
        <w:t xml:space="preserve">onen ermöglicht, frei und sicher zu arbeiten. Sie wird den Dialog und die Zusammenarbeit zwischen der Zivilgesellschaft und den Verwaltungen auf allen Ebenen fördern. </w:t>
      </w:r>
    </w:p>
    <w:p w:rsidR="00731659" w:rsidRDefault="00FC45CB">
      <w:pPr>
        <w:jc w:val="both"/>
        <w:rPr>
          <w:rFonts w:ascii="Times New Roman" w:hAnsi="Times New Roman" w:cs="Times New Roman"/>
          <w:noProof/>
        </w:rPr>
      </w:pPr>
      <w:r>
        <w:rPr>
          <w:rFonts w:ascii="Times New Roman" w:hAnsi="Times New Roman"/>
          <w:noProof/>
        </w:rPr>
        <w:t xml:space="preserve">Die EU wird ihre Bemühungen zur Förderung von </w:t>
      </w:r>
      <w:r>
        <w:rPr>
          <w:rFonts w:ascii="Times New Roman" w:hAnsi="Times New Roman"/>
          <w:b/>
          <w:noProof/>
        </w:rPr>
        <w:t>Demokratie, Rechtsstaatlichkeit und verant</w:t>
      </w:r>
      <w:r>
        <w:rPr>
          <w:rFonts w:ascii="Times New Roman" w:hAnsi="Times New Roman"/>
          <w:b/>
          <w:noProof/>
        </w:rPr>
        <w:t>wortungsvoller Regierungsführung</w:t>
      </w:r>
      <w:r>
        <w:rPr>
          <w:rFonts w:ascii="Times New Roman" w:hAnsi="Times New Roman"/>
          <w:noProof/>
        </w:rPr>
        <w:t xml:space="preserve"> verstärken, da letztere notwendig sind, um die öffentlichen Institutionen bürgernäher und rechenschaftspflichtiger zu gestalten und ausländische Investitionen anzuziehen. Die EU wird sich weiterhin für die Förderung fairer </w:t>
      </w:r>
      <w:r>
        <w:rPr>
          <w:rFonts w:ascii="Times New Roman" w:hAnsi="Times New Roman"/>
          <w:noProof/>
        </w:rPr>
        <w:t xml:space="preserve">und transparenter Wahlprozesse einsetzen. Sie wird die rechtliche und justizielle Zusammenarbeit, auch innerhalb des </w:t>
      </w:r>
      <w:r>
        <w:rPr>
          <w:rFonts w:ascii="Times New Roman" w:hAnsi="Times New Roman"/>
          <w:noProof/>
        </w:rPr>
        <w:lastRenderedPageBreak/>
        <w:t xml:space="preserve">Europarates, verstärken, um die Unabhängigkeit und Effizienz der Justizsysteme zu fördern. Da die </w:t>
      </w:r>
      <w:r>
        <w:rPr>
          <w:rFonts w:ascii="Times New Roman" w:hAnsi="Times New Roman"/>
          <w:b/>
          <w:noProof/>
        </w:rPr>
        <w:t>Korruption</w:t>
      </w:r>
      <w:r>
        <w:rPr>
          <w:rFonts w:ascii="Times New Roman" w:hAnsi="Times New Roman"/>
          <w:noProof/>
        </w:rPr>
        <w:t xml:space="preserve"> in der Region nach wie vor ein</w:t>
      </w:r>
      <w:r>
        <w:rPr>
          <w:rFonts w:ascii="Times New Roman" w:hAnsi="Times New Roman"/>
          <w:noProof/>
        </w:rPr>
        <w:t xml:space="preserve">e weit verbreitete Problematik darstellt, wird die EU den Ländern, die die notwendigen Änderungen an ihren Rechtsvorschriften und Verwaltungssystemen vornehmen und ihre unabhängigen Aufsichtsbehörden stärken wollen, Fachwissen zur Verfügung stellen. </w:t>
      </w:r>
    </w:p>
    <w:p w:rsidR="00731659" w:rsidRDefault="00FC45CB">
      <w:pPr>
        <w:jc w:val="both"/>
        <w:rPr>
          <w:rFonts w:ascii="Times New Roman" w:hAnsi="Times New Roman" w:cs="Times New Roman"/>
          <w:noProof/>
        </w:rPr>
      </w:pPr>
      <w:r>
        <w:rPr>
          <w:rFonts w:ascii="Times New Roman" w:hAnsi="Times New Roman"/>
          <w:noProof/>
        </w:rPr>
        <w:t>Da si</w:t>
      </w:r>
      <w:r>
        <w:rPr>
          <w:rFonts w:ascii="Times New Roman" w:hAnsi="Times New Roman"/>
          <w:noProof/>
        </w:rPr>
        <w:t xml:space="preserve">ch dies auf viele weitere Bereiche von der Bekämpfung der Radikalisierung bis zur Entwicklung des Privatsektors positiv auswirkt, wird die EU – auch durch die Einbeziehung der </w:t>
      </w:r>
      <w:r>
        <w:rPr>
          <w:rFonts w:ascii="Times New Roman" w:hAnsi="Times New Roman"/>
          <w:i/>
          <w:noProof/>
        </w:rPr>
        <w:t>VN-Agenda für Frauen, Frieden und Sicherheit</w:t>
      </w:r>
      <w:r>
        <w:rPr>
          <w:rFonts w:ascii="Times New Roman" w:hAnsi="Times New Roman"/>
          <w:noProof/>
        </w:rPr>
        <w:t xml:space="preserve"> in die entsprechenden Komponenten ihrer Zusammenarbeit – die </w:t>
      </w:r>
      <w:r>
        <w:rPr>
          <w:rFonts w:ascii="Times New Roman" w:hAnsi="Times New Roman"/>
          <w:b/>
          <w:noProof/>
        </w:rPr>
        <w:t>Geschlechtergleichstellung und die Stärkung der Rolle von Frauen und Mädchen</w:t>
      </w:r>
      <w:r>
        <w:rPr>
          <w:rFonts w:ascii="Times New Roman" w:hAnsi="Times New Roman"/>
          <w:noProof/>
        </w:rPr>
        <w:t xml:space="preserve"> fördern, deren Potenzial für die Teilnahme am sozialen, wirtschaftlichen und politischen Leben in der Region noch wei</w:t>
      </w:r>
      <w:r>
        <w:rPr>
          <w:rFonts w:ascii="Times New Roman" w:hAnsi="Times New Roman"/>
          <w:noProof/>
        </w:rPr>
        <w:t xml:space="preserve">tgehend unerschlossen ist. Die </w:t>
      </w:r>
      <w:r>
        <w:rPr>
          <w:rFonts w:ascii="Times New Roman" w:hAnsi="Times New Roman"/>
          <w:b/>
          <w:i/>
          <w:noProof/>
        </w:rPr>
        <w:t>Spotlight-Initiative</w:t>
      </w:r>
      <w:r>
        <w:rPr>
          <w:rStyle w:val="FootnoteReference"/>
          <w:rFonts w:ascii="Times New Roman" w:hAnsi="Times New Roman"/>
          <w:b/>
          <w:i/>
          <w:noProof/>
        </w:rPr>
        <w:footnoteReference w:id="8"/>
      </w:r>
      <w:r>
        <w:rPr>
          <w:rFonts w:ascii="Times New Roman" w:hAnsi="Times New Roman"/>
          <w:noProof/>
        </w:rPr>
        <w:t xml:space="preserve"> könnte in dieser Hinsicht eine wichtige Rolle spielen. </w:t>
      </w:r>
    </w:p>
    <w:p w:rsidR="00731659" w:rsidRDefault="00FC45CB">
      <w:pPr>
        <w:jc w:val="both"/>
        <w:rPr>
          <w:rFonts w:ascii="Times New Roman" w:hAnsi="Times New Roman" w:cs="Times New Roman"/>
          <w:noProof/>
        </w:rPr>
      </w:pPr>
      <w:r>
        <w:rPr>
          <w:rFonts w:ascii="Times New Roman" w:hAnsi="Times New Roman"/>
          <w:noProof/>
        </w:rPr>
        <w:t xml:space="preserve">Die </w:t>
      </w:r>
      <w:r>
        <w:rPr>
          <w:rFonts w:ascii="Times New Roman" w:hAnsi="Times New Roman"/>
          <w:b/>
          <w:noProof/>
        </w:rPr>
        <w:t>Förderung menschenwürdiger Arbeit und der Einhaltung internationaler Arbeitsnormen</w:t>
      </w:r>
      <w:r>
        <w:rPr>
          <w:rFonts w:ascii="Times New Roman" w:hAnsi="Times New Roman"/>
          <w:noProof/>
        </w:rPr>
        <w:t xml:space="preserve"> wird weiterhin eine Priorität bleiben. Die EU wird dazu beit</w:t>
      </w:r>
      <w:r>
        <w:rPr>
          <w:rFonts w:ascii="Times New Roman" w:hAnsi="Times New Roman"/>
          <w:noProof/>
        </w:rPr>
        <w:t xml:space="preserve">ragen, die in den letzten Jahren erzielten Fortschritte bei der Einhaltung der grundlegenden Übereinkommen der </w:t>
      </w:r>
      <w:r>
        <w:rPr>
          <w:rFonts w:ascii="Times New Roman" w:hAnsi="Times New Roman"/>
          <w:b/>
          <w:noProof/>
        </w:rPr>
        <w:t>Internationalen Arbeitsorganisation (IAO)</w:t>
      </w:r>
      <w:r>
        <w:rPr>
          <w:rFonts w:ascii="Times New Roman" w:hAnsi="Times New Roman"/>
          <w:noProof/>
        </w:rPr>
        <w:t xml:space="preserve"> zu konsolidieren und die Ratifizierung und Umsetzung der IAO-Übereinkommen über die Arbeitsaufsicht, de</w:t>
      </w:r>
      <w:r>
        <w:rPr>
          <w:rFonts w:ascii="Times New Roman" w:hAnsi="Times New Roman"/>
          <w:noProof/>
        </w:rPr>
        <w:t xml:space="preserve">n Gesundheitsschutz und die Sicherheit am Arbeitsplatz sowie die Arbeitsbedingungen zu fördern. Die EU wird sich für die Einhaltung der </w:t>
      </w:r>
      <w:r>
        <w:rPr>
          <w:rFonts w:ascii="Times New Roman" w:hAnsi="Times New Roman"/>
          <w:i/>
          <w:noProof/>
        </w:rPr>
        <w:t>VN-Leitprinzipien für Wirtschaft und Menschenrechte</w:t>
      </w:r>
      <w:r>
        <w:rPr>
          <w:rFonts w:ascii="Times New Roman" w:hAnsi="Times New Roman"/>
          <w:noProof/>
        </w:rPr>
        <w:t xml:space="preserve"> einsetzen.</w:t>
      </w:r>
      <w:r>
        <w:rPr>
          <w:rFonts w:ascii="Times New Roman" w:hAnsi="Times New Roman"/>
          <w:i/>
          <w:noProof/>
        </w:rPr>
        <w:t xml:space="preserve"> </w:t>
      </w:r>
    </w:p>
    <w:p w:rsidR="00731659" w:rsidRDefault="00FC45CB">
      <w:pPr>
        <w:jc w:val="both"/>
        <w:rPr>
          <w:rFonts w:ascii="Times New Roman" w:hAnsi="Times New Roman" w:cs="Times New Roman"/>
          <w:noProof/>
        </w:rPr>
      </w:pPr>
      <w:r>
        <w:rPr>
          <w:rFonts w:ascii="Times New Roman" w:hAnsi="Times New Roman"/>
          <w:noProof/>
        </w:rPr>
        <w:t xml:space="preserve">Die Zusammenarbeit mit der </w:t>
      </w:r>
      <w:r>
        <w:rPr>
          <w:rFonts w:ascii="Times New Roman" w:hAnsi="Times New Roman"/>
          <w:b/>
          <w:i/>
          <w:noProof/>
        </w:rPr>
        <w:t>Organisation für Sicherheit u</w:t>
      </w:r>
      <w:r>
        <w:rPr>
          <w:rFonts w:ascii="Times New Roman" w:hAnsi="Times New Roman"/>
          <w:b/>
          <w:i/>
          <w:noProof/>
        </w:rPr>
        <w:t xml:space="preserve">nd Zusammenarbeit in Europa </w:t>
      </w:r>
      <w:r>
        <w:rPr>
          <w:rFonts w:ascii="Times New Roman" w:hAnsi="Times New Roman"/>
          <w:b/>
          <w:noProof/>
        </w:rPr>
        <w:t>(OSZE)</w:t>
      </w:r>
      <w:r>
        <w:rPr>
          <w:rStyle w:val="FootnoteReference"/>
          <w:rFonts w:ascii="Times New Roman" w:hAnsi="Times New Roman"/>
          <w:b/>
          <w:noProof/>
        </w:rPr>
        <w:footnoteReference w:id="9"/>
      </w:r>
      <w:r>
        <w:rPr>
          <w:rFonts w:ascii="Times New Roman" w:hAnsi="Times New Roman"/>
          <w:noProof/>
        </w:rPr>
        <w:t xml:space="preserve">, auch auf lokaler Ebene, wird in dieser Hinsicht von zentraler Bedeutung sein. Die EU wird die Einhaltung und Umsetzung der OSZE-Grundsätze und </w:t>
      </w:r>
      <w:r>
        <w:rPr>
          <w:noProof/>
        </w:rPr>
        <w:noBreakHyphen/>
      </w:r>
      <w:r>
        <w:rPr>
          <w:rFonts w:ascii="Times New Roman" w:hAnsi="Times New Roman"/>
          <w:noProof/>
        </w:rPr>
        <w:t>Verpflichtungen fördern, die Zusammenarbeit mit den autonomen Institutionen</w:t>
      </w:r>
      <w:r>
        <w:rPr>
          <w:rFonts w:ascii="Times New Roman" w:hAnsi="Times New Roman"/>
          <w:noProof/>
        </w:rPr>
        <w:t xml:space="preserve">, dem </w:t>
      </w:r>
      <w:r>
        <w:rPr>
          <w:rFonts w:ascii="Times New Roman" w:hAnsi="Times New Roman"/>
          <w:i/>
          <w:noProof/>
        </w:rPr>
        <w:t>OSZE-Büro für demokratische Institutionen und Menschenrechte</w:t>
      </w:r>
      <w:r>
        <w:rPr>
          <w:rFonts w:ascii="Times New Roman" w:hAnsi="Times New Roman"/>
          <w:noProof/>
        </w:rPr>
        <w:t xml:space="preserve">, dem Hohen Kommissar für nationale Minderheiten und dem Beauftragten für die Freiheit der Medien intensivieren und die zentralasiatischen Staaten ermutigen, ihre eigene Kooperation mit der </w:t>
      </w:r>
      <w:r>
        <w:rPr>
          <w:rFonts w:ascii="Times New Roman" w:hAnsi="Times New Roman"/>
          <w:noProof/>
        </w:rPr>
        <w:t xml:space="preserve">OSZE zu verstärken und deren Missionen in der Region zu unterstützen. </w:t>
      </w:r>
    </w:p>
    <w:p w:rsidR="00731659" w:rsidRDefault="00FC45CB">
      <w:pPr>
        <w:jc w:val="both"/>
        <w:rPr>
          <w:rFonts w:ascii="Times New Roman" w:hAnsi="Times New Roman" w:cs="Times New Roman"/>
          <w:noProof/>
        </w:rPr>
      </w:pPr>
      <w:r>
        <w:rPr>
          <w:rFonts w:ascii="Times New Roman" w:hAnsi="Times New Roman"/>
          <w:noProof/>
        </w:rPr>
        <w:t>Schließlich wird die EU die Zusammenarbeit mit der</w:t>
      </w:r>
      <w:r>
        <w:rPr>
          <w:rFonts w:ascii="Times New Roman" w:hAnsi="Times New Roman"/>
          <w:b/>
          <w:i/>
          <w:noProof/>
        </w:rPr>
        <w:t xml:space="preserve"> Organisation für wirtschaftliche Zusammenarbeit und Entwicklung</w:t>
      </w:r>
      <w:r>
        <w:rPr>
          <w:rFonts w:ascii="Times New Roman" w:hAnsi="Times New Roman"/>
          <w:noProof/>
        </w:rPr>
        <w:t xml:space="preserve"> und mit der IAO bei der Förderung eines soliden Unternehmensumfelds un</w:t>
      </w:r>
      <w:r>
        <w:rPr>
          <w:rFonts w:ascii="Times New Roman" w:hAnsi="Times New Roman"/>
          <w:noProof/>
        </w:rPr>
        <w:t xml:space="preserve">d der Agenda für menschenwürdige Arbeit vertiefen. </w:t>
      </w:r>
      <w:bookmarkStart w:id="3" w:name="_Hlk535815788"/>
    </w:p>
    <w:tbl>
      <w:tblPr>
        <w:tblStyle w:val="TableGrid"/>
        <w:tblW w:w="9072" w:type="dxa"/>
        <w:tblInd w:w="108" w:type="dxa"/>
        <w:tblLook w:val="04A0" w:firstRow="1" w:lastRow="0" w:firstColumn="1" w:lastColumn="0" w:noHBand="0" w:noVBand="1"/>
      </w:tblPr>
      <w:tblGrid>
        <w:gridCol w:w="9072"/>
      </w:tblGrid>
      <w:tr w:rsidR="00731659">
        <w:tc>
          <w:tcPr>
            <w:tcW w:w="9072" w:type="dxa"/>
          </w:tcPr>
          <w:p w:rsidR="00731659" w:rsidRDefault="00FC45CB">
            <w:pPr>
              <w:jc w:val="both"/>
              <w:rPr>
                <w:rFonts w:ascii="Times New Roman" w:hAnsi="Times New Roman" w:cs="Times New Roman"/>
                <w:i/>
                <w:noProof/>
              </w:rPr>
            </w:pPr>
            <w:r>
              <w:rPr>
                <w:rFonts w:ascii="Times New Roman" w:hAnsi="Times New Roman"/>
                <w:i/>
                <w:noProof/>
              </w:rPr>
              <w:t xml:space="preserve">Die spezifischen Initiativen in diesem Bereich sollten u. a. Folgendes umfassen: </w:t>
            </w:r>
          </w:p>
          <w:p w:rsidR="00731659" w:rsidRDefault="00FC45CB">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 xml:space="preserve">Einsatz regionaler Programme zur Unterstützung des Erfahrungsaustauschs zwischen der EU und Zentralasien, zwischen den </w:t>
            </w:r>
            <w:r>
              <w:rPr>
                <w:rFonts w:ascii="Times New Roman" w:hAnsi="Times New Roman"/>
                <w:i/>
                <w:noProof/>
              </w:rPr>
              <w:t>zentralasiatischen Ländern selbst und mit den Ländern der Östlichen Partnerschaft in den Bereichen Rechts- und Justizreform, Menschenrechte, internationale Arbeitsnormen, verantwortungsvolle Regierungsführung, Wahlreform und Frauenförderung;</w:t>
            </w:r>
          </w:p>
          <w:p w:rsidR="00731659" w:rsidRDefault="00FC45CB">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Entwicklung vo</w:t>
            </w:r>
            <w:r>
              <w:rPr>
                <w:rFonts w:ascii="Times New Roman" w:hAnsi="Times New Roman"/>
                <w:i/>
                <w:noProof/>
              </w:rPr>
              <w:t>n Ausbildungsmöglichkeiten im Bereich Menschenrechte und von Fähigkeiten zur Interessenvertretung für zivilgesellschaftliche Akteure und Menschenrechtsverteidiger und Förderung grenzüberschreitender Kontakte zwischen diesen innerhalb der Region sowie mit i</w:t>
            </w:r>
            <w:r>
              <w:rPr>
                <w:rFonts w:ascii="Times New Roman" w:hAnsi="Times New Roman"/>
                <w:i/>
                <w:noProof/>
              </w:rPr>
              <w:t>hren entsprechenden Partnern in der EU und den Ländern der Östlichen Partnerschaft;</w:t>
            </w:r>
          </w:p>
          <w:p w:rsidR="00731659" w:rsidRDefault="00FC45CB">
            <w:pPr>
              <w:pStyle w:val="ListParagraph"/>
              <w:numPr>
                <w:ilvl w:val="0"/>
                <w:numId w:val="4"/>
              </w:numPr>
              <w:spacing w:after="120" w:line="240" w:lineRule="auto"/>
              <w:ind w:left="714" w:hanging="357"/>
              <w:jc w:val="both"/>
              <w:rPr>
                <w:rFonts w:ascii="Times New Roman" w:hAnsi="Times New Roman" w:cs="Times New Roman"/>
                <w:i/>
                <w:noProof/>
              </w:rPr>
            </w:pPr>
            <w:r>
              <w:rPr>
                <w:rFonts w:ascii="Times New Roman" w:hAnsi="Times New Roman"/>
                <w:i/>
                <w:noProof/>
              </w:rPr>
              <w:t xml:space="preserve">Einführung eines speziellen Dialogs über Arbeitsnormen sowie Wirtschaft und Menschenrechte. </w:t>
            </w:r>
          </w:p>
        </w:tc>
      </w:tr>
      <w:bookmarkEnd w:id="3"/>
    </w:tbl>
    <w:p w:rsidR="00731659" w:rsidRDefault="00731659">
      <w:pPr>
        <w:jc w:val="both"/>
        <w:rPr>
          <w:rFonts w:ascii="Times New Roman" w:hAnsi="Times New Roman" w:cs="Times New Roman"/>
          <w:b/>
          <w:i/>
          <w:noProof/>
          <w:sz w:val="16"/>
          <w:szCs w:val="16"/>
        </w:rPr>
      </w:pPr>
    </w:p>
    <w:p w:rsidR="00731659" w:rsidRDefault="00FC45CB">
      <w:pPr>
        <w:jc w:val="both"/>
        <w:rPr>
          <w:rFonts w:ascii="Times New Roman" w:hAnsi="Times New Roman" w:cs="Times New Roman"/>
          <w:b/>
          <w:i/>
          <w:noProof/>
        </w:rPr>
      </w:pPr>
      <w:r>
        <w:rPr>
          <w:rFonts w:ascii="Times New Roman" w:hAnsi="Times New Roman"/>
          <w:b/>
          <w:i/>
          <w:noProof/>
        </w:rPr>
        <w:lastRenderedPageBreak/>
        <w:t xml:space="preserve">1.2. </w:t>
      </w:r>
      <w:r>
        <w:rPr>
          <w:noProof/>
        </w:rPr>
        <w:tab/>
      </w:r>
      <w:r>
        <w:rPr>
          <w:rFonts w:ascii="Times New Roman" w:hAnsi="Times New Roman"/>
          <w:b/>
          <w:i/>
          <w:noProof/>
        </w:rPr>
        <w:t>Stärkung der Zusammenarbeit in den Bereichen Grenzmanagement, Migration</w:t>
      </w:r>
      <w:r>
        <w:rPr>
          <w:rFonts w:ascii="Times New Roman" w:hAnsi="Times New Roman"/>
          <w:b/>
          <w:i/>
          <w:noProof/>
        </w:rPr>
        <w:t xml:space="preserve"> und Mobilität und bei der Bewältigung gemeinsamer Sicherheitsherausforderungen</w:t>
      </w:r>
    </w:p>
    <w:p w:rsidR="00731659" w:rsidRDefault="00FC45CB">
      <w:pPr>
        <w:jc w:val="both"/>
        <w:rPr>
          <w:rFonts w:ascii="Times New Roman" w:hAnsi="Times New Roman" w:cs="Times New Roman"/>
          <w:b/>
          <w:noProof/>
        </w:rPr>
      </w:pPr>
      <w:r>
        <w:rPr>
          <w:rFonts w:ascii="Times New Roman" w:hAnsi="Times New Roman"/>
          <w:noProof/>
        </w:rPr>
        <w:t xml:space="preserve">Die EU und Zentralasien sind seit langem Partner im Bereich Sicherheit. Regelmäßige Treffen im Rahmen des </w:t>
      </w:r>
      <w:r>
        <w:rPr>
          <w:rFonts w:ascii="Times New Roman" w:hAnsi="Times New Roman"/>
          <w:b/>
          <w:i/>
          <w:noProof/>
        </w:rPr>
        <w:t xml:space="preserve">politischen und sicherheitspolitischen Dialogs zwischen der EU und </w:t>
      </w:r>
      <w:r>
        <w:rPr>
          <w:rFonts w:ascii="Times New Roman" w:hAnsi="Times New Roman"/>
          <w:b/>
          <w:i/>
          <w:noProof/>
        </w:rPr>
        <w:t>Zentralasien auf hoher Ebene</w:t>
      </w:r>
      <w:r>
        <w:rPr>
          <w:rFonts w:ascii="Times New Roman" w:hAnsi="Times New Roman"/>
          <w:noProof/>
        </w:rPr>
        <w:t xml:space="preserve"> bieten Gelegenheit zum Meinungsaustausch über umfassendere Sicherheitsherausforderungen und wirksame politische Antworten. Die EU wird einen </w:t>
      </w:r>
      <w:r>
        <w:rPr>
          <w:rFonts w:ascii="Times New Roman" w:hAnsi="Times New Roman"/>
          <w:b/>
          <w:noProof/>
        </w:rPr>
        <w:t>integrierten Ansatz</w:t>
      </w:r>
      <w:r>
        <w:rPr>
          <w:rFonts w:ascii="Times New Roman" w:hAnsi="Times New Roman"/>
          <w:noProof/>
        </w:rPr>
        <w:t xml:space="preserve"> für die Zusammenarbeit mit der Region bei der Sicherheit fördern u</w:t>
      </w:r>
      <w:r>
        <w:rPr>
          <w:rFonts w:ascii="Times New Roman" w:hAnsi="Times New Roman"/>
          <w:noProof/>
        </w:rPr>
        <w:t>nd diese Zusammenarbeit intensivieren, um die Hauptursachen von mangelnder Sicherheit, wie Armut, soziale Ausgrenzung und Marginalisierung, begrenzte politische Beteiligung, institutionelle Schwächen, Korruption und unzulängliche Bewirtschaftung natürliche</w:t>
      </w:r>
      <w:r>
        <w:rPr>
          <w:rFonts w:ascii="Times New Roman" w:hAnsi="Times New Roman"/>
          <w:noProof/>
        </w:rPr>
        <w:t xml:space="preserve">r Ressourcen anzugehen. Um zu einer nachhaltigen menschlichen Sicherheit beizutragen, wird die EU eine Zusammenarbeit mit den zentralasiatischen Ländern im </w:t>
      </w:r>
      <w:r>
        <w:rPr>
          <w:rFonts w:ascii="Times New Roman" w:hAnsi="Times New Roman"/>
          <w:b/>
          <w:noProof/>
        </w:rPr>
        <w:t>Sicherheitssektor</w:t>
      </w:r>
      <w:r>
        <w:rPr>
          <w:rFonts w:ascii="Times New Roman" w:hAnsi="Times New Roman"/>
          <w:noProof/>
        </w:rPr>
        <w:t xml:space="preserve"> anstreben und erwägen, dabei vor allem die Rechenschaftspflicht und die Wirksamkei</w:t>
      </w:r>
      <w:r>
        <w:rPr>
          <w:rFonts w:ascii="Times New Roman" w:hAnsi="Times New Roman"/>
          <w:noProof/>
        </w:rPr>
        <w:t xml:space="preserve">t der Reform des Sektors zu fördern. </w:t>
      </w:r>
    </w:p>
    <w:p w:rsidR="00731659" w:rsidRDefault="00FC45CB">
      <w:pPr>
        <w:jc w:val="both"/>
        <w:rPr>
          <w:rFonts w:ascii="Times New Roman" w:hAnsi="Times New Roman" w:cs="Times New Roman"/>
          <w:noProof/>
        </w:rPr>
      </w:pPr>
      <w:r>
        <w:rPr>
          <w:rFonts w:ascii="Times New Roman" w:hAnsi="Times New Roman"/>
          <w:b/>
          <w:noProof/>
        </w:rPr>
        <w:t>Der Klimawandel und die Umweltzerstörung</w:t>
      </w:r>
      <w:r>
        <w:rPr>
          <w:rFonts w:ascii="Times New Roman" w:hAnsi="Times New Roman"/>
          <w:noProof/>
        </w:rPr>
        <w:t xml:space="preserve"> sind potenzielle Gefahrenmultiplikatoren. Die EU wird daher in der gesamten Region die Verflechtungen zwischen Umwelt, Klima und Sicherheit stärker in den politischen Dialog, di</w:t>
      </w:r>
      <w:r>
        <w:rPr>
          <w:rFonts w:ascii="Times New Roman" w:hAnsi="Times New Roman"/>
          <w:noProof/>
        </w:rPr>
        <w:t xml:space="preserve">e Konfliktprävention, die Entwicklungsmaßnahmen, die humanitäre Hilfe und die Strategien zur Verringerung des Katastrophenrisikos integrieren. </w:t>
      </w:r>
    </w:p>
    <w:p w:rsidR="00731659" w:rsidRDefault="00FC45CB">
      <w:pPr>
        <w:jc w:val="both"/>
        <w:rPr>
          <w:rFonts w:ascii="Times New Roman" w:hAnsi="Times New Roman" w:cs="Times New Roman"/>
          <w:noProof/>
        </w:rPr>
      </w:pPr>
      <w:r>
        <w:rPr>
          <w:rFonts w:ascii="Times New Roman" w:hAnsi="Times New Roman"/>
          <w:b/>
          <w:noProof/>
        </w:rPr>
        <w:t>Terrorismus und gewalttätiger Extremismus</w:t>
      </w:r>
      <w:r>
        <w:rPr>
          <w:rFonts w:ascii="Times New Roman" w:hAnsi="Times New Roman"/>
          <w:noProof/>
        </w:rPr>
        <w:t xml:space="preserve"> stellen weiterhin sowohl in der EU als auch in Zentralasien eine Herau</w:t>
      </w:r>
      <w:r>
        <w:rPr>
          <w:rFonts w:ascii="Times New Roman" w:hAnsi="Times New Roman"/>
          <w:noProof/>
        </w:rPr>
        <w:t>sforderung dar. Die Zusammenarbeit bei der Verhütung des gewalttätigen Extremismus, der Radikalisierung, bei der Terrorismusfinanzierung und bei der Bewältigung des Problems der Rückkehr terroristischer Kämpfer bleibt eine Priorität der Partnerschaft und w</w:t>
      </w:r>
      <w:r>
        <w:rPr>
          <w:rFonts w:ascii="Times New Roman" w:hAnsi="Times New Roman"/>
          <w:noProof/>
        </w:rPr>
        <w:t>ird durch den neu geschaffenen Posten eines EU-Experten für Sicherheit und Terrorismusbekämpfung mit regionaler Zuständigkeit für Zentralasien sowie in Zusammenarbeit mit der Zivilgesellschaft und unter fortlaufender Achtung der Menschenrechte ausgebaut we</w:t>
      </w:r>
      <w:r>
        <w:rPr>
          <w:rFonts w:ascii="Times New Roman" w:hAnsi="Times New Roman"/>
          <w:noProof/>
        </w:rPr>
        <w:t>rden. Die EU wird den Austausch bewährter Verfahren zur Verhütung von gewalttätigem Extremismus fördern, einschließlich der Erforschung seiner Ursachen sowie der Entwicklung von vorbeugenden Maßnahmen und Gegendiskursen. Sie wird sich bemühen, die Resilien</w:t>
      </w:r>
      <w:r>
        <w:rPr>
          <w:rFonts w:ascii="Times New Roman" w:hAnsi="Times New Roman"/>
          <w:noProof/>
        </w:rPr>
        <w:t xml:space="preserve">z der lokalen Gemeinschaften gegenüber gewalttätigem Extremismus unter Wahrung der Menschenrechte, der Rechtsstaatlichkeit und der Geschlechtersensibilität im Einklang mit dem </w:t>
      </w:r>
      <w:r>
        <w:rPr>
          <w:rFonts w:ascii="Times New Roman" w:hAnsi="Times New Roman"/>
          <w:i/>
          <w:noProof/>
        </w:rPr>
        <w:t>VN-Aktionsplan zur</w:t>
      </w:r>
      <w:r>
        <w:rPr>
          <w:rFonts w:ascii="Times New Roman" w:hAnsi="Times New Roman"/>
          <w:noProof/>
        </w:rPr>
        <w:t xml:space="preserve"> </w:t>
      </w:r>
      <w:r>
        <w:rPr>
          <w:rFonts w:ascii="Times New Roman" w:hAnsi="Times New Roman"/>
          <w:i/>
          <w:noProof/>
        </w:rPr>
        <w:t>Verhütung des gewalttätigen Extremismus</w:t>
      </w:r>
      <w:r>
        <w:rPr>
          <w:rFonts w:ascii="Times New Roman" w:hAnsi="Times New Roman"/>
          <w:noProof/>
        </w:rPr>
        <w:t xml:space="preserve"> zu stärken. </w:t>
      </w:r>
    </w:p>
    <w:p w:rsidR="00731659" w:rsidRDefault="00FC45CB">
      <w:pPr>
        <w:jc w:val="both"/>
        <w:rPr>
          <w:rFonts w:ascii="Times New Roman" w:hAnsi="Times New Roman" w:cs="Times New Roman"/>
          <w:noProof/>
        </w:rPr>
      </w:pPr>
      <w:r>
        <w:rPr>
          <w:rFonts w:ascii="Times New Roman" w:hAnsi="Times New Roman"/>
          <w:noProof/>
        </w:rPr>
        <w:t>Aufbauen</w:t>
      </w:r>
      <w:r>
        <w:rPr>
          <w:rFonts w:ascii="Times New Roman" w:hAnsi="Times New Roman"/>
          <w:noProof/>
        </w:rPr>
        <w:t xml:space="preserve">d auf den Erfahrungen aus früheren Programmen in der Region wird die EU die Zusammenarbeit mit Zentralasien bei der Einführung eines </w:t>
      </w:r>
      <w:r>
        <w:rPr>
          <w:rFonts w:ascii="Times New Roman" w:hAnsi="Times New Roman"/>
          <w:b/>
          <w:noProof/>
        </w:rPr>
        <w:t>modernen integrierten Grenzmanagements</w:t>
      </w:r>
      <w:r>
        <w:rPr>
          <w:rFonts w:ascii="Times New Roman" w:hAnsi="Times New Roman"/>
          <w:noProof/>
        </w:rPr>
        <w:t xml:space="preserve"> intensivieren und die regionale Zusammenarbeit auf Afghanistan ausweiten. Die EU wir</w:t>
      </w:r>
      <w:r>
        <w:rPr>
          <w:rFonts w:ascii="Times New Roman" w:hAnsi="Times New Roman"/>
          <w:noProof/>
        </w:rPr>
        <w:t xml:space="preserve">d weitere Möglichkeiten zur Vertiefung der Zusammenarbeit mit der Region bei der </w:t>
      </w:r>
      <w:r>
        <w:rPr>
          <w:rFonts w:ascii="Times New Roman" w:hAnsi="Times New Roman"/>
          <w:b/>
          <w:noProof/>
        </w:rPr>
        <w:t>Bekämpfung der organisierten Kriminalität, der Migrantenschleusung, des Menschenhandels und des Handels mit illegalen Drogen</w:t>
      </w:r>
      <w:r>
        <w:rPr>
          <w:rFonts w:ascii="Times New Roman" w:hAnsi="Times New Roman"/>
          <w:noProof/>
        </w:rPr>
        <w:t xml:space="preserve"> ausloten.</w:t>
      </w:r>
      <w:r>
        <w:rPr>
          <w:rFonts w:ascii="Times New Roman" w:hAnsi="Times New Roman"/>
          <w:b/>
          <w:noProof/>
        </w:rPr>
        <w:t xml:space="preserve"> </w:t>
      </w:r>
      <w:r>
        <w:rPr>
          <w:rFonts w:ascii="Times New Roman" w:hAnsi="Times New Roman"/>
          <w:noProof/>
        </w:rPr>
        <w:t>Die EU wird die Zusammenarbeit bei der F</w:t>
      </w:r>
      <w:r>
        <w:rPr>
          <w:rFonts w:ascii="Times New Roman" w:hAnsi="Times New Roman"/>
          <w:noProof/>
        </w:rPr>
        <w:t xml:space="preserve">ormulierung einer integrierten und ausgewogenen Drogenpolitik fortsetzen. </w:t>
      </w:r>
    </w:p>
    <w:p w:rsidR="00731659" w:rsidRDefault="00FC45CB">
      <w:pPr>
        <w:jc w:val="both"/>
        <w:rPr>
          <w:rFonts w:ascii="Times New Roman" w:hAnsi="Times New Roman" w:cs="Times New Roman"/>
          <w:noProof/>
        </w:rPr>
      </w:pPr>
      <w:r>
        <w:rPr>
          <w:rFonts w:ascii="Times New Roman" w:hAnsi="Times New Roman"/>
          <w:noProof/>
        </w:rPr>
        <w:t>Mit dem Ziel, die Steuerung der Migration und Mobilität innerhalb der zentralasiatischen Region zu verbessern und die Voraussetzungen für verstärkte Kontakte zwischen den Bürgerinne</w:t>
      </w:r>
      <w:r>
        <w:rPr>
          <w:rFonts w:ascii="Times New Roman" w:hAnsi="Times New Roman"/>
          <w:noProof/>
        </w:rPr>
        <w:t xml:space="preserve">n und Bürgern der zentralasiatischen Länder und der EU sowie anderer Partnerländer zu schaffen, wird sich die verstärkte Zusammenarbeit auf die </w:t>
      </w:r>
      <w:r>
        <w:rPr>
          <w:rFonts w:ascii="Times New Roman" w:hAnsi="Times New Roman"/>
          <w:b/>
          <w:noProof/>
        </w:rPr>
        <w:t>Bekämpfung der irregulären Migration</w:t>
      </w:r>
      <w:r>
        <w:rPr>
          <w:rFonts w:ascii="Times New Roman" w:hAnsi="Times New Roman"/>
          <w:noProof/>
        </w:rPr>
        <w:t xml:space="preserve"> unter uneingeschränkter Achtung der Menschenrechte konzentrieren. Dazu gehö</w:t>
      </w:r>
      <w:r>
        <w:rPr>
          <w:rFonts w:ascii="Times New Roman" w:hAnsi="Times New Roman"/>
          <w:noProof/>
        </w:rPr>
        <w:t xml:space="preserve">ren die Zusammenarbeit beim Grenzmanagement, bei der Rückübernahme irregulärer Migranten und der Wiedereingliederung der Rückkehrer, die Bekämpfung der </w:t>
      </w:r>
      <w:r>
        <w:rPr>
          <w:rFonts w:ascii="Times New Roman" w:hAnsi="Times New Roman"/>
          <w:b/>
          <w:noProof/>
        </w:rPr>
        <w:t>Ursachen der irregulären Migration</w:t>
      </w:r>
      <w:r>
        <w:rPr>
          <w:rFonts w:ascii="Times New Roman" w:hAnsi="Times New Roman"/>
          <w:noProof/>
        </w:rPr>
        <w:t xml:space="preserve"> durch die Förderung der Berufsbildung, menschenwürdiger Arbeitsbeding</w:t>
      </w:r>
      <w:r>
        <w:rPr>
          <w:rFonts w:ascii="Times New Roman" w:hAnsi="Times New Roman"/>
          <w:noProof/>
        </w:rPr>
        <w:t xml:space="preserve">ungen und hochwertiger Arbeitsplätze vor Ort, die </w:t>
      </w:r>
      <w:r>
        <w:rPr>
          <w:rFonts w:ascii="Times New Roman" w:hAnsi="Times New Roman"/>
          <w:noProof/>
        </w:rPr>
        <w:lastRenderedPageBreak/>
        <w:t xml:space="preserve">Unterstützung der legalen Migration und die Schaffung wirksamer Gesetze und Systeme zur Unterstützung der Opfer des Menschenhandels und der Personen, die internationalen Schutz benötigen. </w:t>
      </w:r>
    </w:p>
    <w:p w:rsidR="00731659" w:rsidRDefault="00FC45CB">
      <w:pPr>
        <w:jc w:val="both"/>
        <w:rPr>
          <w:rFonts w:ascii="Times New Roman" w:hAnsi="Times New Roman" w:cs="Times New Roman"/>
          <w:noProof/>
        </w:rPr>
      </w:pPr>
      <w:r>
        <w:rPr>
          <w:rFonts w:ascii="Times New Roman" w:hAnsi="Times New Roman"/>
          <w:noProof/>
        </w:rPr>
        <w:t>Zu diesem Zweck w</w:t>
      </w:r>
      <w:r>
        <w:rPr>
          <w:rFonts w:ascii="Times New Roman" w:hAnsi="Times New Roman"/>
          <w:noProof/>
        </w:rPr>
        <w:t xml:space="preserve">ird die EU die zentralasiatischen Länder ermutigen, eine </w:t>
      </w:r>
      <w:r>
        <w:rPr>
          <w:rFonts w:ascii="Times New Roman" w:hAnsi="Times New Roman"/>
          <w:b/>
          <w:noProof/>
        </w:rPr>
        <w:t>nationale Migrationspolitik zu formulieren</w:t>
      </w:r>
      <w:r>
        <w:rPr>
          <w:rFonts w:ascii="Times New Roman" w:hAnsi="Times New Roman"/>
          <w:noProof/>
        </w:rPr>
        <w:t xml:space="preserve">, </w:t>
      </w:r>
      <w:r>
        <w:rPr>
          <w:rFonts w:ascii="Times New Roman" w:hAnsi="Times New Roman"/>
          <w:b/>
          <w:noProof/>
        </w:rPr>
        <w:t>auf regionaler Ebene zusammenzuarbeiten</w:t>
      </w:r>
      <w:r>
        <w:rPr>
          <w:rFonts w:ascii="Times New Roman" w:hAnsi="Times New Roman"/>
          <w:noProof/>
        </w:rPr>
        <w:t xml:space="preserve"> und </w:t>
      </w:r>
      <w:r>
        <w:rPr>
          <w:rFonts w:ascii="Times New Roman" w:hAnsi="Times New Roman"/>
          <w:b/>
          <w:noProof/>
        </w:rPr>
        <w:t>bei der multilateralen Steuerung von Mobilität und Migration</w:t>
      </w:r>
      <w:r>
        <w:rPr>
          <w:rFonts w:ascii="Times New Roman" w:hAnsi="Times New Roman"/>
          <w:noProof/>
        </w:rPr>
        <w:t xml:space="preserve"> unter Beachtung der Leitprinzipien der Vereinten N</w:t>
      </w:r>
      <w:r>
        <w:rPr>
          <w:rFonts w:ascii="Times New Roman" w:hAnsi="Times New Roman"/>
          <w:noProof/>
        </w:rPr>
        <w:t xml:space="preserve">ationen </w:t>
      </w:r>
      <w:r>
        <w:rPr>
          <w:rFonts w:ascii="Times New Roman" w:hAnsi="Times New Roman"/>
          <w:b/>
          <w:noProof/>
        </w:rPr>
        <w:t>zusammenzuarbeiten</w:t>
      </w:r>
      <w:r>
        <w:rPr>
          <w:rFonts w:ascii="Times New Roman" w:hAnsi="Times New Roman"/>
          <w:noProof/>
        </w:rPr>
        <w:t>. Parallel dazu wird die EU auch ihren bilateralen Dialog und ihre Zusammenarbeit im Bereich Migration und Mobilität mit den Ländern Zentralasiens, insbesondere im Rahmen der EPCA, verstärken.</w:t>
      </w:r>
    </w:p>
    <w:p w:rsidR="00731659" w:rsidRDefault="00FC45CB">
      <w:pPr>
        <w:jc w:val="both"/>
        <w:rPr>
          <w:rFonts w:ascii="Times New Roman" w:hAnsi="Times New Roman" w:cs="Times New Roman"/>
          <w:noProof/>
        </w:rPr>
      </w:pPr>
      <w:r>
        <w:rPr>
          <w:rFonts w:ascii="Times New Roman" w:hAnsi="Times New Roman"/>
          <w:noProof/>
        </w:rPr>
        <w:t>Die EU wird mit den zentralasiatische</w:t>
      </w:r>
      <w:r>
        <w:rPr>
          <w:rFonts w:ascii="Times New Roman" w:hAnsi="Times New Roman"/>
          <w:noProof/>
        </w:rPr>
        <w:t xml:space="preserve">n Staaten zusammenarbeiten, um einen offenen, freien und sicheren </w:t>
      </w:r>
      <w:r>
        <w:rPr>
          <w:rFonts w:ascii="Times New Roman" w:hAnsi="Times New Roman"/>
          <w:b/>
          <w:noProof/>
        </w:rPr>
        <w:t>Cyberspace</w:t>
      </w:r>
      <w:r>
        <w:rPr>
          <w:rFonts w:ascii="Times New Roman" w:hAnsi="Times New Roman"/>
          <w:noProof/>
        </w:rPr>
        <w:t xml:space="preserve"> zu fördern und die </w:t>
      </w:r>
      <w:r>
        <w:rPr>
          <w:rFonts w:ascii="Times New Roman" w:hAnsi="Times New Roman"/>
          <w:b/>
          <w:noProof/>
        </w:rPr>
        <w:t>Cybersicherheit</w:t>
      </w:r>
      <w:r>
        <w:rPr>
          <w:rFonts w:ascii="Times New Roman" w:hAnsi="Times New Roman"/>
          <w:noProof/>
        </w:rPr>
        <w:t xml:space="preserve"> zu verbessern. </w:t>
      </w:r>
    </w:p>
    <w:p w:rsidR="00731659" w:rsidRDefault="00FC45CB">
      <w:pPr>
        <w:jc w:val="both"/>
        <w:rPr>
          <w:rFonts w:ascii="Times New Roman" w:hAnsi="Times New Roman" w:cs="Times New Roman"/>
          <w:noProof/>
        </w:rPr>
      </w:pPr>
      <w:r>
        <w:rPr>
          <w:rFonts w:ascii="Times New Roman" w:hAnsi="Times New Roman"/>
          <w:noProof/>
        </w:rPr>
        <w:t xml:space="preserve">Die EU wird weiterhin mit der Region bei der </w:t>
      </w:r>
      <w:r>
        <w:rPr>
          <w:rFonts w:ascii="Times New Roman" w:hAnsi="Times New Roman"/>
          <w:b/>
          <w:noProof/>
        </w:rPr>
        <w:t xml:space="preserve">Nichtverbreitung von Massenvernichtungswaffen, der Ausfuhrkontrolle von Gütern mit </w:t>
      </w:r>
      <w:r>
        <w:rPr>
          <w:rFonts w:ascii="Times New Roman" w:hAnsi="Times New Roman"/>
          <w:b/>
          <w:noProof/>
        </w:rPr>
        <w:t>doppeltem Verwendungszweck sowie der nuklearen Sicherheit und Gefahrenabwehr</w:t>
      </w:r>
      <w:r>
        <w:rPr>
          <w:rFonts w:ascii="Times New Roman" w:hAnsi="Times New Roman"/>
          <w:noProof/>
        </w:rPr>
        <w:t xml:space="preserve"> zusammenarbeiten und dabei das </w:t>
      </w:r>
      <w:r>
        <w:rPr>
          <w:rFonts w:ascii="Times New Roman" w:hAnsi="Times New Roman"/>
          <w:i/>
          <w:noProof/>
        </w:rPr>
        <w:t>Exzellenzzentrum zur Eindämmung chemischer, biologischer, radiologischer und nuklearer Risiken in Zentralasien</w:t>
      </w:r>
      <w:r>
        <w:rPr>
          <w:rFonts w:ascii="Times New Roman" w:hAnsi="Times New Roman"/>
          <w:noProof/>
        </w:rPr>
        <w:t xml:space="preserve"> umfassend nutzen. Sie wird den Dialog</w:t>
      </w:r>
      <w:r>
        <w:rPr>
          <w:rFonts w:ascii="Times New Roman" w:hAnsi="Times New Roman"/>
          <w:noProof/>
        </w:rPr>
        <w:t xml:space="preserve"> mit den zentralasiatischen Staaten über </w:t>
      </w:r>
      <w:r>
        <w:rPr>
          <w:rFonts w:ascii="Times New Roman" w:hAnsi="Times New Roman"/>
          <w:b/>
          <w:noProof/>
        </w:rPr>
        <w:t>Krisenmanagement und Friedenssicherung</w:t>
      </w:r>
      <w:r>
        <w:rPr>
          <w:rFonts w:ascii="Times New Roman" w:hAnsi="Times New Roman"/>
          <w:noProof/>
        </w:rPr>
        <w:t xml:space="preserve"> vertiefen.</w:t>
      </w:r>
      <w:r>
        <w:rPr>
          <w:rFonts w:ascii="Times New Roman" w:hAnsi="Times New Roman"/>
          <w:b/>
          <w:noProof/>
        </w:rPr>
        <w:t xml:space="preserve"> </w:t>
      </w:r>
    </w:p>
    <w:p w:rsidR="00731659" w:rsidRDefault="00FC45CB">
      <w:pPr>
        <w:jc w:val="both"/>
        <w:rPr>
          <w:rFonts w:ascii="Times New Roman" w:hAnsi="Times New Roman" w:cs="Times New Roman"/>
          <w:noProof/>
        </w:rPr>
      </w:pPr>
      <w:r>
        <w:rPr>
          <w:rFonts w:ascii="Times New Roman" w:hAnsi="Times New Roman"/>
          <w:noProof/>
        </w:rPr>
        <w:t xml:space="preserve">Außerdem liegt es im Interesse der EU, die Entwicklungen in den regionalen Sicherheitsstrukturen wie der </w:t>
      </w:r>
      <w:r>
        <w:rPr>
          <w:rFonts w:ascii="Times New Roman" w:hAnsi="Times New Roman"/>
          <w:b/>
          <w:i/>
          <w:noProof/>
        </w:rPr>
        <w:t>Shanghaier Organisation für Zusammenarbeit</w:t>
      </w:r>
      <w:r>
        <w:rPr>
          <w:rFonts w:ascii="Times New Roman" w:hAnsi="Times New Roman"/>
          <w:noProof/>
        </w:rPr>
        <w:t xml:space="preserve"> und der </w:t>
      </w:r>
      <w:r>
        <w:rPr>
          <w:rFonts w:ascii="Times New Roman" w:hAnsi="Times New Roman"/>
          <w:b/>
          <w:i/>
          <w:noProof/>
        </w:rPr>
        <w:t>Organisa</w:t>
      </w:r>
      <w:r>
        <w:rPr>
          <w:rFonts w:ascii="Times New Roman" w:hAnsi="Times New Roman"/>
          <w:b/>
          <w:i/>
          <w:noProof/>
        </w:rPr>
        <w:t>tion des Vertrags über kollektive Sicherheit</w:t>
      </w:r>
      <w:r>
        <w:rPr>
          <w:rFonts w:ascii="Times New Roman" w:hAnsi="Times New Roman"/>
          <w:noProof/>
        </w:rPr>
        <w:t xml:space="preserve"> weiter zu verfolgen.</w:t>
      </w:r>
      <w:r>
        <w:rPr>
          <w:rFonts w:ascii="Times New Roman" w:hAnsi="Times New Roman"/>
          <w:b/>
          <w:noProof/>
        </w:rPr>
        <w:t xml:space="preserve"> </w:t>
      </w:r>
    </w:p>
    <w:tbl>
      <w:tblPr>
        <w:tblStyle w:val="TableGrid"/>
        <w:tblW w:w="9072" w:type="dxa"/>
        <w:tblInd w:w="108" w:type="dxa"/>
        <w:tblLook w:val="04A0" w:firstRow="1" w:lastRow="0" w:firstColumn="1" w:lastColumn="0" w:noHBand="0" w:noVBand="1"/>
      </w:tblPr>
      <w:tblGrid>
        <w:gridCol w:w="9072"/>
      </w:tblGrid>
      <w:tr w:rsidR="00731659">
        <w:tc>
          <w:tcPr>
            <w:tcW w:w="9072" w:type="dxa"/>
          </w:tcPr>
          <w:p w:rsidR="00731659" w:rsidRDefault="00FC45CB">
            <w:pPr>
              <w:jc w:val="both"/>
              <w:rPr>
                <w:rFonts w:ascii="Times New Roman" w:hAnsi="Times New Roman" w:cs="Times New Roman"/>
                <w:i/>
                <w:noProof/>
              </w:rPr>
            </w:pPr>
            <w:r>
              <w:rPr>
                <w:rFonts w:ascii="Times New Roman" w:hAnsi="Times New Roman"/>
                <w:i/>
                <w:noProof/>
              </w:rPr>
              <w:t xml:space="preserve">Die spezifischen Initiativen in diesem Bereich sollten u. a. Folgendes umfassen: </w:t>
            </w:r>
          </w:p>
          <w:p w:rsidR="00731659" w:rsidRDefault="00FC45CB">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Nutzung des hochrangigen politischen und sicherheitspolitischen Dialogs zwischen der EU und Zentralasien un</w:t>
            </w:r>
            <w:r>
              <w:rPr>
                <w:rFonts w:ascii="Times New Roman" w:hAnsi="Times New Roman"/>
                <w:i/>
                <w:noProof/>
              </w:rPr>
              <w:t>d Rückgriff auf den neu geschaffenen Posten eines EU-Experten für Sicherheit und Terrorismusbekämpfung mit regionaler Zuständigkeit für Zentralasien im Hinblick auf die Stärkung der praktischen Zusammenarbeit im Rahmen einer breiter angelegten Sicherheitsa</w:t>
            </w:r>
            <w:r>
              <w:rPr>
                <w:rFonts w:ascii="Times New Roman" w:hAnsi="Times New Roman"/>
                <w:i/>
                <w:noProof/>
              </w:rPr>
              <w:t xml:space="preserve">genda, die u. a. die Reform und Verwaltung des Sicherheitssektors, hybride Bedrohungen und den Nexus Wasser und Sicherheit umfasst; </w:t>
            </w:r>
          </w:p>
          <w:p w:rsidR="00731659" w:rsidRDefault="00FC45CB">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 xml:space="preserve">Durchführung von Ad-hoc-Treffen von Experten der EU und Zentralasiens zu den Themen Verhütung von gewalttätigem Extremismus und Terrorismusbekämpfung, um den Austausch bewährter Verfahren und die Stärkung der grenzübergreifenden Zusammenarbeit im Einklang </w:t>
            </w:r>
            <w:r>
              <w:rPr>
                <w:rFonts w:ascii="Times New Roman" w:hAnsi="Times New Roman"/>
                <w:i/>
                <w:noProof/>
              </w:rPr>
              <w:t xml:space="preserve">mit den einschlägigen internationalen Verpflichtungen zu fördern; </w:t>
            </w:r>
          </w:p>
          <w:p w:rsidR="00731659" w:rsidRDefault="00FC45CB">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Intensivierung der Zusammenarbeit und der Synergien mit der OSZE zur Verhütung und Bekämpfung grenzübergreifender Bedrohungen in Zentralasien;</w:t>
            </w:r>
          </w:p>
          <w:p w:rsidR="00731659" w:rsidRDefault="00FC45CB">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 xml:space="preserve">Fortsetzung der drogenpolitischen Zusammenarbeit, um die nationalen Politikkonzepte zur Senkung der Drogennachfrage weiter zu stärken und gegen das Angebot von illegalen Drogen und die damit verbundene organisierte Kriminalität vorzugehen; </w:t>
            </w:r>
          </w:p>
          <w:p w:rsidR="00731659" w:rsidRDefault="00FC45CB">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Austausch von F</w:t>
            </w:r>
            <w:r>
              <w:rPr>
                <w:rFonts w:ascii="Times New Roman" w:hAnsi="Times New Roman"/>
                <w:i/>
                <w:noProof/>
              </w:rPr>
              <w:t xml:space="preserve">achwissen über Cybersicherheit und hybride Bedrohungen, einschließlich der Möglichkeit für Zentralasien, sich an der gemeinsamen Ermittlung hybrider Bedrohungen im Rahmen der EU-Untersuchung hybrider Risiken zu beteiligen; </w:t>
            </w:r>
          </w:p>
          <w:p w:rsidR="00731659" w:rsidRDefault="00FC45CB">
            <w:pPr>
              <w:pStyle w:val="ListParagraph"/>
              <w:numPr>
                <w:ilvl w:val="0"/>
                <w:numId w:val="4"/>
              </w:numPr>
              <w:jc w:val="both"/>
              <w:rPr>
                <w:rFonts w:ascii="Times New Roman" w:hAnsi="Times New Roman" w:cs="Times New Roman"/>
                <w:i/>
                <w:noProof/>
              </w:rPr>
            </w:pPr>
            <w:r>
              <w:rPr>
                <w:rFonts w:ascii="Times New Roman" w:hAnsi="Times New Roman"/>
                <w:i/>
                <w:noProof/>
              </w:rPr>
              <w:t>Vertiefung der Zusammenarbeit be</w:t>
            </w:r>
            <w:r>
              <w:rPr>
                <w:rFonts w:ascii="Times New Roman" w:hAnsi="Times New Roman"/>
                <w:i/>
                <w:noProof/>
              </w:rPr>
              <w:t xml:space="preserve">im modernen integrierten Grenzmanagement auf der Grundlage der langjährigen Zusammenarbeit zwischen der EU und Zentralasien bzw. Afghanistan; </w:t>
            </w:r>
          </w:p>
          <w:p w:rsidR="00731659" w:rsidRDefault="00FC45CB">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 xml:space="preserve">Verbesserung des Dialogs und der Zusammenarbeit in Fragen der Migration und Mobilität im Rahmen der EPCA und der </w:t>
            </w:r>
            <w:r>
              <w:rPr>
                <w:rFonts w:ascii="Times New Roman" w:hAnsi="Times New Roman"/>
                <w:i/>
                <w:noProof/>
              </w:rPr>
              <w:t>Vereinten Nationen.</w:t>
            </w:r>
          </w:p>
        </w:tc>
      </w:tr>
    </w:tbl>
    <w:p w:rsidR="00731659" w:rsidRDefault="00731659">
      <w:pPr>
        <w:jc w:val="both"/>
        <w:rPr>
          <w:rFonts w:ascii="Times New Roman" w:hAnsi="Times New Roman" w:cs="Times New Roman"/>
          <w:i/>
          <w:noProof/>
          <w:sz w:val="16"/>
          <w:szCs w:val="16"/>
        </w:rPr>
      </w:pPr>
    </w:p>
    <w:p w:rsidR="00731659" w:rsidRDefault="00FC45CB" w:rsidP="00FC45CB">
      <w:pPr>
        <w:keepNext/>
        <w:jc w:val="both"/>
        <w:rPr>
          <w:rFonts w:ascii="Times New Roman" w:hAnsi="Times New Roman" w:cs="Times New Roman"/>
          <w:b/>
          <w:i/>
          <w:noProof/>
        </w:rPr>
      </w:pPr>
      <w:r>
        <w:rPr>
          <w:rFonts w:ascii="Times New Roman" w:hAnsi="Times New Roman"/>
          <w:b/>
          <w:i/>
          <w:noProof/>
        </w:rPr>
        <w:t xml:space="preserve">1.3. </w:t>
      </w:r>
      <w:r>
        <w:rPr>
          <w:noProof/>
        </w:rPr>
        <w:tab/>
      </w:r>
      <w:r>
        <w:rPr>
          <w:rFonts w:ascii="Times New Roman" w:hAnsi="Times New Roman"/>
          <w:b/>
          <w:i/>
          <w:noProof/>
        </w:rPr>
        <w:t xml:space="preserve">Verbesserung der Resilienz in Bezug auf Umwelt, Klima und Wasser </w:t>
      </w:r>
    </w:p>
    <w:p w:rsidR="00731659" w:rsidRDefault="00FC45CB">
      <w:pPr>
        <w:jc w:val="both"/>
        <w:rPr>
          <w:rFonts w:ascii="Times New Roman" w:hAnsi="Times New Roman" w:cs="Times New Roman"/>
          <w:noProof/>
        </w:rPr>
      </w:pPr>
      <w:r>
        <w:rPr>
          <w:rFonts w:ascii="Times New Roman" w:hAnsi="Times New Roman"/>
          <w:noProof/>
        </w:rPr>
        <w:t>Zentralasien steht vor immer größeren ökologischen Herausforderungen. Durch den Klimawandel – der durch Schrumpfung der Gletscher allmählich zu sinkenden Pegeln d</w:t>
      </w:r>
      <w:r>
        <w:rPr>
          <w:rFonts w:ascii="Times New Roman" w:hAnsi="Times New Roman"/>
          <w:noProof/>
        </w:rPr>
        <w:t xml:space="preserve">er von ihnen gespeisten zentralasiatischen Flüsse führt – und das rasche Bevölkerungswachstum werden einige Umweltprobleme der Region verschärft, was sich wiederum auf die wirtschaftliche Entwicklung, die Sicherheit und die Migration auswirken kann. </w:t>
      </w:r>
    </w:p>
    <w:p w:rsidR="00731659" w:rsidRDefault="00FC45CB">
      <w:pPr>
        <w:jc w:val="both"/>
        <w:rPr>
          <w:rFonts w:ascii="Times New Roman" w:hAnsi="Times New Roman" w:cs="Times New Roman"/>
          <w:noProof/>
        </w:rPr>
      </w:pPr>
      <w:r>
        <w:rPr>
          <w:rFonts w:ascii="Times New Roman" w:hAnsi="Times New Roman"/>
          <w:noProof/>
        </w:rPr>
        <w:t>Die E</w:t>
      </w:r>
      <w:r>
        <w:rPr>
          <w:rFonts w:ascii="Times New Roman" w:hAnsi="Times New Roman"/>
          <w:noProof/>
        </w:rPr>
        <w:t xml:space="preserve">U kann die Region dabei unterstützen, diese Herausforderungen in Chancen umzumünzen. Da es sich um grenzüberschreitende Herausforderungen handelt, die gegenseitiges Vertrauen und kooperative Lösungen erfordern, wird die EU weiterhin einen </w:t>
      </w:r>
      <w:r>
        <w:rPr>
          <w:rFonts w:ascii="Times New Roman" w:hAnsi="Times New Roman"/>
          <w:b/>
          <w:noProof/>
        </w:rPr>
        <w:t>regionalen Ansatz</w:t>
      </w:r>
      <w:r>
        <w:rPr>
          <w:rFonts w:ascii="Times New Roman" w:hAnsi="Times New Roman"/>
          <w:noProof/>
        </w:rPr>
        <w:t xml:space="preserve"> für die Zusammenarbeit in den Bereichen Umwelt, Wasser und Klimawandel verfolgen. </w:t>
      </w:r>
    </w:p>
    <w:p w:rsidR="00731659" w:rsidRDefault="00FC45CB">
      <w:pPr>
        <w:jc w:val="both"/>
        <w:rPr>
          <w:rFonts w:ascii="Times New Roman" w:hAnsi="Times New Roman" w:cs="Times New Roman"/>
          <w:noProof/>
        </w:rPr>
      </w:pPr>
      <w:r>
        <w:rPr>
          <w:rFonts w:ascii="Times New Roman" w:hAnsi="Times New Roman"/>
          <w:noProof/>
        </w:rPr>
        <w:t xml:space="preserve">Die EU wird mit ihren zentralasiatischen Partnern bei der Umsetzung des </w:t>
      </w:r>
      <w:r>
        <w:rPr>
          <w:rFonts w:ascii="Times New Roman" w:hAnsi="Times New Roman"/>
          <w:b/>
          <w:i/>
          <w:noProof/>
        </w:rPr>
        <w:t>Pariser Klimaschutzübereinkommens</w:t>
      </w:r>
      <w:r>
        <w:rPr>
          <w:rStyle w:val="FootnoteReference"/>
          <w:rFonts w:ascii="Times New Roman" w:hAnsi="Times New Roman"/>
          <w:b/>
          <w:i/>
          <w:noProof/>
        </w:rPr>
        <w:footnoteReference w:id="10"/>
      </w:r>
      <w:r>
        <w:rPr>
          <w:rFonts w:ascii="Times New Roman" w:hAnsi="Times New Roman"/>
          <w:noProof/>
        </w:rPr>
        <w:t xml:space="preserve"> und der </w:t>
      </w:r>
      <w:r>
        <w:rPr>
          <w:rFonts w:ascii="Times New Roman" w:hAnsi="Times New Roman"/>
          <w:i/>
          <w:noProof/>
        </w:rPr>
        <w:t>national festgelegten Beiträge</w:t>
      </w:r>
      <w:r>
        <w:rPr>
          <w:rFonts w:ascii="Times New Roman" w:hAnsi="Times New Roman"/>
          <w:noProof/>
        </w:rPr>
        <w:t xml:space="preserve"> durch konkrete Maßnahmen i</w:t>
      </w:r>
      <w:r>
        <w:rPr>
          <w:rFonts w:ascii="Times New Roman" w:hAnsi="Times New Roman"/>
          <w:noProof/>
        </w:rPr>
        <w:t xml:space="preserve">n den Bereichen Klimaschutz, Anpassung an den Klimawandel und Verringerung des Katastrophenrisikos zusammenarbeiten. </w:t>
      </w:r>
    </w:p>
    <w:p w:rsidR="00731659" w:rsidRDefault="00FC45CB">
      <w:pPr>
        <w:jc w:val="both"/>
        <w:rPr>
          <w:rFonts w:ascii="Times New Roman" w:hAnsi="Times New Roman" w:cs="Times New Roman"/>
          <w:noProof/>
        </w:rPr>
      </w:pPr>
      <w:r>
        <w:rPr>
          <w:rFonts w:ascii="Times New Roman" w:hAnsi="Times New Roman"/>
          <w:noProof/>
        </w:rPr>
        <w:t>Die EU wird die zentralasiatischen Länder bei der Übernahme hoher Umweltstandards unterstützen und sie ermutigen, von linearen Produktions</w:t>
      </w:r>
      <w:r>
        <w:rPr>
          <w:rFonts w:ascii="Times New Roman" w:hAnsi="Times New Roman"/>
          <w:noProof/>
        </w:rPr>
        <w:t xml:space="preserve">modellen zu einer </w:t>
      </w:r>
      <w:r>
        <w:rPr>
          <w:rFonts w:ascii="Times New Roman" w:hAnsi="Times New Roman"/>
          <w:b/>
          <w:noProof/>
        </w:rPr>
        <w:t>Kreislaufwirtschaft</w:t>
      </w:r>
      <w:r>
        <w:rPr>
          <w:rFonts w:ascii="Times New Roman" w:hAnsi="Times New Roman"/>
          <w:noProof/>
        </w:rPr>
        <w:t xml:space="preserve"> überzugehen, in der der Wert der Produkte so lange wie möglich erhalten bleibt, die Energie- und Ressourceneffizienz gesteigert wird und Abfälle sowie Kohlenstoff- und Schadstoffemissionen minimiert werden. Eine solche</w:t>
      </w:r>
      <w:r>
        <w:rPr>
          <w:rFonts w:ascii="Times New Roman" w:hAnsi="Times New Roman"/>
          <w:noProof/>
        </w:rPr>
        <w:t xml:space="preserve"> Umstellung auf einen nachhaltigen Verbrauch und eine nachhaltige Produktion bringt erhebliche potenzielle Vorteile für die menschliche Gesundheit und die Lebensqualität und trägt gleichzeitig dazu bei, die wirtschaftliche Diversifizierung zu fördern, neue</w:t>
      </w:r>
      <w:r>
        <w:rPr>
          <w:rFonts w:ascii="Times New Roman" w:hAnsi="Times New Roman"/>
          <w:noProof/>
        </w:rPr>
        <w:t xml:space="preserve"> Geschäftsmöglichkeiten zu schaffen und das Wirtschaftswachstum anzukurbeln. </w:t>
      </w:r>
    </w:p>
    <w:p w:rsidR="00731659" w:rsidRDefault="00FC45CB">
      <w:pPr>
        <w:jc w:val="both"/>
        <w:rPr>
          <w:rFonts w:ascii="Times New Roman" w:hAnsi="Times New Roman" w:cs="Times New Roman"/>
          <w:noProof/>
        </w:rPr>
      </w:pPr>
      <w:r>
        <w:rPr>
          <w:rFonts w:ascii="Times New Roman" w:hAnsi="Times New Roman"/>
          <w:noProof/>
        </w:rPr>
        <w:t xml:space="preserve">Aufbauend auf dem Potenzial der Region im Bereich der Solar-, Wind- und Wasserenergie wird die EU die </w:t>
      </w:r>
      <w:r>
        <w:rPr>
          <w:rFonts w:ascii="Times New Roman" w:hAnsi="Times New Roman"/>
          <w:b/>
          <w:noProof/>
        </w:rPr>
        <w:t>Reformen des Energiesektors und den Übergang zu einer kohlenstoffarmen Wirts</w:t>
      </w:r>
      <w:r>
        <w:rPr>
          <w:rFonts w:ascii="Times New Roman" w:hAnsi="Times New Roman"/>
          <w:b/>
          <w:noProof/>
        </w:rPr>
        <w:t>chaft</w:t>
      </w:r>
      <w:r>
        <w:rPr>
          <w:rFonts w:ascii="Times New Roman" w:hAnsi="Times New Roman"/>
          <w:noProof/>
        </w:rPr>
        <w:t xml:space="preserve"> in Zentralasien fördern. Die Bereitstellung von Technologie und Fachwissen der EU im Bereich </w:t>
      </w:r>
      <w:r>
        <w:rPr>
          <w:rFonts w:ascii="Times New Roman" w:hAnsi="Times New Roman"/>
          <w:b/>
          <w:noProof/>
        </w:rPr>
        <w:t>erneuerbare Energien und Energieeffizienz</w:t>
      </w:r>
      <w:r>
        <w:rPr>
          <w:rFonts w:ascii="Times New Roman" w:hAnsi="Times New Roman"/>
          <w:noProof/>
        </w:rPr>
        <w:t xml:space="preserve"> sowie die Beratung bei rechtlichen Reformen dürften dazu beitragen, die Resilienz der Region im Energiebereich zu s</w:t>
      </w:r>
      <w:r>
        <w:rPr>
          <w:rFonts w:ascii="Times New Roman" w:hAnsi="Times New Roman"/>
          <w:noProof/>
        </w:rPr>
        <w:t xml:space="preserve">tärken, die Verwirklichung ihrer Klimaziele zu unterstützen und Arbeitsplätze und Geschäftsmöglichkeiten auf beiden Seiten zu schaffen. </w:t>
      </w:r>
    </w:p>
    <w:p w:rsidR="00731659" w:rsidRDefault="00FC45CB">
      <w:pPr>
        <w:jc w:val="both"/>
        <w:rPr>
          <w:rFonts w:ascii="Times New Roman" w:hAnsi="Times New Roman" w:cs="Times New Roman"/>
          <w:noProof/>
        </w:rPr>
      </w:pPr>
      <w:r>
        <w:rPr>
          <w:rFonts w:ascii="Times New Roman" w:hAnsi="Times New Roman"/>
          <w:noProof/>
        </w:rPr>
        <w:t xml:space="preserve">Die EU wird auch eine </w:t>
      </w:r>
      <w:r>
        <w:rPr>
          <w:rFonts w:ascii="Times New Roman" w:hAnsi="Times New Roman"/>
          <w:b/>
          <w:noProof/>
        </w:rPr>
        <w:t>bessere Umweltpolitik</w:t>
      </w:r>
      <w:r>
        <w:rPr>
          <w:rFonts w:ascii="Times New Roman" w:hAnsi="Times New Roman"/>
          <w:noProof/>
        </w:rPr>
        <w:t xml:space="preserve"> fördern und den Kapazitätsaufbau der zentralasiatischen Staaten unterstütze</w:t>
      </w:r>
      <w:r>
        <w:rPr>
          <w:rFonts w:ascii="Times New Roman" w:hAnsi="Times New Roman"/>
          <w:noProof/>
        </w:rPr>
        <w:t>n, damit Umweltbelange – insbesondere mithilfe angemessener Umweltverträglichkeitsprüfungen – in andere Politikkonzepte und die öffentliche Entscheidungsfindung einbezogen werden. Die EU wird die ökologische Nachhaltigkeit von Investitionen im Zusammenhang</w:t>
      </w:r>
      <w:r>
        <w:rPr>
          <w:rFonts w:ascii="Times New Roman" w:hAnsi="Times New Roman"/>
          <w:noProof/>
        </w:rPr>
        <w:t xml:space="preserve"> mit der Konnektivität fördern und den Beitritt aller zentralasiatischen Länder zu multilateralen Umweltübereinkünften auf regionaler und internationaler Ebene unterstützen.</w:t>
      </w:r>
    </w:p>
    <w:p w:rsidR="00731659" w:rsidRDefault="00FC45CB">
      <w:pPr>
        <w:jc w:val="both"/>
        <w:rPr>
          <w:rFonts w:ascii="Times New Roman" w:hAnsi="Times New Roman" w:cs="Times New Roman"/>
          <w:noProof/>
        </w:rPr>
      </w:pPr>
      <w:r>
        <w:rPr>
          <w:rFonts w:ascii="Times New Roman" w:hAnsi="Times New Roman"/>
          <w:noProof/>
        </w:rPr>
        <w:t xml:space="preserve">Der Erfahrungsaustausch über die </w:t>
      </w:r>
      <w:r>
        <w:rPr>
          <w:rFonts w:ascii="Times New Roman" w:hAnsi="Times New Roman"/>
          <w:b/>
          <w:noProof/>
        </w:rPr>
        <w:t>nachhaltige Bewirtschaftung der natürlichen Resso</w:t>
      </w:r>
      <w:r>
        <w:rPr>
          <w:rFonts w:ascii="Times New Roman" w:hAnsi="Times New Roman"/>
          <w:b/>
          <w:noProof/>
        </w:rPr>
        <w:t>urcen, den Schutz der biologischen Vielfalt</w:t>
      </w:r>
      <w:r>
        <w:rPr>
          <w:rFonts w:ascii="Times New Roman" w:hAnsi="Times New Roman"/>
          <w:noProof/>
        </w:rPr>
        <w:t xml:space="preserve"> und den</w:t>
      </w:r>
      <w:r>
        <w:rPr>
          <w:rFonts w:ascii="Times New Roman" w:hAnsi="Times New Roman"/>
          <w:b/>
          <w:noProof/>
        </w:rPr>
        <w:t xml:space="preserve"> umweltverträglichen Tourismus</w:t>
      </w:r>
      <w:r>
        <w:rPr>
          <w:rFonts w:ascii="Times New Roman" w:hAnsi="Times New Roman"/>
          <w:noProof/>
        </w:rPr>
        <w:t xml:space="preserve"> kann dazu beitragen, ein breites Spektrum von Zielen wie die ländliche Entwicklung, die Erhaltung der Ökosysteme und die Sensibilisierung für Umweltbelange zu erreichen. </w:t>
      </w:r>
    </w:p>
    <w:p w:rsidR="00731659" w:rsidRDefault="00FC45CB">
      <w:pPr>
        <w:jc w:val="both"/>
        <w:rPr>
          <w:rFonts w:ascii="Times New Roman" w:hAnsi="Times New Roman" w:cs="Times New Roman"/>
          <w:noProof/>
        </w:rPr>
      </w:pPr>
      <w:r>
        <w:rPr>
          <w:rFonts w:ascii="Times New Roman" w:hAnsi="Times New Roman"/>
          <w:noProof/>
        </w:rPr>
        <w:t xml:space="preserve">Im </w:t>
      </w:r>
      <w:r>
        <w:rPr>
          <w:rFonts w:ascii="Times New Roman" w:hAnsi="Times New Roman"/>
          <w:noProof/>
        </w:rPr>
        <w:t xml:space="preserve">Einklang mit den </w:t>
      </w:r>
      <w:r>
        <w:rPr>
          <w:rFonts w:ascii="Times New Roman" w:hAnsi="Times New Roman"/>
          <w:i/>
          <w:noProof/>
        </w:rPr>
        <w:t>Schlussfolgerungen des Rates der EU zur Wasserdiplomatie</w:t>
      </w:r>
      <w:r>
        <w:rPr>
          <w:rStyle w:val="FootnoteReference"/>
          <w:rFonts w:ascii="Times New Roman" w:hAnsi="Times New Roman"/>
          <w:i/>
          <w:noProof/>
        </w:rPr>
        <w:footnoteReference w:id="11"/>
      </w:r>
      <w:r>
        <w:rPr>
          <w:rFonts w:ascii="Times New Roman" w:hAnsi="Times New Roman"/>
          <w:noProof/>
        </w:rPr>
        <w:t xml:space="preserve"> wird die Förderung einer </w:t>
      </w:r>
      <w:r>
        <w:rPr>
          <w:rFonts w:ascii="Times New Roman" w:hAnsi="Times New Roman"/>
          <w:b/>
          <w:noProof/>
        </w:rPr>
        <w:t>regionalen Agenda für Wasser, Frieden und Wohlstand</w:t>
      </w:r>
      <w:r>
        <w:rPr>
          <w:rFonts w:ascii="Times New Roman" w:hAnsi="Times New Roman"/>
          <w:noProof/>
        </w:rPr>
        <w:t xml:space="preserve"> weiterhin eine zentrale Priorität in der Region bleiben. Die EU wird sich – in Abstimmung mit den zuständigen VN-Einrichtungen und anderen Partnern – weiter für allerseits akzeptable Lösungen zur Verbesserung der regionalen Zusammenarbeit bei der gerechte</w:t>
      </w:r>
      <w:r>
        <w:rPr>
          <w:rFonts w:ascii="Times New Roman" w:hAnsi="Times New Roman"/>
          <w:noProof/>
        </w:rPr>
        <w:t xml:space="preserve">n Bewirtschaftung grenzüberschreitender Wasserressourcen einsetzen. Sie wird den Beitritt zur </w:t>
      </w:r>
      <w:r>
        <w:rPr>
          <w:rFonts w:ascii="Times New Roman" w:hAnsi="Times New Roman"/>
          <w:i/>
          <w:noProof/>
        </w:rPr>
        <w:t>Wasserkonvention der Wirtschaftskommission der Vereinten Nationen für Europa</w:t>
      </w:r>
      <w:r>
        <w:rPr>
          <w:rStyle w:val="FootnoteReference"/>
          <w:rFonts w:ascii="Times New Roman" w:hAnsi="Times New Roman"/>
          <w:i/>
          <w:noProof/>
        </w:rPr>
        <w:footnoteReference w:id="12"/>
      </w:r>
      <w:r>
        <w:rPr>
          <w:rFonts w:ascii="Times New Roman" w:hAnsi="Times New Roman"/>
          <w:noProof/>
        </w:rPr>
        <w:t xml:space="preserve"> und deren Umsetzung, die Zusammenarbeit rund um den </w:t>
      </w:r>
      <w:r>
        <w:rPr>
          <w:rFonts w:ascii="Times New Roman" w:hAnsi="Times New Roman"/>
          <w:b/>
          <w:noProof/>
        </w:rPr>
        <w:t>Aralsee</w:t>
      </w:r>
      <w:r>
        <w:rPr>
          <w:rFonts w:ascii="Times New Roman" w:hAnsi="Times New Roman"/>
          <w:noProof/>
        </w:rPr>
        <w:t xml:space="preserve"> und die Umsetzung der </w:t>
      </w:r>
      <w:r>
        <w:rPr>
          <w:rFonts w:ascii="Times New Roman" w:hAnsi="Times New Roman"/>
          <w:b/>
          <w:noProof/>
        </w:rPr>
        <w:t>Ko</w:t>
      </w:r>
      <w:r>
        <w:rPr>
          <w:rFonts w:ascii="Times New Roman" w:hAnsi="Times New Roman"/>
          <w:b/>
          <w:noProof/>
        </w:rPr>
        <w:t>nvention über den rechtlichen Status des Kaspischen Meeres</w:t>
      </w:r>
      <w:r>
        <w:rPr>
          <w:rStyle w:val="FootnoteReference"/>
          <w:rFonts w:ascii="Times New Roman" w:hAnsi="Times New Roman"/>
          <w:b/>
          <w:noProof/>
        </w:rPr>
        <w:footnoteReference w:id="13"/>
      </w:r>
      <w:r>
        <w:rPr>
          <w:rFonts w:ascii="Times New Roman" w:hAnsi="Times New Roman"/>
          <w:noProof/>
        </w:rPr>
        <w:t xml:space="preserve"> fördern. </w:t>
      </w:r>
    </w:p>
    <w:p w:rsidR="00731659" w:rsidRDefault="00FC45CB">
      <w:pPr>
        <w:jc w:val="both"/>
        <w:rPr>
          <w:rFonts w:ascii="Times New Roman" w:hAnsi="Times New Roman" w:cs="Times New Roman"/>
          <w:noProof/>
        </w:rPr>
      </w:pPr>
      <w:r>
        <w:rPr>
          <w:rFonts w:ascii="Times New Roman" w:hAnsi="Times New Roman"/>
          <w:noProof/>
        </w:rPr>
        <w:t xml:space="preserve">Die EU wird die Zusammenarbeit mit der Region, auch durch die Schulung von Experten, weiter vorantreiben, um eine </w:t>
      </w:r>
      <w:r>
        <w:rPr>
          <w:rFonts w:ascii="Times New Roman" w:hAnsi="Times New Roman"/>
          <w:b/>
          <w:noProof/>
        </w:rPr>
        <w:t>integrierte Wasserbewirtschaftung</w:t>
      </w:r>
      <w:r>
        <w:rPr>
          <w:rFonts w:ascii="Times New Roman" w:hAnsi="Times New Roman"/>
          <w:noProof/>
        </w:rPr>
        <w:t xml:space="preserve"> zu erreichen, die Wasserverschwendung </w:t>
      </w:r>
      <w:r>
        <w:rPr>
          <w:rFonts w:ascii="Times New Roman" w:hAnsi="Times New Roman"/>
          <w:noProof/>
        </w:rPr>
        <w:t>einzudämmen, die Wasserqualität zu verbessern, die Infrastrukturen zu modernisieren und moderne landwirtschaftliche Bewässerungssysteme zu fördern.</w:t>
      </w:r>
    </w:p>
    <w:p w:rsidR="00731659" w:rsidRDefault="00FC45CB">
      <w:pPr>
        <w:jc w:val="both"/>
        <w:rPr>
          <w:rFonts w:ascii="Times New Roman" w:hAnsi="Times New Roman" w:cs="Times New Roman"/>
          <w:noProof/>
        </w:rPr>
      </w:pPr>
      <w:r>
        <w:rPr>
          <w:rFonts w:ascii="Times New Roman" w:hAnsi="Times New Roman"/>
          <w:noProof/>
        </w:rPr>
        <w:t>Da die Region besonders stark von natürlichen und durch Menschen verursachten Gefahren betroffen ist, wird d</w:t>
      </w:r>
      <w:r>
        <w:rPr>
          <w:rFonts w:ascii="Times New Roman" w:hAnsi="Times New Roman"/>
          <w:noProof/>
        </w:rPr>
        <w:t xml:space="preserve">ie EU die nationalen und regionalen Bemühungen um neue Strategien und Rechtsvorschriften zur </w:t>
      </w:r>
      <w:r>
        <w:rPr>
          <w:rFonts w:ascii="Times New Roman" w:hAnsi="Times New Roman"/>
          <w:b/>
          <w:noProof/>
        </w:rPr>
        <w:t>Verringerung des Katastrophenrisikos</w:t>
      </w:r>
      <w:r>
        <w:rPr>
          <w:rFonts w:ascii="Times New Roman" w:hAnsi="Times New Roman"/>
          <w:noProof/>
        </w:rPr>
        <w:t xml:space="preserve"> unterstützen. Die EU wird außerdem ihr Fachwissen im Bereich des Katastrophenschutzes und der Soforthilfe zur Verfügung stelle</w:t>
      </w:r>
      <w:r>
        <w:rPr>
          <w:rFonts w:ascii="Times New Roman" w:hAnsi="Times New Roman"/>
          <w:noProof/>
        </w:rPr>
        <w:t xml:space="preserve">n, um einen besser strukturierteren, regionalen Ansatz für Resilienz und Katastrophenvorsorge zu fördern. </w:t>
      </w:r>
    </w:p>
    <w:p w:rsidR="00731659" w:rsidRDefault="00FC45CB">
      <w:pPr>
        <w:jc w:val="both"/>
        <w:rPr>
          <w:rFonts w:ascii="Times New Roman" w:hAnsi="Times New Roman" w:cs="Times New Roman"/>
          <w:noProof/>
        </w:rPr>
      </w:pPr>
      <w:r>
        <w:rPr>
          <w:rFonts w:ascii="Times New Roman" w:hAnsi="Times New Roman"/>
          <w:noProof/>
        </w:rPr>
        <w:t xml:space="preserve">Die EU wird die Zusammenarbeit zur Unterstützung von Umweltsanierungsmaßnahmen fortsetzen, um die </w:t>
      </w:r>
      <w:r>
        <w:rPr>
          <w:rFonts w:ascii="Times New Roman" w:hAnsi="Times New Roman"/>
          <w:b/>
          <w:noProof/>
        </w:rPr>
        <w:t>Altlasten an giftigen chemischen und radioaktiven A</w:t>
      </w:r>
      <w:r>
        <w:rPr>
          <w:rFonts w:ascii="Times New Roman" w:hAnsi="Times New Roman"/>
          <w:b/>
          <w:noProof/>
        </w:rPr>
        <w:t>bfällen</w:t>
      </w:r>
      <w:r>
        <w:rPr>
          <w:rFonts w:ascii="Times New Roman" w:hAnsi="Times New Roman"/>
          <w:noProof/>
        </w:rPr>
        <w:t xml:space="preserve"> aus dem früheren Uranbergbau in der Region zu beseitigen. </w:t>
      </w:r>
    </w:p>
    <w:p w:rsidR="00731659" w:rsidRDefault="00FC45CB">
      <w:pPr>
        <w:jc w:val="both"/>
        <w:rPr>
          <w:rFonts w:ascii="Times New Roman" w:hAnsi="Times New Roman" w:cs="Times New Roman"/>
          <w:noProof/>
        </w:rPr>
      </w:pPr>
      <w:r>
        <w:rPr>
          <w:rFonts w:ascii="Times New Roman" w:hAnsi="Times New Roman"/>
          <w:noProof/>
        </w:rPr>
        <w:t xml:space="preserve">Die EU wird ihre Finanzinstrumente, Zuschüsse und Garantien, insbesondere diejenigen der </w:t>
      </w:r>
      <w:r>
        <w:rPr>
          <w:rFonts w:ascii="Times New Roman" w:hAnsi="Times New Roman"/>
          <w:i/>
          <w:noProof/>
        </w:rPr>
        <w:t>Europäischen Investitionsbank</w:t>
      </w:r>
      <w:r>
        <w:rPr>
          <w:rFonts w:ascii="Times New Roman" w:hAnsi="Times New Roman"/>
          <w:noProof/>
        </w:rPr>
        <w:t xml:space="preserve"> (EIB), in Zusammenarbeit mit der </w:t>
      </w:r>
      <w:r>
        <w:rPr>
          <w:rFonts w:ascii="Times New Roman" w:hAnsi="Times New Roman"/>
          <w:i/>
          <w:noProof/>
        </w:rPr>
        <w:t xml:space="preserve">Europäischen Bank für Wiederaufbau </w:t>
      </w:r>
      <w:r>
        <w:rPr>
          <w:rFonts w:ascii="Times New Roman" w:hAnsi="Times New Roman"/>
          <w:i/>
          <w:noProof/>
        </w:rPr>
        <w:t>und Entwicklung</w:t>
      </w:r>
      <w:r>
        <w:rPr>
          <w:rFonts w:ascii="Times New Roman" w:hAnsi="Times New Roman"/>
          <w:noProof/>
        </w:rPr>
        <w:t xml:space="preserve"> (EBWE) und anderen multilateralen Entwicklungsbanken einsetzen, um </w:t>
      </w:r>
      <w:r>
        <w:rPr>
          <w:rFonts w:ascii="Times New Roman" w:hAnsi="Times New Roman"/>
          <w:b/>
          <w:noProof/>
        </w:rPr>
        <w:t>öffentliches und insbesondere privates Kapital für Umweltprojekte und ökologisch nachhaltige wirtschaftliche Aktivitäten zu mobilisieren</w:t>
      </w:r>
      <w:r>
        <w:rPr>
          <w:rFonts w:ascii="Times New Roman" w:hAnsi="Times New Roman"/>
          <w:noProof/>
        </w:rPr>
        <w:t>. Die Förderung eines soliden Rechtsr</w:t>
      </w:r>
      <w:r>
        <w:rPr>
          <w:rFonts w:ascii="Times New Roman" w:hAnsi="Times New Roman"/>
          <w:noProof/>
        </w:rPr>
        <w:t xml:space="preserve">ahmens wird von entscheidender Bedeutung sein, um private Investitionen anzuziehen. </w:t>
      </w:r>
    </w:p>
    <w:tbl>
      <w:tblPr>
        <w:tblStyle w:val="TableGrid"/>
        <w:tblW w:w="9072" w:type="dxa"/>
        <w:tblInd w:w="108" w:type="dxa"/>
        <w:tblLook w:val="04A0" w:firstRow="1" w:lastRow="0" w:firstColumn="1" w:lastColumn="0" w:noHBand="0" w:noVBand="1"/>
      </w:tblPr>
      <w:tblGrid>
        <w:gridCol w:w="9072"/>
      </w:tblGrid>
      <w:tr w:rsidR="00731659">
        <w:tc>
          <w:tcPr>
            <w:tcW w:w="9072" w:type="dxa"/>
          </w:tcPr>
          <w:p w:rsidR="00731659" w:rsidRDefault="00FC45CB">
            <w:pPr>
              <w:jc w:val="both"/>
              <w:rPr>
                <w:rFonts w:ascii="Times New Roman" w:hAnsi="Times New Roman" w:cs="Times New Roman"/>
                <w:i/>
                <w:noProof/>
              </w:rPr>
            </w:pPr>
            <w:r>
              <w:rPr>
                <w:rFonts w:ascii="Times New Roman" w:hAnsi="Times New Roman"/>
                <w:i/>
                <w:noProof/>
              </w:rPr>
              <w:t xml:space="preserve">Die spezifischen Initiativen in diesem Bereich sollten u. a. Folgendes umfassen: </w:t>
            </w:r>
          </w:p>
          <w:p w:rsidR="00731659" w:rsidRDefault="00FC45CB">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Stärkung der inter- und intraregionalen Kooperationsforen und -mechanismen im Bereich Umw</w:t>
            </w:r>
            <w:r>
              <w:rPr>
                <w:rFonts w:ascii="Times New Roman" w:hAnsi="Times New Roman"/>
                <w:i/>
                <w:noProof/>
              </w:rPr>
              <w:t xml:space="preserve">elt, Wasser und Klimaschutz; </w:t>
            </w:r>
          </w:p>
          <w:p w:rsidR="00731659" w:rsidRDefault="00FC45CB">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Weiterentwicklung des Erfahrungsaustausches und innovativer Finanzierungen mit Blick auf die Förderung erneuerbarer Energien;</w:t>
            </w:r>
          </w:p>
          <w:p w:rsidR="00731659" w:rsidRDefault="00FC45CB">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 xml:space="preserve">Förderung der wissenschaftlichen Zusammenarbeit und Forschung im Bereich der Wasserwirtschaft sowie </w:t>
            </w:r>
            <w:r>
              <w:rPr>
                <w:rFonts w:ascii="Times New Roman" w:hAnsi="Times New Roman"/>
                <w:i/>
                <w:noProof/>
              </w:rPr>
              <w:t xml:space="preserve">Förderung frei zugänglicher und zuverlässiger Daten zu Klima und Wasser als Grundlage für eine wirksamen Politik; </w:t>
            </w:r>
          </w:p>
          <w:p w:rsidR="00731659" w:rsidRDefault="00FC45CB">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Stärkung der Zusammenarbeit mit dem VN-Regionalzentrum für vorbeugende Diplomatie für Zentralasien bezüglich des Nexus Wasser und Sicherheit;</w:t>
            </w:r>
          </w:p>
          <w:p w:rsidR="00731659" w:rsidRDefault="00FC45CB">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 xml:space="preserve">Unterstützung der nachhaltigen Bewirtschaftung der natürlichen Ressourcen und Ökosysteme sowie weitere Umsetzung des strategischen Plans für die biologische Vielfalt und des künftigen Rahmens für die biologische Vielfalt in der Zeit nach 2020; </w:t>
            </w:r>
          </w:p>
          <w:p w:rsidR="00731659" w:rsidRDefault="00FC45CB">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 xml:space="preserve">Förderung </w:t>
            </w:r>
            <w:r>
              <w:rPr>
                <w:rFonts w:ascii="Times New Roman" w:hAnsi="Times New Roman"/>
                <w:i/>
                <w:noProof/>
              </w:rPr>
              <w:t xml:space="preserve">des Erfahrungsaustauschs und der Zusammenarbeit im Bereich der Kreislaufwirtschaft, insbesondere in Bezug auf nachhaltige Abfallwirtschaftssysteme und die Bekämpfung der Luftverschmutzung. </w:t>
            </w:r>
          </w:p>
        </w:tc>
      </w:tr>
    </w:tbl>
    <w:p w:rsidR="00731659" w:rsidRDefault="00731659">
      <w:pPr>
        <w:jc w:val="both"/>
        <w:rPr>
          <w:rFonts w:ascii="Times New Roman" w:hAnsi="Times New Roman" w:cs="Times New Roman"/>
          <w:noProof/>
          <w:sz w:val="16"/>
          <w:szCs w:val="16"/>
        </w:rPr>
      </w:pPr>
    </w:p>
    <w:p w:rsidR="00731659" w:rsidRDefault="00FC45CB">
      <w:pPr>
        <w:jc w:val="both"/>
        <w:rPr>
          <w:rFonts w:ascii="Times New Roman" w:hAnsi="Times New Roman" w:cs="Times New Roman"/>
          <w:b/>
          <w:noProof/>
          <w:u w:val="single"/>
        </w:rPr>
      </w:pPr>
      <w:r>
        <w:rPr>
          <w:rFonts w:ascii="Times New Roman" w:hAnsi="Times New Roman"/>
          <w:b/>
          <w:noProof/>
          <w:u w:val="single"/>
        </w:rPr>
        <w:t xml:space="preserve">2. </w:t>
      </w:r>
      <w:r>
        <w:rPr>
          <w:noProof/>
          <w:u w:val="single"/>
        </w:rPr>
        <w:tab/>
      </w:r>
      <w:r>
        <w:rPr>
          <w:rFonts w:ascii="Times New Roman" w:hAnsi="Times New Roman"/>
          <w:b/>
          <w:noProof/>
          <w:u w:val="single"/>
        </w:rPr>
        <w:t xml:space="preserve">PARTNERSCHAFT FÜR WOHLSTAND </w:t>
      </w:r>
    </w:p>
    <w:p w:rsidR="00731659" w:rsidRDefault="00FC45CB">
      <w:pPr>
        <w:jc w:val="both"/>
        <w:rPr>
          <w:rFonts w:ascii="Times New Roman" w:hAnsi="Times New Roman" w:cs="Times New Roman"/>
          <w:noProof/>
        </w:rPr>
      </w:pPr>
      <w:r>
        <w:rPr>
          <w:rFonts w:ascii="Times New Roman" w:hAnsi="Times New Roman"/>
          <w:noProof/>
        </w:rPr>
        <w:t xml:space="preserve">Zentralasien weist dank seiner </w:t>
      </w:r>
      <w:r>
        <w:rPr>
          <w:rFonts w:ascii="Times New Roman" w:hAnsi="Times New Roman"/>
          <w:noProof/>
        </w:rPr>
        <w:t>strategisch immer wichtiger werdenden Lage an der Schnittstelle zwischen Europa und Asien, einer jungen Bevölkerung</w:t>
      </w:r>
      <w:r>
        <w:rPr>
          <w:rStyle w:val="FootnoteReference"/>
          <w:rFonts w:ascii="Times New Roman" w:hAnsi="Times New Roman"/>
          <w:noProof/>
        </w:rPr>
        <w:footnoteReference w:id="14"/>
      </w:r>
      <w:r>
        <w:rPr>
          <w:rFonts w:ascii="Times New Roman" w:hAnsi="Times New Roman"/>
          <w:noProof/>
        </w:rPr>
        <w:t>, hoher Alphabetisierungsraten und einer Fülle von natürlichen Ressourcen ein erhebliches Wachstums- und Entwicklungspotenzial auf. Gleichze</w:t>
      </w:r>
      <w:r>
        <w:rPr>
          <w:rFonts w:ascii="Times New Roman" w:hAnsi="Times New Roman"/>
          <w:noProof/>
        </w:rPr>
        <w:t>itig wird in der Region zunehmend die Notwendigkeit anerkannt, neue Modelle für die wirtschaftliche Entwicklung zu übernehmen und die Wirtschaft zu diversifizieren, um den Herausforderungen und Chancen der Globalisierung zu begegnen. Die EU wird mit den ze</w:t>
      </w:r>
      <w:r>
        <w:rPr>
          <w:rFonts w:ascii="Times New Roman" w:hAnsi="Times New Roman"/>
          <w:noProof/>
        </w:rPr>
        <w:t>ntralasiatischen Ländern zusammenarbeiten, um zu dauerhaften Ergebnissen beizutragen. Dies erfordert die Weiterentwicklung des Privatmarktes, die Verbesserung des Investitionsklimas, die Beschleunigung des Übergangs zu einer grünen Kreislaufwirtschaft, den</w:t>
      </w:r>
      <w:r>
        <w:rPr>
          <w:rFonts w:ascii="Times New Roman" w:hAnsi="Times New Roman"/>
          <w:noProof/>
        </w:rPr>
        <w:t xml:space="preserve"> Abbau sozioökonomischer Ungleichgewichte, Investitionen in Humankapital und die Förderung menschenwürdiger Arbeit für alle, die Erschließung des Potenzials für den intra- und interregionalen Handel und die Förderung einer nachhaltigen Konnektivität. </w:t>
      </w:r>
    </w:p>
    <w:p w:rsidR="00731659" w:rsidRDefault="00FC45CB">
      <w:pPr>
        <w:jc w:val="both"/>
        <w:rPr>
          <w:rFonts w:ascii="Times New Roman" w:hAnsi="Times New Roman" w:cs="Times New Roman"/>
          <w:b/>
          <w:i/>
          <w:noProof/>
        </w:rPr>
      </w:pPr>
      <w:r>
        <w:rPr>
          <w:rFonts w:ascii="Times New Roman" w:hAnsi="Times New Roman"/>
          <w:b/>
          <w:i/>
          <w:noProof/>
        </w:rPr>
        <w:t>2.1.</w:t>
      </w:r>
      <w:r>
        <w:rPr>
          <w:rFonts w:ascii="Times New Roman" w:hAnsi="Times New Roman"/>
          <w:b/>
          <w:i/>
          <w:noProof/>
        </w:rPr>
        <w:t xml:space="preserve"> </w:t>
      </w:r>
      <w:r>
        <w:rPr>
          <w:noProof/>
        </w:rPr>
        <w:tab/>
      </w:r>
      <w:r>
        <w:rPr>
          <w:rFonts w:ascii="Times New Roman" w:hAnsi="Times New Roman"/>
          <w:b/>
          <w:i/>
          <w:noProof/>
        </w:rPr>
        <w:t>Konsolidierung der Partnerschaft für Wirtschaftsreformen</w:t>
      </w:r>
    </w:p>
    <w:p w:rsidR="00731659" w:rsidRDefault="00FC45CB">
      <w:pPr>
        <w:jc w:val="both"/>
        <w:rPr>
          <w:rFonts w:ascii="Times New Roman" w:hAnsi="Times New Roman" w:cs="Times New Roman"/>
          <w:noProof/>
        </w:rPr>
      </w:pPr>
      <w:r>
        <w:rPr>
          <w:rFonts w:ascii="Times New Roman" w:hAnsi="Times New Roman"/>
          <w:noProof/>
        </w:rPr>
        <w:t>Die EU hat ein großes Interesse daran, den Umbau der zentralasiatischen Volkswirtschaften – die derzeit zu stark von Rohstoffen oder Exporten mit geringer Wertschöpfung</w:t>
      </w:r>
      <w:r>
        <w:rPr>
          <w:rStyle w:val="FootnoteReference"/>
          <w:rFonts w:ascii="Times New Roman" w:hAnsi="Times New Roman"/>
          <w:noProof/>
        </w:rPr>
        <w:footnoteReference w:id="15"/>
      </w:r>
      <w:r>
        <w:rPr>
          <w:rFonts w:ascii="Times New Roman" w:hAnsi="Times New Roman"/>
          <w:noProof/>
        </w:rPr>
        <w:t xml:space="preserve"> sowie von Migrantenüberweis</w:t>
      </w:r>
      <w:r>
        <w:rPr>
          <w:rFonts w:ascii="Times New Roman" w:hAnsi="Times New Roman"/>
          <w:noProof/>
        </w:rPr>
        <w:t>ungen abhängig sind – zu diversifizierten und wettbewerbsfähigen, vom Privatsektor getragenen Volkswirtschaften zu unterstützen, die Arbeitsplätze schaffen, sich in regionale und globale Wertschöpfungsketten integrieren und gleiche Wettbewerbsbedingungen u</w:t>
      </w:r>
      <w:r>
        <w:rPr>
          <w:rFonts w:ascii="Times New Roman" w:hAnsi="Times New Roman"/>
          <w:noProof/>
        </w:rPr>
        <w:t xml:space="preserve">nd Chancen für alle Wirtschaftsteilnehmer bieten können. </w:t>
      </w:r>
    </w:p>
    <w:p w:rsidR="00731659" w:rsidRDefault="00FC45CB">
      <w:pPr>
        <w:jc w:val="both"/>
        <w:rPr>
          <w:rFonts w:ascii="Times New Roman" w:hAnsi="Times New Roman" w:cs="Times New Roman"/>
          <w:noProof/>
        </w:rPr>
      </w:pPr>
      <w:r>
        <w:rPr>
          <w:rFonts w:ascii="Times New Roman" w:hAnsi="Times New Roman"/>
          <w:noProof/>
        </w:rPr>
        <w:t xml:space="preserve">Die EU wird sich bemühen, </w:t>
      </w:r>
      <w:r>
        <w:rPr>
          <w:rFonts w:ascii="Times New Roman" w:hAnsi="Times New Roman"/>
          <w:b/>
          <w:noProof/>
        </w:rPr>
        <w:t>nachhaltigere und inklusivere Wachstumsmodelle</w:t>
      </w:r>
      <w:r>
        <w:rPr>
          <w:rFonts w:ascii="Times New Roman" w:hAnsi="Times New Roman"/>
          <w:noProof/>
        </w:rPr>
        <w:t xml:space="preserve"> in der Region zu fördern. Die Reform und Modernisierung der Wirtschaft sollten der gesamten Gesellschaft zugute kommen und da</w:t>
      </w:r>
      <w:r>
        <w:rPr>
          <w:rFonts w:ascii="Times New Roman" w:hAnsi="Times New Roman"/>
          <w:noProof/>
        </w:rPr>
        <w:t>zu beitragen, Ungleichheiten sowie regionale Unterschiede und die Kluft zwischen ländlichen und städtischen Gebieten zu verringern. Hierfür werden die Erfahrungen der EU in den Bereichen ländliche Entwicklung, Regionalpolitik und Kohäsion von besonderer Be</w:t>
      </w:r>
      <w:r>
        <w:rPr>
          <w:rFonts w:ascii="Times New Roman" w:hAnsi="Times New Roman"/>
          <w:noProof/>
        </w:rPr>
        <w:t xml:space="preserve">deutung sein. </w:t>
      </w:r>
    </w:p>
    <w:p w:rsidR="00731659" w:rsidRDefault="00FC45CB">
      <w:pPr>
        <w:jc w:val="both"/>
        <w:rPr>
          <w:rFonts w:ascii="Times New Roman" w:hAnsi="Times New Roman" w:cs="Times New Roman"/>
          <w:noProof/>
        </w:rPr>
      </w:pPr>
      <w:r>
        <w:rPr>
          <w:rFonts w:ascii="Times New Roman" w:hAnsi="Times New Roman"/>
          <w:noProof/>
        </w:rPr>
        <w:t xml:space="preserve">Die Entwicklung eines </w:t>
      </w:r>
      <w:r>
        <w:rPr>
          <w:rFonts w:ascii="Times New Roman" w:hAnsi="Times New Roman"/>
          <w:b/>
          <w:noProof/>
        </w:rPr>
        <w:t>wettbewerbsfähigen Privatsektors</w:t>
      </w:r>
      <w:r>
        <w:rPr>
          <w:rFonts w:ascii="Times New Roman" w:hAnsi="Times New Roman"/>
          <w:noProof/>
        </w:rPr>
        <w:t xml:space="preserve"> und insbesondere der kleinen und mittleren Unternehmen (KMU) wird eine Priorität des EU-Engagements darstellen, da der Privatsektor eine entscheidende Funktion bei der Unterstützung des </w:t>
      </w:r>
      <w:r>
        <w:rPr>
          <w:rFonts w:ascii="Times New Roman" w:hAnsi="Times New Roman"/>
          <w:noProof/>
        </w:rPr>
        <w:t>Wirtschaftswachstums, der Stärkung der Rolle der Frauen, der Förderung menschenwürdiger Arbeit und der Bekämpfung der Armut ausüben kann. Die EU wird die Entwicklung der Kapitalmärkte und die Ausweitung des Zugangs von KMU zu Finanzierungen unterstützen un</w:t>
      </w:r>
      <w:r>
        <w:rPr>
          <w:rFonts w:ascii="Times New Roman" w:hAnsi="Times New Roman"/>
          <w:noProof/>
        </w:rPr>
        <w:t xml:space="preserve">d solide Rechtsrahmen und steuerpolitische Konzepte sowie eine wirksame Anti-Korruptionspolitik fördern. Die Entwicklung des Privatsektors wird weiterhin eine der wichtigsten Prioritäten der </w:t>
      </w:r>
      <w:r>
        <w:rPr>
          <w:rFonts w:ascii="Times New Roman" w:hAnsi="Times New Roman"/>
          <w:i/>
          <w:noProof/>
        </w:rPr>
        <w:t>EU-Investitionsfazilität für Zentralasien</w:t>
      </w:r>
      <w:r>
        <w:rPr>
          <w:rFonts w:ascii="Times New Roman" w:hAnsi="Times New Roman"/>
          <w:noProof/>
        </w:rPr>
        <w:t xml:space="preserve"> bilden. </w:t>
      </w:r>
    </w:p>
    <w:p w:rsidR="00731659" w:rsidRDefault="00FC45CB">
      <w:pPr>
        <w:jc w:val="both"/>
        <w:rPr>
          <w:rFonts w:ascii="Times New Roman" w:hAnsi="Times New Roman" w:cs="Times New Roman"/>
          <w:noProof/>
        </w:rPr>
      </w:pPr>
      <w:r>
        <w:rPr>
          <w:rFonts w:ascii="Times New Roman" w:hAnsi="Times New Roman"/>
          <w:noProof/>
        </w:rPr>
        <w:t>Als eine der w</w:t>
      </w:r>
      <w:r>
        <w:rPr>
          <w:rFonts w:ascii="Times New Roman" w:hAnsi="Times New Roman"/>
          <w:noProof/>
        </w:rPr>
        <w:t xml:space="preserve">eltweit führenden Quellen für private Investitionen ist die EU besonders gut positioniert, um den Dialog auf strategischer Ebene mit den Regierungen und Wirtschaftsvertretern der Region sowie mit internationalen Finanzinstituten zu vertiefen und so ein </w:t>
      </w:r>
      <w:r>
        <w:rPr>
          <w:rFonts w:ascii="Times New Roman" w:hAnsi="Times New Roman"/>
          <w:b/>
          <w:noProof/>
        </w:rPr>
        <w:t>sol</w:t>
      </w:r>
      <w:r>
        <w:rPr>
          <w:rFonts w:ascii="Times New Roman" w:hAnsi="Times New Roman"/>
          <w:b/>
          <w:noProof/>
        </w:rPr>
        <w:t>ides, transparentes, offenes, nichtdiskriminierendes und berechenbares rechtliches und politisches Umfeld</w:t>
      </w:r>
      <w:r>
        <w:rPr>
          <w:rFonts w:ascii="Times New Roman" w:hAnsi="Times New Roman"/>
          <w:noProof/>
        </w:rPr>
        <w:t xml:space="preserve"> für europäische Wirtschaftsteilnehmer zu fördern, die mit Zentralasien Handel treiben oder in der Region investieren. </w:t>
      </w:r>
    </w:p>
    <w:p w:rsidR="00731659" w:rsidRDefault="00FC45CB">
      <w:pPr>
        <w:jc w:val="both"/>
        <w:rPr>
          <w:rFonts w:ascii="Times New Roman" w:hAnsi="Times New Roman" w:cs="Times New Roman"/>
          <w:i/>
          <w:noProof/>
        </w:rPr>
      </w:pPr>
      <w:r>
        <w:rPr>
          <w:rFonts w:ascii="Times New Roman" w:hAnsi="Times New Roman"/>
          <w:noProof/>
        </w:rPr>
        <w:t>Die Unterstützung der Entwicklu</w:t>
      </w:r>
      <w:r>
        <w:rPr>
          <w:rFonts w:ascii="Times New Roman" w:hAnsi="Times New Roman"/>
          <w:noProof/>
        </w:rPr>
        <w:t xml:space="preserve">ng und der Investitionen des Privatsektors sollte sich vorrangig auf wachstums- und beschäftigungswirksame Sektoren konzentrieren, in denen die EU </w:t>
      </w:r>
      <w:r>
        <w:rPr>
          <w:rFonts w:ascii="Times New Roman" w:hAnsi="Times New Roman"/>
          <w:b/>
          <w:noProof/>
        </w:rPr>
        <w:t>besondere Fachkenntnisse und komparative Vorteile</w:t>
      </w:r>
      <w:r>
        <w:rPr>
          <w:rFonts w:ascii="Times New Roman" w:hAnsi="Times New Roman"/>
          <w:noProof/>
        </w:rPr>
        <w:t xml:space="preserve"> bieten kann, darunter Landwirtschaft und Agrarindustrie, Um</w:t>
      </w:r>
      <w:r>
        <w:rPr>
          <w:rFonts w:ascii="Times New Roman" w:hAnsi="Times New Roman"/>
          <w:noProof/>
        </w:rPr>
        <w:t>welt, Wasser, Energie, Verkehr und nachhaltiger Tourismus.</w:t>
      </w:r>
      <w:r>
        <w:rPr>
          <w:rFonts w:ascii="Times New Roman" w:hAnsi="Times New Roman"/>
          <w:i/>
          <w:noProof/>
        </w:rPr>
        <w:t xml:space="preserve"> </w:t>
      </w:r>
    </w:p>
    <w:p w:rsidR="00731659" w:rsidRDefault="00FC45CB">
      <w:pPr>
        <w:jc w:val="both"/>
        <w:rPr>
          <w:rFonts w:ascii="Times New Roman" w:hAnsi="Times New Roman" w:cs="Times New Roman"/>
          <w:noProof/>
        </w:rPr>
      </w:pPr>
      <w:r>
        <w:rPr>
          <w:rFonts w:ascii="Times New Roman" w:hAnsi="Times New Roman"/>
          <w:noProof/>
        </w:rPr>
        <w:t xml:space="preserve">Die EU wird den </w:t>
      </w:r>
      <w:r>
        <w:rPr>
          <w:rFonts w:ascii="Times New Roman" w:hAnsi="Times New Roman"/>
          <w:b/>
          <w:noProof/>
        </w:rPr>
        <w:t>Dialog und die Zusammenarbeit zwischen Unternehmen</w:t>
      </w:r>
      <w:r>
        <w:rPr>
          <w:rFonts w:ascii="Times New Roman" w:hAnsi="Times New Roman"/>
          <w:noProof/>
        </w:rPr>
        <w:t xml:space="preserve"> aus der EU und Zentralasien, einschließlich Start-up-Unternehmen und Gründerzentren, fördern. Sie wird die Schaffung bilateraler </w:t>
      </w:r>
      <w:r>
        <w:rPr>
          <w:rFonts w:ascii="Times New Roman" w:hAnsi="Times New Roman"/>
          <w:noProof/>
        </w:rPr>
        <w:t xml:space="preserve">und regionaler Foren für den Dialog und die Zusammenarbeit zwischen Unternehmen unterstützen, z. B. die Einrichtung von </w:t>
      </w:r>
      <w:r>
        <w:rPr>
          <w:rFonts w:ascii="Times New Roman" w:hAnsi="Times New Roman"/>
          <w:i/>
          <w:noProof/>
        </w:rPr>
        <w:t>Europäischen Handelskammern</w:t>
      </w:r>
      <w:r>
        <w:rPr>
          <w:rFonts w:ascii="Times New Roman" w:hAnsi="Times New Roman"/>
          <w:noProof/>
        </w:rPr>
        <w:t xml:space="preserve"> in den zentralasiatischen Ländern. Die EU wird es anstreben, zentralasiatische Arbeitgeber- und Arbeitnehmer</w:t>
      </w:r>
      <w:r>
        <w:rPr>
          <w:rFonts w:ascii="Times New Roman" w:hAnsi="Times New Roman"/>
          <w:noProof/>
        </w:rPr>
        <w:t xml:space="preserve">verbände in den Dialog über Themen wie Investitionsklima, Bildung, Beschäftigungsfähigkeit (auch von Frauen und Mädchen) und Arbeitsmarktreform einzubeziehen. </w:t>
      </w:r>
    </w:p>
    <w:p w:rsidR="00731659" w:rsidRDefault="00FC45CB">
      <w:pPr>
        <w:jc w:val="both"/>
        <w:rPr>
          <w:rFonts w:ascii="Times New Roman" w:hAnsi="Times New Roman" w:cs="Times New Roman"/>
          <w:noProof/>
        </w:rPr>
      </w:pPr>
      <w:r>
        <w:rPr>
          <w:rFonts w:ascii="Times New Roman" w:hAnsi="Times New Roman"/>
          <w:noProof/>
        </w:rPr>
        <w:t xml:space="preserve">Da die Verfügbarkeit </w:t>
      </w:r>
      <w:r>
        <w:rPr>
          <w:rFonts w:ascii="Times New Roman" w:hAnsi="Times New Roman"/>
          <w:b/>
          <w:noProof/>
        </w:rPr>
        <w:t>qualitativ hochwertiger Statistiken</w:t>
      </w:r>
      <w:r>
        <w:rPr>
          <w:rFonts w:ascii="Times New Roman" w:hAnsi="Times New Roman"/>
          <w:noProof/>
        </w:rPr>
        <w:t xml:space="preserve"> eine Voraussetzung für die Formulierung</w:t>
      </w:r>
      <w:r>
        <w:rPr>
          <w:rFonts w:ascii="Times New Roman" w:hAnsi="Times New Roman"/>
          <w:noProof/>
        </w:rPr>
        <w:t xml:space="preserve"> einer effizienten öffentlichen Politik ist, wird die EU weiterhin an der Entwicklung der Statistiksysteme der zentralasiatischen Länder mitwirken. </w:t>
      </w:r>
    </w:p>
    <w:p w:rsidR="00731659" w:rsidRDefault="00FC45CB">
      <w:pPr>
        <w:jc w:val="both"/>
        <w:rPr>
          <w:rFonts w:ascii="Times New Roman" w:hAnsi="Times New Roman" w:cs="Times New Roman"/>
          <w:noProof/>
        </w:rPr>
      </w:pPr>
      <w:r>
        <w:rPr>
          <w:rFonts w:ascii="Times New Roman" w:hAnsi="Times New Roman"/>
          <w:noProof/>
        </w:rPr>
        <w:t xml:space="preserve">Im Rahmen ihrer regelmäßigen bilateralen Konsultationen mit den zentralasiatischen Ländern wird die EU den Austausch und die Zusammenarbeit in den Bereichen makroökonomische Reformen, </w:t>
      </w:r>
      <w:r>
        <w:rPr>
          <w:rFonts w:ascii="Times New Roman" w:hAnsi="Times New Roman"/>
          <w:b/>
          <w:noProof/>
        </w:rPr>
        <w:t>Finanz-, Währungs- und Fiskalpolitik sowie Verwaltung der öffentlichen F</w:t>
      </w:r>
      <w:r>
        <w:rPr>
          <w:rFonts w:ascii="Times New Roman" w:hAnsi="Times New Roman"/>
          <w:b/>
          <w:noProof/>
        </w:rPr>
        <w:t>inanzen</w:t>
      </w:r>
      <w:r>
        <w:rPr>
          <w:rFonts w:ascii="Times New Roman" w:hAnsi="Times New Roman"/>
          <w:noProof/>
        </w:rPr>
        <w:t xml:space="preserve"> verstärken. Sie wird Schuldenmanagementstrategien und die inländischen Anleihemärkte fördern und die Reformen der Rahmen für die Geldpolitik und die Finanzaufsicht unterstützen. </w:t>
      </w:r>
    </w:p>
    <w:tbl>
      <w:tblPr>
        <w:tblStyle w:val="TableGrid"/>
        <w:tblW w:w="9072" w:type="dxa"/>
        <w:tblInd w:w="108" w:type="dxa"/>
        <w:tblLook w:val="04A0" w:firstRow="1" w:lastRow="0" w:firstColumn="1" w:lastColumn="0" w:noHBand="0" w:noVBand="1"/>
      </w:tblPr>
      <w:tblGrid>
        <w:gridCol w:w="9072"/>
      </w:tblGrid>
      <w:tr w:rsidR="00731659">
        <w:tc>
          <w:tcPr>
            <w:tcW w:w="9072" w:type="dxa"/>
          </w:tcPr>
          <w:p w:rsidR="00731659" w:rsidRDefault="00FC45CB">
            <w:pPr>
              <w:jc w:val="both"/>
              <w:rPr>
                <w:rFonts w:ascii="Times New Roman" w:hAnsi="Times New Roman" w:cs="Times New Roman"/>
                <w:i/>
                <w:noProof/>
              </w:rPr>
            </w:pPr>
            <w:r>
              <w:rPr>
                <w:rFonts w:ascii="Times New Roman" w:hAnsi="Times New Roman"/>
                <w:i/>
                <w:noProof/>
              </w:rPr>
              <w:t>Die spezifischen Initiativen in diesem Bereich sollten u. a. Folgende</w:t>
            </w:r>
            <w:r>
              <w:rPr>
                <w:rFonts w:ascii="Times New Roman" w:hAnsi="Times New Roman"/>
                <w:i/>
                <w:noProof/>
              </w:rPr>
              <w:t xml:space="preserve">s umfassen: </w:t>
            </w:r>
          </w:p>
          <w:p w:rsidR="00731659" w:rsidRDefault="00FC45CB">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Förderung der Verbesserung der Rahmenbedingungen für Geschäftstätigkeiten und Investitionen sowie Unterstützung der Entwicklung des Privatsektors – insbesondere kleiner und mittlerer Unternehmen – durch den Dialog und die Zusammenarbeit zwisch</w:t>
            </w:r>
            <w:r>
              <w:rPr>
                <w:rFonts w:ascii="Times New Roman" w:hAnsi="Times New Roman"/>
                <w:i/>
                <w:noProof/>
              </w:rPr>
              <w:t>en Unternehmen aus der EU und Zentralasien, den sektoralen Dialog und technische Hilfe;</w:t>
            </w:r>
          </w:p>
          <w:p w:rsidR="00731659" w:rsidRDefault="00FC45CB">
            <w:pPr>
              <w:pStyle w:val="ListParagraph"/>
              <w:numPr>
                <w:ilvl w:val="0"/>
                <w:numId w:val="4"/>
              </w:numPr>
              <w:spacing w:after="120" w:line="240" w:lineRule="auto"/>
              <w:ind w:left="714" w:hanging="357"/>
              <w:jc w:val="both"/>
              <w:rPr>
                <w:rFonts w:ascii="Times New Roman" w:hAnsi="Times New Roman" w:cs="Times New Roman"/>
                <w:i/>
                <w:noProof/>
              </w:rPr>
            </w:pPr>
            <w:r>
              <w:rPr>
                <w:rFonts w:ascii="Times New Roman" w:hAnsi="Times New Roman"/>
                <w:i/>
                <w:noProof/>
              </w:rPr>
              <w:t>Förderung von Verwaltungspartnerschaften zwecks Wissenstransfer und Aufbau der Kapazitäten der zentralasiatischen Verwaltungen in Schlüsselbereichen der Wirtschaftsrefo</w:t>
            </w:r>
            <w:r>
              <w:rPr>
                <w:rFonts w:ascii="Times New Roman" w:hAnsi="Times New Roman"/>
                <w:i/>
                <w:noProof/>
              </w:rPr>
              <w:t>rm;</w:t>
            </w:r>
          </w:p>
          <w:p w:rsidR="00731659" w:rsidRDefault="00FC45CB">
            <w:pPr>
              <w:pStyle w:val="ListParagraph"/>
              <w:numPr>
                <w:ilvl w:val="0"/>
                <w:numId w:val="4"/>
              </w:numPr>
              <w:spacing w:after="120" w:line="240" w:lineRule="auto"/>
              <w:ind w:left="714" w:hanging="357"/>
              <w:jc w:val="both"/>
              <w:rPr>
                <w:rFonts w:ascii="Times New Roman" w:hAnsi="Times New Roman" w:cs="Times New Roman"/>
                <w:i/>
                <w:noProof/>
              </w:rPr>
            </w:pPr>
            <w:r>
              <w:rPr>
                <w:rFonts w:ascii="Times New Roman" w:hAnsi="Times New Roman"/>
                <w:i/>
                <w:noProof/>
              </w:rPr>
              <w:t xml:space="preserve">Wissenstransfer bei der Entwicklung der Statistiksysteme. </w:t>
            </w:r>
          </w:p>
        </w:tc>
      </w:tr>
    </w:tbl>
    <w:p w:rsidR="00731659" w:rsidRDefault="00731659">
      <w:pPr>
        <w:jc w:val="both"/>
        <w:rPr>
          <w:rFonts w:ascii="Times New Roman" w:hAnsi="Times New Roman" w:cs="Times New Roman"/>
          <w:b/>
          <w:i/>
          <w:noProof/>
          <w:sz w:val="16"/>
          <w:szCs w:val="16"/>
        </w:rPr>
      </w:pPr>
    </w:p>
    <w:p w:rsidR="00731659" w:rsidRDefault="00FC45CB">
      <w:pPr>
        <w:jc w:val="both"/>
        <w:rPr>
          <w:rFonts w:ascii="Times New Roman" w:hAnsi="Times New Roman" w:cs="Times New Roman"/>
          <w:b/>
          <w:i/>
          <w:noProof/>
        </w:rPr>
      </w:pPr>
      <w:r>
        <w:rPr>
          <w:rFonts w:ascii="Times New Roman" w:hAnsi="Times New Roman"/>
          <w:b/>
          <w:i/>
          <w:noProof/>
        </w:rPr>
        <w:t xml:space="preserve">2.2. </w:t>
      </w:r>
      <w:r>
        <w:rPr>
          <w:noProof/>
        </w:rPr>
        <w:tab/>
      </w:r>
      <w:r>
        <w:rPr>
          <w:rFonts w:ascii="Times New Roman" w:hAnsi="Times New Roman"/>
          <w:b/>
          <w:i/>
          <w:noProof/>
        </w:rPr>
        <w:t>Erleichterung der intra- und interregionalen Handels- und Investitionstätigkeit</w:t>
      </w:r>
    </w:p>
    <w:p w:rsidR="00731659" w:rsidRDefault="00FC45CB">
      <w:pPr>
        <w:jc w:val="both"/>
        <w:rPr>
          <w:rFonts w:ascii="Times New Roman" w:hAnsi="Times New Roman" w:cs="Times New Roman"/>
          <w:noProof/>
        </w:rPr>
      </w:pPr>
      <w:r>
        <w:rPr>
          <w:rFonts w:ascii="Times New Roman" w:hAnsi="Times New Roman"/>
          <w:noProof/>
        </w:rPr>
        <w:t xml:space="preserve">Es bedarf verstärkter gemeinsamer Anstrengungen, um den strukturellen Zwängen zu begegnen, die das </w:t>
      </w:r>
      <w:r>
        <w:rPr>
          <w:rFonts w:ascii="Times New Roman" w:hAnsi="Times New Roman"/>
          <w:noProof/>
        </w:rPr>
        <w:t>Handels- und Investitionspotenzial zwischen der EU und Zentralasien</w:t>
      </w:r>
      <w:r>
        <w:rPr>
          <w:rStyle w:val="FootnoteReference"/>
          <w:rFonts w:ascii="Times New Roman" w:hAnsi="Times New Roman"/>
          <w:noProof/>
        </w:rPr>
        <w:footnoteReference w:id="16"/>
      </w:r>
      <w:r>
        <w:rPr>
          <w:rFonts w:ascii="Times New Roman" w:hAnsi="Times New Roman"/>
          <w:noProof/>
        </w:rPr>
        <w:t xml:space="preserve"> immer noch einschränken, um den intraregionalen Handel</w:t>
      </w:r>
      <w:r>
        <w:rPr>
          <w:rStyle w:val="FootnoteReference"/>
          <w:rFonts w:ascii="Times New Roman" w:hAnsi="Times New Roman"/>
          <w:noProof/>
        </w:rPr>
        <w:footnoteReference w:id="17"/>
      </w:r>
      <w:r>
        <w:rPr>
          <w:rFonts w:ascii="Times New Roman" w:hAnsi="Times New Roman"/>
          <w:noProof/>
        </w:rPr>
        <w:t xml:space="preserve"> und die Investitionen anzukurbeln und um eine stärkere Integration Zentralasiens in die Weltwirtschaft zu gewährleisten. </w:t>
      </w:r>
    </w:p>
    <w:p w:rsidR="00731659" w:rsidRDefault="00FC45CB">
      <w:pPr>
        <w:jc w:val="both"/>
        <w:rPr>
          <w:rFonts w:ascii="Times New Roman" w:hAnsi="Times New Roman" w:cs="Times New Roman"/>
          <w:noProof/>
        </w:rPr>
      </w:pPr>
      <w:r>
        <w:rPr>
          <w:rFonts w:ascii="Times New Roman" w:hAnsi="Times New Roman"/>
          <w:noProof/>
        </w:rPr>
        <w:t>Die EU wi</w:t>
      </w:r>
      <w:r>
        <w:rPr>
          <w:rFonts w:ascii="Times New Roman" w:hAnsi="Times New Roman"/>
          <w:noProof/>
        </w:rPr>
        <w:t>rd den</w:t>
      </w:r>
      <w:r>
        <w:rPr>
          <w:rFonts w:ascii="Times New Roman" w:hAnsi="Times New Roman"/>
          <w:b/>
          <w:noProof/>
        </w:rPr>
        <w:t xml:space="preserve"> WTO-Beitritt</w:t>
      </w:r>
      <w:r>
        <w:rPr>
          <w:rFonts w:ascii="Times New Roman" w:hAnsi="Times New Roman"/>
          <w:noProof/>
        </w:rPr>
        <w:t xml:space="preserve"> aller zentralasiatischen Staaten weiterhin fördern und unterstützen. Die Umsetzung der WTO-Verpflichtungen wird den zentralasiatischen Staaten helfen, ihre Volkswirtschaften zu öffnen, ihre internationale Wettbewerbsfähigkeit zu stärken</w:t>
      </w:r>
      <w:r>
        <w:rPr>
          <w:rFonts w:ascii="Times New Roman" w:hAnsi="Times New Roman"/>
          <w:noProof/>
        </w:rPr>
        <w:t>, sich in globale Wertschöpfungsketten zu integrieren und sich an der Gestaltung der globalen Wirtschaftspolitik zu beteiligen. Durch die Schaffung gleicher Wettbewerbsbedingungen und die Stärkung des Vertrauens in Bezug auf Geschäftstätigkeiten in der Reg</w:t>
      </w:r>
      <w:r>
        <w:rPr>
          <w:rFonts w:ascii="Times New Roman" w:hAnsi="Times New Roman"/>
          <w:noProof/>
        </w:rPr>
        <w:t xml:space="preserve">ion wird auch der Beitritt zum </w:t>
      </w:r>
      <w:r>
        <w:rPr>
          <w:rFonts w:ascii="Times New Roman" w:hAnsi="Times New Roman"/>
          <w:i/>
          <w:noProof/>
        </w:rPr>
        <w:t>WTO-Übereinkommen über das öffentliche Beschaffungswesen</w:t>
      </w:r>
      <w:r>
        <w:rPr>
          <w:rFonts w:ascii="Times New Roman" w:hAnsi="Times New Roman"/>
          <w:noProof/>
        </w:rPr>
        <w:t xml:space="preserve"> (GPA) gefördert. </w:t>
      </w:r>
    </w:p>
    <w:p w:rsidR="00731659" w:rsidRDefault="00FC45CB">
      <w:pPr>
        <w:jc w:val="both"/>
        <w:rPr>
          <w:rFonts w:ascii="Times New Roman" w:hAnsi="Times New Roman" w:cs="Times New Roman"/>
          <w:noProof/>
        </w:rPr>
      </w:pPr>
      <w:r>
        <w:rPr>
          <w:rFonts w:ascii="Times New Roman" w:hAnsi="Times New Roman"/>
          <w:noProof/>
        </w:rPr>
        <w:t xml:space="preserve">Aufbauend auf ihren Erfahrungen mit regionalen Integrationsmechanismen wird die EU die Bemühungen zur Erleichterung der </w:t>
      </w:r>
      <w:r>
        <w:rPr>
          <w:rFonts w:ascii="Times New Roman" w:hAnsi="Times New Roman"/>
          <w:b/>
          <w:noProof/>
        </w:rPr>
        <w:t>intraregionalen Handels- und I</w:t>
      </w:r>
      <w:r>
        <w:rPr>
          <w:rFonts w:ascii="Times New Roman" w:hAnsi="Times New Roman"/>
          <w:b/>
          <w:noProof/>
        </w:rPr>
        <w:t>nvestitionstätigkeit</w:t>
      </w:r>
      <w:r>
        <w:rPr>
          <w:rFonts w:ascii="Times New Roman" w:hAnsi="Times New Roman"/>
          <w:noProof/>
        </w:rPr>
        <w:t xml:space="preserve"> in Zentralasien unterstützen, unter anderem durch den Austausch von Erfahrungen und bewährten Verfahren zur Beseitigung nichttarifärer Handelshemmnisse und zur Förderung der Konvergenz und Harmonisierung der Rechtsvorschriften. Wesentl</w:t>
      </w:r>
      <w:r>
        <w:rPr>
          <w:rFonts w:ascii="Times New Roman" w:hAnsi="Times New Roman"/>
          <w:noProof/>
        </w:rPr>
        <w:t xml:space="preserve">iche Bausteine hierfür sind erfahrungsgemäß eine Aufnahme in die </w:t>
      </w:r>
      <w:r>
        <w:rPr>
          <w:rFonts w:ascii="Times New Roman" w:hAnsi="Times New Roman"/>
          <w:i/>
          <w:noProof/>
        </w:rPr>
        <w:t>Internationale Normungsorganisation</w:t>
      </w:r>
      <w:r>
        <w:rPr>
          <w:rFonts w:ascii="Times New Roman" w:hAnsi="Times New Roman"/>
          <w:noProof/>
        </w:rPr>
        <w:t xml:space="preserve"> und in das internationale Normungssystem der </w:t>
      </w:r>
      <w:r>
        <w:rPr>
          <w:rFonts w:ascii="Times New Roman" w:hAnsi="Times New Roman"/>
          <w:i/>
          <w:noProof/>
        </w:rPr>
        <w:t>Internationalen Elektrotechnischen Kommission</w:t>
      </w:r>
      <w:r>
        <w:rPr>
          <w:rFonts w:ascii="Times New Roman" w:hAnsi="Times New Roman"/>
          <w:noProof/>
        </w:rPr>
        <w:t xml:space="preserve"> sowie ein solides Qualitätssicherungssystem. </w:t>
      </w:r>
    </w:p>
    <w:p w:rsidR="00731659" w:rsidRDefault="00FC45CB">
      <w:pPr>
        <w:jc w:val="both"/>
        <w:rPr>
          <w:rFonts w:ascii="Times New Roman" w:hAnsi="Times New Roman" w:cs="Times New Roman"/>
          <w:noProof/>
        </w:rPr>
      </w:pPr>
      <w:r>
        <w:rPr>
          <w:rFonts w:ascii="Times New Roman" w:hAnsi="Times New Roman"/>
          <w:noProof/>
        </w:rPr>
        <w:t>Die EU wird die EP</w:t>
      </w:r>
      <w:r>
        <w:rPr>
          <w:rFonts w:ascii="Times New Roman" w:hAnsi="Times New Roman"/>
          <w:noProof/>
        </w:rPr>
        <w:t xml:space="preserve">CA und die Programme für technische Zusammenarbeit nutzen, um die </w:t>
      </w:r>
      <w:r>
        <w:rPr>
          <w:rFonts w:ascii="Times New Roman" w:hAnsi="Times New Roman"/>
          <w:b/>
          <w:noProof/>
        </w:rPr>
        <w:t>Konvergenz oder Kompatibilität mit den EU-Vorschriften sowie internationalen und europäischen technischen Normen</w:t>
      </w:r>
      <w:r>
        <w:rPr>
          <w:rFonts w:ascii="Times New Roman" w:hAnsi="Times New Roman"/>
          <w:noProof/>
        </w:rPr>
        <w:t xml:space="preserve"> zu fördern und </w:t>
      </w:r>
      <w:r>
        <w:rPr>
          <w:rFonts w:ascii="Times New Roman" w:hAnsi="Times New Roman"/>
          <w:b/>
          <w:noProof/>
        </w:rPr>
        <w:t>technische Handelshemmnisse zu beseitigen</w:t>
      </w:r>
      <w:r>
        <w:rPr>
          <w:rFonts w:ascii="Times New Roman" w:hAnsi="Times New Roman"/>
          <w:noProof/>
        </w:rPr>
        <w:t>. Diese Bemühungen we</w:t>
      </w:r>
      <w:r>
        <w:rPr>
          <w:rFonts w:ascii="Times New Roman" w:hAnsi="Times New Roman"/>
          <w:noProof/>
        </w:rPr>
        <w:t>rden den gegenseitigen Marktzugang erleichtern und Marktzugangsmöglichkeiten für zentralasiatische Wirtschaftsteilnehmer auf globaler Ebene schaffen, da die Vorschriften und Normen der EU weltweit anerkannt sind. Ein intensiverer Dialog über gesundheitspol</w:t>
      </w:r>
      <w:r>
        <w:rPr>
          <w:rFonts w:ascii="Times New Roman" w:hAnsi="Times New Roman"/>
          <w:noProof/>
        </w:rPr>
        <w:t>izeiliche und pflanzenschutzrechtliche Maßnahmen zur Stärkung der Systeme der zentralasiatischen Länder für Lebensmittelsicherheit wäre für die lokalen Verbraucher und Unternehmen von Vorteil und würde den Handel mit der EU erleichtern.</w:t>
      </w:r>
    </w:p>
    <w:p w:rsidR="00731659" w:rsidRDefault="00FC45CB">
      <w:pPr>
        <w:jc w:val="both"/>
        <w:rPr>
          <w:rFonts w:ascii="Times New Roman" w:hAnsi="Times New Roman" w:cs="Times New Roman"/>
          <w:b/>
          <w:noProof/>
        </w:rPr>
      </w:pPr>
      <w:r>
        <w:rPr>
          <w:rFonts w:ascii="Times New Roman" w:hAnsi="Times New Roman"/>
          <w:noProof/>
        </w:rPr>
        <w:t>Die EU wird weiterh</w:t>
      </w:r>
      <w:r>
        <w:rPr>
          <w:rFonts w:ascii="Times New Roman" w:hAnsi="Times New Roman"/>
          <w:noProof/>
        </w:rPr>
        <w:t xml:space="preserve">in mit den zentralasiatischen Staaten zusammenarbeiten, um den </w:t>
      </w:r>
      <w:r>
        <w:rPr>
          <w:rFonts w:ascii="Times New Roman" w:hAnsi="Times New Roman"/>
          <w:b/>
          <w:noProof/>
        </w:rPr>
        <w:t>gegenseitigen Marktzugang für Waren und Dienstleistungen</w:t>
      </w:r>
      <w:r>
        <w:rPr>
          <w:rFonts w:ascii="Times New Roman" w:hAnsi="Times New Roman"/>
          <w:noProof/>
        </w:rPr>
        <w:t xml:space="preserve"> zu verbessern. Die EU wird ihre Bemühungen intensivieren, um die begünstigten Länder Zentralasiens bei einer besseren Nutzung des im Rah</w:t>
      </w:r>
      <w:r>
        <w:rPr>
          <w:rFonts w:ascii="Times New Roman" w:hAnsi="Times New Roman"/>
          <w:noProof/>
        </w:rPr>
        <w:t xml:space="preserve">men des </w:t>
      </w:r>
      <w:r>
        <w:rPr>
          <w:rFonts w:ascii="Times New Roman" w:hAnsi="Times New Roman"/>
          <w:b/>
          <w:noProof/>
        </w:rPr>
        <w:t>APS</w:t>
      </w:r>
      <w:r>
        <w:rPr>
          <w:rFonts w:ascii="Times New Roman" w:hAnsi="Times New Roman"/>
          <w:noProof/>
        </w:rPr>
        <w:t xml:space="preserve"> und des </w:t>
      </w:r>
      <w:r>
        <w:rPr>
          <w:rFonts w:ascii="Times New Roman" w:hAnsi="Times New Roman"/>
          <w:b/>
          <w:noProof/>
        </w:rPr>
        <w:t>APS+</w:t>
      </w:r>
      <w:r>
        <w:rPr>
          <w:rFonts w:ascii="Times New Roman" w:hAnsi="Times New Roman"/>
          <w:noProof/>
        </w:rPr>
        <w:t xml:space="preserve"> gewährten einseitigen präferenziellen Zugangs zum EU-Markt zu unterstützen, der Exporte und wirtschaftliche Diversifizierung sowie bessere Arbeitsnormen und Arbeitsbedingungen fördern und die EPCA angemessen ergänzen kann.</w:t>
      </w:r>
    </w:p>
    <w:p w:rsidR="00731659" w:rsidRDefault="00FC45CB">
      <w:pPr>
        <w:jc w:val="both"/>
        <w:rPr>
          <w:rFonts w:ascii="Times New Roman" w:hAnsi="Times New Roman" w:cs="Times New Roman"/>
          <w:noProof/>
        </w:rPr>
      </w:pPr>
      <w:r>
        <w:rPr>
          <w:rFonts w:ascii="Times New Roman" w:hAnsi="Times New Roman"/>
          <w:noProof/>
        </w:rPr>
        <w:t>Die EU w</w:t>
      </w:r>
      <w:r>
        <w:rPr>
          <w:rFonts w:ascii="Times New Roman" w:hAnsi="Times New Roman"/>
          <w:noProof/>
        </w:rPr>
        <w:t xml:space="preserve">ird die Zusammenarbeit mit Zentralasien intensivieren, um die Einhaltung der </w:t>
      </w:r>
      <w:r>
        <w:rPr>
          <w:rFonts w:ascii="Times New Roman" w:hAnsi="Times New Roman"/>
          <w:b/>
          <w:noProof/>
        </w:rPr>
        <w:t>internationalen Zollstandards</w:t>
      </w:r>
      <w:r>
        <w:rPr>
          <w:rFonts w:ascii="Times New Roman" w:hAnsi="Times New Roman"/>
          <w:noProof/>
        </w:rPr>
        <w:t xml:space="preserve"> der EU, der </w:t>
      </w:r>
      <w:r>
        <w:rPr>
          <w:rFonts w:ascii="Times New Roman" w:hAnsi="Times New Roman"/>
          <w:i/>
          <w:noProof/>
        </w:rPr>
        <w:t>Weltzollorganisation</w:t>
      </w:r>
      <w:r>
        <w:rPr>
          <w:rFonts w:ascii="Times New Roman" w:hAnsi="Times New Roman"/>
          <w:noProof/>
        </w:rPr>
        <w:t xml:space="preserve"> und der WTO zu fördern und so die Vereinfachung und Harmonisierung der Zollverfahren voranzutreiben. Die EU wird die</w:t>
      </w:r>
      <w:r>
        <w:rPr>
          <w:rFonts w:ascii="Times New Roman" w:hAnsi="Times New Roman"/>
          <w:noProof/>
        </w:rPr>
        <w:t xml:space="preserve"> Zusammenarbeit mit der Region verstärken, um illegalen Handel, grenzüberschreitenden Betrug, Steuerbetrug, Steuerumgehung und Verletzungen der Rechte des geistigen Eigentums zu bekämpfen. Sie wird den weiteren Informationsaustausch fördern, um die Bekämpf</w:t>
      </w:r>
      <w:r>
        <w:rPr>
          <w:rFonts w:ascii="Times New Roman" w:hAnsi="Times New Roman"/>
          <w:noProof/>
        </w:rPr>
        <w:t xml:space="preserve">ung von Geldwäsche, Korruption und Terrorismusfinanzierung zu verstärken. </w:t>
      </w:r>
    </w:p>
    <w:p w:rsidR="00731659" w:rsidRDefault="00FC45CB">
      <w:pPr>
        <w:jc w:val="both"/>
        <w:rPr>
          <w:rFonts w:ascii="Times New Roman" w:hAnsi="Times New Roman" w:cs="Times New Roman"/>
          <w:noProof/>
        </w:rPr>
      </w:pPr>
      <w:r>
        <w:rPr>
          <w:rFonts w:ascii="Times New Roman" w:hAnsi="Times New Roman"/>
          <w:noProof/>
        </w:rPr>
        <w:t xml:space="preserve">Auf der Grundlage ihrer Erfahrungen wird die EU weiterhin die Verwendung und Einführung </w:t>
      </w:r>
      <w:r>
        <w:rPr>
          <w:rFonts w:ascii="Times New Roman" w:hAnsi="Times New Roman"/>
          <w:b/>
          <w:noProof/>
        </w:rPr>
        <w:t>geografischer Angaben</w:t>
      </w:r>
      <w:r>
        <w:rPr>
          <w:rFonts w:ascii="Times New Roman" w:hAnsi="Times New Roman"/>
          <w:noProof/>
        </w:rPr>
        <w:t xml:space="preserve"> durch die zentralasiatischen Länder fördern, da sie ihnen helfen können</w:t>
      </w:r>
      <w:r>
        <w:rPr>
          <w:rFonts w:ascii="Times New Roman" w:hAnsi="Times New Roman"/>
          <w:noProof/>
        </w:rPr>
        <w:t xml:space="preserve">, die landwirtschaftliche Produktion mit Blick auf eine höhere Wertschöpfung zu diversifizieren. </w:t>
      </w:r>
    </w:p>
    <w:tbl>
      <w:tblPr>
        <w:tblStyle w:val="TableGrid"/>
        <w:tblW w:w="9072" w:type="dxa"/>
        <w:tblInd w:w="108" w:type="dxa"/>
        <w:tblLook w:val="04A0" w:firstRow="1" w:lastRow="0" w:firstColumn="1" w:lastColumn="0" w:noHBand="0" w:noVBand="1"/>
      </w:tblPr>
      <w:tblGrid>
        <w:gridCol w:w="9072"/>
      </w:tblGrid>
      <w:tr w:rsidR="00731659">
        <w:trPr>
          <w:trHeight w:val="269"/>
        </w:trPr>
        <w:tc>
          <w:tcPr>
            <w:tcW w:w="9072" w:type="dxa"/>
          </w:tcPr>
          <w:p w:rsidR="00731659" w:rsidRDefault="00FC45CB">
            <w:pPr>
              <w:jc w:val="both"/>
              <w:rPr>
                <w:rFonts w:ascii="Times New Roman" w:hAnsi="Times New Roman" w:cs="Times New Roman"/>
                <w:i/>
                <w:noProof/>
              </w:rPr>
            </w:pPr>
            <w:r>
              <w:rPr>
                <w:rFonts w:ascii="Times New Roman" w:hAnsi="Times New Roman"/>
                <w:i/>
                <w:noProof/>
              </w:rPr>
              <w:t xml:space="preserve">Die spezifischen Initiativen in diesem Bereich sollten u. a. Folgendes umfassen: </w:t>
            </w:r>
          </w:p>
          <w:p w:rsidR="00731659" w:rsidRDefault="00FC45CB">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 xml:space="preserve">Intensivierung des Austauschs von Erfahrungen und bewährten Verfahren der EU bei der Beseitigung nichttarifärer Handelshemmnisse und der Förderung der Konvergenz und Harmonisierung der Rechtsvorschriften; </w:t>
            </w:r>
          </w:p>
          <w:p w:rsidR="00731659" w:rsidRDefault="00FC45CB">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 xml:space="preserve">Unterstützung des Beitritts zur WTO und zum GPA, u. a. durch technische Hilfe; </w:t>
            </w:r>
          </w:p>
          <w:p w:rsidR="00731659" w:rsidRDefault="00FC45CB">
            <w:pPr>
              <w:pStyle w:val="ListParagraph"/>
              <w:numPr>
                <w:ilvl w:val="0"/>
                <w:numId w:val="4"/>
              </w:numPr>
              <w:jc w:val="both"/>
              <w:rPr>
                <w:rFonts w:ascii="Times New Roman" w:hAnsi="Times New Roman" w:cs="Times New Roman"/>
                <w:i/>
                <w:noProof/>
              </w:rPr>
            </w:pPr>
            <w:r>
              <w:rPr>
                <w:rFonts w:ascii="Times New Roman" w:hAnsi="Times New Roman"/>
                <w:i/>
                <w:noProof/>
              </w:rPr>
              <w:t>Intensivierung des Dialogs über gesundheitspolizeiliche und pflanzenschutzrechtliche Maßnahmen zur Stärkung der Systeme für die Lebensmittelsicherheit;</w:t>
            </w:r>
          </w:p>
          <w:p w:rsidR="00731659" w:rsidRDefault="00FC45CB">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Erfahrungsaustausch über</w:t>
            </w:r>
            <w:r>
              <w:rPr>
                <w:rFonts w:ascii="Times New Roman" w:hAnsi="Times New Roman"/>
                <w:i/>
                <w:noProof/>
              </w:rPr>
              <w:t xml:space="preserve"> Normung und Qualitätsinfrastrukturen zwecks Erleichterung des intraregionalen Handels und des Handels mit der EU; </w:t>
            </w:r>
          </w:p>
          <w:p w:rsidR="00731659" w:rsidRDefault="00FC45CB">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 xml:space="preserve">Förderung der Vereinfachung und Harmonisierung der Zollverfahren und Unterstützung der Entwicklung des grenzüberschreitenden elektronischen </w:t>
            </w:r>
            <w:r>
              <w:rPr>
                <w:rFonts w:ascii="Times New Roman" w:hAnsi="Times New Roman"/>
                <w:i/>
                <w:noProof/>
              </w:rPr>
              <w:t xml:space="preserve">Geschäftsverkehrs; </w:t>
            </w:r>
          </w:p>
          <w:p w:rsidR="00731659" w:rsidRDefault="00FC45CB">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 xml:space="preserve">Vertiefung der technischen Zusammenarbeit im Hinblick auf eine bessere Nutzung des einseitigen präferenziellen Zugangs zum EU-Markt im Rahmen des APS und des APS+; </w:t>
            </w:r>
          </w:p>
          <w:p w:rsidR="00731659" w:rsidRDefault="00FC45CB">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Erfahrungsaustausch über geografische Angaben als Beitrag zur Diversifi</w:t>
            </w:r>
            <w:r>
              <w:rPr>
                <w:rFonts w:ascii="Times New Roman" w:hAnsi="Times New Roman"/>
                <w:i/>
                <w:noProof/>
              </w:rPr>
              <w:t xml:space="preserve">zierung der landwirtschaftlichen Produktion. </w:t>
            </w:r>
          </w:p>
        </w:tc>
      </w:tr>
    </w:tbl>
    <w:p w:rsidR="00731659" w:rsidRDefault="00731659">
      <w:pPr>
        <w:jc w:val="both"/>
        <w:rPr>
          <w:rFonts w:ascii="Times New Roman" w:hAnsi="Times New Roman" w:cs="Times New Roman"/>
          <w:i/>
          <w:noProof/>
          <w:sz w:val="16"/>
          <w:szCs w:val="16"/>
        </w:rPr>
      </w:pPr>
    </w:p>
    <w:p w:rsidR="00731659" w:rsidRDefault="00FC45CB">
      <w:pPr>
        <w:jc w:val="both"/>
        <w:rPr>
          <w:rFonts w:ascii="Times New Roman" w:hAnsi="Times New Roman" w:cs="Times New Roman"/>
          <w:b/>
          <w:i/>
          <w:noProof/>
        </w:rPr>
      </w:pPr>
      <w:r>
        <w:rPr>
          <w:rFonts w:ascii="Times New Roman" w:hAnsi="Times New Roman"/>
          <w:b/>
          <w:i/>
          <w:noProof/>
        </w:rPr>
        <w:t xml:space="preserve">2.3. </w:t>
      </w:r>
      <w:r>
        <w:rPr>
          <w:noProof/>
        </w:rPr>
        <w:tab/>
      </w:r>
      <w:r>
        <w:rPr>
          <w:rFonts w:ascii="Times New Roman" w:hAnsi="Times New Roman"/>
          <w:b/>
          <w:i/>
          <w:noProof/>
        </w:rPr>
        <w:t>Förderung nachhaltiger Konnektivität</w:t>
      </w:r>
    </w:p>
    <w:p w:rsidR="00731659" w:rsidRDefault="00FC45CB">
      <w:pPr>
        <w:pStyle w:val="NormalWeb"/>
        <w:spacing w:before="0" w:beforeAutospacing="0" w:after="200" w:afterAutospacing="0" w:line="276" w:lineRule="auto"/>
        <w:jc w:val="both"/>
        <w:rPr>
          <w:noProof/>
          <w:sz w:val="22"/>
          <w:szCs w:val="22"/>
        </w:rPr>
      </w:pPr>
      <w:r>
        <w:rPr>
          <w:noProof/>
          <w:sz w:val="22"/>
        </w:rPr>
        <w:t xml:space="preserve">Aus der Stärkung der </w:t>
      </w:r>
      <w:r>
        <w:rPr>
          <w:b/>
          <w:noProof/>
          <w:sz w:val="22"/>
        </w:rPr>
        <w:t>Konnektivität zwischen Europa und Asien</w:t>
      </w:r>
      <w:r>
        <w:rPr>
          <w:noProof/>
          <w:sz w:val="22"/>
        </w:rPr>
        <w:t xml:space="preserve"> könnten sich für Zentralasien erhebliche Vorteile durch bessere Infrastruktur, wirtschaftliche Diversifi</w:t>
      </w:r>
      <w:r>
        <w:rPr>
          <w:noProof/>
          <w:sz w:val="22"/>
        </w:rPr>
        <w:t>zierung und Integration in regionale und globale Wertschöpfungsketten ergeben. Die EU hat ein starkes Interesse daran, funktionierende Handelskorridore zwischen Europa und Asien zu schaffen und sicherzustellen, dass sich die Konnektivität in einer nachhalt</w:t>
      </w:r>
      <w:r>
        <w:rPr>
          <w:noProof/>
          <w:sz w:val="22"/>
        </w:rPr>
        <w:t>igen, offenen, inklusiven und auf Regeln beruhenden Weise entwickelt, wodurch ein geeignetes Umfeld für nachhaltige Investitionen und gleiche Wettbewerbsbedingungen für Geschäftstätigkeiten in Zentralasien geschaffen werden.</w:t>
      </w:r>
    </w:p>
    <w:p w:rsidR="00731659" w:rsidRDefault="00FC45CB">
      <w:pPr>
        <w:pStyle w:val="NormalWeb"/>
        <w:spacing w:before="0" w:beforeAutospacing="0" w:after="200" w:afterAutospacing="0" w:line="276" w:lineRule="auto"/>
        <w:jc w:val="both"/>
        <w:rPr>
          <w:noProof/>
          <w:sz w:val="22"/>
          <w:szCs w:val="22"/>
        </w:rPr>
      </w:pPr>
      <w:r>
        <w:rPr>
          <w:noProof/>
          <w:sz w:val="22"/>
        </w:rPr>
        <w:t xml:space="preserve">Im Einklang mit ihrer </w:t>
      </w:r>
      <w:r>
        <w:rPr>
          <w:i/>
          <w:noProof/>
          <w:sz w:val="22"/>
        </w:rPr>
        <w:t>Strategie</w:t>
      </w:r>
      <w:r>
        <w:rPr>
          <w:i/>
          <w:noProof/>
          <w:sz w:val="22"/>
        </w:rPr>
        <w:t xml:space="preserve"> zur Förderung der Konnektivität zwischen Europa und Asien</w:t>
      </w:r>
      <w:r>
        <w:rPr>
          <w:rStyle w:val="FootnoteReference"/>
          <w:i/>
          <w:noProof/>
          <w:sz w:val="22"/>
        </w:rPr>
        <w:footnoteReference w:id="18"/>
      </w:r>
      <w:r>
        <w:rPr>
          <w:noProof/>
          <w:sz w:val="22"/>
        </w:rPr>
        <w:t xml:space="preserve"> und unter Nutzung der bestehenden Kooperationsrahmen wird die EU mit den zentralasiatischen Ländern gegebenenfalls </w:t>
      </w:r>
      <w:r>
        <w:rPr>
          <w:b/>
          <w:noProof/>
          <w:sz w:val="22"/>
        </w:rPr>
        <w:t>Partnerschaften für eine nachhaltige Konnektivität</w:t>
      </w:r>
      <w:r>
        <w:rPr>
          <w:noProof/>
          <w:sz w:val="22"/>
        </w:rPr>
        <w:t xml:space="preserve"> gründen, die sich auf Marktgru</w:t>
      </w:r>
      <w:r>
        <w:rPr>
          <w:noProof/>
          <w:sz w:val="22"/>
        </w:rPr>
        <w:t xml:space="preserve">ndsätze und internationale Standards stützen sowie Transparenz gewährleisten. Die Zusammenarbeit in diesem Bereich sollte sich vor allem auf die Bereiche </w:t>
      </w:r>
      <w:r>
        <w:rPr>
          <w:b/>
          <w:noProof/>
          <w:sz w:val="22"/>
        </w:rPr>
        <w:t>Verkehr, Energie und digitale Verbindungen</w:t>
      </w:r>
      <w:r>
        <w:rPr>
          <w:noProof/>
          <w:sz w:val="22"/>
        </w:rPr>
        <w:t xml:space="preserve"> sowie auf </w:t>
      </w:r>
      <w:r>
        <w:rPr>
          <w:b/>
          <w:noProof/>
          <w:sz w:val="22"/>
        </w:rPr>
        <w:t>direkte Kontakte zwischen den Menschen</w:t>
      </w:r>
      <w:r>
        <w:rPr>
          <w:noProof/>
          <w:sz w:val="22"/>
        </w:rPr>
        <w:t xml:space="preserve"> konzentrie</w:t>
      </w:r>
      <w:r>
        <w:rPr>
          <w:noProof/>
          <w:sz w:val="22"/>
        </w:rPr>
        <w:t>ren. Sie wird den zentralasiatischen Staaten über die mit ihrem Status als Transitländer verbundenen Vorteile hinaus nachhaltigen Nutzen bringen und ihnen helfen, die Ziele für nachhaltige Entwicklung (SDG) und die Klimaziele zu erreichen.</w:t>
      </w:r>
    </w:p>
    <w:p w:rsidR="00731659" w:rsidRDefault="00FC45CB">
      <w:pPr>
        <w:pStyle w:val="NormalWeb"/>
        <w:spacing w:before="0" w:beforeAutospacing="0" w:after="200" w:afterAutospacing="0" w:line="276" w:lineRule="auto"/>
        <w:jc w:val="both"/>
        <w:rPr>
          <w:noProof/>
          <w:sz w:val="22"/>
          <w:szCs w:val="22"/>
        </w:rPr>
      </w:pPr>
      <w:r>
        <w:rPr>
          <w:noProof/>
          <w:sz w:val="22"/>
        </w:rPr>
        <w:t>Durch die Kombin</w:t>
      </w:r>
      <w:r>
        <w:rPr>
          <w:noProof/>
          <w:sz w:val="22"/>
        </w:rPr>
        <w:t xml:space="preserve">ation aus Investitionen des europäischen Privatsektors und den regionalen Kooperationsprogrammen der EU, die seit Anfang der 1990-er Jahre dazu beigetragen haben, Europa mit seiner Nachbarschaft und Zentralasien zu vernetzen, ist die EU zu einem wichtigen </w:t>
      </w:r>
      <w:r>
        <w:rPr>
          <w:noProof/>
          <w:sz w:val="22"/>
        </w:rPr>
        <w:t xml:space="preserve">Akteur bei der Förderung der Konnektivität zwischen Europa und Asien geworden. Die erneuerten internationalen Anstrengungen in diesem Bereich, darunter die Ausweitung des </w:t>
      </w:r>
      <w:r>
        <w:rPr>
          <w:i/>
          <w:noProof/>
          <w:sz w:val="22"/>
        </w:rPr>
        <w:t>Transeuropäischen Verkehrsnetzes (TEN-V)</w:t>
      </w:r>
      <w:r>
        <w:rPr>
          <w:noProof/>
          <w:sz w:val="22"/>
        </w:rPr>
        <w:t xml:space="preserve"> auf die Nachbarländer der EU, die chinesisch</w:t>
      </w:r>
      <w:r>
        <w:rPr>
          <w:noProof/>
          <w:sz w:val="22"/>
        </w:rPr>
        <w:t xml:space="preserve">e </w:t>
      </w:r>
      <w:r>
        <w:rPr>
          <w:i/>
          <w:noProof/>
          <w:sz w:val="22"/>
        </w:rPr>
        <w:t>Initiative „Belt and Road“</w:t>
      </w:r>
      <w:r>
        <w:rPr>
          <w:noProof/>
          <w:sz w:val="22"/>
        </w:rPr>
        <w:t xml:space="preserve"> und andere Initiativen, bieten große Chancen, auf die wichtigste Erfordernisse in Zentralasien einzugehen. </w:t>
      </w:r>
    </w:p>
    <w:p w:rsidR="00731659" w:rsidRDefault="00FC45CB">
      <w:pPr>
        <w:pStyle w:val="NormalWeb"/>
        <w:spacing w:before="0" w:beforeAutospacing="0" w:after="200" w:afterAutospacing="0" w:line="276" w:lineRule="auto"/>
        <w:jc w:val="both"/>
        <w:rPr>
          <w:noProof/>
          <w:sz w:val="22"/>
          <w:szCs w:val="22"/>
        </w:rPr>
      </w:pPr>
      <w:r>
        <w:rPr>
          <w:noProof/>
          <w:sz w:val="22"/>
        </w:rPr>
        <w:t xml:space="preserve">Die EU und die zentralasiatischen Länder werden die Zusammenarbeit intensivieren und für Synergien bei der Planung der </w:t>
      </w:r>
      <w:r>
        <w:rPr>
          <w:b/>
          <w:noProof/>
          <w:sz w:val="22"/>
        </w:rPr>
        <w:t>Konnektivität im Verkehrsbereich</w:t>
      </w:r>
      <w:r>
        <w:rPr>
          <w:noProof/>
          <w:sz w:val="22"/>
        </w:rPr>
        <w:t xml:space="preserve"> und bei der Festlegung der erforderlichen Rechtsrahmen sorgen, unter anderem um das gut ausgebaute TEN-V-System mit Netzen in Zentralasien, auch über den Südkaukasus, und mit anderen regionalen Netzen zu verbinden</w:t>
      </w:r>
      <w:r>
        <w:rPr>
          <w:rStyle w:val="FootnoteReference"/>
          <w:noProof/>
          <w:sz w:val="22"/>
        </w:rPr>
        <w:footnoteReference w:id="19"/>
      </w:r>
      <w:r>
        <w:rPr>
          <w:noProof/>
          <w:sz w:val="22"/>
        </w:rPr>
        <w:t>. Ziel is</w:t>
      </w:r>
      <w:r>
        <w:rPr>
          <w:noProof/>
          <w:sz w:val="22"/>
        </w:rPr>
        <w:t xml:space="preserve">t es, ausgewogene und nachhaltige Ost-West- und Nord-Süd-Landverbindungen zu schaffen, wobei insbesondere auf der Tätigkeit der </w:t>
      </w:r>
      <w:r>
        <w:rPr>
          <w:i/>
          <w:noProof/>
          <w:sz w:val="22"/>
        </w:rPr>
        <w:t>Central Asian Regional Economic Cooperation</w:t>
      </w:r>
      <w:r>
        <w:rPr>
          <w:noProof/>
          <w:sz w:val="22"/>
        </w:rPr>
        <w:t xml:space="preserve"> aufgebaut werden kann. Um dieses Ziel zu erreichen, könnte die EU technische Hilfe a</w:t>
      </w:r>
      <w:r>
        <w:rPr>
          <w:noProof/>
          <w:sz w:val="22"/>
        </w:rPr>
        <w:t xml:space="preserve">nbieten und gegebenenfalls zur Entwicklung nachhaltiger Infrastrukturen beitragen, um ihre Partner bei der Planung ihrer Verkehrssysteme und der Sicherstellung ihrer Vernetzung zu unterstützen. Die EU wird durch die Förderung der </w:t>
      </w:r>
      <w:r>
        <w:rPr>
          <w:b/>
          <w:noProof/>
          <w:sz w:val="22"/>
        </w:rPr>
        <w:t>Elektromobilität</w:t>
      </w:r>
      <w:r>
        <w:rPr>
          <w:noProof/>
          <w:sz w:val="22"/>
        </w:rPr>
        <w:t xml:space="preserve"> auf Straße und Schiene zur Dekarbonisierung des Landverkehrs beitragen und der Entwicklung des </w:t>
      </w:r>
      <w:r>
        <w:rPr>
          <w:b/>
          <w:noProof/>
          <w:sz w:val="22"/>
        </w:rPr>
        <w:t>Luftverkehrs und der Zivilluftfahrt</w:t>
      </w:r>
      <w:r>
        <w:rPr>
          <w:noProof/>
          <w:sz w:val="22"/>
        </w:rPr>
        <w:t>, einschließlich Sicherheitsfragen, gebührende Aufmerksamkeit widmen.</w:t>
      </w:r>
    </w:p>
    <w:p w:rsidR="00731659" w:rsidRDefault="00FC45CB">
      <w:pPr>
        <w:pStyle w:val="NormalWeb"/>
        <w:spacing w:before="0" w:beforeAutospacing="0" w:after="200" w:afterAutospacing="0" w:line="276" w:lineRule="auto"/>
        <w:jc w:val="both"/>
        <w:rPr>
          <w:noProof/>
          <w:sz w:val="22"/>
          <w:szCs w:val="22"/>
        </w:rPr>
      </w:pPr>
      <w:r>
        <w:rPr>
          <w:noProof/>
          <w:sz w:val="22"/>
        </w:rPr>
        <w:t>Die weitere Zusammenarbeit zwischen der EU und Zentrala</w:t>
      </w:r>
      <w:r>
        <w:rPr>
          <w:noProof/>
          <w:sz w:val="22"/>
        </w:rPr>
        <w:t xml:space="preserve">sien bei der Verwaltung der Grenzen, einschließlich einer verstärkten Kooperation bei einem modernen integrierten </w:t>
      </w:r>
      <w:r>
        <w:rPr>
          <w:b/>
          <w:noProof/>
          <w:sz w:val="22"/>
        </w:rPr>
        <w:t>Grenzmanagement</w:t>
      </w:r>
      <w:r>
        <w:rPr>
          <w:noProof/>
          <w:sz w:val="22"/>
        </w:rPr>
        <w:t xml:space="preserve"> sowie bei der Förderung </w:t>
      </w:r>
      <w:r>
        <w:rPr>
          <w:b/>
          <w:noProof/>
          <w:sz w:val="22"/>
        </w:rPr>
        <w:t>kompatibler Zollversandsysteme</w:t>
      </w:r>
      <w:r>
        <w:rPr>
          <w:noProof/>
          <w:sz w:val="22"/>
        </w:rPr>
        <w:t>, wird die Bemühungen um die Entwicklung der Konnektivität im Verkehrsbe</w:t>
      </w:r>
      <w:r>
        <w:rPr>
          <w:noProof/>
          <w:sz w:val="22"/>
        </w:rPr>
        <w:t xml:space="preserve">reich unterstützen. </w:t>
      </w:r>
    </w:p>
    <w:p w:rsidR="00731659" w:rsidRDefault="00FC45CB">
      <w:pPr>
        <w:jc w:val="both"/>
        <w:rPr>
          <w:rFonts w:ascii="Times New Roman" w:hAnsi="Times New Roman" w:cs="Times New Roman"/>
          <w:noProof/>
        </w:rPr>
      </w:pPr>
      <w:r>
        <w:rPr>
          <w:rFonts w:ascii="Times New Roman" w:hAnsi="Times New Roman"/>
          <w:noProof/>
        </w:rPr>
        <w:t xml:space="preserve">Die EU wird sich weiterhin darauf konzentrieren, den Beitrag Zentralasiens zur </w:t>
      </w:r>
      <w:r>
        <w:rPr>
          <w:rFonts w:ascii="Times New Roman" w:hAnsi="Times New Roman"/>
          <w:b/>
          <w:noProof/>
        </w:rPr>
        <w:t>Sicherheit der Energieversorgung und zur Diversifizierung der Lieferanten, Quellen und Routen der EU</w:t>
      </w:r>
      <w:r>
        <w:rPr>
          <w:rFonts w:ascii="Times New Roman" w:hAnsi="Times New Roman"/>
          <w:noProof/>
        </w:rPr>
        <w:t xml:space="preserve"> zu stärken, einschließlich der Bewertung der Möglichkei</w:t>
      </w:r>
      <w:r>
        <w:rPr>
          <w:rFonts w:ascii="Times New Roman" w:hAnsi="Times New Roman"/>
          <w:noProof/>
        </w:rPr>
        <w:t xml:space="preserve">t des Baus einer </w:t>
      </w:r>
      <w:r>
        <w:rPr>
          <w:rFonts w:ascii="Times New Roman" w:hAnsi="Times New Roman"/>
          <w:i/>
          <w:noProof/>
        </w:rPr>
        <w:t>transkaspischen Pipeline</w:t>
      </w:r>
      <w:r>
        <w:rPr>
          <w:rFonts w:ascii="Times New Roman" w:hAnsi="Times New Roman"/>
          <w:noProof/>
        </w:rPr>
        <w:t>. Die EU wird mit Zentralasien zusammenarbeiten, um die rechtlichen Rahmenbedingungen sowie die Technologien und Kompetenzen zu fördern, die erforderlich sind, um die Kosten zu senken, erneuerbare Energiequellen und</w:t>
      </w:r>
      <w:r>
        <w:rPr>
          <w:rFonts w:ascii="Times New Roman" w:hAnsi="Times New Roman"/>
          <w:noProof/>
        </w:rPr>
        <w:t xml:space="preserve"> energiesparende Technologien zu entwickeln und Investitionen durch Mischfinanzierungen und andere finanzielle Anreize zu mobilisieren. Die EU wird dazu beitragen, die Stromversorgung durch intelligente und widerstandsfähige dezentrale Netze zu modernisier</w:t>
      </w:r>
      <w:r>
        <w:rPr>
          <w:rFonts w:ascii="Times New Roman" w:hAnsi="Times New Roman"/>
          <w:noProof/>
        </w:rPr>
        <w:t xml:space="preserve">en und </w:t>
      </w:r>
      <w:r>
        <w:rPr>
          <w:rFonts w:ascii="Times New Roman" w:hAnsi="Times New Roman"/>
          <w:b/>
          <w:noProof/>
        </w:rPr>
        <w:t>Verbundnetze zwischen den Ländern zu errichten</w:t>
      </w:r>
      <w:r>
        <w:rPr>
          <w:rFonts w:ascii="Times New Roman" w:hAnsi="Times New Roman"/>
          <w:noProof/>
        </w:rPr>
        <w:t xml:space="preserve">, um den regionalen und interregionalen Stromhandel anzukurbeln. </w:t>
      </w:r>
    </w:p>
    <w:p w:rsidR="00731659" w:rsidRDefault="00FC45CB">
      <w:pPr>
        <w:jc w:val="both"/>
        <w:rPr>
          <w:rFonts w:ascii="Times New Roman" w:hAnsi="Times New Roman" w:cs="Times New Roman"/>
          <w:noProof/>
        </w:rPr>
      </w:pPr>
      <w:r>
        <w:rPr>
          <w:rFonts w:ascii="Times New Roman" w:hAnsi="Times New Roman"/>
          <w:noProof/>
        </w:rPr>
        <w:t xml:space="preserve">Die EU und Zentralasien werden die Zusammenarbeit in der </w:t>
      </w:r>
      <w:r>
        <w:rPr>
          <w:rFonts w:ascii="Times New Roman" w:hAnsi="Times New Roman"/>
          <w:b/>
          <w:noProof/>
        </w:rPr>
        <w:t>digitalen Wirtschaft</w:t>
      </w:r>
      <w:r>
        <w:rPr>
          <w:rFonts w:ascii="Times New Roman" w:hAnsi="Times New Roman"/>
          <w:noProof/>
        </w:rPr>
        <w:t xml:space="preserve"> verstärken, wobei der Schwerpunkt auf der Förderung des Zug</w:t>
      </w:r>
      <w:r>
        <w:rPr>
          <w:rFonts w:ascii="Times New Roman" w:hAnsi="Times New Roman"/>
          <w:noProof/>
        </w:rPr>
        <w:t>angs zu erschwinglichen, offenen und sicheren Breitbandverbindungen und digitalen Infrastrukturen liegt, einschließlich der Annahme der notwendigen Rechtsreformen, der Unterstützung der Entwicklung und Aufrechterhaltung von hochleistungsfähigen Forschungs-</w:t>
      </w:r>
      <w:r>
        <w:rPr>
          <w:rFonts w:ascii="Times New Roman" w:hAnsi="Times New Roman"/>
          <w:noProof/>
        </w:rPr>
        <w:t xml:space="preserve"> und Bildungsnetzen, der Förderung digitaler Kompetenzen und Qualifikationen, der Förderung des digitalen Unternehmertums und der Arbeitsplatzschaffung sowie der Entwicklung von Bereichen wie elektronische Behörden- und Bildungsdienste. Aufgrund ihres Quer</w:t>
      </w:r>
      <w:r>
        <w:rPr>
          <w:rFonts w:ascii="Times New Roman" w:hAnsi="Times New Roman"/>
          <w:noProof/>
        </w:rPr>
        <w:t>schnittscharakters wird die Digitalisierung einen Schlüsselaspekt der Zusammenarbeit der EU mit Zentralasien in Bereichen wie integriertes Grenzmanagement, Reform der öffentlichen Verwaltung, Handels-, Verkehrs- und Energieinfrastruktur sowie KMU-Förderung</w:t>
      </w:r>
      <w:r>
        <w:rPr>
          <w:rFonts w:ascii="Times New Roman" w:hAnsi="Times New Roman"/>
          <w:noProof/>
        </w:rPr>
        <w:t xml:space="preserve"> darstellen. Die EU wird den Erfahrungsaustausch in den einschlägigen Foren über die Freiheit des Internets und die Bekämpfung von Desinformation intensivieren. </w:t>
      </w:r>
    </w:p>
    <w:p w:rsidR="00731659" w:rsidRDefault="00FC45CB">
      <w:pPr>
        <w:jc w:val="both"/>
        <w:rPr>
          <w:rFonts w:ascii="Times New Roman" w:hAnsi="Times New Roman" w:cs="Times New Roman"/>
          <w:noProof/>
        </w:rPr>
      </w:pPr>
      <w:r>
        <w:rPr>
          <w:rFonts w:ascii="Times New Roman" w:hAnsi="Times New Roman"/>
          <w:noProof/>
        </w:rPr>
        <w:t xml:space="preserve">Die Zusammenarbeit bei der Nutzung der Satellitennavigations- und Zeitgebungsdienste von </w:t>
      </w:r>
      <w:r>
        <w:rPr>
          <w:rFonts w:ascii="Times New Roman" w:hAnsi="Times New Roman"/>
          <w:b/>
          <w:i/>
          <w:noProof/>
        </w:rPr>
        <w:t>Galil</w:t>
      </w:r>
      <w:r>
        <w:rPr>
          <w:rFonts w:ascii="Times New Roman" w:hAnsi="Times New Roman"/>
          <w:b/>
          <w:i/>
          <w:noProof/>
        </w:rPr>
        <w:t>eo</w:t>
      </w:r>
      <w:r>
        <w:rPr>
          <w:rFonts w:ascii="Times New Roman" w:hAnsi="Times New Roman"/>
          <w:noProof/>
        </w:rPr>
        <w:t xml:space="preserve"> könnte die Konnektivität im Verkehr erleichtern und zur Bereitstellung von Anwendungen für Energie- und Telekommunikationsnetze führen. </w:t>
      </w:r>
    </w:p>
    <w:p w:rsidR="00731659" w:rsidRDefault="00FC45CB">
      <w:pPr>
        <w:jc w:val="both"/>
        <w:rPr>
          <w:rFonts w:ascii="Times New Roman" w:hAnsi="Times New Roman" w:cs="Times New Roman"/>
          <w:noProof/>
        </w:rPr>
      </w:pPr>
      <w:r>
        <w:rPr>
          <w:rFonts w:ascii="Times New Roman" w:hAnsi="Times New Roman"/>
          <w:noProof/>
        </w:rPr>
        <w:t xml:space="preserve">Die EU wird eng mit </w:t>
      </w:r>
      <w:r>
        <w:rPr>
          <w:rFonts w:ascii="Times New Roman" w:hAnsi="Times New Roman"/>
          <w:b/>
          <w:noProof/>
        </w:rPr>
        <w:t>Drittländern, regionalen Organisationen und internationalen Finanzinstitutionen</w:t>
      </w:r>
      <w:r>
        <w:rPr>
          <w:rFonts w:ascii="Times New Roman" w:hAnsi="Times New Roman"/>
          <w:noProof/>
        </w:rPr>
        <w:t xml:space="preserve"> zusammenarbeiten</w:t>
      </w:r>
      <w:r>
        <w:rPr>
          <w:rFonts w:ascii="Times New Roman" w:hAnsi="Times New Roman"/>
          <w:noProof/>
        </w:rPr>
        <w:t xml:space="preserve">, um die Nachhaltigkeit und gleiche Wettbewerbsbedingungen bei der Konnektivität zu fördern und die gemeinsamen Interessen Zentralasiens und der EU zu vertreten. Die EU wird Synergien mit anderen wichtigen Partnern anstreben, die sich an der Förderung der </w:t>
      </w:r>
      <w:r>
        <w:rPr>
          <w:rFonts w:ascii="Times New Roman" w:hAnsi="Times New Roman"/>
          <w:noProof/>
        </w:rPr>
        <w:t xml:space="preserve">Konnektivität zwischen Europa und Asien beteiligen, auch im Rahmen der </w:t>
      </w:r>
      <w:r>
        <w:rPr>
          <w:rFonts w:ascii="Times New Roman" w:hAnsi="Times New Roman"/>
          <w:i/>
          <w:noProof/>
        </w:rPr>
        <w:t>Asien-Europa-Treffen</w:t>
      </w:r>
      <w:r>
        <w:rPr>
          <w:rFonts w:ascii="Times New Roman" w:hAnsi="Times New Roman"/>
          <w:noProof/>
        </w:rPr>
        <w:t xml:space="preserve"> (ASEM-Prozess). Das Engagement der EU für die Unterstützung von Projekten für nachhaltige Konnektivität dürfte zur Verbesserung der Gesamtqualität von Investitionsp</w:t>
      </w:r>
      <w:r>
        <w:rPr>
          <w:rFonts w:ascii="Times New Roman" w:hAnsi="Times New Roman"/>
          <w:noProof/>
        </w:rPr>
        <w:t>rojekten anderer Akteure in der Region beitragen.</w:t>
      </w:r>
    </w:p>
    <w:p w:rsidR="00731659" w:rsidRDefault="00FC45CB">
      <w:pPr>
        <w:jc w:val="both"/>
        <w:rPr>
          <w:rFonts w:ascii="Times New Roman" w:hAnsi="Times New Roman" w:cs="Times New Roman"/>
          <w:noProof/>
        </w:rPr>
      </w:pPr>
      <w:r>
        <w:rPr>
          <w:rFonts w:ascii="Times New Roman" w:hAnsi="Times New Roman"/>
          <w:noProof/>
        </w:rPr>
        <w:t xml:space="preserve">Die EU wird ihre Finanzierungsinstrumente, Zuschüsse und Garantien sowie EIB-Darlehen einsetzen und mit internationalen Finanzinstitutionen und multilateralen Entwicklungsbanken zusammenarbeiten, um </w:t>
      </w:r>
      <w:r>
        <w:rPr>
          <w:rFonts w:ascii="Times New Roman" w:hAnsi="Times New Roman"/>
          <w:b/>
          <w:noProof/>
        </w:rPr>
        <w:t>öffentliches und insbesondere privates Kapital</w:t>
      </w:r>
      <w:r>
        <w:rPr>
          <w:rFonts w:ascii="Times New Roman" w:hAnsi="Times New Roman"/>
          <w:noProof/>
        </w:rPr>
        <w:t xml:space="preserve"> für Projekte für nachhaltige Konnektivität in Zentralasien zu mobilisieren. </w:t>
      </w:r>
    </w:p>
    <w:tbl>
      <w:tblPr>
        <w:tblStyle w:val="TableGrid"/>
        <w:tblW w:w="9072" w:type="dxa"/>
        <w:tblInd w:w="108" w:type="dxa"/>
        <w:tblLook w:val="04A0" w:firstRow="1" w:lastRow="0" w:firstColumn="1" w:lastColumn="0" w:noHBand="0" w:noVBand="1"/>
      </w:tblPr>
      <w:tblGrid>
        <w:gridCol w:w="9072"/>
      </w:tblGrid>
      <w:tr w:rsidR="00731659">
        <w:trPr>
          <w:trHeight w:val="2610"/>
        </w:trPr>
        <w:tc>
          <w:tcPr>
            <w:tcW w:w="9072" w:type="dxa"/>
          </w:tcPr>
          <w:p w:rsidR="00731659" w:rsidRDefault="00FC45CB">
            <w:pPr>
              <w:jc w:val="both"/>
              <w:rPr>
                <w:rFonts w:ascii="Times New Roman" w:hAnsi="Times New Roman" w:cs="Times New Roman"/>
                <w:i/>
                <w:noProof/>
              </w:rPr>
            </w:pPr>
            <w:r>
              <w:rPr>
                <w:rFonts w:ascii="Times New Roman" w:hAnsi="Times New Roman"/>
                <w:i/>
                <w:noProof/>
              </w:rPr>
              <w:t xml:space="preserve">Die spezifischen Initiativen in diesem Bereich sollten u. a. Folgendes umfassen: </w:t>
            </w:r>
          </w:p>
          <w:p w:rsidR="00731659" w:rsidRDefault="00FC45CB">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Stärkung der bilateralen und interregionalen Zusam</w:t>
            </w:r>
            <w:r>
              <w:rPr>
                <w:rFonts w:ascii="Times New Roman" w:hAnsi="Times New Roman"/>
                <w:i/>
                <w:noProof/>
              </w:rPr>
              <w:t>menarbeit, um eine wirksame und nachhaltige Konnektivität zu gewährleisten;</w:t>
            </w:r>
          </w:p>
          <w:p w:rsidR="00731659" w:rsidRDefault="00FC45CB">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Beitrag zur Entwicklung von Verkehrskorridoren zwischen der EU und Zentralasien auf der Grundlage der Ausweitung der TEN-V-Netze;</w:t>
            </w:r>
          </w:p>
          <w:p w:rsidR="00731659" w:rsidRDefault="00FC45CB">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 xml:space="preserve"> Intensivierung des bilateralen Dialogs im Rahmen </w:t>
            </w:r>
            <w:r>
              <w:rPr>
                <w:rFonts w:ascii="Times New Roman" w:hAnsi="Times New Roman"/>
                <w:i/>
                <w:noProof/>
              </w:rPr>
              <w:t xml:space="preserve">bestehender Vereinbarungen über die Zusammenarbeit im Energiebereich und gegebenenfalls Organisation von Ad-hoc-Regionalkonferenzen zum Thema Energie; </w:t>
            </w:r>
          </w:p>
          <w:p w:rsidR="00731659" w:rsidRDefault="00FC45CB">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Einsatz innovativer Finanzierungsformen und Mischfinanzierungen zur weiteren Förderung umweltfreundliche</w:t>
            </w:r>
            <w:r>
              <w:rPr>
                <w:rFonts w:ascii="Times New Roman" w:hAnsi="Times New Roman"/>
                <w:i/>
                <w:noProof/>
              </w:rPr>
              <w:t>r Investitionen, insbesondere in erneuerbare Energien und Energieeffizienz;</w:t>
            </w:r>
          </w:p>
          <w:p w:rsidR="00731659" w:rsidRDefault="00FC45CB">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Einsatz von EU-Instrumenten (wie Zuschüsse, Mischfinanzierungen und Garantien) sowie Intensivierung der Konsultationen mit internationalen Finanzorganisationen und anderen einschlä</w:t>
            </w:r>
            <w:r>
              <w:rPr>
                <w:rFonts w:ascii="Times New Roman" w:hAnsi="Times New Roman"/>
                <w:i/>
                <w:noProof/>
              </w:rPr>
              <w:t xml:space="preserve">gigen Akteuren zur Unterstützung von Projekten für nachhaltige Konnektivität. </w:t>
            </w:r>
          </w:p>
        </w:tc>
      </w:tr>
    </w:tbl>
    <w:p w:rsidR="00731659" w:rsidRDefault="00731659">
      <w:pPr>
        <w:jc w:val="both"/>
        <w:rPr>
          <w:rFonts w:ascii="Times New Roman" w:hAnsi="Times New Roman" w:cs="Times New Roman"/>
          <w:b/>
          <w:i/>
          <w:noProof/>
          <w:sz w:val="16"/>
          <w:szCs w:val="16"/>
        </w:rPr>
      </w:pPr>
    </w:p>
    <w:p w:rsidR="00731659" w:rsidRDefault="00FC45CB">
      <w:pPr>
        <w:jc w:val="both"/>
        <w:rPr>
          <w:rFonts w:ascii="Times New Roman" w:hAnsi="Times New Roman" w:cs="Times New Roman"/>
          <w:b/>
          <w:i/>
          <w:noProof/>
        </w:rPr>
      </w:pPr>
      <w:r>
        <w:rPr>
          <w:rFonts w:ascii="Times New Roman" w:hAnsi="Times New Roman"/>
          <w:b/>
          <w:i/>
          <w:noProof/>
        </w:rPr>
        <w:t xml:space="preserve">2.4. </w:t>
      </w:r>
      <w:r>
        <w:rPr>
          <w:noProof/>
        </w:rPr>
        <w:tab/>
      </w:r>
      <w:r>
        <w:rPr>
          <w:rFonts w:ascii="Times New Roman" w:hAnsi="Times New Roman"/>
          <w:b/>
          <w:i/>
          <w:noProof/>
        </w:rPr>
        <w:t xml:space="preserve">Investitionen in Jugend, Bildung, Innovation und Kultur </w:t>
      </w:r>
    </w:p>
    <w:p w:rsidR="00731659" w:rsidRDefault="00FC45CB">
      <w:pPr>
        <w:jc w:val="both"/>
        <w:rPr>
          <w:rFonts w:ascii="Times New Roman" w:hAnsi="Times New Roman" w:cs="Times New Roman"/>
          <w:noProof/>
        </w:rPr>
      </w:pPr>
      <w:r>
        <w:rPr>
          <w:rFonts w:ascii="Times New Roman" w:hAnsi="Times New Roman"/>
          <w:noProof/>
        </w:rPr>
        <w:t>Die Entwicklung von Kompetenzen wird für die Wettbewerbsfähigkeit Zentralasiens und den sozialen Zusammenhalt von entscheidender Bedeutung sein. Die Förderung einer qualitativ hochwertigen Bildung, der Beschäftigungsfähigkeit und menschenwürdiger Arbeitspl</w:t>
      </w:r>
      <w:r>
        <w:rPr>
          <w:rFonts w:ascii="Times New Roman" w:hAnsi="Times New Roman"/>
          <w:noProof/>
        </w:rPr>
        <w:t>ätze für junge Menschen und Frauen in Zentralasien dürfte dazu beitragen, dass die Region den Anforderungen der sich rasch verändernden Technologien gerecht werden und die qualifizierten Arbeitskräfte hervorbringen kann, die für die wirtschaftliche Diversi</w:t>
      </w:r>
      <w:r>
        <w:rPr>
          <w:rFonts w:ascii="Times New Roman" w:hAnsi="Times New Roman"/>
          <w:noProof/>
        </w:rPr>
        <w:t>fizierung und die Anziehung ausländischer Investoren erforderlich sind. Ein Angebot an Bildung und Arbeitsplätzen von hoher Qualität, einschließlich in ländlichen Gebieten und auch für Mädchen und Frauen, wird weiterhin eine grundlegende Voraussetzung dars</w:t>
      </w:r>
      <w:r>
        <w:rPr>
          <w:rFonts w:ascii="Times New Roman" w:hAnsi="Times New Roman"/>
          <w:noProof/>
        </w:rPr>
        <w:t xml:space="preserve">tellen, um die Abwanderung qualifizierter Arbeitskräfte sowie Radikalisierung und gewalttätigen Extremismus zu verhindern. </w:t>
      </w:r>
    </w:p>
    <w:p w:rsidR="00731659" w:rsidRDefault="00FC45CB">
      <w:pPr>
        <w:jc w:val="both"/>
        <w:rPr>
          <w:rFonts w:ascii="Times New Roman" w:hAnsi="Times New Roman" w:cs="Times New Roman"/>
          <w:noProof/>
        </w:rPr>
      </w:pPr>
      <w:r>
        <w:rPr>
          <w:rFonts w:ascii="Times New Roman" w:hAnsi="Times New Roman"/>
          <w:noProof/>
        </w:rPr>
        <w:t xml:space="preserve">Die EU wird die inter- und intraregionale Zusammenarbeit mit dem Ziel unterstützen, Kapazitäten aufzubauen und die </w:t>
      </w:r>
      <w:r>
        <w:rPr>
          <w:rFonts w:ascii="Times New Roman" w:hAnsi="Times New Roman"/>
          <w:b/>
          <w:noProof/>
        </w:rPr>
        <w:t>Qualität der allg</w:t>
      </w:r>
      <w:r>
        <w:rPr>
          <w:rFonts w:ascii="Times New Roman" w:hAnsi="Times New Roman"/>
          <w:b/>
          <w:noProof/>
        </w:rPr>
        <w:t>emeinen Bildung sowie der Hochschul- und Berufsbildung</w:t>
      </w:r>
      <w:r>
        <w:rPr>
          <w:rFonts w:ascii="Times New Roman" w:hAnsi="Times New Roman"/>
          <w:noProof/>
        </w:rPr>
        <w:t xml:space="preserve"> zu verbessern. Sie wird </w:t>
      </w:r>
      <w:r>
        <w:rPr>
          <w:rFonts w:ascii="Times New Roman" w:hAnsi="Times New Roman"/>
          <w:b/>
          <w:noProof/>
        </w:rPr>
        <w:t>Synergien zwischen den Bildungssystemen und dem Arbeitsmarkt</w:t>
      </w:r>
      <w:r>
        <w:rPr>
          <w:rFonts w:ascii="Times New Roman" w:hAnsi="Times New Roman"/>
          <w:noProof/>
        </w:rPr>
        <w:t xml:space="preserve"> sowie die </w:t>
      </w:r>
      <w:r>
        <w:rPr>
          <w:rFonts w:ascii="Times New Roman" w:hAnsi="Times New Roman"/>
          <w:b/>
          <w:noProof/>
        </w:rPr>
        <w:t>digitale Bildung</w:t>
      </w:r>
      <w:r>
        <w:rPr>
          <w:rFonts w:ascii="Times New Roman" w:hAnsi="Times New Roman"/>
          <w:noProof/>
        </w:rPr>
        <w:t xml:space="preserve"> fördern. </w:t>
      </w:r>
    </w:p>
    <w:p w:rsidR="00731659" w:rsidRDefault="00FC45CB">
      <w:pPr>
        <w:jc w:val="both"/>
        <w:rPr>
          <w:rFonts w:ascii="Times New Roman" w:hAnsi="Times New Roman" w:cs="Times New Roman"/>
          <w:noProof/>
        </w:rPr>
      </w:pPr>
      <w:r>
        <w:rPr>
          <w:rFonts w:ascii="Times New Roman" w:hAnsi="Times New Roman"/>
          <w:noProof/>
        </w:rPr>
        <w:t xml:space="preserve">Die EU kann das </w:t>
      </w:r>
      <w:r>
        <w:rPr>
          <w:rFonts w:ascii="Times New Roman" w:hAnsi="Times New Roman"/>
          <w:i/>
          <w:noProof/>
        </w:rPr>
        <w:t>Erasmus+</w:t>
      </w:r>
      <w:r>
        <w:rPr>
          <w:rFonts w:ascii="Times New Roman" w:hAnsi="Times New Roman"/>
          <w:noProof/>
        </w:rPr>
        <w:t>-Programm nutzen, um die zentralasiatischen Hochschulen</w:t>
      </w:r>
      <w:r>
        <w:rPr>
          <w:rFonts w:ascii="Times New Roman" w:hAnsi="Times New Roman"/>
          <w:noProof/>
        </w:rPr>
        <w:t xml:space="preserve"> bei der Modernisierung und Verwirklichung der Ziele des </w:t>
      </w:r>
      <w:r>
        <w:rPr>
          <w:rFonts w:ascii="Times New Roman" w:hAnsi="Times New Roman"/>
          <w:b/>
          <w:i/>
          <w:noProof/>
        </w:rPr>
        <w:t>Bologna-Prozesses</w:t>
      </w:r>
      <w:r>
        <w:rPr>
          <w:rFonts w:ascii="Times New Roman" w:hAnsi="Times New Roman"/>
          <w:noProof/>
        </w:rPr>
        <w:t xml:space="preserve"> im Bereich der </w:t>
      </w:r>
      <w:r>
        <w:rPr>
          <w:rFonts w:ascii="Times New Roman" w:hAnsi="Times New Roman"/>
          <w:b/>
          <w:noProof/>
        </w:rPr>
        <w:t>Hochschulbildung</w:t>
      </w:r>
      <w:r>
        <w:rPr>
          <w:rFonts w:ascii="Times New Roman" w:hAnsi="Times New Roman"/>
          <w:noProof/>
        </w:rPr>
        <w:t xml:space="preserve"> und der </w:t>
      </w:r>
      <w:r>
        <w:rPr>
          <w:rFonts w:ascii="Times New Roman" w:hAnsi="Times New Roman"/>
          <w:b/>
          <w:i/>
          <w:noProof/>
        </w:rPr>
        <w:t>Turiner Grundsätze</w:t>
      </w:r>
      <w:r>
        <w:rPr>
          <w:rFonts w:ascii="Times New Roman" w:hAnsi="Times New Roman"/>
          <w:noProof/>
        </w:rPr>
        <w:t xml:space="preserve"> im Bereich der </w:t>
      </w:r>
      <w:r>
        <w:rPr>
          <w:rFonts w:ascii="Times New Roman" w:hAnsi="Times New Roman"/>
          <w:b/>
          <w:noProof/>
        </w:rPr>
        <w:t>beruflichen Bildung</w:t>
      </w:r>
      <w:r>
        <w:rPr>
          <w:rFonts w:ascii="Times New Roman" w:hAnsi="Times New Roman"/>
          <w:noProof/>
        </w:rPr>
        <w:t xml:space="preserve"> zu unterstützen. Die EU sollte sich bemühen, </w:t>
      </w:r>
      <w:r>
        <w:rPr>
          <w:rFonts w:ascii="Times New Roman" w:hAnsi="Times New Roman"/>
          <w:b/>
          <w:noProof/>
        </w:rPr>
        <w:t>Europastudien</w:t>
      </w:r>
      <w:r>
        <w:rPr>
          <w:rFonts w:ascii="Times New Roman" w:hAnsi="Times New Roman"/>
          <w:noProof/>
        </w:rPr>
        <w:t xml:space="preserve"> an zentralasiatischen Hochsc</w:t>
      </w:r>
      <w:r>
        <w:rPr>
          <w:rFonts w:ascii="Times New Roman" w:hAnsi="Times New Roman"/>
          <w:noProof/>
        </w:rPr>
        <w:t xml:space="preserve">hulen auszubauen. Die Hochschulen der EU-Mitgliedstaaten sollten ermutigt werden, mehr </w:t>
      </w:r>
      <w:r>
        <w:rPr>
          <w:rFonts w:ascii="Times New Roman" w:hAnsi="Times New Roman"/>
          <w:b/>
          <w:noProof/>
        </w:rPr>
        <w:t>Partnerschaften und Außenstellen</w:t>
      </w:r>
      <w:r>
        <w:rPr>
          <w:rFonts w:ascii="Times New Roman" w:hAnsi="Times New Roman"/>
          <w:noProof/>
        </w:rPr>
        <w:t xml:space="preserve"> mit zentralasiatischen Hochschulen aufzubauen und den </w:t>
      </w:r>
      <w:r>
        <w:rPr>
          <w:rFonts w:ascii="Times New Roman" w:hAnsi="Times New Roman"/>
          <w:b/>
          <w:noProof/>
        </w:rPr>
        <w:t>Sprachunterricht</w:t>
      </w:r>
      <w:r>
        <w:rPr>
          <w:rFonts w:ascii="Times New Roman" w:hAnsi="Times New Roman"/>
          <w:noProof/>
        </w:rPr>
        <w:t xml:space="preserve"> in der Region zu fördern. </w:t>
      </w:r>
    </w:p>
    <w:p w:rsidR="00731659" w:rsidRDefault="00FC45CB">
      <w:pPr>
        <w:jc w:val="both"/>
        <w:rPr>
          <w:rFonts w:ascii="Times New Roman" w:hAnsi="Times New Roman" w:cs="Times New Roman"/>
          <w:noProof/>
        </w:rPr>
      </w:pPr>
      <w:r>
        <w:rPr>
          <w:rFonts w:ascii="Times New Roman" w:hAnsi="Times New Roman"/>
          <w:noProof/>
        </w:rPr>
        <w:t>Die EU wird die Möglichkeit prüfen, Ze</w:t>
      </w:r>
      <w:r>
        <w:rPr>
          <w:rFonts w:ascii="Times New Roman" w:hAnsi="Times New Roman"/>
          <w:noProof/>
        </w:rPr>
        <w:t xml:space="preserve">ntralasien bei der Entwicklung eines </w:t>
      </w:r>
      <w:r>
        <w:rPr>
          <w:rFonts w:ascii="Times New Roman" w:hAnsi="Times New Roman"/>
          <w:b/>
          <w:noProof/>
        </w:rPr>
        <w:t>regionalen Hochschulraums</w:t>
      </w:r>
      <w:r>
        <w:rPr>
          <w:rFonts w:ascii="Times New Roman" w:hAnsi="Times New Roman"/>
          <w:noProof/>
        </w:rPr>
        <w:t xml:space="preserve"> zu unterstützen, der sich am Beispiel des </w:t>
      </w:r>
      <w:r>
        <w:rPr>
          <w:rFonts w:ascii="Times New Roman" w:hAnsi="Times New Roman"/>
          <w:i/>
          <w:noProof/>
        </w:rPr>
        <w:t>Europäischen Hochschulraums</w:t>
      </w:r>
      <w:r>
        <w:rPr>
          <w:rFonts w:ascii="Times New Roman" w:hAnsi="Times New Roman"/>
          <w:noProof/>
        </w:rPr>
        <w:t xml:space="preserve"> orientiert. Dies würde es den Ländern der Region ermöglichen, ihre Hochschulsysteme zu modernisieren, sie miteinander kompa</w:t>
      </w:r>
      <w:r>
        <w:rPr>
          <w:rFonts w:ascii="Times New Roman" w:hAnsi="Times New Roman"/>
          <w:noProof/>
        </w:rPr>
        <w:t xml:space="preserve">tibel zu gestalten und gleichzeitig ihre Qualitätssicherungs- und Anerkennungsverfahren zu stärken. </w:t>
      </w:r>
    </w:p>
    <w:p w:rsidR="00731659" w:rsidRDefault="00FC45CB">
      <w:pPr>
        <w:jc w:val="both"/>
        <w:rPr>
          <w:rFonts w:ascii="Times New Roman" w:hAnsi="Times New Roman" w:cs="Times New Roman"/>
          <w:noProof/>
        </w:rPr>
      </w:pPr>
      <w:r>
        <w:rPr>
          <w:rFonts w:ascii="Times New Roman" w:hAnsi="Times New Roman"/>
          <w:noProof/>
        </w:rPr>
        <w:t xml:space="preserve">Die EU wird mit Unterstützung der </w:t>
      </w:r>
      <w:r>
        <w:rPr>
          <w:rFonts w:ascii="Times New Roman" w:hAnsi="Times New Roman"/>
          <w:i/>
          <w:noProof/>
        </w:rPr>
        <w:t>Europäischen Stiftung für Berufsbildung</w:t>
      </w:r>
      <w:r>
        <w:rPr>
          <w:rFonts w:ascii="Times New Roman" w:hAnsi="Times New Roman"/>
          <w:noProof/>
        </w:rPr>
        <w:t xml:space="preserve"> die Zusammenarbeit im Bereich der </w:t>
      </w:r>
      <w:r>
        <w:rPr>
          <w:rFonts w:ascii="Times New Roman" w:hAnsi="Times New Roman"/>
          <w:b/>
          <w:noProof/>
        </w:rPr>
        <w:t>beruflichen Bildung</w:t>
      </w:r>
      <w:r>
        <w:rPr>
          <w:rFonts w:ascii="Times New Roman" w:hAnsi="Times New Roman"/>
          <w:noProof/>
        </w:rPr>
        <w:t xml:space="preserve"> vertiefen, um die Beschäfti</w:t>
      </w:r>
      <w:r>
        <w:rPr>
          <w:rFonts w:ascii="Times New Roman" w:hAnsi="Times New Roman"/>
          <w:noProof/>
        </w:rPr>
        <w:t xml:space="preserve">gungsfähigkeit von jungen Menschen und Erwachsenen mit der Perspektive eines lebenslangen Lernens zu fördern und so auf die Bedürfnisse der sich wandelnden Volkswirtschaften Zentralasiens und der europäischen Investoren in der Region einzugehen. </w:t>
      </w:r>
    </w:p>
    <w:p w:rsidR="00731659" w:rsidRDefault="00FC45CB">
      <w:pPr>
        <w:jc w:val="both"/>
        <w:rPr>
          <w:rFonts w:ascii="Times New Roman" w:hAnsi="Times New Roman" w:cs="Times New Roman"/>
          <w:noProof/>
        </w:rPr>
      </w:pPr>
      <w:r>
        <w:rPr>
          <w:rFonts w:ascii="Times New Roman" w:hAnsi="Times New Roman"/>
          <w:noProof/>
        </w:rPr>
        <w:t>Die Zusam</w:t>
      </w:r>
      <w:r>
        <w:rPr>
          <w:rFonts w:ascii="Times New Roman" w:hAnsi="Times New Roman"/>
          <w:noProof/>
        </w:rPr>
        <w:t xml:space="preserve">menarbeit der EU mit Zentralasien im Bereich </w:t>
      </w:r>
      <w:r>
        <w:rPr>
          <w:rFonts w:ascii="Times New Roman" w:hAnsi="Times New Roman"/>
          <w:b/>
          <w:noProof/>
        </w:rPr>
        <w:t>Forschung und Innovation</w:t>
      </w:r>
      <w:r>
        <w:rPr>
          <w:rFonts w:ascii="Times New Roman" w:hAnsi="Times New Roman"/>
          <w:noProof/>
        </w:rPr>
        <w:t xml:space="preserve"> kann dazu beitragen, die Herausforderungen der Region besser zu bewältigen und gleichzeitig die Kontakte zwischen den Menschen zu verstärken. Der Austausch von Wissen und innovativen Tec</w:t>
      </w:r>
      <w:r>
        <w:rPr>
          <w:rFonts w:ascii="Times New Roman" w:hAnsi="Times New Roman"/>
          <w:noProof/>
        </w:rPr>
        <w:t>hnologien zur Bewältigung der Herausforderungen in den Bereichen Klima, Wasser, Umwelt, Ernährungssicherheit sowie saubere und erneuerbare Energien würde durch die Bereitstellung fundierter und zuverlässiger Informationen für die Politikgestaltung zu Forts</w:t>
      </w:r>
      <w:r>
        <w:rPr>
          <w:rFonts w:ascii="Times New Roman" w:hAnsi="Times New Roman"/>
          <w:noProof/>
        </w:rPr>
        <w:t>chritten in der regionalen Zusammenarbeit beitragen. Die Stärkung der Forschungszusammenarbeit in den Bereichen Landwirtschaft, Gesundheit, umweltverträglicher Verkehr und nachhaltige Stadtentwicklung wäre ebenfalls von beiderseitigem Nutzen. Die Hochschul</w:t>
      </w:r>
      <w:r>
        <w:rPr>
          <w:rFonts w:ascii="Times New Roman" w:hAnsi="Times New Roman"/>
          <w:noProof/>
        </w:rPr>
        <w:t xml:space="preserve">en und Forschungseinrichtungen der EU und Zentralasiens sollten die Mobilität von Forschern und den Austausch von Personal, unter anderem im Rahmen der </w:t>
      </w:r>
      <w:r>
        <w:rPr>
          <w:rFonts w:ascii="Times New Roman" w:hAnsi="Times New Roman"/>
          <w:i/>
          <w:noProof/>
        </w:rPr>
        <w:t>Marie-Skłodowska-Curie-Maßnahmen</w:t>
      </w:r>
      <w:r>
        <w:rPr>
          <w:rFonts w:ascii="Times New Roman" w:hAnsi="Times New Roman"/>
          <w:noProof/>
        </w:rPr>
        <w:t xml:space="preserve">, weiter fördern. </w:t>
      </w:r>
    </w:p>
    <w:p w:rsidR="00731659" w:rsidRDefault="00FC45CB">
      <w:pPr>
        <w:jc w:val="both"/>
        <w:rPr>
          <w:rFonts w:ascii="Times New Roman" w:hAnsi="Times New Roman" w:cs="Times New Roman"/>
          <w:noProof/>
        </w:rPr>
      </w:pPr>
      <w:r>
        <w:rPr>
          <w:rFonts w:ascii="Times New Roman" w:hAnsi="Times New Roman"/>
          <w:noProof/>
        </w:rPr>
        <w:t xml:space="preserve">Im Einklang mit der </w:t>
      </w:r>
      <w:r>
        <w:rPr>
          <w:rFonts w:ascii="Times New Roman" w:hAnsi="Times New Roman"/>
          <w:i/>
          <w:noProof/>
        </w:rPr>
        <w:t xml:space="preserve">Strategie für Kulturförderung in </w:t>
      </w:r>
      <w:r>
        <w:rPr>
          <w:rFonts w:ascii="Times New Roman" w:hAnsi="Times New Roman"/>
          <w:i/>
          <w:noProof/>
        </w:rPr>
        <w:t>den Außenbeziehungen der EU</w:t>
      </w:r>
      <w:r>
        <w:rPr>
          <w:rStyle w:val="FootnoteReference"/>
          <w:rFonts w:ascii="Times New Roman" w:hAnsi="Times New Roman"/>
          <w:i/>
          <w:noProof/>
        </w:rPr>
        <w:footnoteReference w:id="20"/>
      </w:r>
      <w:r>
        <w:rPr>
          <w:rFonts w:ascii="Times New Roman" w:hAnsi="Times New Roman"/>
          <w:noProof/>
        </w:rPr>
        <w:t xml:space="preserve"> und aufbauend auf der zum Kulturerbe Zentralasiens gehörenden „Seidenstraße“ wird die EU die </w:t>
      </w:r>
      <w:r>
        <w:rPr>
          <w:rFonts w:ascii="Times New Roman" w:hAnsi="Times New Roman"/>
          <w:b/>
          <w:noProof/>
        </w:rPr>
        <w:t>kulturelle Zusammenarbeit</w:t>
      </w:r>
      <w:r>
        <w:rPr>
          <w:rFonts w:ascii="Times New Roman" w:hAnsi="Times New Roman"/>
          <w:noProof/>
        </w:rPr>
        <w:t xml:space="preserve"> mit der Region ausbauen, um Partnerschaften, Koproduktionen und Austauschmaßnahmen in den Bereichen Kultur- </w:t>
      </w:r>
      <w:r>
        <w:rPr>
          <w:rFonts w:ascii="Times New Roman" w:hAnsi="Times New Roman"/>
          <w:noProof/>
        </w:rPr>
        <w:t xml:space="preserve">und Kreativwirtschaft, interkultureller Dialog und Erhaltung des Kulturerbes zu fördern. Die EU wird die Zusammenarbeit mit der </w:t>
      </w:r>
      <w:r>
        <w:rPr>
          <w:rFonts w:ascii="Times New Roman" w:hAnsi="Times New Roman"/>
          <w:i/>
          <w:noProof/>
        </w:rPr>
        <w:t>Organisation der Vereinten Nationen für Erziehung, Wissenschaft und Kultur</w:t>
      </w:r>
      <w:r>
        <w:rPr>
          <w:rFonts w:ascii="Times New Roman" w:hAnsi="Times New Roman"/>
          <w:noProof/>
        </w:rPr>
        <w:t xml:space="preserve"> und führenden europäischen Kultureinrichtungen zu die</w:t>
      </w:r>
      <w:r>
        <w:rPr>
          <w:rFonts w:ascii="Times New Roman" w:hAnsi="Times New Roman"/>
          <w:noProof/>
        </w:rPr>
        <w:t xml:space="preserve">sem Zweck intensivieren. Die EU wird die Mobilität von Künstlern und Kulturschaffenden durch Austausch, Ausbildung und Aufenthalte unterstützen, wobei die Mobilität und der Austausch im Sportbereich ebenfalls gefördert werden könnten. </w:t>
      </w:r>
    </w:p>
    <w:p w:rsidR="00731659" w:rsidRDefault="00FC45CB">
      <w:pPr>
        <w:jc w:val="both"/>
        <w:rPr>
          <w:rFonts w:ascii="Times New Roman" w:hAnsi="Times New Roman" w:cs="Times New Roman"/>
          <w:noProof/>
        </w:rPr>
      </w:pPr>
      <w:r>
        <w:rPr>
          <w:rFonts w:ascii="Times New Roman" w:hAnsi="Times New Roman"/>
          <w:noProof/>
        </w:rPr>
        <w:t>Die EU wird Forschun</w:t>
      </w:r>
      <w:r>
        <w:rPr>
          <w:rFonts w:ascii="Times New Roman" w:hAnsi="Times New Roman"/>
          <w:noProof/>
        </w:rPr>
        <w:t>gsarbeiten zu Zentralasien und den Beziehungen zwischen der EU und Zentralasien unterstützen und mehr Möglichkeiten für die Interaktion zwischen</w:t>
      </w:r>
      <w:r>
        <w:rPr>
          <w:rFonts w:ascii="Times New Roman" w:hAnsi="Times New Roman"/>
          <w:b/>
          <w:noProof/>
        </w:rPr>
        <w:t xml:space="preserve"> Forschern und Think-Tanks</w:t>
      </w:r>
      <w:r>
        <w:rPr>
          <w:rFonts w:ascii="Times New Roman" w:hAnsi="Times New Roman"/>
          <w:noProof/>
        </w:rPr>
        <w:t xml:space="preserve"> aus der EU und Zentralasien schaffen. </w:t>
      </w:r>
    </w:p>
    <w:tbl>
      <w:tblPr>
        <w:tblStyle w:val="TableGrid"/>
        <w:tblW w:w="9072" w:type="dxa"/>
        <w:tblInd w:w="108" w:type="dxa"/>
        <w:tblLook w:val="04A0" w:firstRow="1" w:lastRow="0" w:firstColumn="1" w:lastColumn="0" w:noHBand="0" w:noVBand="1"/>
      </w:tblPr>
      <w:tblGrid>
        <w:gridCol w:w="9072"/>
      </w:tblGrid>
      <w:tr w:rsidR="00731659">
        <w:trPr>
          <w:trHeight w:val="2698"/>
        </w:trPr>
        <w:tc>
          <w:tcPr>
            <w:tcW w:w="9072" w:type="dxa"/>
          </w:tcPr>
          <w:p w:rsidR="00731659" w:rsidRDefault="00FC45CB">
            <w:pPr>
              <w:jc w:val="both"/>
              <w:rPr>
                <w:rFonts w:ascii="Times New Roman" w:hAnsi="Times New Roman" w:cs="Times New Roman"/>
                <w:i/>
                <w:noProof/>
              </w:rPr>
            </w:pPr>
            <w:r>
              <w:rPr>
                <w:rFonts w:ascii="Times New Roman" w:hAnsi="Times New Roman"/>
                <w:i/>
                <w:noProof/>
              </w:rPr>
              <w:t xml:space="preserve">Die spezifischen Initiativen in diesem Bereich sollten u. a. Folgendes umfassen: </w:t>
            </w:r>
          </w:p>
          <w:p w:rsidR="00731659" w:rsidRDefault="00FC45CB">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Erhöhung der Anzahl und stärkere Diversifizierung des Profils der zentralasiatischen Begünstigten der Programme Horizont und Erasmus+ sowie der Marie-Skłodowska-Curie-Maßnahm</w:t>
            </w:r>
            <w:r>
              <w:rPr>
                <w:rFonts w:ascii="Times New Roman" w:hAnsi="Times New Roman"/>
                <w:i/>
                <w:noProof/>
              </w:rPr>
              <w:t>en;</w:t>
            </w:r>
          </w:p>
          <w:p w:rsidR="00731659" w:rsidRDefault="00FC45CB">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Verbesserung der inter- und intraregionalen Forschungs- und Innovationszusammenarbeit in den Bereichen Wasser, Lebensmittel und Umwelt;</w:t>
            </w:r>
          </w:p>
          <w:p w:rsidR="00731659" w:rsidRDefault="00FC45CB">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 xml:space="preserve">Förderung der intraregionalen und internationalen Mobilität von Studierenden, akademischem Personal und Forschern sowie von Auszubildenden und Ausbildern im Bereich Berufsbildung; </w:t>
            </w:r>
          </w:p>
          <w:p w:rsidR="00731659" w:rsidRDefault="00FC45CB">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Unterstützung Zentralasiens bei der Entwicklung eines regionalen Kooperatio</w:t>
            </w:r>
            <w:r>
              <w:rPr>
                <w:rFonts w:ascii="Times New Roman" w:hAnsi="Times New Roman"/>
                <w:i/>
                <w:noProof/>
              </w:rPr>
              <w:t>nssystems, das sich am Europäischen Hochschulraum orientiert;</w:t>
            </w:r>
          </w:p>
          <w:p w:rsidR="00731659" w:rsidRDefault="00FC45CB">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Einrichtung eines Dialogs und Förderung des Austauschs bewährter Verfahren für die Beschäftigungsfähigkeit junger Menschen, die Stärkung der Rolle der Frauen und die Beschäftigungspolitik;</w:t>
            </w:r>
          </w:p>
          <w:p w:rsidR="00731659" w:rsidRDefault="00FC45CB">
            <w:pPr>
              <w:pStyle w:val="ListParagraph"/>
              <w:numPr>
                <w:ilvl w:val="0"/>
                <w:numId w:val="4"/>
              </w:numPr>
              <w:spacing w:after="0" w:line="240" w:lineRule="auto"/>
              <w:jc w:val="both"/>
              <w:rPr>
                <w:rFonts w:ascii="Times New Roman" w:hAnsi="Times New Roman" w:cs="Times New Roman"/>
                <w:noProof/>
              </w:rPr>
            </w:pPr>
            <w:r>
              <w:rPr>
                <w:rFonts w:ascii="Times New Roman" w:hAnsi="Times New Roman"/>
                <w:i/>
                <w:noProof/>
              </w:rPr>
              <w:t>Förde</w:t>
            </w:r>
            <w:r>
              <w:rPr>
                <w:rFonts w:ascii="Times New Roman" w:hAnsi="Times New Roman"/>
                <w:i/>
                <w:noProof/>
              </w:rPr>
              <w:t>rung eines intensiveren Dialogs zwischen der EU, zentralasiatischen Behörden, Wirtschaftsverbänden und Sozialpartnern über Qualifikationsdefizite und die Modernisierung des Arbeitsmarktes.</w:t>
            </w:r>
          </w:p>
        </w:tc>
      </w:tr>
    </w:tbl>
    <w:p w:rsidR="00731659" w:rsidRDefault="00731659">
      <w:pPr>
        <w:jc w:val="both"/>
        <w:rPr>
          <w:rFonts w:ascii="Times New Roman" w:hAnsi="Times New Roman" w:cs="Times New Roman"/>
          <w:b/>
          <w:noProof/>
          <w:sz w:val="16"/>
          <w:szCs w:val="16"/>
          <w:u w:val="single"/>
        </w:rPr>
      </w:pPr>
    </w:p>
    <w:p w:rsidR="00731659" w:rsidRDefault="00FC45CB">
      <w:pPr>
        <w:jc w:val="both"/>
        <w:rPr>
          <w:rFonts w:ascii="Times New Roman" w:hAnsi="Times New Roman" w:cs="Times New Roman"/>
          <w:b/>
          <w:noProof/>
          <w:u w:val="single"/>
        </w:rPr>
      </w:pPr>
      <w:r>
        <w:rPr>
          <w:rFonts w:ascii="Times New Roman" w:hAnsi="Times New Roman"/>
          <w:b/>
          <w:noProof/>
          <w:u w:val="single"/>
        </w:rPr>
        <w:t xml:space="preserve">3. </w:t>
      </w:r>
      <w:r>
        <w:rPr>
          <w:noProof/>
          <w:u w:val="single"/>
        </w:rPr>
        <w:tab/>
      </w:r>
      <w:r>
        <w:rPr>
          <w:rFonts w:ascii="Times New Roman" w:hAnsi="Times New Roman"/>
          <w:b/>
          <w:noProof/>
          <w:u w:val="single"/>
        </w:rPr>
        <w:t xml:space="preserve">BESSERE ZUSAMMENARBEIT </w:t>
      </w:r>
    </w:p>
    <w:p w:rsidR="00731659" w:rsidRDefault="00FC45CB">
      <w:pPr>
        <w:jc w:val="both"/>
        <w:rPr>
          <w:rFonts w:ascii="Times New Roman" w:hAnsi="Times New Roman" w:cs="Times New Roman"/>
          <w:noProof/>
        </w:rPr>
      </w:pPr>
      <w:r>
        <w:rPr>
          <w:rFonts w:ascii="Times New Roman" w:hAnsi="Times New Roman"/>
          <w:noProof/>
        </w:rPr>
        <w:t>Die EU beabsichtigt, einen kohärenten</w:t>
      </w:r>
      <w:r>
        <w:rPr>
          <w:rFonts w:ascii="Times New Roman" w:hAnsi="Times New Roman"/>
          <w:noProof/>
        </w:rPr>
        <w:t xml:space="preserve"> Ansatz für Zentralasien zu fördern und dafür zu sorgen, dass die sektorale Politik einen Beitrag zur besseren Bewältigung der immer stärker miteinander verknüpften Herausforderungen leistet. Die neue EU-Strategie sollte von den EU-Institutionen und den Mi</w:t>
      </w:r>
      <w:r>
        <w:rPr>
          <w:rFonts w:ascii="Times New Roman" w:hAnsi="Times New Roman"/>
          <w:noProof/>
        </w:rPr>
        <w:t>tgliedstaaten gemeinsam umgesetzt werden, wobei mehr Synergien zwischen ihren jeweiligen Stärken und Ressourcen geschaffen werden sollten.</w:t>
      </w:r>
    </w:p>
    <w:p w:rsidR="00731659" w:rsidRDefault="00FC45CB">
      <w:pPr>
        <w:jc w:val="both"/>
        <w:rPr>
          <w:rFonts w:ascii="Times New Roman" w:hAnsi="Times New Roman" w:cs="Times New Roman"/>
          <w:b/>
          <w:i/>
          <w:noProof/>
        </w:rPr>
      </w:pPr>
      <w:r>
        <w:rPr>
          <w:rFonts w:ascii="Times New Roman" w:hAnsi="Times New Roman"/>
          <w:b/>
          <w:i/>
          <w:noProof/>
        </w:rPr>
        <w:t xml:space="preserve">3.1. </w:t>
      </w:r>
      <w:r>
        <w:rPr>
          <w:noProof/>
        </w:rPr>
        <w:tab/>
      </w:r>
      <w:r>
        <w:rPr>
          <w:rFonts w:ascii="Times New Roman" w:hAnsi="Times New Roman"/>
          <w:b/>
          <w:i/>
          <w:noProof/>
        </w:rPr>
        <w:t xml:space="preserve">Stärkung der Struktur der Partnerschaft und Einbeziehung der Zivilgesellschaft und der Parlamente </w:t>
      </w:r>
    </w:p>
    <w:p w:rsidR="00731659" w:rsidRDefault="00FC45CB">
      <w:pPr>
        <w:jc w:val="both"/>
        <w:rPr>
          <w:rFonts w:ascii="Times New Roman" w:hAnsi="Times New Roman" w:cs="Times New Roman"/>
          <w:noProof/>
        </w:rPr>
      </w:pPr>
      <w:r>
        <w:rPr>
          <w:rFonts w:ascii="Times New Roman" w:hAnsi="Times New Roman"/>
          <w:noProof/>
        </w:rPr>
        <w:t>Die derzeiti</w:t>
      </w:r>
      <w:r>
        <w:rPr>
          <w:rFonts w:ascii="Times New Roman" w:hAnsi="Times New Roman"/>
          <w:noProof/>
        </w:rPr>
        <w:t xml:space="preserve">ge institutionelle Struktur des interregionalen Dialogs besteht aus den </w:t>
      </w:r>
      <w:r>
        <w:rPr>
          <w:rFonts w:ascii="Times New Roman" w:hAnsi="Times New Roman"/>
          <w:b/>
          <w:noProof/>
        </w:rPr>
        <w:t>jährlichen</w:t>
      </w:r>
      <w:r>
        <w:rPr>
          <w:rFonts w:ascii="Times New Roman" w:hAnsi="Times New Roman"/>
          <w:noProof/>
        </w:rPr>
        <w:t xml:space="preserve"> </w:t>
      </w:r>
      <w:r>
        <w:rPr>
          <w:rFonts w:ascii="Times New Roman" w:hAnsi="Times New Roman"/>
          <w:b/>
          <w:i/>
          <w:noProof/>
        </w:rPr>
        <w:t>Treffen der Außenminister der EU und Zentralasiens</w:t>
      </w:r>
      <w:r>
        <w:rPr>
          <w:rFonts w:ascii="Times New Roman" w:hAnsi="Times New Roman"/>
          <w:noProof/>
        </w:rPr>
        <w:t>, bei denen die Hohe Vertreterin der Union für Außen- und Sicherheitspolitik/Vizepräsidentin der Kommission die EU vertritt</w:t>
      </w:r>
      <w:r>
        <w:rPr>
          <w:rFonts w:ascii="Times New Roman" w:hAnsi="Times New Roman"/>
          <w:noProof/>
        </w:rPr>
        <w:t xml:space="preserve">, und den jährlichen Treffen des </w:t>
      </w:r>
      <w:r>
        <w:rPr>
          <w:rFonts w:ascii="Times New Roman" w:hAnsi="Times New Roman"/>
          <w:b/>
          <w:i/>
          <w:noProof/>
        </w:rPr>
        <w:t>politischen und sicherheitspolitischen Dialogs EU-Zentralasien auf hoher Ebene</w:t>
      </w:r>
      <w:r>
        <w:rPr>
          <w:rFonts w:ascii="Times New Roman" w:hAnsi="Times New Roman"/>
          <w:noProof/>
        </w:rPr>
        <w:t xml:space="preserve">, die zwischen den stellvertretenden Ministern stattfinden. </w:t>
      </w:r>
    </w:p>
    <w:p w:rsidR="00731659" w:rsidRDefault="00FC45CB">
      <w:pPr>
        <w:jc w:val="both"/>
        <w:rPr>
          <w:rFonts w:ascii="Times New Roman" w:hAnsi="Times New Roman" w:cs="Times New Roman"/>
          <w:noProof/>
        </w:rPr>
      </w:pPr>
      <w:r>
        <w:rPr>
          <w:rFonts w:ascii="Times New Roman" w:hAnsi="Times New Roman"/>
          <w:noProof/>
        </w:rPr>
        <w:t>Die Hohe Vertreterin der Union für Außen- und Sicherheitspolitik/Vizepräsidentin der</w:t>
      </w:r>
      <w:r>
        <w:rPr>
          <w:rFonts w:ascii="Times New Roman" w:hAnsi="Times New Roman"/>
          <w:noProof/>
        </w:rPr>
        <w:t xml:space="preserve"> Kommission und die zentralasiatischen Außenminister sollten, wann immer es erforderlich ist, auch informell zusammentreten, z. B. am Rande der jährlichen Sitzungen der </w:t>
      </w:r>
      <w:r>
        <w:rPr>
          <w:rFonts w:ascii="Times New Roman" w:hAnsi="Times New Roman"/>
          <w:i/>
          <w:noProof/>
        </w:rPr>
        <w:t>Generalversammlung der Vereinten Nationen</w:t>
      </w:r>
      <w:r>
        <w:rPr>
          <w:rFonts w:ascii="Times New Roman" w:hAnsi="Times New Roman"/>
          <w:noProof/>
        </w:rPr>
        <w:t xml:space="preserve"> (UNGA), der Sitzungen des OSZE-Ministerrats u</w:t>
      </w:r>
      <w:r>
        <w:rPr>
          <w:rFonts w:ascii="Times New Roman" w:hAnsi="Times New Roman"/>
          <w:noProof/>
        </w:rPr>
        <w:t>nd anderer internationaler Treffen und Konferenzen.</w:t>
      </w:r>
    </w:p>
    <w:p w:rsidR="00731659" w:rsidRDefault="00FC45CB">
      <w:pPr>
        <w:jc w:val="both"/>
        <w:rPr>
          <w:rFonts w:ascii="Times New Roman" w:hAnsi="Times New Roman" w:cs="Times New Roman"/>
          <w:noProof/>
        </w:rPr>
      </w:pPr>
      <w:r>
        <w:rPr>
          <w:rFonts w:ascii="Times New Roman" w:hAnsi="Times New Roman"/>
          <w:noProof/>
        </w:rPr>
        <w:t xml:space="preserve">Ergänzend könnten </w:t>
      </w:r>
      <w:r>
        <w:rPr>
          <w:rFonts w:ascii="Times New Roman" w:hAnsi="Times New Roman"/>
          <w:b/>
          <w:i/>
          <w:noProof/>
        </w:rPr>
        <w:t>Ad-hoc-Treffen hoher Beamter</w:t>
      </w:r>
      <w:r>
        <w:rPr>
          <w:rFonts w:ascii="Times New Roman" w:hAnsi="Times New Roman"/>
          <w:noProof/>
        </w:rPr>
        <w:t xml:space="preserve"> der EU und Zentralasiens in Betracht gezogen werden. </w:t>
      </w:r>
    </w:p>
    <w:p w:rsidR="00731659" w:rsidRDefault="00FC45CB">
      <w:pPr>
        <w:jc w:val="both"/>
        <w:rPr>
          <w:rFonts w:ascii="Times New Roman" w:hAnsi="Times New Roman" w:cs="Times New Roman"/>
          <w:noProof/>
        </w:rPr>
      </w:pPr>
      <w:r>
        <w:rPr>
          <w:rFonts w:ascii="Times New Roman" w:hAnsi="Times New Roman"/>
          <w:noProof/>
        </w:rPr>
        <w:t xml:space="preserve">Der </w:t>
      </w:r>
      <w:r>
        <w:rPr>
          <w:rFonts w:ascii="Times New Roman" w:hAnsi="Times New Roman"/>
          <w:b/>
          <w:noProof/>
        </w:rPr>
        <w:t>institutionelle Rahmen für die bilateralen Beziehungen</w:t>
      </w:r>
      <w:r>
        <w:rPr>
          <w:rFonts w:ascii="Times New Roman" w:hAnsi="Times New Roman"/>
          <w:noProof/>
        </w:rPr>
        <w:t xml:space="preserve"> zu den Ländern Zentralasiens wird mit dem Ab</w:t>
      </w:r>
      <w:r>
        <w:rPr>
          <w:rFonts w:ascii="Times New Roman" w:hAnsi="Times New Roman"/>
          <w:noProof/>
        </w:rPr>
        <w:t>schluss und dem Inkrafttreten der EPCA gestärkt werden; hier werden regelmäßige Dialoge über Menschenrechte die regelmäßigen Treffen auf Ebene der Minister und hohen Beamten ergänzen.</w:t>
      </w:r>
    </w:p>
    <w:p w:rsidR="00731659" w:rsidRDefault="00FC45CB">
      <w:pPr>
        <w:autoSpaceDE w:val="0"/>
        <w:autoSpaceDN w:val="0"/>
        <w:adjustRightInd w:val="0"/>
        <w:jc w:val="both"/>
        <w:rPr>
          <w:rFonts w:ascii="Times New Roman" w:hAnsi="Times New Roman" w:cs="Times New Roman"/>
          <w:noProof/>
        </w:rPr>
      </w:pPr>
      <w:r>
        <w:rPr>
          <w:rFonts w:ascii="Times New Roman" w:hAnsi="Times New Roman"/>
          <w:noProof/>
        </w:rPr>
        <w:t xml:space="preserve">Da die EU und Zentralasien das Bekenntnis zum Völkerrecht und zu einer auf Regeln beruhenden globalen Ordnung mit den Vereinten Nationen im Mittelpunkt teilen, wird die EU die </w:t>
      </w:r>
      <w:r>
        <w:rPr>
          <w:rFonts w:ascii="Times New Roman" w:hAnsi="Times New Roman"/>
          <w:b/>
          <w:noProof/>
        </w:rPr>
        <w:t>Zusammenarbeit in multilateralen und regionalen Foren verstärken</w:t>
      </w:r>
      <w:r>
        <w:rPr>
          <w:rFonts w:ascii="Times New Roman" w:hAnsi="Times New Roman"/>
          <w:noProof/>
        </w:rPr>
        <w:t xml:space="preserve">. </w:t>
      </w:r>
    </w:p>
    <w:p w:rsidR="00731659" w:rsidRDefault="00FC45CB">
      <w:pPr>
        <w:jc w:val="both"/>
        <w:rPr>
          <w:rFonts w:ascii="Times New Roman" w:hAnsi="Times New Roman" w:cs="Times New Roman"/>
          <w:noProof/>
        </w:rPr>
      </w:pPr>
      <w:r>
        <w:rPr>
          <w:rFonts w:ascii="Times New Roman" w:hAnsi="Times New Roman"/>
          <w:noProof/>
        </w:rPr>
        <w:t>Angesichts de</w:t>
      </w:r>
      <w:r>
        <w:rPr>
          <w:rFonts w:ascii="Times New Roman" w:hAnsi="Times New Roman"/>
          <w:noProof/>
        </w:rPr>
        <w:t xml:space="preserve">r konstruktiven Rolle, die das Europäische Parlament bei der Vervollständigung der gemeinsamen Agenda der Partnerschaft EU-Zentralasien gespielt hat, sollte ein weiterer </w:t>
      </w:r>
      <w:r>
        <w:rPr>
          <w:rFonts w:ascii="Times New Roman" w:hAnsi="Times New Roman"/>
          <w:b/>
          <w:noProof/>
        </w:rPr>
        <w:t>interparlamentarischer Dialog</w:t>
      </w:r>
      <w:r>
        <w:rPr>
          <w:rFonts w:ascii="Times New Roman" w:hAnsi="Times New Roman"/>
          <w:noProof/>
        </w:rPr>
        <w:t xml:space="preserve"> gefördert werden, auch durch regelmäßige Besuche. Die EU</w:t>
      </w:r>
      <w:r>
        <w:rPr>
          <w:rFonts w:ascii="Times New Roman" w:hAnsi="Times New Roman"/>
          <w:noProof/>
        </w:rPr>
        <w:t xml:space="preserve"> wird sich bemühen, mehr </w:t>
      </w:r>
      <w:r>
        <w:rPr>
          <w:rFonts w:ascii="Times New Roman" w:hAnsi="Times New Roman"/>
          <w:b/>
          <w:noProof/>
        </w:rPr>
        <w:t>hochrangige Besuche in der Region</w:t>
      </w:r>
      <w:r>
        <w:rPr>
          <w:rFonts w:ascii="Times New Roman" w:hAnsi="Times New Roman"/>
          <w:noProof/>
        </w:rPr>
        <w:t xml:space="preserve"> zu organisieren.</w:t>
      </w:r>
    </w:p>
    <w:p w:rsidR="00731659" w:rsidRDefault="00FC45CB">
      <w:pPr>
        <w:jc w:val="both"/>
        <w:rPr>
          <w:rFonts w:ascii="Times New Roman" w:hAnsi="Times New Roman" w:cs="Times New Roman"/>
          <w:noProof/>
        </w:rPr>
      </w:pPr>
      <w:r>
        <w:rPr>
          <w:rFonts w:ascii="Times New Roman" w:hAnsi="Times New Roman"/>
          <w:noProof/>
        </w:rPr>
        <w:t xml:space="preserve">Die EU wird auch die Bemühungen um eine engere Zusammenarbeit mit der </w:t>
      </w:r>
      <w:r>
        <w:rPr>
          <w:rFonts w:ascii="Times New Roman" w:hAnsi="Times New Roman"/>
          <w:b/>
          <w:noProof/>
        </w:rPr>
        <w:t>Zivilgesellschaft, Think-Tanks, lokalen Verwaltungen, der Wirtschaft, Sozialpartnern, Kulturorganisationen, Wi</w:t>
      </w:r>
      <w:r>
        <w:rPr>
          <w:rFonts w:ascii="Times New Roman" w:hAnsi="Times New Roman"/>
          <w:b/>
          <w:noProof/>
        </w:rPr>
        <w:t>ssenschaftlern und Jugendlichen</w:t>
      </w:r>
      <w:r>
        <w:rPr>
          <w:rFonts w:ascii="Times New Roman" w:hAnsi="Times New Roman"/>
          <w:noProof/>
        </w:rPr>
        <w:t xml:space="preserve"> intensivieren. Die Konsultation der Zivilgesellschaft wird einen wichtigen Aspekt der Planung der EU-Entwicklungszusammenarbeit darstellen, die darauf abzielt, die Fähigkeit der Zivilgesellschaft zur Förderung der Rechenscha</w:t>
      </w:r>
      <w:r>
        <w:rPr>
          <w:rFonts w:ascii="Times New Roman" w:hAnsi="Times New Roman"/>
          <w:noProof/>
        </w:rPr>
        <w:t xml:space="preserve">ftspflicht und Transparenz der Regierungen zu stärken. </w:t>
      </w:r>
    </w:p>
    <w:p w:rsidR="00731659" w:rsidRDefault="00FC45CB">
      <w:pPr>
        <w:jc w:val="both"/>
        <w:rPr>
          <w:rFonts w:ascii="Times New Roman" w:hAnsi="Times New Roman" w:cs="Times New Roman"/>
          <w:noProof/>
        </w:rPr>
      </w:pPr>
      <w:r>
        <w:rPr>
          <w:rFonts w:ascii="Times New Roman" w:hAnsi="Times New Roman"/>
          <w:noProof/>
        </w:rPr>
        <w:t xml:space="preserve">Das jährliche Ministertreffen EU-Zentralasien könnte durch Treffen eines informellen </w:t>
      </w:r>
      <w:r>
        <w:rPr>
          <w:rFonts w:ascii="Times New Roman" w:hAnsi="Times New Roman"/>
          <w:b/>
          <w:i/>
          <w:noProof/>
        </w:rPr>
        <w:t>„EU-Zentralasien-Forums“</w:t>
      </w:r>
      <w:r>
        <w:rPr>
          <w:rFonts w:ascii="Times New Roman" w:hAnsi="Times New Roman"/>
          <w:noProof/>
        </w:rPr>
        <w:t xml:space="preserve"> ergänzt werden, an dem Vertreter der Zivilgesellschaft, Wissenschaftler und Vertreter von </w:t>
      </w:r>
      <w:r>
        <w:rPr>
          <w:rFonts w:ascii="Times New Roman" w:hAnsi="Times New Roman"/>
          <w:noProof/>
        </w:rPr>
        <w:t xml:space="preserve">Think-Tanks sowie Beamte aus der EU und Zentralasien teilnehmen würden. Diese Treffen würden es der Zivilgesellschaft ermöglichen, zur Weiterentwicklung der Partnerschaft EU-Zentralasien beizutragen und deren Sichtbarkeit zu erhöhen. </w:t>
      </w:r>
    </w:p>
    <w:p w:rsidR="00731659" w:rsidRDefault="00FC45CB">
      <w:pPr>
        <w:jc w:val="both"/>
        <w:rPr>
          <w:rFonts w:ascii="Times New Roman" w:hAnsi="Times New Roman" w:cs="Times New Roman"/>
          <w:noProof/>
        </w:rPr>
      </w:pPr>
      <w:r>
        <w:rPr>
          <w:rFonts w:ascii="Times New Roman" w:hAnsi="Times New Roman"/>
          <w:noProof/>
        </w:rPr>
        <w:t>Die EU wird die Konsu</w:t>
      </w:r>
      <w:r>
        <w:rPr>
          <w:rFonts w:ascii="Times New Roman" w:hAnsi="Times New Roman"/>
          <w:noProof/>
        </w:rPr>
        <w:t xml:space="preserve">ltationen über zentralasiatische Angelegenheiten mit </w:t>
      </w:r>
      <w:r>
        <w:rPr>
          <w:rFonts w:ascii="Times New Roman" w:hAnsi="Times New Roman"/>
          <w:b/>
          <w:noProof/>
        </w:rPr>
        <w:t>gleichgesinnten und anderen einschlägigen Partnern</w:t>
      </w:r>
      <w:r>
        <w:rPr>
          <w:rFonts w:ascii="Times New Roman" w:hAnsi="Times New Roman"/>
          <w:noProof/>
        </w:rPr>
        <w:t xml:space="preserve"> intensivieren, um das gegenseitige Verständnis und die Zusammenarbeit in Bereichen, in denen die Interessen übereinstimmen, zu fördern. </w:t>
      </w:r>
    </w:p>
    <w:tbl>
      <w:tblPr>
        <w:tblStyle w:val="TableGrid"/>
        <w:tblW w:w="9072" w:type="dxa"/>
        <w:tblInd w:w="108" w:type="dxa"/>
        <w:tblLook w:val="04A0" w:firstRow="1" w:lastRow="0" w:firstColumn="1" w:lastColumn="0" w:noHBand="0" w:noVBand="1"/>
      </w:tblPr>
      <w:tblGrid>
        <w:gridCol w:w="9072"/>
      </w:tblGrid>
      <w:tr w:rsidR="00731659">
        <w:tc>
          <w:tcPr>
            <w:tcW w:w="9072" w:type="dxa"/>
          </w:tcPr>
          <w:p w:rsidR="00731659" w:rsidRDefault="00FC45CB">
            <w:pPr>
              <w:jc w:val="both"/>
              <w:rPr>
                <w:rFonts w:ascii="Times New Roman" w:hAnsi="Times New Roman" w:cs="Times New Roman"/>
                <w:i/>
                <w:noProof/>
              </w:rPr>
            </w:pPr>
            <w:r>
              <w:rPr>
                <w:rFonts w:ascii="Times New Roman" w:hAnsi="Times New Roman"/>
                <w:i/>
                <w:noProof/>
              </w:rPr>
              <w:t xml:space="preserve">Die spezifischen Initiativen in diesem Bereich sollten u. a. Folgendes umfassen: </w:t>
            </w:r>
          </w:p>
          <w:p w:rsidR="00731659" w:rsidRDefault="00FC45CB">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Ad-hoc-Treffen hoher Beamter zwischen den regelmäßigen Treffen des politischen und sicherheitspolitischen Dialogs EU-Zentralasien auf hoher Ebene und den Ministertreffen;</w:t>
            </w:r>
          </w:p>
          <w:p w:rsidR="00731659" w:rsidRDefault="00FC45CB">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inf</w:t>
            </w:r>
            <w:r>
              <w:rPr>
                <w:rFonts w:ascii="Times New Roman" w:hAnsi="Times New Roman"/>
                <w:i/>
                <w:noProof/>
              </w:rPr>
              <w:t>ormelle Ministerkonsultationen am Rande der UNGA und Entwicklung eines gemeinsamen Verständnisses und einer Übereinstimmung der Standpunkte in den VN und anderen multilateralen Foren;</w:t>
            </w:r>
          </w:p>
          <w:p w:rsidR="00731659" w:rsidRDefault="00FC45CB">
            <w:pPr>
              <w:pStyle w:val="ListParagraph"/>
              <w:numPr>
                <w:ilvl w:val="0"/>
                <w:numId w:val="4"/>
              </w:numPr>
              <w:spacing w:after="120" w:line="240" w:lineRule="auto"/>
              <w:ind w:left="714" w:hanging="357"/>
              <w:jc w:val="both"/>
              <w:rPr>
                <w:rFonts w:ascii="Times New Roman" w:hAnsi="Times New Roman" w:cs="Times New Roman"/>
                <w:noProof/>
              </w:rPr>
            </w:pPr>
            <w:r>
              <w:rPr>
                <w:rFonts w:ascii="Times New Roman" w:hAnsi="Times New Roman"/>
                <w:i/>
                <w:noProof/>
              </w:rPr>
              <w:t>gegebenenfalls Intensivierung der Beratungen mit Drittländern über zentr</w:t>
            </w:r>
            <w:r>
              <w:rPr>
                <w:rFonts w:ascii="Times New Roman" w:hAnsi="Times New Roman"/>
                <w:i/>
                <w:noProof/>
              </w:rPr>
              <w:t>alasiatische Angelegenheiten;</w:t>
            </w:r>
          </w:p>
          <w:p w:rsidR="00731659" w:rsidRDefault="00FC45CB">
            <w:pPr>
              <w:pStyle w:val="ListParagraph"/>
              <w:numPr>
                <w:ilvl w:val="0"/>
                <w:numId w:val="4"/>
              </w:numPr>
              <w:spacing w:after="120" w:line="240" w:lineRule="auto"/>
              <w:ind w:left="714" w:hanging="357"/>
              <w:jc w:val="both"/>
              <w:rPr>
                <w:rFonts w:ascii="Times New Roman" w:hAnsi="Times New Roman" w:cs="Times New Roman"/>
                <w:noProof/>
              </w:rPr>
            </w:pPr>
            <w:r>
              <w:rPr>
                <w:rFonts w:ascii="Times New Roman" w:hAnsi="Times New Roman"/>
                <w:i/>
                <w:noProof/>
              </w:rPr>
              <w:t>stärkere Einbeziehung der Zivilgesellschaft in die Weiterentwicklung der Partnerschaft EU-Zentralasien, unter anderem durch die Einrichtung eines informellen „EU-Zentralasien-Forums“;</w:t>
            </w:r>
          </w:p>
          <w:p w:rsidR="00731659" w:rsidRDefault="00FC45CB">
            <w:pPr>
              <w:pStyle w:val="ListParagraph"/>
              <w:numPr>
                <w:ilvl w:val="0"/>
                <w:numId w:val="4"/>
              </w:numPr>
              <w:spacing w:after="120" w:line="240" w:lineRule="auto"/>
              <w:ind w:left="714" w:hanging="357"/>
              <w:jc w:val="both"/>
              <w:rPr>
                <w:rFonts w:ascii="Times New Roman" w:hAnsi="Times New Roman" w:cs="Times New Roman"/>
                <w:noProof/>
              </w:rPr>
            </w:pPr>
            <w:r>
              <w:rPr>
                <w:rFonts w:ascii="Times New Roman" w:hAnsi="Times New Roman"/>
                <w:i/>
                <w:noProof/>
              </w:rPr>
              <w:t>Förderung häufigerer interparlamentarische</w:t>
            </w:r>
            <w:r>
              <w:rPr>
                <w:rFonts w:ascii="Times New Roman" w:hAnsi="Times New Roman"/>
                <w:i/>
                <w:noProof/>
              </w:rPr>
              <w:t xml:space="preserve">r Kontakte und Besuche. </w:t>
            </w:r>
          </w:p>
        </w:tc>
      </w:tr>
    </w:tbl>
    <w:p w:rsidR="00731659" w:rsidRDefault="00731659">
      <w:pPr>
        <w:jc w:val="both"/>
        <w:rPr>
          <w:rFonts w:ascii="Times New Roman" w:hAnsi="Times New Roman" w:cs="Times New Roman"/>
          <w:b/>
          <w:i/>
          <w:noProof/>
          <w:sz w:val="16"/>
          <w:szCs w:val="16"/>
        </w:rPr>
      </w:pPr>
    </w:p>
    <w:p w:rsidR="00731659" w:rsidRDefault="00FC45CB">
      <w:pPr>
        <w:jc w:val="both"/>
        <w:rPr>
          <w:rFonts w:ascii="Times New Roman" w:hAnsi="Times New Roman" w:cs="Times New Roman"/>
          <w:b/>
          <w:i/>
          <w:noProof/>
        </w:rPr>
      </w:pPr>
      <w:r>
        <w:rPr>
          <w:rFonts w:ascii="Times New Roman" w:hAnsi="Times New Roman"/>
          <w:b/>
          <w:i/>
          <w:noProof/>
        </w:rPr>
        <w:t xml:space="preserve">3.2. </w:t>
      </w:r>
      <w:r>
        <w:rPr>
          <w:noProof/>
        </w:rPr>
        <w:tab/>
      </w:r>
      <w:r>
        <w:rPr>
          <w:rFonts w:ascii="Times New Roman" w:hAnsi="Times New Roman"/>
          <w:b/>
          <w:i/>
          <w:noProof/>
        </w:rPr>
        <w:t>Eine auf hohe Wirkung abzielende Zusammenarbeit</w:t>
      </w:r>
    </w:p>
    <w:p w:rsidR="00731659" w:rsidRDefault="00FC45CB">
      <w:pPr>
        <w:jc w:val="both"/>
        <w:rPr>
          <w:rFonts w:ascii="Times New Roman" w:hAnsi="Times New Roman" w:cs="Times New Roman"/>
          <w:i/>
          <w:noProof/>
        </w:rPr>
      </w:pPr>
      <w:r>
        <w:rPr>
          <w:rFonts w:ascii="Times New Roman" w:hAnsi="Times New Roman"/>
          <w:noProof/>
        </w:rPr>
        <w:t>Die EU und ihre Mitgliedstaaten waren in den letzten zehn Jahren ein führender Partner der Entwicklungszusammenarbeit mit Zentralasien</w:t>
      </w:r>
      <w:r>
        <w:rPr>
          <w:rStyle w:val="FootnoteReference"/>
          <w:rFonts w:ascii="Times New Roman" w:hAnsi="Times New Roman"/>
          <w:noProof/>
        </w:rPr>
        <w:footnoteReference w:id="21"/>
      </w:r>
      <w:r>
        <w:rPr>
          <w:rFonts w:ascii="Times New Roman" w:hAnsi="Times New Roman"/>
          <w:noProof/>
        </w:rPr>
        <w:t xml:space="preserve">. Die EU wird weiterhin die verfügbaren </w:t>
      </w:r>
      <w:r>
        <w:rPr>
          <w:rFonts w:ascii="Times New Roman" w:hAnsi="Times New Roman"/>
          <w:noProof/>
        </w:rPr>
        <w:t xml:space="preserve">Finanzierungsinstrumente nutzen, um die Region zu unterstützen und so zur Bewältigung der Herausforderungen beizutragen und die Möglichkeiten der Partnerschaft zwischen der EU und Zentralasien zu maximieren. Die </w:t>
      </w:r>
      <w:r>
        <w:rPr>
          <w:rFonts w:ascii="Times New Roman" w:hAnsi="Times New Roman"/>
          <w:b/>
          <w:noProof/>
        </w:rPr>
        <w:t>neue EU-Strategie für Zentralasien</w:t>
      </w:r>
      <w:r>
        <w:rPr>
          <w:rFonts w:ascii="Times New Roman" w:hAnsi="Times New Roman"/>
          <w:noProof/>
        </w:rPr>
        <w:t xml:space="preserve"> wird die </w:t>
      </w:r>
      <w:r>
        <w:rPr>
          <w:rFonts w:ascii="Times New Roman" w:hAnsi="Times New Roman"/>
          <w:noProof/>
        </w:rPr>
        <w:t xml:space="preserve">Zusammenarbeit der EU mit der Region in den kommenden Jahren prägen. Ein Schlüsselelement des EU-Engagements wird die Erfüllung der Verpflichtungen aus der </w:t>
      </w:r>
      <w:r>
        <w:rPr>
          <w:rFonts w:ascii="Times New Roman" w:hAnsi="Times New Roman"/>
          <w:b/>
          <w:i/>
          <w:noProof/>
        </w:rPr>
        <w:t>VN-Agenda 2030 für nachhaltige Entwicklung</w:t>
      </w:r>
      <w:r>
        <w:rPr>
          <w:rFonts w:ascii="Times New Roman" w:hAnsi="Times New Roman"/>
          <w:noProof/>
        </w:rPr>
        <w:t xml:space="preserve"> sein. Der </w:t>
      </w:r>
      <w:r>
        <w:rPr>
          <w:rFonts w:ascii="Times New Roman" w:hAnsi="Times New Roman"/>
          <w:b/>
          <w:noProof/>
        </w:rPr>
        <w:t>Dialog mit der Zivilgesellschaft und den lokale</w:t>
      </w:r>
      <w:r>
        <w:rPr>
          <w:rFonts w:ascii="Times New Roman" w:hAnsi="Times New Roman"/>
          <w:b/>
          <w:noProof/>
        </w:rPr>
        <w:t>n Behörden</w:t>
      </w:r>
      <w:r>
        <w:rPr>
          <w:rFonts w:ascii="Times New Roman" w:hAnsi="Times New Roman"/>
          <w:noProof/>
        </w:rPr>
        <w:t xml:space="preserve"> wird ebenfalls zur Festlegung der Prioritäten der EU für Zentralasien beitragen. Es sind </w:t>
      </w:r>
      <w:r>
        <w:rPr>
          <w:rFonts w:ascii="Times New Roman" w:hAnsi="Times New Roman"/>
          <w:b/>
          <w:noProof/>
        </w:rPr>
        <w:t>mehr Synergien mit der Politik der Mitgliedstaaten gegenüber der Region, einschließlich der Entwicklungszusammenarbeit</w:t>
      </w:r>
      <w:r>
        <w:rPr>
          <w:rFonts w:ascii="Times New Roman" w:hAnsi="Times New Roman"/>
          <w:noProof/>
        </w:rPr>
        <w:t xml:space="preserve">, erforderlich. </w:t>
      </w:r>
    </w:p>
    <w:p w:rsidR="00731659" w:rsidRDefault="00FC45CB">
      <w:pPr>
        <w:jc w:val="both"/>
        <w:rPr>
          <w:rFonts w:ascii="Times New Roman" w:hAnsi="Times New Roman" w:cs="Times New Roman"/>
          <w:noProof/>
        </w:rPr>
      </w:pPr>
      <w:r>
        <w:rPr>
          <w:rFonts w:ascii="Times New Roman" w:hAnsi="Times New Roman"/>
          <w:noProof/>
        </w:rPr>
        <w:t xml:space="preserve">Die Entwicklungszusammenarbeit allein reicht nicht aus, um die SDG zu verwirklichen, sondern muss als </w:t>
      </w:r>
      <w:r>
        <w:rPr>
          <w:rFonts w:ascii="Times New Roman" w:hAnsi="Times New Roman"/>
          <w:b/>
          <w:noProof/>
        </w:rPr>
        <w:t>Katalysator</w:t>
      </w:r>
      <w:r>
        <w:rPr>
          <w:rFonts w:ascii="Times New Roman" w:hAnsi="Times New Roman"/>
          <w:noProof/>
        </w:rPr>
        <w:t xml:space="preserve"> genutzt werden, um </w:t>
      </w:r>
      <w:r>
        <w:rPr>
          <w:rFonts w:ascii="Times New Roman" w:hAnsi="Times New Roman"/>
          <w:b/>
          <w:noProof/>
        </w:rPr>
        <w:t>privates Kapital für Wachstum zu mobilisieren</w:t>
      </w:r>
      <w:r>
        <w:rPr>
          <w:rFonts w:ascii="Times New Roman" w:hAnsi="Times New Roman"/>
          <w:noProof/>
        </w:rPr>
        <w:t>. Die EU sollte ihre gesamte Palette an Entwicklungsinstrumenten in der Region</w:t>
      </w:r>
      <w:r>
        <w:rPr>
          <w:rFonts w:ascii="Times New Roman" w:hAnsi="Times New Roman"/>
          <w:noProof/>
        </w:rPr>
        <w:t xml:space="preserve"> optimal einsetzen, einschließlich </w:t>
      </w:r>
      <w:r>
        <w:rPr>
          <w:rFonts w:ascii="Times New Roman" w:hAnsi="Times New Roman"/>
          <w:b/>
          <w:noProof/>
        </w:rPr>
        <w:t>innovativer Kooperationsmodalitäten</w:t>
      </w:r>
      <w:r>
        <w:rPr>
          <w:rFonts w:ascii="Times New Roman" w:hAnsi="Times New Roman"/>
          <w:noProof/>
        </w:rPr>
        <w:t xml:space="preserve"> wie Verwaltungspartnerschaften und einer stärkeren Ausrichtung auf Investitionen. Die </w:t>
      </w:r>
      <w:r>
        <w:rPr>
          <w:rFonts w:ascii="Times New Roman" w:hAnsi="Times New Roman"/>
          <w:b/>
          <w:noProof/>
        </w:rPr>
        <w:t>EPCA</w:t>
      </w:r>
      <w:r>
        <w:rPr>
          <w:rFonts w:ascii="Times New Roman" w:hAnsi="Times New Roman"/>
          <w:noProof/>
        </w:rPr>
        <w:t xml:space="preserve"> werden Möglichkeiten für einen intensivierten politischen Dialog mit den zentralasiatischen Lä</w:t>
      </w:r>
      <w:r>
        <w:rPr>
          <w:rFonts w:ascii="Times New Roman" w:hAnsi="Times New Roman"/>
          <w:noProof/>
        </w:rPr>
        <w:t>ndern in einer Vielzahl von Sektoren bieten, die zur Verwirklichung der SDG beitragen werden.</w:t>
      </w:r>
    </w:p>
    <w:p w:rsidR="00731659" w:rsidRDefault="00FC45CB">
      <w:pPr>
        <w:jc w:val="both"/>
        <w:rPr>
          <w:rFonts w:ascii="Times New Roman" w:hAnsi="Times New Roman" w:cs="Times New Roman"/>
          <w:noProof/>
        </w:rPr>
      </w:pPr>
      <w:r>
        <w:rPr>
          <w:rFonts w:ascii="Times New Roman" w:hAnsi="Times New Roman"/>
          <w:noProof/>
        </w:rPr>
        <w:t xml:space="preserve">Die Zusammenarbeit mit den </w:t>
      </w:r>
      <w:r>
        <w:rPr>
          <w:rFonts w:ascii="Times New Roman" w:hAnsi="Times New Roman"/>
          <w:b/>
          <w:noProof/>
        </w:rPr>
        <w:t>internationalen Finanzinstitutionen</w:t>
      </w:r>
      <w:r>
        <w:rPr>
          <w:rFonts w:ascii="Times New Roman" w:hAnsi="Times New Roman"/>
          <w:noProof/>
        </w:rPr>
        <w:t xml:space="preserve"> wird weiterhin eine wichtige Rolle bei der Mobilisierung öffentlicher und privater Finanzmittel für</w:t>
      </w:r>
      <w:r>
        <w:rPr>
          <w:rFonts w:ascii="Times New Roman" w:hAnsi="Times New Roman"/>
          <w:noProof/>
        </w:rPr>
        <w:t xml:space="preserve"> eine nachhaltige Entwicklung in Zentralasien spielen. </w:t>
      </w:r>
    </w:p>
    <w:tbl>
      <w:tblPr>
        <w:tblStyle w:val="TableGrid"/>
        <w:tblW w:w="9072" w:type="dxa"/>
        <w:tblInd w:w="108" w:type="dxa"/>
        <w:tblLook w:val="04A0" w:firstRow="1" w:lastRow="0" w:firstColumn="1" w:lastColumn="0" w:noHBand="0" w:noVBand="1"/>
      </w:tblPr>
      <w:tblGrid>
        <w:gridCol w:w="9072"/>
      </w:tblGrid>
      <w:tr w:rsidR="00731659">
        <w:trPr>
          <w:trHeight w:val="1264"/>
        </w:trPr>
        <w:tc>
          <w:tcPr>
            <w:tcW w:w="9072" w:type="dxa"/>
          </w:tcPr>
          <w:p w:rsidR="00731659" w:rsidRDefault="00FC45CB">
            <w:pPr>
              <w:jc w:val="both"/>
              <w:rPr>
                <w:rFonts w:ascii="Times New Roman" w:hAnsi="Times New Roman" w:cs="Times New Roman"/>
                <w:i/>
                <w:noProof/>
              </w:rPr>
            </w:pPr>
            <w:r>
              <w:rPr>
                <w:rFonts w:ascii="Times New Roman" w:hAnsi="Times New Roman"/>
                <w:i/>
                <w:noProof/>
              </w:rPr>
              <w:t xml:space="preserve">Die spezifischen Initiativen in diesem Bereich sollten u. a. Folgendes umfassen: </w:t>
            </w:r>
          </w:p>
          <w:p w:rsidR="00731659" w:rsidRDefault="00FC45CB">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Politikdialoge zwischen der EU und Zentralasien in bestimmten Sektoren und Unterstützung dieser Dialoge durch Verwaltu</w:t>
            </w:r>
            <w:r>
              <w:rPr>
                <w:rFonts w:ascii="Times New Roman" w:hAnsi="Times New Roman"/>
                <w:i/>
                <w:noProof/>
              </w:rPr>
              <w:t>ngspartnerschaften;</w:t>
            </w:r>
          </w:p>
          <w:p w:rsidR="00731659" w:rsidRDefault="00FC45CB">
            <w:pPr>
              <w:pStyle w:val="ListParagraph"/>
              <w:numPr>
                <w:ilvl w:val="0"/>
                <w:numId w:val="4"/>
              </w:numPr>
              <w:spacing w:after="120" w:line="240" w:lineRule="auto"/>
              <w:jc w:val="both"/>
              <w:rPr>
                <w:rFonts w:ascii="Times New Roman" w:hAnsi="Times New Roman" w:cs="Times New Roman"/>
                <w:noProof/>
              </w:rPr>
            </w:pPr>
            <w:r>
              <w:rPr>
                <w:rFonts w:ascii="Times New Roman" w:hAnsi="Times New Roman"/>
                <w:i/>
                <w:noProof/>
              </w:rPr>
              <w:t>gegebenenfalls Intensivierung der Zusammenarbeit mit den internationalen Finanzinstitutionen.</w:t>
            </w:r>
          </w:p>
        </w:tc>
      </w:tr>
    </w:tbl>
    <w:p w:rsidR="00731659" w:rsidRDefault="00731659">
      <w:pPr>
        <w:jc w:val="both"/>
        <w:rPr>
          <w:rFonts w:ascii="Times New Roman" w:hAnsi="Times New Roman" w:cs="Times New Roman"/>
          <w:b/>
          <w:noProof/>
          <w:sz w:val="16"/>
          <w:szCs w:val="16"/>
          <w:u w:val="single"/>
        </w:rPr>
      </w:pPr>
    </w:p>
    <w:p w:rsidR="00731659" w:rsidRDefault="00FC45CB">
      <w:pPr>
        <w:jc w:val="both"/>
        <w:rPr>
          <w:rFonts w:ascii="Times New Roman" w:hAnsi="Times New Roman" w:cs="Times New Roman"/>
          <w:b/>
          <w:i/>
          <w:noProof/>
        </w:rPr>
      </w:pPr>
      <w:r>
        <w:rPr>
          <w:rFonts w:ascii="Times New Roman" w:hAnsi="Times New Roman"/>
          <w:b/>
          <w:i/>
          <w:noProof/>
        </w:rPr>
        <w:t xml:space="preserve">3.3. </w:t>
      </w:r>
      <w:r>
        <w:rPr>
          <w:noProof/>
        </w:rPr>
        <w:tab/>
      </w:r>
      <w:r>
        <w:rPr>
          <w:rFonts w:ascii="Times New Roman" w:hAnsi="Times New Roman"/>
          <w:b/>
          <w:i/>
          <w:noProof/>
        </w:rPr>
        <w:t>Stärkung des Profils der Partnerschaft</w:t>
      </w:r>
    </w:p>
    <w:p w:rsidR="00731659" w:rsidRDefault="00FC45CB">
      <w:pPr>
        <w:jc w:val="both"/>
        <w:rPr>
          <w:rFonts w:ascii="Times New Roman" w:hAnsi="Times New Roman" w:cs="Times New Roman"/>
          <w:noProof/>
        </w:rPr>
      </w:pPr>
      <w:r>
        <w:rPr>
          <w:rFonts w:ascii="Times New Roman" w:hAnsi="Times New Roman"/>
          <w:noProof/>
        </w:rPr>
        <w:t xml:space="preserve">Um das Profil der EU in Zentralasien zu stärken, müssen die EU und ihre Mitgliedstaaten eine </w:t>
      </w:r>
      <w:r>
        <w:rPr>
          <w:rFonts w:ascii="Times New Roman" w:hAnsi="Times New Roman"/>
          <w:noProof/>
        </w:rPr>
        <w:t>dynamischere und gezieltere Kommunikationsstrategie entwickeln, in der die Gründe für ihr Engagement darlegt und die Chancen hervorgehoben werden, die die Partnerschaft zwischen der EU und Zentralasien der Region und den dort lebenden Menschen bieten kann.</w:t>
      </w:r>
      <w:r>
        <w:rPr>
          <w:rFonts w:ascii="Times New Roman" w:hAnsi="Times New Roman"/>
          <w:noProof/>
        </w:rPr>
        <w:t xml:space="preserve"> Dies erfordert insbesondere die Formulierung gemeinsamer Botschaften und die Ermittlung von Kommunikationsmöglichkeiten, auch über soziale Medien und andere neue Kommunikationstechnologien, die sich an junge Menschen in der Region, Meinungsbildner, Influe</w:t>
      </w:r>
      <w:r>
        <w:rPr>
          <w:rFonts w:ascii="Times New Roman" w:hAnsi="Times New Roman"/>
          <w:noProof/>
        </w:rPr>
        <w:t>ncer, die Zivilgesellschaft, Wissenschaftler und die Medien insgesamt richten.</w:t>
      </w:r>
    </w:p>
    <w:tbl>
      <w:tblPr>
        <w:tblStyle w:val="TableGrid"/>
        <w:tblW w:w="9072" w:type="dxa"/>
        <w:tblInd w:w="108" w:type="dxa"/>
        <w:tblLook w:val="04A0" w:firstRow="1" w:lastRow="0" w:firstColumn="1" w:lastColumn="0" w:noHBand="0" w:noVBand="1"/>
      </w:tblPr>
      <w:tblGrid>
        <w:gridCol w:w="9072"/>
      </w:tblGrid>
      <w:tr w:rsidR="00731659">
        <w:tc>
          <w:tcPr>
            <w:tcW w:w="9072" w:type="dxa"/>
          </w:tcPr>
          <w:p w:rsidR="00731659" w:rsidRDefault="00FC45CB">
            <w:pPr>
              <w:jc w:val="both"/>
              <w:rPr>
                <w:rFonts w:ascii="Times New Roman" w:hAnsi="Times New Roman" w:cs="Times New Roman"/>
                <w:i/>
                <w:noProof/>
              </w:rPr>
            </w:pPr>
            <w:r>
              <w:rPr>
                <w:rFonts w:ascii="Times New Roman" w:hAnsi="Times New Roman"/>
                <w:i/>
                <w:noProof/>
              </w:rPr>
              <w:t>Die spezifischen Initiativen in diesem Bereich sollten u. a. Folgendes umfassen:</w:t>
            </w:r>
          </w:p>
          <w:p w:rsidR="00731659" w:rsidRDefault="00FC45CB">
            <w:pPr>
              <w:pStyle w:val="ListParagraph"/>
              <w:numPr>
                <w:ilvl w:val="0"/>
                <w:numId w:val="4"/>
              </w:numPr>
              <w:spacing w:after="120" w:line="240" w:lineRule="auto"/>
              <w:ind w:left="714" w:hanging="357"/>
              <w:jc w:val="both"/>
              <w:rPr>
                <w:rFonts w:ascii="Times New Roman" w:hAnsi="Times New Roman" w:cs="Times New Roman"/>
                <w:i/>
                <w:noProof/>
              </w:rPr>
            </w:pPr>
            <w:r>
              <w:rPr>
                <w:rFonts w:ascii="Times New Roman" w:hAnsi="Times New Roman"/>
                <w:i/>
                <w:noProof/>
              </w:rPr>
              <w:t>Entwicklung einer systematischeren gemeinsamen Kommunikation und verstärkte Nutzung von Webporta</w:t>
            </w:r>
            <w:r>
              <w:rPr>
                <w:rFonts w:ascii="Times New Roman" w:hAnsi="Times New Roman"/>
                <w:i/>
                <w:noProof/>
              </w:rPr>
              <w:t xml:space="preserve">len und sozialen Medien, um die konkreten Vorteile des EU-Engagements in der Region hervorzuheben. </w:t>
            </w:r>
          </w:p>
        </w:tc>
      </w:tr>
    </w:tbl>
    <w:p w:rsidR="00731659" w:rsidRDefault="00FC45CB">
      <w:pPr>
        <w:jc w:val="center"/>
        <w:rPr>
          <w:rFonts w:ascii="Times New Roman" w:hAnsi="Times New Roman" w:cs="Times New Roman"/>
          <w:i/>
          <w:noProof/>
        </w:rPr>
      </w:pPr>
      <w:r>
        <w:rPr>
          <w:rFonts w:ascii="Times New Roman" w:hAnsi="Times New Roman" w:cs="Times New Roman"/>
          <w:noProof/>
        </w:rPr>
        <w:br/>
      </w:r>
      <w:r>
        <w:rPr>
          <w:rFonts w:ascii="Times New Roman" w:hAnsi="Times New Roman"/>
          <w:noProof/>
        </w:rPr>
        <w:t>***</w:t>
      </w:r>
    </w:p>
    <w:p w:rsidR="00731659" w:rsidRDefault="00FC45CB">
      <w:pPr>
        <w:jc w:val="both"/>
        <w:rPr>
          <w:rFonts w:ascii="Times New Roman" w:hAnsi="Times New Roman" w:cs="Times New Roman"/>
          <w:noProof/>
        </w:rPr>
      </w:pPr>
      <w:r>
        <w:rPr>
          <w:rFonts w:ascii="Times New Roman" w:hAnsi="Times New Roman"/>
          <w:noProof/>
        </w:rPr>
        <w:t>Der Rat und das Europäische Parlament werden ersucht, das Vorgehen und die Maßnahmen zu unterstützen, die in dieser gemeinsamen Mitteilung dargelegt w</w:t>
      </w:r>
      <w:r>
        <w:rPr>
          <w:rFonts w:ascii="Times New Roman" w:hAnsi="Times New Roman"/>
          <w:noProof/>
        </w:rPr>
        <w:t xml:space="preserve">erden. </w:t>
      </w:r>
    </w:p>
    <w:sectPr w:rsidR="00731659">
      <w:headerReference w:type="even" r:id="rId15"/>
      <w:headerReference w:type="default" r:id="rId16"/>
      <w:footerReference w:type="even" r:id="rId17"/>
      <w:footerReference w:type="default" r:id="rId18"/>
      <w:headerReference w:type="first" r:id="rId19"/>
      <w:footerReference w:type="first" r:id="rId20"/>
      <w:pgSz w:w="11906" w:h="16838"/>
      <w:pgMar w:top="1417" w:right="1418" w:bottom="1417" w:left="1418"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659" w:rsidRDefault="00FC45CB">
      <w:pPr>
        <w:spacing w:after="0" w:line="240" w:lineRule="auto"/>
      </w:pPr>
      <w:r>
        <w:separator/>
      </w:r>
    </w:p>
  </w:endnote>
  <w:endnote w:type="continuationSeparator" w:id="0">
    <w:p w:rsidR="00731659" w:rsidRDefault="00FC4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59" w:rsidRDefault="00731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59" w:rsidRDefault="00FC45CB">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59" w:rsidRDefault="00731659">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59" w:rsidRDefault="007316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074969"/>
      <w:docPartObj>
        <w:docPartGallery w:val="Page Numbers (Bottom of Page)"/>
        <w:docPartUnique/>
      </w:docPartObj>
    </w:sdtPr>
    <w:sdtEndPr>
      <w:rPr>
        <w:noProof/>
      </w:rPr>
    </w:sdtEndPr>
    <w:sdtContent>
      <w:p w:rsidR="00731659" w:rsidRDefault="00FC45CB">
        <w:pPr>
          <w:pStyle w:val="Footer"/>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rsidR="00731659" w:rsidRDefault="0073165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59" w:rsidRDefault="00731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659" w:rsidRDefault="00FC45CB">
      <w:pPr>
        <w:spacing w:after="0" w:line="240" w:lineRule="auto"/>
      </w:pPr>
      <w:r>
        <w:separator/>
      </w:r>
    </w:p>
  </w:footnote>
  <w:footnote w:type="continuationSeparator" w:id="0">
    <w:p w:rsidR="00731659" w:rsidRDefault="00FC45CB">
      <w:pPr>
        <w:spacing w:after="0" w:line="240" w:lineRule="auto"/>
      </w:pPr>
      <w:r>
        <w:continuationSeparator/>
      </w:r>
    </w:p>
  </w:footnote>
  <w:footnote w:id="1">
    <w:p w:rsidR="00731659" w:rsidRDefault="00FC45CB">
      <w:pPr>
        <w:tabs>
          <w:tab w:val="left" w:pos="284"/>
        </w:tabs>
        <w:spacing w:after="0"/>
        <w:ind w:left="284" w:hanging="284"/>
        <w:jc w:val="both"/>
        <w:rPr>
          <w:rFonts w:ascii="Arial" w:eastAsia="Times New Roman" w:hAnsi="Arial" w:cs="Arial"/>
          <w:color w:val="222222"/>
          <w:sz w:val="27"/>
          <w:szCs w:val="27"/>
          <w:lang w:eastAsia="en-GB"/>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Die EU und Zentralasien: Strategie für eine neue Partnerschaft, Dok. 10113/07 des Rates vom 31. Mai 2007.</w:t>
      </w:r>
    </w:p>
  </w:footnote>
  <w:footnote w:id="2">
    <w:p w:rsidR="00731659" w:rsidRDefault="00FC45CB">
      <w:pPr>
        <w:pStyle w:val="FootnoteText"/>
        <w:tabs>
          <w:tab w:val="left" w:pos="284"/>
        </w:tabs>
        <w:ind w:left="284" w:hanging="284"/>
        <w:jc w:val="both"/>
        <w:rPr>
          <w:rFonts w:ascii="Times New Roman" w:hAnsi="Times New Roman" w:cs="Times New Roman"/>
        </w:rPr>
      </w:pPr>
      <w:r>
        <w:rPr>
          <w:rStyle w:val="FootnoteReference"/>
        </w:rPr>
        <w:footnoteRef/>
      </w:r>
      <w:r>
        <w:t xml:space="preserve"> </w:t>
      </w:r>
      <w:r>
        <w:tab/>
      </w:r>
      <w:r>
        <w:rPr>
          <w:rFonts w:ascii="Times New Roman" w:hAnsi="Times New Roman"/>
        </w:rPr>
        <w:t xml:space="preserve">Gemeinsame Vision, gemeinsames Handeln: ein stärkeres Europa. Globale Strategie für die Außen- </w:t>
      </w:r>
      <w:r>
        <w:rPr>
          <w:rFonts w:ascii="Times New Roman" w:hAnsi="Times New Roman"/>
        </w:rPr>
        <w:t>und Sicherheitspolitik der Europäischen Union, Juni 2016.</w:t>
      </w:r>
    </w:p>
  </w:footnote>
  <w:footnote w:id="3">
    <w:p w:rsidR="00731659" w:rsidRDefault="00FC45CB">
      <w:pPr>
        <w:pStyle w:val="FootnoteText"/>
        <w:tabs>
          <w:tab w:val="left" w:pos="284"/>
        </w:tabs>
        <w:ind w:left="284" w:hanging="284"/>
        <w:jc w:val="both"/>
      </w:pPr>
      <w:r>
        <w:rPr>
          <w:rStyle w:val="FootnoteReference"/>
        </w:rPr>
        <w:footnoteRef/>
      </w:r>
      <w:r>
        <w:t xml:space="preserve"> </w:t>
      </w:r>
      <w:r>
        <w:tab/>
      </w:r>
      <w:r>
        <w:rPr>
          <w:rFonts w:ascii="Times New Roman" w:hAnsi="Times New Roman"/>
        </w:rPr>
        <w:t>Der neue Europäischen Konsens über die Entwicklungspolitik: „Unsere Welt, unsere Würde, unsere Zukunft“, ABl. C 210 vom 30. Juni 2017, S. 1.</w:t>
      </w:r>
    </w:p>
  </w:footnote>
  <w:footnote w:id="4">
    <w:p w:rsidR="00731659" w:rsidRDefault="00FC45CB">
      <w:pPr>
        <w:pStyle w:val="FootnoteText"/>
        <w:tabs>
          <w:tab w:val="left" w:pos="284"/>
        </w:tabs>
        <w:ind w:left="284" w:hanging="284"/>
        <w:jc w:val="both"/>
      </w:pPr>
      <w:r>
        <w:rPr>
          <w:rStyle w:val="FootnoteReference"/>
        </w:rPr>
        <w:footnoteRef/>
      </w:r>
      <w:r>
        <w:t xml:space="preserve"> </w:t>
      </w:r>
      <w:r>
        <w:tab/>
      </w:r>
      <w:r>
        <w:rPr>
          <w:rFonts w:ascii="Times New Roman" w:hAnsi="Times New Roman"/>
        </w:rPr>
        <w:t>Förderung der Konnektivität zwischen Europa und Asi</w:t>
      </w:r>
      <w:r>
        <w:rPr>
          <w:rFonts w:ascii="Times New Roman" w:hAnsi="Times New Roman"/>
        </w:rPr>
        <w:t>en – Elemente einer EU-Strategie, Schlussfolgerungen des Rates, Dok. 13097/18 vom 15. Oktober 2018 .</w:t>
      </w:r>
    </w:p>
  </w:footnote>
  <w:footnote w:id="5">
    <w:p w:rsidR="00731659" w:rsidRDefault="00FC45CB">
      <w:pPr>
        <w:pStyle w:val="FootnoteText"/>
        <w:tabs>
          <w:tab w:val="left" w:pos="284"/>
        </w:tabs>
        <w:ind w:left="284" w:hanging="284"/>
        <w:jc w:val="both"/>
      </w:pPr>
      <w:r>
        <w:rPr>
          <w:rStyle w:val="FootnoteReference"/>
        </w:rPr>
        <w:footnoteRef/>
      </w:r>
      <w:r>
        <w:t xml:space="preserve"> </w:t>
      </w:r>
      <w:r>
        <w:tab/>
      </w:r>
      <w:r>
        <w:rPr>
          <w:rFonts w:ascii="Times New Roman" w:hAnsi="Times New Roman"/>
        </w:rPr>
        <w:t>Schlussfolgerungen des Rates zu Afghanistan, Dok. 13098/17 vom 16. Oktober 2017 .</w:t>
      </w:r>
    </w:p>
  </w:footnote>
  <w:footnote w:id="6">
    <w:p w:rsidR="00731659" w:rsidRDefault="00FC45CB">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Transformation unserer Welt: die Agenda 2030 für nachhaltige Entwic</w:t>
      </w:r>
      <w:r>
        <w:rPr>
          <w:rFonts w:ascii="Times New Roman" w:hAnsi="Times New Roman"/>
        </w:rPr>
        <w:t>klung, angenommen von der VN-Generalversammlung am 25. September 2015.</w:t>
      </w:r>
    </w:p>
  </w:footnote>
  <w:footnote w:id="7">
    <w:p w:rsidR="00731659" w:rsidRDefault="00FC45CB">
      <w:pPr>
        <w:pStyle w:val="FootnoteText"/>
        <w:ind w:left="284" w:hanging="284"/>
        <w:jc w:val="both"/>
      </w:pPr>
      <w:r>
        <w:rPr>
          <w:rStyle w:val="FootnoteReference"/>
        </w:rPr>
        <w:footnoteRef/>
      </w:r>
      <w:r>
        <w:t xml:space="preserve"> </w:t>
      </w:r>
      <w:r>
        <w:tab/>
      </w:r>
      <w:r>
        <w:rPr>
          <w:rFonts w:ascii="Times New Roman" w:hAnsi="Times New Roman"/>
        </w:rPr>
        <w:t>Die EU hat mit Kasachstan ein EPCA unterzeichnet. EPCA-Verhandlungen mit der Kirgisischen Republik und Usbekistan sind im Gange. Tadschikistan hat Interesse an der Aufnahme von EPCA-</w:t>
      </w:r>
      <w:r>
        <w:rPr>
          <w:rFonts w:ascii="Times New Roman" w:hAnsi="Times New Roman"/>
        </w:rPr>
        <w:t>Verhandlungen bekundet.</w:t>
      </w:r>
      <w:r>
        <w:t xml:space="preserve"> </w:t>
      </w:r>
      <w:r>
        <w:rPr>
          <w:rFonts w:ascii="Times New Roman" w:hAnsi="Times New Roman"/>
        </w:rPr>
        <w:t>Mit den EPCA wird ein Rahmen geschaffen, der die Teilnahme an anderen Kooperationsinitiativen nicht ausschließt, etwa an Freihandelsabkommen oder an der Eurasischen Wirtschaftsunion, in der Kasachstan und die Kirgisische Republik Mi</w:t>
      </w:r>
      <w:r>
        <w:rPr>
          <w:rFonts w:ascii="Times New Roman" w:hAnsi="Times New Roman"/>
        </w:rPr>
        <w:t xml:space="preserve">tglied sind. </w:t>
      </w:r>
    </w:p>
  </w:footnote>
  <w:footnote w:id="8">
    <w:p w:rsidR="00731659" w:rsidRDefault="00FC45CB">
      <w:pPr>
        <w:spacing w:after="0"/>
        <w:ind w:left="284" w:hanging="284"/>
        <w:jc w:val="both"/>
        <w:rPr>
          <w:rFonts w:ascii="Times New Roman" w:hAnsi="Times New Roman" w:cs="Times New Roman"/>
        </w:rPr>
      </w:pPr>
      <w:r>
        <w:rPr>
          <w:rStyle w:val="FootnoteReference"/>
        </w:rPr>
        <w:footnoteRef/>
      </w:r>
      <w:r>
        <w:t xml:space="preserve"> </w:t>
      </w:r>
      <w:r>
        <w:tab/>
      </w:r>
      <w:r>
        <w:rPr>
          <w:rFonts w:ascii="Times New Roman" w:hAnsi="Times New Roman"/>
          <w:sz w:val="20"/>
        </w:rPr>
        <w:t>Gemeinsame Initiative der EU und der VN zur Beseitigung von Gewalt gegen Frauen und Mädchen.</w:t>
      </w:r>
    </w:p>
  </w:footnote>
  <w:footnote w:id="9">
    <w:p w:rsidR="00731659" w:rsidRDefault="00FC45CB">
      <w:pPr>
        <w:pStyle w:val="FootnoteText"/>
        <w:ind w:left="284" w:hanging="284"/>
        <w:jc w:val="both"/>
        <w:rPr>
          <w:i/>
        </w:rPr>
      </w:pPr>
      <w:r>
        <w:rPr>
          <w:rStyle w:val="FootnoteReference"/>
        </w:rPr>
        <w:footnoteRef/>
      </w:r>
      <w:r>
        <w:t xml:space="preserve"> </w:t>
      </w:r>
      <w:r>
        <w:tab/>
      </w:r>
      <w:r>
        <w:rPr>
          <w:rFonts w:ascii="Times New Roman" w:hAnsi="Times New Roman"/>
        </w:rPr>
        <w:t>Alle zentralasiatischen Länder sind Mitglieder der OSZE.</w:t>
      </w:r>
    </w:p>
  </w:footnote>
  <w:footnote w:id="10">
    <w:p w:rsidR="00731659" w:rsidRDefault="00FC45CB">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Unterzeichnet am 12. Dezember 2015.</w:t>
      </w:r>
    </w:p>
  </w:footnote>
  <w:footnote w:id="11">
    <w:p w:rsidR="00731659" w:rsidRDefault="00FC45CB">
      <w:pPr>
        <w:spacing w:after="0"/>
        <w:ind w:left="284" w:hanging="284"/>
        <w:rPr>
          <w:rFonts w:ascii="Times New Roman" w:hAnsi="Times New Roman" w:cs="Times New Roman"/>
          <w:i/>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Schlussfolgerungen des Rates zur Wasserdiplo</w:t>
      </w:r>
      <w:r>
        <w:rPr>
          <w:rFonts w:ascii="Times New Roman" w:hAnsi="Times New Roman"/>
          <w:sz w:val="20"/>
        </w:rPr>
        <w:t>matie, Dok. 13991/18 vom 19. November 2018.</w:t>
      </w:r>
    </w:p>
  </w:footnote>
  <w:footnote w:id="12">
    <w:p w:rsidR="00731659" w:rsidRDefault="00FC45CB">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Übereinkommen zum Schutz und zur Nutzung grenzüberschreitender Wasserläufe und internationaler Seen, unterzeichnet in Helsinki am 17. März 1992.</w:t>
      </w:r>
    </w:p>
  </w:footnote>
  <w:footnote w:id="13">
    <w:p w:rsidR="00731659" w:rsidRDefault="00FC45CB">
      <w:pPr>
        <w:pStyle w:val="FootnoteText"/>
        <w:ind w:left="284" w:hanging="284"/>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Unterzeichnet am 12. August 2018 in Aktau.</w:t>
      </w:r>
    </w:p>
  </w:footnote>
  <w:footnote w:id="14">
    <w:p w:rsidR="00731659" w:rsidRDefault="00FC45CB">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Die Hälfte der Bevölkerung der Region ist jünger als 20 Jahre und die zentralasiatischen Volkswirtschaften müssen jährlich eine Million neue Arbeitsmarktteilnehmer absorbieren. </w:t>
      </w:r>
    </w:p>
  </w:footnote>
  <w:footnote w:id="15">
    <w:p w:rsidR="00731659" w:rsidRDefault="00FC45CB">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Kohlenwasser- und Mineralstoffe machten 2018 fast 60% der Gesamtexporte der</w:t>
      </w:r>
      <w:r>
        <w:rPr>
          <w:rFonts w:ascii="Times New Roman" w:hAnsi="Times New Roman"/>
        </w:rPr>
        <w:t xml:space="preserve"> Region aus.</w:t>
      </w:r>
    </w:p>
  </w:footnote>
  <w:footnote w:id="16">
    <w:p w:rsidR="00731659" w:rsidRDefault="00FC45CB">
      <w:pPr>
        <w:pStyle w:val="FootnoteText"/>
        <w:ind w:left="284" w:hanging="284"/>
        <w:jc w:val="both"/>
        <w:rPr>
          <w:rFonts w:ascii="Times New Roman" w:hAnsi="Times New Roman" w:cs="Times New Roman"/>
          <w:i/>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2018 gehörte die EU zu den fünf wichtigsten Handels- und Investitionspartnern aller zentralasiatischen Staaten, doch der Handel mit der Region machte immer noch weniger als ein Prozent des gesamten EU-Handels aus. </w:t>
      </w:r>
    </w:p>
  </w:footnote>
  <w:footnote w:id="17">
    <w:p w:rsidR="00731659" w:rsidRDefault="00FC45CB">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i/>
        </w:rPr>
        <w:t xml:space="preserve"> </w:t>
      </w:r>
      <w:r>
        <w:tab/>
      </w:r>
      <w:r>
        <w:rPr>
          <w:rFonts w:ascii="Times New Roman" w:hAnsi="Times New Roman"/>
        </w:rPr>
        <w:t xml:space="preserve">2018 entfielen 5% des </w:t>
      </w:r>
      <w:r>
        <w:rPr>
          <w:rFonts w:ascii="Times New Roman" w:hAnsi="Times New Roman"/>
        </w:rPr>
        <w:t>gesamten Handels der Region auf den intraregionalen Handel.</w:t>
      </w:r>
    </w:p>
  </w:footnote>
  <w:footnote w:id="18">
    <w:p w:rsidR="00731659" w:rsidRDefault="00FC45CB">
      <w:pPr>
        <w:spacing w:after="0"/>
        <w:ind w:left="284" w:hanging="284"/>
        <w:jc w:val="both"/>
        <w:rPr>
          <w:rFonts w:ascii="Times New Roman" w:hAnsi="Times New Roman" w:cs="Times New Roman"/>
          <w:i/>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Förderung der Konnektivität zwischen Europa und Asien – Elemente einer EU-Strategie, Schlussfolgerungen des Rates, Dok. 13097/18 vom 15. Oktober 2018 . </w:t>
      </w:r>
    </w:p>
  </w:footnote>
  <w:footnote w:id="19">
    <w:p w:rsidR="00731659" w:rsidRDefault="00FC45CB">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Die zentralasiatischen Länder werden </w:t>
      </w:r>
      <w:r>
        <w:rPr>
          <w:rFonts w:ascii="Times New Roman" w:hAnsi="Times New Roman"/>
        </w:rPr>
        <w:t>zu der Gemeinsamen Studie über umfassende nachhaltige, schienengestützte Verkehrskorridore zwischen Europa und China konsultiert, wie im Rahmen der Konnektivitätsplattform EU-China festgelegt.</w:t>
      </w:r>
    </w:p>
  </w:footnote>
  <w:footnote w:id="20">
    <w:p w:rsidR="00731659" w:rsidRDefault="00FC45CB">
      <w:pPr>
        <w:ind w:left="284" w:hanging="284"/>
        <w:jc w:val="both"/>
        <w:rPr>
          <w:rFonts w:ascii="Times New Roman" w:hAnsi="Times New Roman" w:cs="Times New Roman"/>
          <w:i/>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Gemeinsame Mitteilung an das Europäische Parlament und den R</w:t>
      </w:r>
      <w:r>
        <w:rPr>
          <w:rFonts w:ascii="Times New Roman" w:hAnsi="Times New Roman"/>
          <w:sz w:val="20"/>
        </w:rPr>
        <w:t>at „Auf dem Weg zu einer EU-Strategie für internationale kulturelle Beziehungen“, JOIN(2016) 29 final vom 8. Juni 2016.</w:t>
      </w:r>
    </w:p>
  </w:footnote>
  <w:footnote w:id="21">
    <w:p w:rsidR="00731659" w:rsidRDefault="00FC45CB">
      <w:pPr>
        <w:pStyle w:val="FootnoteText"/>
        <w:ind w:left="284" w:hanging="284"/>
        <w:jc w:val="both"/>
        <w:rPr>
          <w:rFonts w:ascii="Times New Roman" w:hAnsi="Times New Roman" w:cs="Times New Roman"/>
          <w:i/>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Im Rahmen des Haushaltszyklus 2014-2020 hat die EU 1,1 Mrd. EUR für die Entwicklungszusammenarbeit mit Zentralasien bereitgestellt.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59" w:rsidRDefault="00731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59" w:rsidRDefault="00731659">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59" w:rsidRDefault="00731659">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59" w:rsidRDefault="007316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59" w:rsidRDefault="0073165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59" w:rsidRDefault="00731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6516"/>
    <w:multiLevelType w:val="hybridMultilevel"/>
    <w:tmpl w:val="8A06AD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A5B59"/>
    <w:multiLevelType w:val="hybridMultilevel"/>
    <w:tmpl w:val="F35E1B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E17E8"/>
    <w:multiLevelType w:val="multilevel"/>
    <w:tmpl w:val="AD46F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D34B5C"/>
    <w:multiLevelType w:val="hybridMultilevel"/>
    <w:tmpl w:val="AA7E35AA"/>
    <w:lvl w:ilvl="0" w:tplc="1E169B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E434B"/>
    <w:multiLevelType w:val="hybridMultilevel"/>
    <w:tmpl w:val="6330C7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D0F93"/>
    <w:multiLevelType w:val="hybridMultilevel"/>
    <w:tmpl w:val="AFF28496"/>
    <w:lvl w:ilvl="0" w:tplc="113232B2">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C7080E"/>
    <w:multiLevelType w:val="hybridMultilevel"/>
    <w:tmpl w:val="7E90BE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7514E"/>
    <w:multiLevelType w:val="hybridMultilevel"/>
    <w:tmpl w:val="984C32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9DB6C2C"/>
    <w:multiLevelType w:val="hybridMultilevel"/>
    <w:tmpl w:val="549AEEE6"/>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9" w15:restartNumberingAfterBreak="0">
    <w:nsid w:val="2AB47AFB"/>
    <w:multiLevelType w:val="hybridMultilevel"/>
    <w:tmpl w:val="744E73A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0" w15:restartNumberingAfterBreak="0">
    <w:nsid w:val="2F1F01B6"/>
    <w:multiLevelType w:val="hybridMultilevel"/>
    <w:tmpl w:val="ADC021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D09E8"/>
    <w:multiLevelType w:val="hybridMultilevel"/>
    <w:tmpl w:val="E458C2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032F5B"/>
    <w:multiLevelType w:val="hybridMultilevel"/>
    <w:tmpl w:val="FBF0DD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123729"/>
    <w:multiLevelType w:val="hybridMultilevel"/>
    <w:tmpl w:val="DA3C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C876EC"/>
    <w:multiLevelType w:val="hybridMultilevel"/>
    <w:tmpl w:val="04520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EE5DE1"/>
    <w:multiLevelType w:val="hybridMultilevel"/>
    <w:tmpl w:val="729C2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FF1C6A"/>
    <w:multiLevelType w:val="hybridMultilevel"/>
    <w:tmpl w:val="CC986628"/>
    <w:lvl w:ilvl="0" w:tplc="7276B84A">
      <w:start w:val="1"/>
      <w:numFmt w:val="bullet"/>
      <w:lvlText w:val=""/>
      <w:lvlJc w:val="left"/>
      <w:pPr>
        <w:ind w:left="720" w:hanging="360"/>
      </w:pPr>
      <w:rPr>
        <w:rFonts w:ascii="Wingdings" w:hAnsi="Wingdings"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42657C"/>
    <w:multiLevelType w:val="hybridMultilevel"/>
    <w:tmpl w:val="67AA6D68"/>
    <w:lvl w:ilvl="0" w:tplc="BDECAF64">
      <w:start w:val="1"/>
      <w:numFmt w:val="bullet"/>
      <w:lvlText w:val=""/>
      <w:lvlJc w:val="left"/>
      <w:pPr>
        <w:ind w:left="1258" w:hanging="360"/>
      </w:pPr>
      <w:rPr>
        <w:rFonts w:ascii="Wingdings" w:hAnsi="Wingdings" w:hint="default"/>
        <w:lang w:val="en-GB"/>
      </w:rPr>
    </w:lvl>
    <w:lvl w:ilvl="1" w:tplc="08090003" w:tentative="1">
      <w:start w:val="1"/>
      <w:numFmt w:val="bullet"/>
      <w:lvlText w:val="o"/>
      <w:lvlJc w:val="left"/>
      <w:pPr>
        <w:ind w:left="1978" w:hanging="360"/>
      </w:pPr>
      <w:rPr>
        <w:rFonts w:ascii="Courier New" w:hAnsi="Courier New" w:cs="Courier New" w:hint="default"/>
      </w:rPr>
    </w:lvl>
    <w:lvl w:ilvl="2" w:tplc="08090005" w:tentative="1">
      <w:start w:val="1"/>
      <w:numFmt w:val="bullet"/>
      <w:lvlText w:val=""/>
      <w:lvlJc w:val="left"/>
      <w:pPr>
        <w:ind w:left="2698" w:hanging="360"/>
      </w:pPr>
      <w:rPr>
        <w:rFonts w:ascii="Wingdings" w:hAnsi="Wingdings" w:hint="default"/>
      </w:rPr>
    </w:lvl>
    <w:lvl w:ilvl="3" w:tplc="08090001" w:tentative="1">
      <w:start w:val="1"/>
      <w:numFmt w:val="bullet"/>
      <w:lvlText w:val=""/>
      <w:lvlJc w:val="left"/>
      <w:pPr>
        <w:ind w:left="3418" w:hanging="360"/>
      </w:pPr>
      <w:rPr>
        <w:rFonts w:ascii="Symbol" w:hAnsi="Symbol" w:hint="default"/>
      </w:rPr>
    </w:lvl>
    <w:lvl w:ilvl="4" w:tplc="08090003" w:tentative="1">
      <w:start w:val="1"/>
      <w:numFmt w:val="bullet"/>
      <w:lvlText w:val="o"/>
      <w:lvlJc w:val="left"/>
      <w:pPr>
        <w:ind w:left="4138" w:hanging="360"/>
      </w:pPr>
      <w:rPr>
        <w:rFonts w:ascii="Courier New" w:hAnsi="Courier New" w:cs="Courier New" w:hint="default"/>
      </w:rPr>
    </w:lvl>
    <w:lvl w:ilvl="5" w:tplc="08090005" w:tentative="1">
      <w:start w:val="1"/>
      <w:numFmt w:val="bullet"/>
      <w:lvlText w:val=""/>
      <w:lvlJc w:val="left"/>
      <w:pPr>
        <w:ind w:left="4858" w:hanging="360"/>
      </w:pPr>
      <w:rPr>
        <w:rFonts w:ascii="Wingdings" w:hAnsi="Wingdings" w:hint="default"/>
      </w:rPr>
    </w:lvl>
    <w:lvl w:ilvl="6" w:tplc="08090001" w:tentative="1">
      <w:start w:val="1"/>
      <w:numFmt w:val="bullet"/>
      <w:lvlText w:val=""/>
      <w:lvlJc w:val="left"/>
      <w:pPr>
        <w:ind w:left="5578" w:hanging="360"/>
      </w:pPr>
      <w:rPr>
        <w:rFonts w:ascii="Symbol" w:hAnsi="Symbol" w:hint="default"/>
      </w:rPr>
    </w:lvl>
    <w:lvl w:ilvl="7" w:tplc="08090003" w:tentative="1">
      <w:start w:val="1"/>
      <w:numFmt w:val="bullet"/>
      <w:lvlText w:val="o"/>
      <w:lvlJc w:val="left"/>
      <w:pPr>
        <w:ind w:left="6298" w:hanging="360"/>
      </w:pPr>
      <w:rPr>
        <w:rFonts w:ascii="Courier New" w:hAnsi="Courier New" w:cs="Courier New" w:hint="default"/>
      </w:rPr>
    </w:lvl>
    <w:lvl w:ilvl="8" w:tplc="08090005" w:tentative="1">
      <w:start w:val="1"/>
      <w:numFmt w:val="bullet"/>
      <w:lvlText w:val=""/>
      <w:lvlJc w:val="left"/>
      <w:pPr>
        <w:ind w:left="7018" w:hanging="360"/>
      </w:pPr>
      <w:rPr>
        <w:rFonts w:ascii="Wingdings" w:hAnsi="Wingdings" w:hint="default"/>
      </w:rPr>
    </w:lvl>
  </w:abstractNum>
  <w:abstractNum w:abstractNumId="18" w15:restartNumberingAfterBreak="0">
    <w:nsid w:val="649F64AD"/>
    <w:multiLevelType w:val="hybridMultilevel"/>
    <w:tmpl w:val="7DFCC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3"/>
  </w:num>
  <w:num w:numId="4">
    <w:abstractNumId w:val="1"/>
  </w:num>
  <w:num w:numId="5">
    <w:abstractNumId w:val="15"/>
  </w:num>
  <w:num w:numId="6">
    <w:abstractNumId w:val="7"/>
  </w:num>
  <w:num w:numId="7">
    <w:abstractNumId w:val="14"/>
  </w:num>
  <w:num w:numId="8">
    <w:abstractNumId w:val="11"/>
  </w:num>
  <w:num w:numId="9">
    <w:abstractNumId w:val="4"/>
  </w:num>
  <w:num w:numId="10">
    <w:abstractNumId w:val="1"/>
  </w:num>
  <w:num w:numId="11">
    <w:abstractNumId w:val="13"/>
  </w:num>
  <w:num w:numId="12">
    <w:abstractNumId w:val="18"/>
  </w:num>
  <w:num w:numId="13">
    <w:abstractNumId w:val="12"/>
  </w:num>
  <w:num w:numId="14">
    <w:abstractNumId w:val="6"/>
  </w:num>
  <w:num w:numId="15">
    <w:abstractNumId w:val="16"/>
  </w:num>
  <w:num w:numId="16">
    <w:abstractNumId w:val="0"/>
  </w:num>
  <w:num w:numId="17">
    <w:abstractNumId w:val="2"/>
  </w:num>
  <w:num w:numId="18">
    <w:abstractNumId w:val="9"/>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hideSpellingErrors/>
  <w:hideGrammaticalError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29FCD9C-2797-4659-ACD5-7ECAAE08AEDA"/>
    <w:docVar w:name="LW_COVERPAGE_TYPE" w:val="1"/>
    <w:docVar w:name="LW_CROSSREFERENCE" w:val="&lt;UNUSED&gt;"/>
    <w:docVar w:name="LW_DocType" w:val="NORMAL"/>
    <w:docVar w:name="LW_EMISSION" w:val="15.5.2019"/>
    <w:docVar w:name="LW_EMISSION_ISODATE" w:val="2019-05-15"/>
    <w:docVar w:name="LW_EMISSION_LOCATION" w:val="BRX"/>
    <w:docVar w:name="LW_EMISSION_PREFIX" w:val="Brüssel, den "/>
    <w:docVar w:name="LW_EMISSION_SUFFIX" w:val=" "/>
    <w:docVar w:name="LW_ID_DOCTYPE_NONLW" w:val="CP-015"/>
    <w:docVar w:name="LW_LANGUE" w:val="DE"/>
    <w:docVar w:name="LW_LEVEL_OF_SENSITIVITY" w:val="Standard treatment"/>
    <w:docVar w:name="LW_NOM.INST" w:val="EUROPÄISCHE KOMMISSION"/>
    <w:docVar w:name="LW_NOM.INST_JOINTDOC" w:val="HOHE VERTRETERIN _x000b_DER UNION FÜR_x000b_AUSSEN- UND_x000b_SICHERHEITSPOLITIK"/>
    <w:docVar w:name="LW_PART_NBR" w:val="1"/>
    <w:docVar w:name="LW_PART_NBR_TOTAL" w:val="1"/>
    <w:docVar w:name="LW_REF.INST.NEW" w:val="JOIN"/>
    <w:docVar w:name="LW_REF.INST.NEW_ADOPTED" w:val="final"/>
    <w:docVar w:name="LW_REF.INST.NEW_TEXT" w:val="(2019) 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Die EU und Zentralasien: Neue Chancen für eine stärkere Partnerschaft"/>
    <w:docVar w:name="LW_TYPE.DOC.CP" w:val="GEMEINSAME MITTEILUNG AN DAS EUROPÄISCHE PARLAMENT UND DEN RAT"/>
    <w:docVar w:name="LW_TYPE.DOC.CP.USERTEXT" w:val="&lt;EMPTY&gt;"/>
  </w:docVars>
  <w:rsids>
    <w:rsidRoot w:val="00731659"/>
    <w:rsid w:val="00731659"/>
    <w:rsid w:val="00FC4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FC99554-1018-480B-A663-E9A793C1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6" w:lineRule="auto"/>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80562">
      <w:bodyDiv w:val="1"/>
      <w:marLeft w:val="0"/>
      <w:marRight w:val="0"/>
      <w:marTop w:val="0"/>
      <w:marBottom w:val="0"/>
      <w:divBdr>
        <w:top w:val="none" w:sz="0" w:space="0" w:color="auto"/>
        <w:left w:val="none" w:sz="0" w:space="0" w:color="auto"/>
        <w:bottom w:val="none" w:sz="0" w:space="0" w:color="auto"/>
        <w:right w:val="none" w:sz="0" w:space="0" w:color="auto"/>
      </w:divBdr>
    </w:div>
    <w:div w:id="496502979">
      <w:bodyDiv w:val="1"/>
      <w:marLeft w:val="0"/>
      <w:marRight w:val="0"/>
      <w:marTop w:val="0"/>
      <w:marBottom w:val="0"/>
      <w:divBdr>
        <w:top w:val="none" w:sz="0" w:space="0" w:color="auto"/>
        <w:left w:val="none" w:sz="0" w:space="0" w:color="auto"/>
        <w:bottom w:val="none" w:sz="0" w:space="0" w:color="auto"/>
        <w:right w:val="none" w:sz="0" w:space="0" w:color="auto"/>
      </w:divBdr>
    </w:div>
    <w:div w:id="677343705">
      <w:bodyDiv w:val="1"/>
      <w:marLeft w:val="0"/>
      <w:marRight w:val="0"/>
      <w:marTop w:val="0"/>
      <w:marBottom w:val="0"/>
      <w:divBdr>
        <w:top w:val="none" w:sz="0" w:space="0" w:color="auto"/>
        <w:left w:val="none" w:sz="0" w:space="0" w:color="auto"/>
        <w:bottom w:val="none" w:sz="0" w:space="0" w:color="auto"/>
        <w:right w:val="none" w:sz="0" w:space="0" w:color="auto"/>
      </w:divBdr>
    </w:div>
    <w:div w:id="798260592">
      <w:bodyDiv w:val="1"/>
      <w:marLeft w:val="0"/>
      <w:marRight w:val="0"/>
      <w:marTop w:val="0"/>
      <w:marBottom w:val="0"/>
      <w:divBdr>
        <w:top w:val="none" w:sz="0" w:space="0" w:color="auto"/>
        <w:left w:val="none" w:sz="0" w:space="0" w:color="auto"/>
        <w:bottom w:val="none" w:sz="0" w:space="0" w:color="auto"/>
        <w:right w:val="none" w:sz="0" w:space="0" w:color="auto"/>
      </w:divBdr>
    </w:div>
    <w:div w:id="951132093">
      <w:bodyDiv w:val="1"/>
      <w:marLeft w:val="0"/>
      <w:marRight w:val="0"/>
      <w:marTop w:val="0"/>
      <w:marBottom w:val="0"/>
      <w:divBdr>
        <w:top w:val="none" w:sz="0" w:space="0" w:color="auto"/>
        <w:left w:val="none" w:sz="0" w:space="0" w:color="auto"/>
        <w:bottom w:val="none" w:sz="0" w:space="0" w:color="auto"/>
        <w:right w:val="none" w:sz="0" w:space="0" w:color="auto"/>
      </w:divBdr>
    </w:div>
    <w:div w:id="1068117261">
      <w:bodyDiv w:val="1"/>
      <w:marLeft w:val="0"/>
      <w:marRight w:val="0"/>
      <w:marTop w:val="0"/>
      <w:marBottom w:val="0"/>
      <w:divBdr>
        <w:top w:val="none" w:sz="0" w:space="0" w:color="auto"/>
        <w:left w:val="none" w:sz="0" w:space="0" w:color="auto"/>
        <w:bottom w:val="none" w:sz="0" w:space="0" w:color="auto"/>
        <w:right w:val="none" w:sz="0" w:space="0" w:color="auto"/>
      </w:divBdr>
      <w:divsChild>
        <w:div w:id="1266380339">
          <w:marLeft w:val="0"/>
          <w:marRight w:val="0"/>
          <w:marTop w:val="0"/>
          <w:marBottom w:val="0"/>
          <w:divBdr>
            <w:top w:val="none" w:sz="0" w:space="0" w:color="auto"/>
            <w:left w:val="none" w:sz="0" w:space="0" w:color="auto"/>
            <w:bottom w:val="none" w:sz="0" w:space="0" w:color="auto"/>
            <w:right w:val="none" w:sz="0" w:space="0" w:color="auto"/>
          </w:divBdr>
          <w:divsChild>
            <w:div w:id="942566172">
              <w:marLeft w:val="0"/>
              <w:marRight w:val="0"/>
              <w:marTop w:val="0"/>
              <w:marBottom w:val="0"/>
              <w:divBdr>
                <w:top w:val="none" w:sz="0" w:space="0" w:color="auto"/>
                <w:left w:val="none" w:sz="0" w:space="0" w:color="auto"/>
                <w:bottom w:val="none" w:sz="0" w:space="0" w:color="auto"/>
                <w:right w:val="none" w:sz="0" w:space="0" w:color="auto"/>
              </w:divBdr>
              <w:divsChild>
                <w:div w:id="437214596">
                  <w:marLeft w:val="0"/>
                  <w:marRight w:val="0"/>
                  <w:marTop w:val="0"/>
                  <w:marBottom w:val="0"/>
                  <w:divBdr>
                    <w:top w:val="none" w:sz="0" w:space="0" w:color="auto"/>
                    <w:left w:val="none" w:sz="0" w:space="0" w:color="auto"/>
                    <w:bottom w:val="none" w:sz="0" w:space="0" w:color="auto"/>
                    <w:right w:val="none" w:sz="0" w:space="0" w:color="auto"/>
                  </w:divBdr>
                  <w:divsChild>
                    <w:div w:id="1950502741">
                      <w:marLeft w:val="0"/>
                      <w:marRight w:val="0"/>
                      <w:marTop w:val="0"/>
                      <w:marBottom w:val="0"/>
                      <w:divBdr>
                        <w:top w:val="none" w:sz="0" w:space="0" w:color="auto"/>
                        <w:left w:val="none" w:sz="0" w:space="0" w:color="auto"/>
                        <w:bottom w:val="none" w:sz="0" w:space="0" w:color="auto"/>
                        <w:right w:val="none" w:sz="0" w:space="0" w:color="auto"/>
                      </w:divBdr>
                      <w:divsChild>
                        <w:div w:id="1187254383">
                          <w:marLeft w:val="0"/>
                          <w:marRight w:val="0"/>
                          <w:marTop w:val="0"/>
                          <w:marBottom w:val="0"/>
                          <w:divBdr>
                            <w:top w:val="none" w:sz="0" w:space="0" w:color="auto"/>
                            <w:left w:val="none" w:sz="0" w:space="0" w:color="auto"/>
                            <w:bottom w:val="none" w:sz="0" w:space="0" w:color="auto"/>
                            <w:right w:val="none" w:sz="0" w:space="0" w:color="auto"/>
                          </w:divBdr>
                          <w:divsChild>
                            <w:div w:id="443698970">
                              <w:marLeft w:val="2070"/>
                              <w:marRight w:val="3960"/>
                              <w:marTop w:val="0"/>
                              <w:marBottom w:val="0"/>
                              <w:divBdr>
                                <w:top w:val="none" w:sz="0" w:space="0" w:color="auto"/>
                                <w:left w:val="none" w:sz="0" w:space="0" w:color="auto"/>
                                <w:bottom w:val="none" w:sz="0" w:space="0" w:color="auto"/>
                                <w:right w:val="none" w:sz="0" w:space="0" w:color="auto"/>
                              </w:divBdr>
                              <w:divsChild>
                                <w:div w:id="1764833181">
                                  <w:marLeft w:val="0"/>
                                  <w:marRight w:val="0"/>
                                  <w:marTop w:val="0"/>
                                  <w:marBottom w:val="0"/>
                                  <w:divBdr>
                                    <w:top w:val="none" w:sz="0" w:space="0" w:color="auto"/>
                                    <w:left w:val="none" w:sz="0" w:space="0" w:color="auto"/>
                                    <w:bottom w:val="none" w:sz="0" w:space="0" w:color="auto"/>
                                    <w:right w:val="none" w:sz="0" w:space="0" w:color="auto"/>
                                  </w:divBdr>
                                  <w:divsChild>
                                    <w:div w:id="384573435">
                                      <w:marLeft w:val="0"/>
                                      <w:marRight w:val="0"/>
                                      <w:marTop w:val="0"/>
                                      <w:marBottom w:val="0"/>
                                      <w:divBdr>
                                        <w:top w:val="none" w:sz="0" w:space="0" w:color="auto"/>
                                        <w:left w:val="none" w:sz="0" w:space="0" w:color="auto"/>
                                        <w:bottom w:val="none" w:sz="0" w:space="0" w:color="auto"/>
                                        <w:right w:val="none" w:sz="0" w:space="0" w:color="auto"/>
                                      </w:divBdr>
                                      <w:divsChild>
                                        <w:div w:id="1749158329">
                                          <w:marLeft w:val="0"/>
                                          <w:marRight w:val="0"/>
                                          <w:marTop w:val="0"/>
                                          <w:marBottom w:val="0"/>
                                          <w:divBdr>
                                            <w:top w:val="none" w:sz="0" w:space="0" w:color="auto"/>
                                            <w:left w:val="none" w:sz="0" w:space="0" w:color="auto"/>
                                            <w:bottom w:val="none" w:sz="0" w:space="0" w:color="auto"/>
                                            <w:right w:val="none" w:sz="0" w:space="0" w:color="auto"/>
                                          </w:divBdr>
                                          <w:divsChild>
                                            <w:div w:id="412170670">
                                              <w:marLeft w:val="0"/>
                                              <w:marRight w:val="0"/>
                                              <w:marTop w:val="90"/>
                                              <w:marBottom w:val="0"/>
                                              <w:divBdr>
                                                <w:top w:val="none" w:sz="0" w:space="0" w:color="auto"/>
                                                <w:left w:val="none" w:sz="0" w:space="0" w:color="auto"/>
                                                <w:bottom w:val="none" w:sz="0" w:space="0" w:color="auto"/>
                                                <w:right w:val="none" w:sz="0" w:space="0" w:color="auto"/>
                                              </w:divBdr>
                                              <w:divsChild>
                                                <w:div w:id="1884978829">
                                                  <w:marLeft w:val="0"/>
                                                  <w:marRight w:val="0"/>
                                                  <w:marTop w:val="0"/>
                                                  <w:marBottom w:val="0"/>
                                                  <w:divBdr>
                                                    <w:top w:val="none" w:sz="0" w:space="0" w:color="auto"/>
                                                    <w:left w:val="none" w:sz="0" w:space="0" w:color="auto"/>
                                                    <w:bottom w:val="none" w:sz="0" w:space="0" w:color="auto"/>
                                                    <w:right w:val="none" w:sz="0" w:space="0" w:color="auto"/>
                                                  </w:divBdr>
                                                  <w:divsChild>
                                                    <w:div w:id="1509833061">
                                                      <w:marLeft w:val="0"/>
                                                      <w:marRight w:val="0"/>
                                                      <w:marTop w:val="0"/>
                                                      <w:marBottom w:val="0"/>
                                                      <w:divBdr>
                                                        <w:top w:val="none" w:sz="0" w:space="0" w:color="auto"/>
                                                        <w:left w:val="none" w:sz="0" w:space="0" w:color="auto"/>
                                                        <w:bottom w:val="none" w:sz="0" w:space="0" w:color="auto"/>
                                                        <w:right w:val="none" w:sz="0" w:space="0" w:color="auto"/>
                                                      </w:divBdr>
                                                      <w:divsChild>
                                                        <w:div w:id="1675649156">
                                                          <w:marLeft w:val="0"/>
                                                          <w:marRight w:val="0"/>
                                                          <w:marTop w:val="0"/>
                                                          <w:marBottom w:val="0"/>
                                                          <w:divBdr>
                                                            <w:top w:val="none" w:sz="0" w:space="0" w:color="auto"/>
                                                            <w:left w:val="none" w:sz="0" w:space="0" w:color="auto"/>
                                                            <w:bottom w:val="none" w:sz="0" w:space="0" w:color="auto"/>
                                                            <w:right w:val="none" w:sz="0" w:space="0" w:color="auto"/>
                                                          </w:divBdr>
                                                          <w:divsChild>
                                                            <w:div w:id="1735422823">
                                                              <w:marLeft w:val="0"/>
                                                              <w:marRight w:val="0"/>
                                                              <w:marTop w:val="0"/>
                                                              <w:marBottom w:val="390"/>
                                                              <w:divBdr>
                                                                <w:top w:val="none" w:sz="0" w:space="0" w:color="auto"/>
                                                                <w:left w:val="none" w:sz="0" w:space="0" w:color="auto"/>
                                                                <w:bottom w:val="none" w:sz="0" w:space="0" w:color="auto"/>
                                                                <w:right w:val="none" w:sz="0" w:space="0" w:color="auto"/>
                                                              </w:divBdr>
                                                              <w:divsChild>
                                                                <w:div w:id="1085612878">
                                                                  <w:marLeft w:val="0"/>
                                                                  <w:marRight w:val="0"/>
                                                                  <w:marTop w:val="0"/>
                                                                  <w:marBottom w:val="0"/>
                                                                  <w:divBdr>
                                                                    <w:top w:val="none" w:sz="0" w:space="0" w:color="auto"/>
                                                                    <w:left w:val="none" w:sz="0" w:space="0" w:color="auto"/>
                                                                    <w:bottom w:val="none" w:sz="0" w:space="0" w:color="auto"/>
                                                                    <w:right w:val="none" w:sz="0" w:space="0" w:color="auto"/>
                                                                  </w:divBdr>
                                                                  <w:divsChild>
                                                                    <w:div w:id="238566029">
                                                                      <w:marLeft w:val="0"/>
                                                                      <w:marRight w:val="0"/>
                                                                      <w:marTop w:val="0"/>
                                                                      <w:marBottom w:val="0"/>
                                                                      <w:divBdr>
                                                                        <w:top w:val="none" w:sz="0" w:space="0" w:color="auto"/>
                                                                        <w:left w:val="none" w:sz="0" w:space="0" w:color="auto"/>
                                                                        <w:bottom w:val="none" w:sz="0" w:space="0" w:color="auto"/>
                                                                        <w:right w:val="none" w:sz="0" w:space="0" w:color="auto"/>
                                                                      </w:divBdr>
                                                                      <w:divsChild>
                                                                        <w:div w:id="843516605">
                                                                          <w:marLeft w:val="0"/>
                                                                          <w:marRight w:val="0"/>
                                                                          <w:marTop w:val="0"/>
                                                                          <w:marBottom w:val="0"/>
                                                                          <w:divBdr>
                                                                            <w:top w:val="none" w:sz="0" w:space="0" w:color="auto"/>
                                                                            <w:left w:val="none" w:sz="0" w:space="0" w:color="auto"/>
                                                                            <w:bottom w:val="none" w:sz="0" w:space="0" w:color="auto"/>
                                                                            <w:right w:val="none" w:sz="0" w:space="0" w:color="auto"/>
                                                                          </w:divBdr>
                                                                          <w:divsChild>
                                                                            <w:div w:id="1575317191">
                                                                              <w:marLeft w:val="0"/>
                                                                              <w:marRight w:val="0"/>
                                                                              <w:marTop w:val="0"/>
                                                                              <w:marBottom w:val="0"/>
                                                                              <w:divBdr>
                                                                                <w:top w:val="none" w:sz="0" w:space="0" w:color="auto"/>
                                                                                <w:left w:val="none" w:sz="0" w:space="0" w:color="auto"/>
                                                                                <w:bottom w:val="none" w:sz="0" w:space="0" w:color="auto"/>
                                                                                <w:right w:val="none" w:sz="0" w:space="0" w:color="auto"/>
                                                                              </w:divBdr>
                                                                            </w:div>
                                                                            <w:div w:id="512840337">
                                                                              <w:marLeft w:val="0"/>
                                                                              <w:marRight w:val="0"/>
                                                                              <w:marTop w:val="0"/>
                                                                              <w:marBottom w:val="0"/>
                                                                              <w:divBdr>
                                                                                <w:top w:val="none" w:sz="0" w:space="0" w:color="auto"/>
                                                                                <w:left w:val="none" w:sz="0" w:space="0" w:color="auto"/>
                                                                                <w:bottom w:val="none" w:sz="0" w:space="0" w:color="auto"/>
                                                                                <w:right w:val="none" w:sz="0" w:space="0" w:color="auto"/>
                                                                              </w:divBdr>
                                                                              <w:divsChild>
                                                                                <w:div w:id="4927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958344">
      <w:bodyDiv w:val="1"/>
      <w:marLeft w:val="0"/>
      <w:marRight w:val="0"/>
      <w:marTop w:val="0"/>
      <w:marBottom w:val="0"/>
      <w:divBdr>
        <w:top w:val="none" w:sz="0" w:space="0" w:color="auto"/>
        <w:left w:val="none" w:sz="0" w:space="0" w:color="auto"/>
        <w:bottom w:val="none" w:sz="0" w:space="0" w:color="auto"/>
        <w:right w:val="none" w:sz="0" w:space="0" w:color="auto"/>
      </w:divBdr>
    </w:div>
    <w:div w:id="1575508887">
      <w:bodyDiv w:val="1"/>
      <w:marLeft w:val="0"/>
      <w:marRight w:val="0"/>
      <w:marTop w:val="0"/>
      <w:marBottom w:val="0"/>
      <w:divBdr>
        <w:top w:val="none" w:sz="0" w:space="0" w:color="auto"/>
        <w:left w:val="none" w:sz="0" w:space="0" w:color="auto"/>
        <w:bottom w:val="none" w:sz="0" w:space="0" w:color="auto"/>
        <w:right w:val="none" w:sz="0" w:space="0" w:color="auto"/>
      </w:divBdr>
      <w:divsChild>
        <w:div w:id="293104750">
          <w:marLeft w:val="0"/>
          <w:marRight w:val="0"/>
          <w:marTop w:val="0"/>
          <w:marBottom w:val="0"/>
          <w:divBdr>
            <w:top w:val="none" w:sz="0" w:space="0" w:color="auto"/>
            <w:left w:val="none" w:sz="0" w:space="0" w:color="auto"/>
            <w:bottom w:val="none" w:sz="0" w:space="0" w:color="auto"/>
            <w:right w:val="none" w:sz="0" w:space="0" w:color="auto"/>
          </w:divBdr>
        </w:div>
        <w:div w:id="1415513141">
          <w:marLeft w:val="0"/>
          <w:marRight w:val="0"/>
          <w:marTop w:val="0"/>
          <w:marBottom w:val="0"/>
          <w:divBdr>
            <w:top w:val="none" w:sz="0" w:space="0" w:color="auto"/>
            <w:left w:val="none" w:sz="0" w:space="0" w:color="auto"/>
            <w:bottom w:val="none" w:sz="0" w:space="0" w:color="auto"/>
            <w:right w:val="none" w:sz="0" w:space="0" w:color="auto"/>
          </w:divBdr>
        </w:div>
        <w:div w:id="2080588637">
          <w:marLeft w:val="0"/>
          <w:marRight w:val="0"/>
          <w:marTop w:val="0"/>
          <w:marBottom w:val="0"/>
          <w:divBdr>
            <w:top w:val="none" w:sz="0" w:space="0" w:color="auto"/>
            <w:left w:val="none" w:sz="0" w:space="0" w:color="auto"/>
            <w:bottom w:val="none" w:sz="0" w:space="0" w:color="auto"/>
            <w:right w:val="none" w:sz="0" w:space="0" w:color="auto"/>
          </w:divBdr>
        </w:div>
        <w:div w:id="1964458233">
          <w:marLeft w:val="0"/>
          <w:marRight w:val="0"/>
          <w:marTop w:val="0"/>
          <w:marBottom w:val="0"/>
          <w:divBdr>
            <w:top w:val="none" w:sz="0" w:space="0" w:color="auto"/>
            <w:left w:val="none" w:sz="0" w:space="0" w:color="auto"/>
            <w:bottom w:val="none" w:sz="0" w:space="0" w:color="auto"/>
            <w:right w:val="none" w:sz="0" w:space="0" w:color="auto"/>
          </w:divBdr>
        </w:div>
        <w:div w:id="991758843">
          <w:marLeft w:val="0"/>
          <w:marRight w:val="0"/>
          <w:marTop w:val="0"/>
          <w:marBottom w:val="0"/>
          <w:divBdr>
            <w:top w:val="none" w:sz="0" w:space="0" w:color="auto"/>
            <w:left w:val="none" w:sz="0" w:space="0" w:color="auto"/>
            <w:bottom w:val="none" w:sz="0" w:space="0" w:color="auto"/>
            <w:right w:val="none" w:sz="0" w:space="0" w:color="auto"/>
          </w:divBdr>
        </w:div>
        <w:div w:id="1772315941">
          <w:marLeft w:val="0"/>
          <w:marRight w:val="0"/>
          <w:marTop w:val="0"/>
          <w:marBottom w:val="0"/>
          <w:divBdr>
            <w:top w:val="none" w:sz="0" w:space="0" w:color="auto"/>
            <w:left w:val="none" w:sz="0" w:space="0" w:color="auto"/>
            <w:bottom w:val="none" w:sz="0" w:space="0" w:color="auto"/>
            <w:right w:val="none" w:sz="0" w:space="0" w:color="auto"/>
          </w:divBdr>
        </w:div>
      </w:divsChild>
    </w:div>
    <w:div w:id="1948195839">
      <w:bodyDiv w:val="1"/>
      <w:marLeft w:val="0"/>
      <w:marRight w:val="0"/>
      <w:marTop w:val="0"/>
      <w:marBottom w:val="0"/>
      <w:divBdr>
        <w:top w:val="none" w:sz="0" w:space="0" w:color="auto"/>
        <w:left w:val="none" w:sz="0" w:space="0" w:color="auto"/>
        <w:bottom w:val="none" w:sz="0" w:space="0" w:color="auto"/>
        <w:right w:val="none" w:sz="0" w:space="0" w:color="auto"/>
      </w:divBdr>
    </w:div>
    <w:div w:id="1996837662">
      <w:bodyDiv w:val="1"/>
      <w:marLeft w:val="0"/>
      <w:marRight w:val="0"/>
      <w:marTop w:val="0"/>
      <w:marBottom w:val="0"/>
      <w:divBdr>
        <w:top w:val="none" w:sz="0" w:space="0" w:color="auto"/>
        <w:left w:val="none" w:sz="0" w:space="0" w:color="auto"/>
        <w:bottom w:val="none" w:sz="0" w:space="0" w:color="auto"/>
        <w:right w:val="none" w:sz="0" w:space="0" w:color="auto"/>
      </w:divBdr>
    </w:div>
    <w:div w:id="200435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A02CA-0C68-46FF-9485-C146A72AA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20</Pages>
  <Words>8459</Words>
  <Characters>53633</Characters>
  <Application>Microsoft Office Word</Application>
  <DocSecurity>0</DocSecurity>
  <Lines>766</Lines>
  <Paragraphs>241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HEILEMANN Stefanie (SG)</cp:lastModifiedBy>
  <cp:revision>22</cp:revision>
  <cp:lastPrinted>2019-05-03T09:03:00Z</cp:lastPrinted>
  <dcterms:created xsi:type="dcterms:W3CDTF">2019-05-08T15:27:00Z</dcterms:created>
  <dcterms:modified xsi:type="dcterms:W3CDTF">2019-06-04T08:09:00Z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