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9D193AB-9BD9-4A35-A5F8-F3E35FD88700" style="width:450.4pt;height:447.0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noProof/>
          <w:sz w:val="24"/>
        </w:rPr>
        <w:lastRenderedPageBreak/>
        <w:t>Tabel 1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MEERJARIG FINANCIEEL KADER (EU28), AANGEPAST VOOR 2020*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8863330" cy="424421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* onderliggend bni gebaseerd op ESR 2010 vanaf 2018 </w:t>
      </w:r>
      <w:r>
        <w:rPr>
          <w:noProof/>
        </w:rPr>
        <w:br w:type="page"/>
      </w:r>
    </w:p>
    <w:p>
      <w:pPr>
        <w:pStyle w:val="Titl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Tabel 2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</w:rPr>
        <w:t>MEERJARIG FINANCIEEL KADER (EU28), AANGEPAST VOOR 2020*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9005229" cy="4433776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655" cy="44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* onderliggend bni gebaseerd op ESR 2010 vanaf 2018 </w:t>
      </w:r>
    </w:p>
    <w:p>
      <w:pPr>
        <w:rPr>
          <w:rFonts w:ascii="Times New Roman" w:hAnsi="Times New Roman" w:cs="Times New Roman"/>
          <w:noProof/>
        </w:rPr>
      </w:pP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55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bij d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9D193AB-9BD9-4A35-A5F8-F3E35FD88700"/>
    <w:docVar w:name="LW_COVERPAGE_TYPE" w:val="1"/>
    <w:docVar w:name="LW_CROSSREFERENCE" w:val="&lt;UNUSED&gt;"/>
    <w:docVar w:name="LW_DocType" w:val="NORMAL"/>
    <w:docVar w:name="LW_EMISSION" w:val="15.5.2019"/>
    <w:docVar w:name="LW_EMISSION_ISODATE" w:val="2019-05-15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Technische aanpassing van het financieel kader voor 2020 in overeenstemming met de ontwikkeling van het bni (ESR 2010)_x000b__x000b_(Artikel 6 van Verordening nr. 1311/2013 van de Raad tot bepaling van het meerjarig financieel kader voor de jaren 2014-2020)"/>
    <w:docVar w:name="LW_PART_NBR" w:val="1"/>
    <w:docVar w:name="LW_PART_NBR_TOTAL" w:val="1"/>
    <w:docVar w:name="LW_REF.INST.NEW" w:val="COM"/>
    <w:docVar w:name="LW_REF.INST.NEW_ADOPTED" w:val="final"/>
    <w:docVar w:name="LW_REF.INST.NEW_TEXT" w:val="(2019) 3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BIJLAGE_x000b_"/>
    <w:docVar w:name="LW_TYPEACTEPRINCIPAL.CP" w:val="MEDEDELING VAN DE COMMISSIE AAN DE RAAD EN HET EUROPEES PARLEMENT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itleChar"/>
    <w:link w:val="Foot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b w:val="0"/>
      <w:bCs w:val="0"/>
      <w:kern w:val="28"/>
      <w:sz w:val="24"/>
      <w:szCs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itleChar"/>
    <w:link w:val="HeaderSensitivity"/>
    <w:rPr>
      <w:rFonts w:ascii="Times New Roman" w:eastAsia="Times New Roman" w:hAnsi="Times New Roman" w:cs="Times New Roman"/>
      <w:b/>
      <w:bCs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4C5C72-D4AC-4925-869E-1CDD1B7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</Words>
  <Characters>207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 Diana (SG)</dc:creator>
  <cp:lastModifiedBy>WES PDFC Administrator</cp:lastModifiedBy>
  <cp:revision>12</cp:revision>
  <dcterms:created xsi:type="dcterms:W3CDTF">2019-04-26T07:59:00Z</dcterms:created>
  <dcterms:modified xsi:type="dcterms:W3CDTF">2019-05-20T13:16:00Z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