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9" w:rsidRDefault="00DA36FD" w:rsidP="00DA36F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7D0941A727B94CAFA979CA6CEFEBDA25" style="width:450.6pt;height:436.8pt">
            <v:imagedata r:id="rId9" o:title=""/>
          </v:shape>
        </w:pict>
      </w:r>
    </w:p>
    <w:p w:rsidR="00473759" w:rsidRDefault="00473759">
      <w:pPr>
        <w:rPr>
          <w:noProof/>
        </w:rPr>
        <w:sectPr w:rsidR="00473759" w:rsidSect="00DA36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73759" w:rsidRDefault="00DA36FD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473759" w:rsidRDefault="00DA36FD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 w:rsidR="00473759" w:rsidRDefault="00DA36FD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Din </w:t>
      </w:r>
      <w:r>
        <w:rPr>
          <w:noProof/>
        </w:rPr>
        <w:t>il-proposta għandha l-għan li ttejjeb il-protezzjoni tas-saħħa tal-ħaddiema billi tnaqqas l-espożizzjoni okkupazzjonali għall-aġenti kimiċi karċinoġeniċi, iżżid l-effettività tal-leġiżlazzjoni tal-UE f’dan il-qasam u tipprovdi aktar ċarezza u kondizzjoniji</w:t>
      </w:r>
      <w:r>
        <w:rPr>
          <w:noProof/>
        </w:rPr>
        <w:t>et ekwivalenti ta’ kompetizzjoni aħjar għall-operaturi ekonomiċi. Hija fost l-azzjonijiet ta’ prijorità identifikati fil-Programm Leġislattiv u ta' Ħidma tal-Kummissjoni għall-2016. B’din l-inizjattiva, il-Kummissjoni qed twettaq l-impenn tagħha li ttejjeb</w:t>
      </w:r>
      <w:r>
        <w:rPr>
          <w:noProof/>
        </w:rPr>
        <w:t xml:space="preserve"> l-effiċjenza u l-effikaċja ta’ qafas tal-UE għall-protezzjoni tal-ħaddiema. Hemm ukoll l-intenzjoni li tkompli din il-ħidma importanti u li twettaq aktar valutazzjonijiet tal-impatt bil-ħsieb li tipproponi valuri limitu għal aktar karċinoġeni.</w:t>
      </w:r>
    </w:p>
    <w:p w:rsidR="00473759" w:rsidRDefault="00DA36FD">
      <w:pPr>
        <w:pStyle w:val="Text2"/>
        <w:ind w:left="0"/>
        <w:rPr>
          <w:rFonts w:eastAsia="Times New Roman"/>
          <w:noProof/>
          <w:szCs w:val="24"/>
        </w:rPr>
      </w:pPr>
      <w:r>
        <w:rPr>
          <w:noProof/>
        </w:rPr>
        <w:t>Stimi tal-p</w:t>
      </w:r>
      <w:r>
        <w:rPr>
          <w:noProof/>
        </w:rPr>
        <w:t>iż reċenti u futur tal-mard okkupazzjonali jindikaw li, b'riżultat tal-espożizzjoni tal-ħaddiema għall-karċinoġeni, il-kanċer relatat max-xogħol hu problema u ser jibqa’ hekk fil-futur. Fl-UE, il-kanċer huwa l-ewwel kawża ta’ mwiet marbuta max-xogħol. Kull</w:t>
      </w:r>
      <w:r>
        <w:rPr>
          <w:noProof/>
        </w:rPr>
        <w:t xml:space="preserve"> sena, 53 % tal-imwiet okkupazzjonali huma attribwiti għall-kanċer, imqabbla mat-28 % għall-mard ċirkulatorju u s-6 % għall-mard respiratorju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 w:rsidR="00473759" w:rsidRDefault="00DA36FD">
      <w:pPr>
        <w:pStyle w:val="Text2"/>
        <w:ind w:left="0"/>
        <w:rPr>
          <w:rFonts w:eastAsia="Times New Roman"/>
          <w:noProof/>
          <w:szCs w:val="24"/>
        </w:rPr>
      </w:pPr>
      <w:r>
        <w:rPr>
          <w:noProof/>
        </w:rPr>
        <w:t>Il-Kummissjoni qed tipproponi li tirrevedi jew li tintroduċi valuri limitu tal-espożizzjoni għal 13-il aġent kim</w:t>
      </w:r>
      <w:r>
        <w:rPr>
          <w:noProof/>
        </w:rPr>
        <w:t xml:space="preserve">iku. Skont il-valutazzjoni tal-impatt, huwa stmat li dan ser isalva 100.000 ħajja umana sal-2069. Qed jiġi propost li l-valuri limitu jiġu introdotti fid-Direttiva 2004/37/KE tal-Parlament Ewropew u tal-Kunsill dwar il-protezzjoni tal-ħaddiema minn riskji </w:t>
      </w:r>
      <w:r>
        <w:rPr>
          <w:noProof/>
        </w:rPr>
        <w:t>relatati mal-espożizzjoni għal karċinoġeni jew mutaġeni fuq il-post tax-xogħol (‘id-Direttiva’)</w:t>
      </w:r>
      <w:r>
        <w:rPr>
          <w:rStyle w:val="FootnoteReference"/>
          <w:noProof/>
        </w:rPr>
        <w:footnoteReference w:id="2"/>
      </w:r>
      <w:r>
        <w:rPr>
          <w:noProof/>
        </w:rPr>
        <w:t>.  Skont l-Artikolu 16 tad-Direttiva, il-Kunsill għandu jistabbilixxi dawn il-valuri limitu abbażi tal-informazzjoni disponibbli li tinkludi dejta teknika u xje</w:t>
      </w:r>
      <w:r>
        <w:rPr>
          <w:noProof/>
        </w:rPr>
        <w:t>ntifika, fir-rigward ta' dawk il-karċinoġeni jew il-mutaġeni kollha li għalihom dan huwa possibbli.</w:t>
      </w:r>
    </w:p>
    <w:p w:rsidR="00473759" w:rsidRDefault="00DA36FD">
      <w:pPr>
        <w:tabs>
          <w:tab w:val="left" w:pos="2302"/>
        </w:tabs>
        <w:spacing w:before="0"/>
        <w:rPr>
          <w:rFonts w:eastAsia="Times New Roman"/>
          <w:noProof/>
          <w:szCs w:val="24"/>
        </w:rPr>
      </w:pPr>
      <w:r>
        <w:rPr>
          <w:noProof/>
        </w:rPr>
        <w:t xml:space="preserve">Id-dispożizzjonijiet tad-Direttiva japplikaw għal kull aġent kimiku li jissodisfa l-kriterji għall-klassifikazzjoni bħala karċinoġenu tal-kategorija 1A jew </w:t>
      </w:r>
      <w:r>
        <w:rPr>
          <w:noProof/>
        </w:rPr>
        <w:t>1B stabbilit fl-Anness I tar-Regolament (KE) Nru 1272/2008 (CLP)</w:t>
      </w:r>
      <w:r>
        <w:rPr>
          <w:rStyle w:val="FootnoteReference"/>
          <w:noProof/>
        </w:rPr>
        <w:footnoteReference w:id="3"/>
      </w:r>
      <w:r>
        <w:rPr>
          <w:noProof/>
        </w:rPr>
        <w:t>. Dan ir-Regolament jelenka l-klassifikazzjonijiet “armonizzati” (obbligatorji) għal 1017-il sustanza kimika bħala karċinoġeni tal-Kategorija 1 (“Karċinoġeni umani magħrufa jew preżunti”) abb</w:t>
      </w:r>
      <w:r>
        <w:rPr>
          <w:noProof/>
        </w:rPr>
        <w:t>ażi tal-informazzjoni epidemjoloġika u/jew dwar l-annimali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Proċess ieħor ta’ klassifikazzjoni importanti, mill-Aġenzija Internazzjonali għar-Riċerka dwar il-Kanċer (IARC), identifika madwar 500 aġent li huma karċinoġeniċi </w:t>
      </w:r>
      <w:r>
        <w:rPr>
          <w:noProof/>
        </w:rPr>
        <w:lastRenderedPageBreak/>
        <w:t>għall-bniedem (Grupp 1; 118-il a</w:t>
      </w:r>
      <w:r>
        <w:rPr>
          <w:noProof/>
        </w:rPr>
        <w:t>ġ</w:t>
      </w:r>
      <w:r>
        <w:rPr>
          <w:noProof/>
        </w:rPr>
        <w:t>ent), aktarx karċinoġeniċi għall-bniedem (Grupp 2a; 75) jew possibbilment karċinoġeniċi għall-bniedem (Grupp 2B; 288)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473759" w:rsidRDefault="00DA36FD">
      <w:pPr>
        <w:tabs>
          <w:tab w:val="left" w:pos="2302"/>
        </w:tabs>
        <w:spacing w:before="0"/>
        <w:rPr>
          <w:rFonts w:eastAsia="Times New Roman"/>
          <w:noProof/>
          <w:szCs w:val="24"/>
        </w:rPr>
      </w:pPr>
      <w:r>
        <w:rPr>
          <w:noProof/>
        </w:rPr>
        <w:t>Id-dispożizzjonijiet tad-Direttiva japplikaw ukoll għal kwalunkwe sustanza, taħlita jew proċess imsemmi fl-Anness I ta’ din id-Direttiv</w:t>
      </w:r>
      <w:r>
        <w:rPr>
          <w:noProof/>
        </w:rPr>
        <w:t>a kif ukoll sustanza jew taħlita rilaxxata minn proċess imsemmi f’dak l-Anness. Attwalment, l-Anness I tad-Direttiva jinkludi lista ta’ proċessi identifikati u sustanzi ġġenerati minn proċess. L-għan huwa li jkun ċar għall-ħaddiema, għall-impjegaturi u għa</w:t>
      </w:r>
      <w:r>
        <w:rPr>
          <w:noProof/>
        </w:rPr>
        <w:t xml:space="preserve">ll-infurzaturi jekk aġent kimiku jew proċess partikolari jaqax taħt l-ambitu tad-Direttiva jekk ma jkunx ġie kklassifikat skont ir-Regolament (KE) Nru 1272/2008. Attwalment, l-Anness I fih ħames entrati. </w:t>
      </w:r>
    </w:p>
    <w:p w:rsidR="00473759" w:rsidRDefault="00DA36FD">
      <w:pPr>
        <w:tabs>
          <w:tab w:val="left" w:pos="2302"/>
        </w:tabs>
        <w:spacing w:before="0"/>
        <w:rPr>
          <w:noProof/>
        </w:rPr>
      </w:pPr>
      <w:r>
        <w:rPr>
          <w:noProof/>
        </w:rPr>
        <w:t>Id-Direttiva tistipula għadd ta’ rekwiżiti minimi ġ</w:t>
      </w:r>
      <w:r>
        <w:rPr>
          <w:noProof/>
        </w:rPr>
        <w:t>enerali biex tiġi eliminata jew titnaqqas l-espożizzjoni għall-karċinoġeni u l-mutaġeni kollha li jaqgħu taħt l-ambitu tagħha. L-impjegaturi għandhom jidentifikaw u jevalwaw ir-riskji għall-ħaddiema marbuta mal-espożizzjoni għall-karċinoġeni (u l-mutaġeni)</w:t>
      </w:r>
      <w:r>
        <w:rPr>
          <w:noProof/>
        </w:rPr>
        <w:t xml:space="preserve"> speċifiċi, u għandha tiġi evitata l-espożizzjoni fejn ikun hemm ir-riskji. Fejn hu teknikament possibbli, hija rikjesta s-sostituzzjoni ta' proċess mhux perikoluż jew inqas perikoluż. Fejn is-sostituzzjoni mhix teknikament possibbli, il-karċinoġeni kimiċi</w:t>
      </w:r>
      <w:r>
        <w:rPr>
          <w:noProof/>
        </w:rPr>
        <w:t xml:space="preserve"> għandhom, sa fejn ikun teknikament possibbli, jiġu mmanifatturati u użati f’sistema magħluqa biex tiġi evitata l-espożizzjoni. Fejn dan mhux teknikament possibbli, l-espożizzjoni tal-ħaddiem għandha titnaqqas għal livell baxx kemm jista’ jkun teknikament </w:t>
      </w:r>
      <w:r>
        <w:rPr>
          <w:noProof/>
        </w:rPr>
        <w:t xml:space="preserve">possibbli. Dan huwa l-obbligu tal-minimizzazzjoni skont l-Artikolu 5(2) u l-Artikolu 5(3) tad-Direttiva. </w:t>
      </w:r>
    </w:p>
    <w:p w:rsidR="00473759" w:rsidRDefault="00DA36FD">
      <w:pPr>
        <w:tabs>
          <w:tab w:val="left" w:pos="2302"/>
        </w:tabs>
        <w:spacing w:before="0"/>
        <w:rPr>
          <w:rFonts w:eastAsia="Times New Roman"/>
          <w:noProof/>
          <w:szCs w:val="24"/>
        </w:rPr>
      </w:pPr>
      <w:r>
        <w:rPr>
          <w:noProof/>
        </w:rPr>
        <w:t>Flimkien ma’ dawn ir-rekwiżiti minimi ġenerali, id-Direttiva tindika b’mod ċar li l-iffissar tal-valuri limitu ta’ espożizzjoni okkupazzjonali għar-ro</w:t>
      </w:r>
      <w:r>
        <w:rPr>
          <w:noProof/>
        </w:rPr>
        <w:t>tta tal-inalazzjoni tal-espożizzjoni għall-karċinoġeni u l-mutaġeni partikolari kienet parti integrali tal-mekkaniżmu għall-protezzjoni tal-ħaddiema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Dawk il-valuri għad iridu jiġu stabbiliti għall-aġenti kimiċi li għalihom ma jeżistu ebda valuri bħalhom </w:t>
      </w:r>
      <w:r>
        <w:rPr>
          <w:noProof/>
        </w:rPr>
        <w:t>u jridu jiġu riveduti kull meta dan isir possibbli fid-dawl ta’ informazzjoni xjentifika iktar riċenti</w:t>
      </w:r>
      <w:r>
        <w:rPr>
          <w:rStyle w:val="FootnoteReference"/>
          <w:noProof/>
        </w:rPr>
        <w:footnoteReference w:id="7"/>
      </w:r>
      <w:r>
        <w:rPr>
          <w:noProof/>
        </w:rPr>
        <w:t>. Il-valuri limitu ta’ espożizzjoni għal aġenti kimiċi speċifiċi huma stabbiliti fl-Anness III tad-Direttiva. Bħalissa, l-Anness III għandu tliet entrati</w:t>
      </w:r>
      <w:r>
        <w:rPr>
          <w:noProof/>
        </w:rPr>
        <w:t xml:space="preserve">. 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Il-valuri limitu ta’ espożizzjoni okkupazzjonali stabbiliti skont id-Direttiva għandhom, fejn hu xieraq, jiġu riveduti sabiex titqies id-dejta xjentifika l-ġdida, it-titjib fit-tekniki tal-kejl, il-miżuri ta’ ġestjoni tar-riskju, u fatturi oħra rilevant</w:t>
      </w:r>
      <w:r>
        <w:rPr>
          <w:noProof/>
        </w:rPr>
        <w:t xml:space="preserve">i. </w:t>
      </w:r>
    </w:p>
    <w:p w:rsidR="00473759" w:rsidRDefault="00DA36FD">
      <w:pPr>
        <w:rPr>
          <w:rFonts w:eastAsia="Times New Roman"/>
          <w:noProof/>
          <w:szCs w:val="24"/>
        </w:rPr>
      </w:pPr>
      <w:r>
        <w:rPr>
          <w:noProof/>
          <w:u w:val="single"/>
        </w:rPr>
        <w:t>Abbażi ta' dan, huwa propost li jittieħdu tliet miżuri speċifiċi:</w:t>
      </w:r>
    </w:p>
    <w:p w:rsidR="00473759" w:rsidRDefault="00DA36FD">
      <w:pPr>
        <w:ind w:left="720"/>
        <w:rPr>
          <w:i/>
          <w:noProof/>
          <w:szCs w:val="24"/>
        </w:rPr>
      </w:pPr>
      <w:r>
        <w:rPr>
          <w:i/>
          <w:noProof/>
        </w:rPr>
        <w:t>a. Jiġi inkluż fl-Anness I tad-Direttiva dak ix-xogħol li jinvolvi espożizzjoni għal trab respirabbli tas-silika kristallina ġġenerat minn proċess ta’ xogħol u jiġi stabbilit valur limit</w:t>
      </w:r>
      <w:r>
        <w:rPr>
          <w:i/>
          <w:noProof/>
        </w:rPr>
        <w:t>u korrispondenti fl-Anness III.</w:t>
      </w:r>
    </w:p>
    <w:p w:rsidR="00473759" w:rsidRDefault="00DA36FD">
      <w:pPr>
        <w:rPr>
          <w:noProof/>
          <w:szCs w:val="24"/>
        </w:rPr>
      </w:pPr>
      <w:r>
        <w:rPr>
          <w:noProof/>
        </w:rPr>
        <w:t>Fil-Monografija 100C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, l-Aġenzija Internazzjonali għar-Riċerka dwar il-Kanċer, abbażi ta' evidenza xjentifika riċenti, iddikjarat li “s-silika kristallina fil-forma ta’ kwarz jew ta' trab kristobalit” hija karċinoġenika </w:t>
      </w:r>
      <w:r>
        <w:rPr>
          <w:noProof/>
        </w:rPr>
        <w:t xml:space="preserve">għall-bniedem (Grupp 1). Il-Kumitat Xjentifiku għal-Limiti tal-Espożizzjoni għal Sustanzi Kimiċi fuq ix-Xogħol (SCOEL) evalwa l-effetti fuq is-saħħa tas-silika kristallina (trab respirabbli) fuq il-ħaddiema fuq ix-xogħol. Il-valur limitu li jrid jiddaħħal </w:t>
      </w:r>
      <w:r>
        <w:rPr>
          <w:noProof/>
        </w:rPr>
        <w:t>fl-Anness III propost f’din l-inizjattiva u bi qbil mal-Kumitat ta’ Konsulenza dwar is-Sigurtà u s-Saħħa fuq il-Post tax-Xogħol (ACSH) jirrifletti fatturi soċjoekonomiċi ta' fattibbiltà, filwaqt li jinżamm l-għan li tiġi żgurata l-protezzjoni tas-saħħa tal</w:t>
      </w:r>
      <w:r>
        <w:rPr>
          <w:noProof/>
        </w:rPr>
        <w:t>-ħaddiema.</w:t>
      </w:r>
    </w:p>
    <w:p w:rsidR="00473759" w:rsidRDefault="00DA36FD">
      <w:pPr>
        <w:rPr>
          <w:noProof/>
          <w:szCs w:val="24"/>
        </w:rPr>
      </w:pPr>
      <w:r>
        <w:rPr>
          <w:noProof/>
        </w:rPr>
        <w:t>Is-silika kristallina mqiegħda fis-suq hija suġġett għall-obbligu tal-klassifikazzjoni skont ir-Regolament (KE) Nru 1272/2008, filwaqt li t-trab tas-silika kristallina ġġenerat minn proċess ta’ xogħol ma jitqegħidx fis-suq u għalhekk ma jkunx ik</w:t>
      </w:r>
      <w:r>
        <w:rPr>
          <w:noProof/>
        </w:rPr>
        <w:t>klassifikat skont dak ir-Regolament. Madankollu, id-Direttiva tagħmel provvedimenti għall-inklużjoni fl-Anness I ta’ sustanzi jew taħlitiet rilaxxati minn proċess imsemmi f’dak l-Anness li, għalkemm mhux soġġetti għall-obbligu ta’ klassifikazzjoni skont l-</w:t>
      </w:r>
      <w:r>
        <w:rPr>
          <w:noProof/>
        </w:rPr>
        <w:t>imsemmi Regolament, jissodisfa l-kriterji biex jiġi kklassifikata bħala karċinoġenu. It-trab respirabbli tas-silika kristallina jaqa’ f’din il-kategorija.</w:t>
      </w:r>
    </w:p>
    <w:p w:rsidR="00473759" w:rsidRDefault="00DA36FD">
      <w:pPr>
        <w:ind w:left="720"/>
        <w:rPr>
          <w:i/>
          <w:noProof/>
          <w:szCs w:val="24"/>
        </w:rPr>
      </w:pPr>
      <w:r>
        <w:rPr>
          <w:i/>
          <w:noProof/>
        </w:rPr>
        <w:t>b. Fl-Anness III jiġu stabbiliti l-valuri limitu għal 10 karċinoġeni oħra.</w:t>
      </w:r>
    </w:p>
    <w:p w:rsidR="00473759" w:rsidRDefault="00DA36FD">
      <w:pPr>
        <w:rPr>
          <w:noProof/>
          <w:szCs w:val="24"/>
        </w:rPr>
      </w:pPr>
      <w:r>
        <w:rPr>
          <w:noProof/>
        </w:rPr>
        <w:t>L-evidenza xjentifika disp</w:t>
      </w:r>
      <w:r>
        <w:rPr>
          <w:noProof/>
        </w:rPr>
        <w:t>onibbli tikkonferma l-ħtieġa li l-Anness III jitlesta bil-valuri limitu għal 10 aġenti karċinoġeni addizzjonali. L-SCOEL ippreżenta r-rakkomandazzjonijiet għal kollha għajr għal tnejn minn dawn l-aġenti, (</w:t>
      </w:r>
      <w:r>
        <w:rPr>
          <w:i/>
          <w:noProof/>
        </w:rPr>
        <w:t>o</w:t>
      </w:r>
      <w:r>
        <w:rPr>
          <w:noProof/>
        </w:rPr>
        <w:t>-toluwidina u 2-nitropropan). Għal dawn, il-Kummis</w:t>
      </w:r>
      <w:r>
        <w:rPr>
          <w:noProof/>
        </w:rPr>
        <w:t>sjoni rreferiet prinċipalment għall-informazzjoni xjentifika disponibbli fid-dominju pubbliku, kif ukoll għall-konklużjonijiet ta’ kumitati xjentifiċi nazzjonali li jistabbilixxu l-valuri limitu ta’ espożizzjoni okkupazzjonali. L-ACSH ġie kkonsultat fuq l-</w:t>
      </w:r>
      <w:r>
        <w:rPr>
          <w:noProof/>
        </w:rPr>
        <w:t>aspetti kollha ta’ din il-proposta, f’konformità mal-Artikolu 2(2)(f) tad-Deċiżjoni tal-Kunsill tat-22 ta’ Lulju 2003</w:t>
      </w:r>
      <w:r>
        <w:rPr>
          <w:rStyle w:val="FootnoteReference"/>
          <w:noProof/>
        </w:rPr>
        <w:footnoteReference w:id="9"/>
      </w:r>
      <w:r>
        <w:rPr>
          <w:noProof/>
        </w:rPr>
        <w:t>. Fir-rigward tal-valuri proposti, barra l-konsultazzjoni mal-ACSH, tqiesu wkoll il-fatturi soċjoekonomiċi ta' fattibbiltà.</w:t>
      </w:r>
    </w:p>
    <w:p w:rsidR="00473759" w:rsidRDefault="00DA36FD">
      <w:pPr>
        <w:ind w:left="720"/>
        <w:rPr>
          <w:noProof/>
        </w:rPr>
      </w:pPr>
      <w:r>
        <w:rPr>
          <w:i/>
          <w:noProof/>
        </w:rPr>
        <w:t>c. Jiġu rivedu</w:t>
      </w:r>
      <w:r>
        <w:rPr>
          <w:i/>
          <w:noProof/>
        </w:rPr>
        <w:t>ti l-valuri limitu eżistenti għat-trab tal-injam iebes u l-monomer tal-klorur tal-vinil fid-dawl tad-dejta xjentifika disponibbli.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 tnejn mit-tliet valuri limitu eżistenti stabbiliti fl-Anness III tad-Direttiva, jiġifieri fuq xogħol li jinvolvi espożiz</w:t>
      </w:r>
      <w:r>
        <w:rPr>
          <w:noProof/>
        </w:rPr>
        <w:t>zjoni għat-trab tal-injam iebes u l-monomer tal-klorur tal-vinil, l-SCOEL adotta rakkomandazzjonijiet riveduti, fl-2003 u fl-2004 rispettivament. Dawn ir-rakkomandazzjonijiet indikaw il-ħtieġa li jitqies li jiġu riveduti l-valuri limiti eżistenti għat-trab</w:t>
      </w:r>
      <w:r>
        <w:rPr>
          <w:noProof/>
        </w:rPr>
        <w:t xml:space="preserve"> tal-injam iebes u l-monomer tal-klorur tal-vinil, li kienu stmati li huma għoljin wisq biex jipproteġu lill-ħaddiema b'mod xieraq. Għalhekk huwa xieraq li jiġu riveduti l-valuri limitu eżistenti għat-trab tal-injam iebes u l-monomer tal-klorur tal-vinil f</w:t>
      </w:r>
      <w:r>
        <w:rPr>
          <w:noProof/>
        </w:rPr>
        <w:t>id-dawl tad-dejta xjentifika disponibbli.</w:t>
      </w:r>
    </w:p>
    <w:p w:rsidR="00473759" w:rsidRDefault="00DA36FD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 w:rsidR="00473759" w:rsidRDefault="00DA36FD">
      <w:pPr>
        <w:tabs>
          <w:tab w:val="left" w:pos="0"/>
        </w:tabs>
        <w:spacing w:before="0" w:after="240"/>
        <w:rPr>
          <w:noProof/>
          <w:szCs w:val="24"/>
        </w:rPr>
      </w:pPr>
      <w:r>
        <w:rPr>
          <w:noProof/>
        </w:rPr>
        <w:t>Skont il-Komunikazzjoni reċenti dwar il-Qafas Strateġiku tal-UE dwar is-Saħħa u s-Sikurezza Okkupazzjonali 2014-2020, il-Kummissjoni għandha mira</w:t>
      </w:r>
      <w:r>
        <w:rPr>
          <w:noProof/>
        </w:rPr>
        <w:t xml:space="preserve"> strateġika li tiżgura ambjent tax-xogħol sikur u san għall-217-il miljun ħaddiem fl-UE</w:t>
      </w:r>
      <w:r>
        <w:rPr>
          <w:rStyle w:val="FootnoteReference"/>
          <w:noProof/>
        </w:rPr>
        <w:footnoteReference w:id="10"/>
      </w:r>
      <w:r>
        <w:rPr>
          <w:noProof/>
        </w:rPr>
        <w:t>. Waħda mill-isfidi ewlenin identifikati fl-istrateġija huwa li tittejjeb il-prevenzjoni tal-mard relatat max-xogħol billi jiġu indirizzati riskji eżistenti, ġodda u em</w:t>
      </w:r>
      <w:r>
        <w:rPr>
          <w:noProof/>
        </w:rPr>
        <w:t>erġenti.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Din l-inizjattiva taqbel mal-prijorità tal-Kummissjoni għal suq uniku aktar fil-fond u aktar ġust, b’mod partikolari d-dimensjoni soċjali tagħha. Din hija konformi mal-ħidma tal-Kummissjoni biex jiġi stabbilit suq tax-xogħol ġust u tassew pan-Ewro</w:t>
      </w:r>
      <w:r>
        <w:rPr>
          <w:noProof/>
        </w:rPr>
        <w:t>pew li jipprovdi lill-ħaddiema protezzjoni deċenti u impjiegi sostenibbli</w:t>
      </w:r>
      <w:r>
        <w:rPr>
          <w:rStyle w:val="FootnoteReference"/>
          <w:noProof/>
        </w:rPr>
        <w:footnoteReference w:id="11"/>
      </w:r>
      <w:r>
        <w:rPr>
          <w:noProof/>
        </w:rPr>
        <w:t>. Dan jinkludi l-protezzjoni tas-saħħa u s-sigurtà fuq il-post tax-xogħol, il-protezzjoni soċjali, u d-drittijiet marbuta mal-kuntratt tal-impjieg.</w:t>
      </w:r>
    </w:p>
    <w:p w:rsidR="00473759" w:rsidRDefault="00DA36FD">
      <w:pPr>
        <w:tabs>
          <w:tab w:val="left" w:pos="2302"/>
        </w:tabs>
        <w:spacing w:before="0"/>
        <w:rPr>
          <w:rFonts w:eastAsia="Times New Roman"/>
          <w:noProof/>
          <w:szCs w:val="24"/>
        </w:rPr>
      </w:pPr>
      <w:r>
        <w:rPr>
          <w:noProof/>
        </w:rPr>
        <w:t>Id-Direttiva Qafas 89/391/KEE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dwa</w:t>
      </w:r>
      <w:r>
        <w:rPr>
          <w:noProof/>
        </w:rPr>
        <w:t>r is-saħħa u s-sigurtà fuq il-post tax-xogħol u d-Direttiva 98/24/KE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dwar ir-riskji marbuta mal-aġenti kimiċi fuq il-post tax-xogħol japplikaw bħala liġi ġenerali mingħajr preġudizzju għal dispożizzjonijiet iktar strinġenti u/jew speċifiċi li hemm f’din i</w:t>
      </w:r>
      <w:r>
        <w:rPr>
          <w:noProof/>
        </w:rPr>
        <w:t>d-Direttiva.</w:t>
      </w:r>
    </w:p>
    <w:p w:rsidR="00473759" w:rsidRDefault="00DA36FD">
      <w:pPr>
        <w:rPr>
          <w:rFonts w:eastAsia="Times New Roman"/>
          <w:noProof/>
          <w:szCs w:val="24"/>
        </w:rPr>
      </w:pPr>
      <w:r>
        <w:rPr>
          <w:noProof/>
        </w:rPr>
        <w:t>Fl-2006, l-imsieħba soċjali, li jirrappreżentaw 18-il settur tal-industrija Ewropea, iffirmaw il-Ftehim dwar il-Protezzjoni tas-Saħħa tal-Ħaddiema Permezz tat-Trattament u l-Użu Tajjeb tas-Silika Kristallina u Prodotti li fihom is-Silika Krist</w:t>
      </w:r>
      <w:r>
        <w:rPr>
          <w:noProof/>
        </w:rPr>
        <w:t>allina tad-Djalogu Soċjali Multi-Settorjali Ewropew (NEPSi). Huwa ftehim awtonomu, konkluż skont l-Artikolu 155(1) tat-Trattat dwar il-Funzjonament tal-Unjoni Ewropea (TFUE) u implimentati mas-sħab soċjali f’konformità mal-Artikolu155 (2) tat-TFUE</w:t>
      </w:r>
      <w:r>
        <w:rPr>
          <w:rStyle w:val="FootnoteReference"/>
          <w:noProof/>
        </w:rPr>
        <w:footnoteReference w:id="14"/>
      </w:r>
      <w:r>
        <w:rPr>
          <w:noProof/>
        </w:rPr>
        <w:t>. Dan il</w:t>
      </w:r>
      <w:r>
        <w:rPr>
          <w:noProof/>
        </w:rPr>
        <w:t>-ftehim jikkumplimenta l-proposta attwali peress li jipprovdi gwida lill-impjegaturi biex inaqqsu l-espożizzjoni u jistimula miżuri preventivi li jittieħdu minnhom. Madankollu, peress li ma ġiex ittrasformat f'liġi tal-UE u ma jkoprix is-settur tal-kostruz</w:t>
      </w:r>
      <w:r>
        <w:rPr>
          <w:noProof/>
        </w:rPr>
        <w:t>zjoni fejn l-espożizzjoni hija predominanti, il-ftehim ma jistax jibdel limitu ta’ espożizzjoni vinkolanti stabbilit fid-Direttiva.</w:t>
      </w:r>
    </w:p>
    <w:p w:rsidR="00473759" w:rsidRDefault="00DA36FD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ma' politiki oħra tal-Unjoni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It-titjib tal-kundizzjonijiet tax-xogħol u l-prevenzjoni tal-ħaddiema milli jsofr</w:t>
      </w:r>
      <w:r>
        <w:rPr>
          <w:noProof/>
        </w:rPr>
        <w:t>u minn aċċidenti serji jew minn mard okkupazzjonali u l-promozzjoni tas-saħħa tal-ħaddiema matul il-ħajja kollha tax-xogħol tagħhom, huma l-prinċipju ewlieni f’konformità mal-ambizzjoni għal klassifikazzjoni soċjali "AAA" għall-Ewropa stabbilit mill-Presid</w:t>
      </w:r>
      <w:r>
        <w:rPr>
          <w:noProof/>
        </w:rPr>
        <w:t>ent Juncker fil-linji gwida politiċi tiegħu. Dan għandu wkoll impatt pożittiv fuq il-produttività u l-kompetittività u huwa essenzjali biex jiġu promossi ħajjiet ta’ xogħol itwal skont l-għanijiet tal-Istrateġija Ewropa 2020 għal tkabbir intelliġenti, sost</w:t>
      </w:r>
      <w:r>
        <w:rPr>
          <w:noProof/>
        </w:rPr>
        <w:t>enibbli u inklużiv</w:t>
      </w:r>
      <w:r>
        <w:rPr>
          <w:rStyle w:val="FootnoteReference"/>
          <w:noProof/>
        </w:rPr>
        <w:footnoteReference w:id="15"/>
      </w:r>
      <w:r>
        <w:rPr>
          <w:noProof/>
        </w:rPr>
        <w:t>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Mit-13-il aġent kimiku meqjusin f’din il-proposta, tlieta żdiedu mal-lista ta’ kandidati ta’ "sustanzi ta' tħassib serju ħafna” (SVHCs) identifikati, stabbilita skont l-Artikolu 59(1) tar-Regolament (KE) Nru 1907/2006, dwar ir-Reġistra</w:t>
      </w:r>
      <w:r>
        <w:rPr>
          <w:noProof/>
        </w:rPr>
        <w:t>zzjoni, il-Valutazzjoni, l-Awtorizzazzjoni u r-Restrizzjoni ta’ Sustanzi Kimiċi (“REACH”)</w:t>
      </w:r>
      <w:r>
        <w:rPr>
          <w:rStyle w:val="FootnoteReference"/>
          <w:noProof/>
        </w:rPr>
        <w:footnoteReference w:id="16"/>
      </w:r>
      <w:r>
        <w:rPr>
          <w:noProof/>
        </w:rPr>
        <w:t>: l-idrazina, l-</w:t>
      </w:r>
      <w:r>
        <w:rPr>
          <w:i/>
          <w:noProof/>
        </w:rPr>
        <w:t>o</w:t>
      </w:r>
      <w:r>
        <w:rPr>
          <w:noProof/>
        </w:rPr>
        <w:t>-toluwidina, u l-fibri taċ-ċeramika rifrattarji. Barra minn hekk, l-Aġenzija Ewropea għas-Sustanzi Kimiċi rrakkomandat li l-fibri taċ-ċeramika refrat</w:t>
      </w:r>
      <w:r>
        <w:rPr>
          <w:noProof/>
        </w:rPr>
        <w:t>tarji jiġu inklużi fl-Anness XIV tar-REACH. Ċerti komposti tal-kromju (VI) ġew identifikati bħala SVHCs u żdiedu mal-lista tal-kandidati, kif ukoll, wara r-rakkomandazzjoni tal-Aġenzija, żdiedu fl-Anness XIV tar-REACH.</w:t>
      </w:r>
    </w:p>
    <w:p w:rsidR="00473759" w:rsidRDefault="00DA36FD">
      <w:pPr>
        <w:tabs>
          <w:tab w:val="left" w:pos="2302"/>
        </w:tabs>
        <w:spacing w:before="0"/>
        <w:rPr>
          <w:rFonts w:eastAsia="Times New Roman"/>
          <w:noProof/>
          <w:szCs w:val="24"/>
        </w:rPr>
      </w:pPr>
      <w:r>
        <w:rPr>
          <w:noProof/>
        </w:rPr>
        <w:t>Id-Direttiva u r-REACH huma legalment</w:t>
      </w:r>
      <w:r>
        <w:rPr>
          <w:noProof/>
        </w:rPr>
        <w:t xml:space="preserve"> komplimentari. Id-Direttiva Qafas 89/391/KEE, li tapplika bħala liġi ġenerali għall-qasam kopert minn din id-Direttiva, tipprovdi li din tapplika mingħajr preġudizzju għad-dispożizzjonijiet eżistenti jew futuri nazzjonali u tal-UE, li huma aktar favorevol</w:t>
      </w:r>
      <w:r>
        <w:rPr>
          <w:noProof/>
        </w:rPr>
        <w:t xml:space="preserve">i għall-protezzjoni tas-saħħa u s-sigurtà tal-ħaddiema fuq il-post tax-xogħol. Ir-REACH, min-naħa tiegħu, jiddikjara li japplika mingħajr preġudizzju għal-leġiżlazzjoni dwar il-protezzjoni tal-ħaddiema, inkluża d-Direttiva.  </w:t>
      </w:r>
    </w:p>
    <w:p w:rsidR="00473759" w:rsidRDefault="00DA36FD">
      <w:pPr>
        <w:tabs>
          <w:tab w:val="left" w:pos="2302"/>
        </w:tabs>
        <w:spacing w:before="0"/>
        <w:rPr>
          <w:rFonts w:eastAsia="Times New Roman"/>
          <w:noProof/>
          <w:szCs w:val="24"/>
        </w:rPr>
      </w:pPr>
      <w:r>
        <w:rPr>
          <w:noProof/>
        </w:rPr>
        <w:t>Fil-kuntest tat-tħaddim kumpli</w:t>
      </w:r>
      <w:r>
        <w:rPr>
          <w:noProof/>
        </w:rPr>
        <w:t>mentari tad-Direttiva u r-REACH, jagħmel sens li jiġu proposti valuri limitu skont id-Direttiva għar-raġunijiet li ġejjin:</w:t>
      </w:r>
    </w:p>
    <w:p w:rsidR="00473759" w:rsidRDefault="00DA36FD"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 xml:space="preserve">it-trab tal-injam iebes u s-silika kristallina respirabbli, li huma proċessi li jiġu ġġenerati fuq il-post tax-xogħol, huma barra </w:t>
      </w:r>
      <w:r>
        <w:rPr>
          <w:noProof/>
        </w:rPr>
        <w:t>l-ambitu tar-REACH;</w:t>
      </w:r>
    </w:p>
    <w:p w:rsidR="00473759" w:rsidRDefault="00DA36FD"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Il-valuri limitu huma parti importanti tad-Direttiva u tal-approċċ usa’ tas-saħħa u s-sigurtà fuq il-post tax-xogħol fil-ġestjoni tar-riskji kimiċi. Min-naħa l-oħra, ir-REACH mhux intiż biex jistabbilixxi l-valuri limitu tal-espożizzjon</w:t>
      </w:r>
      <w:r>
        <w:rPr>
          <w:noProof/>
        </w:rPr>
        <w:t>i okkupazzjonali;</w:t>
      </w:r>
    </w:p>
    <w:p w:rsidR="00473759" w:rsidRDefault="00DA36FD">
      <w:pPr>
        <w:pStyle w:val="Tiret0"/>
        <w:rPr>
          <w:noProof/>
        </w:rPr>
      </w:pPr>
      <w:r>
        <w:rPr>
          <w:noProof/>
        </w:rPr>
        <w:t xml:space="preserve">id-Direttiva tkopri kull użu ta’ aġent kimiku fuq il-post tax-xogħol fiċ-ċiklu kollu tiegħu, u jkopri l-espożizzjoni tal-ħaddiema għal aġenti karċinoġeniċi rilaxxati minn </w:t>
      </w:r>
      <w:r>
        <w:rPr>
          <w:i/>
          <w:noProof/>
        </w:rPr>
        <w:t>kull attività ta’ xogħol</w:t>
      </w:r>
      <w:r>
        <w:rPr>
          <w:noProof/>
        </w:rPr>
        <w:t xml:space="preserve">, sewwa jekk prodott intenzjonalment jew </w:t>
      </w:r>
      <w:r>
        <w:rPr>
          <w:noProof/>
        </w:rPr>
        <w:t>le, u sewwa jekk disponibbli fis-suq jew le;</w:t>
      </w:r>
    </w:p>
    <w:p w:rsidR="00473759" w:rsidRDefault="00DA36FD">
      <w:pPr>
        <w:pStyle w:val="Tiret0"/>
        <w:rPr>
          <w:noProof/>
        </w:rPr>
      </w:pPr>
      <w:r>
        <w:rPr>
          <w:noProof/>
        </w:rPr>
        <w:t>Ir-REACH jixħet l-onus tal-valutazzjoni tar-riskju fuq il-katina ta’ provvista, u huwa “Speċifiku għall-aġent kimiku”. Il-valutazzjoni tar-riskju mwettqa mill-impjegaturi skont id-Direttiva 2004/37/KE hija marbu</w:t>
      </w:r>
      <w:r>
        <w:rPr>
          <w:noProof/>
        </w:rPr>
        <w:t>ta mal-post tax-xogħol u hija speċifika għall-proċess u għandha tqis ukoll l-espożizzjoni tal-ħaddiema għall-karċinoġeni kollha preżenti fuq il-post tax-xogħol. Mil-lat tal-prevenzjoni tal-espożizzjoni għall-karċinoġeni, id-Direttiva toffri approċċ olistik</w:t>
      </w:r>
      <w:r>
        <w:rPr>
          <w:noProof/>
        </w:rPr>
        <w:t>u għar-riskji fuq il-post tax-xogħol.</w:t>
      </w:r>
    </w:p>
    <w:p w:rsidR="00473759" w:rsidRDefault="00DA36FD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L-Artikolu 153(2)(b) tat-TFUE jipprovdi li l-Parlament Ewropew u l-Kunsill “</w:t>
      </w:r>
      <w:r>
        <w:rPr>
          <w:i/>
          <w:noProof/>
        </w:rPr>
        <w:t>jistgħu jadottaw fl-oqsma msemmija fil-paragrafu 1(a) sa (i), permezz ta’ di</w:t>
      </w:r>
      <w:r>
        <w:rPr>
          <w:i/>
          <w:noProof/>
        </w:rPr>
        <w:t>rettivi, rekwiżiti minimi applikabbli progressivament, meħud qies tal-kondizzjonijiet tekniċi li jkunu jinsabu f’kull wieħed mill-Istati Membri. Direttivi bħal dawn għandhom jevitaw li jdaħħlu</w:t>
      </w:r>
      <w:r>
        <w:rPr>
          <w:noProof/>
        </w:rPr>
        <w:t xml:space="preserve"> </w:t>
      </w:r>
      <w:r>
        <w:rPr>
          <w:i/>
          <w:noProof/>
        </w:rPr>
        <w:t>rabtiet amministrattivi finanzjarji u ġuridiċi li jistgħu jxekk</w:t>
      </w:r>
      <w:r>
        <w:rPr>
          <w:i/>
          <w:noProof/>
        </w:rPr>
        <w:t>lu l-ħolqien u l-iżvilupp ta’ impriżi żgħar u medji</w:t>
      </w:r>
      <w:r>
        <w:rPr>
          <w:noProof/>
        </w:rPr>
        <w:t>.” L-Artikolu 153(1)(a) tat-TFUE jiddikjara li l-Unjoni għandha tappoġġa u tikkomplementa l-attivitajiet tal-Istati Membri fil-qasam tat-“</w:t>
      </w:r>
      <w:r>
        <w:rPr>
          <w:i/>
          <w:noProof/>
        </w:rPr>
        <w:t>titjib in partikolari tal-ambjent tax-xogħol sabiex jitħarsu s-saħħ</w:t>
      </w:r>
      <w:r>
        <w:rPr>
          <w:i/>
          <w:noProof/>
        </w:rPr>
        <w:t>a u s-siġurtà tal-ħaddiema</w:t>
      </w:r>
      <w:r>
        <w:rPr>
          <w:noProof/>
        </w:rPr>
        <w:t xml:space="preserve">”. 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Id-Direttiva 2004/37/KE ġiet adottata abbażi tal-Artikolu 153(2)(b) bl-għan li jittejbu s-saħħa u s-sigurtà tal-ħaddiema. Abbażi ta' dik, l-Artikolu 16 tad-Direttiva 2004/37/KE jistipula l-adozzjoni ta’ valuri limitu skont il-</w:t>
      </w:r>
      <w:r>
        <w:rPr>
          <w:noProof/>
        </w:rPr>
        <w:t>proċedura stabbilita fl-Artikolu 153(2) tat-TFUE fir-rigward ta’ dawk il-karċinoġeni jew il-mutaġeni li għalihom dan huwa possibbli.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L-għan ta’ din il-proposta huwa li jissaħħaħ il-livell ta’ protezzjoni tas-saħħa tal-ħaddiem skont l-Artikolu 153(1)(a) tat</w:t>
      </w:r>
      <w:r>
        <w:rPr>
          <w:noProof/>
        </w:rPr>
        <w:t>-TFUE, billi jiġi inkluż fl-Anness I tad-Direttiva 2004/37/KE xogħol li jinvolvi espożizzjoni għat-trab respirabbli tas-silika kristallina (frazzjoni respirabbli) iġġenerat minn proċess ta’ xogħol. Dan jinkiseb permezz tal-iffissar ta’ rekwiżiti minimi add</w:t>
      </w:r>
      <w:r>
        <w:rPr>
          <w:noProof/>
        </w:rPr>
        <w:t>izzjonali dwar il-protezzjoni tas-saħħa tal-ħaddiema permezz ta’ valuri limitu fl-Anness III tad-Direttiva, u r-reviżjoni tal-valuri limitu attwali fl-Anness III għal żewġ karċinoġeni fid-dawl ta’ dejta xjentifika iktar riċenti. Għaldaqstant l-Artikolu 153</w:t>
      </w:r>
      <w:r>
        <w:rPr>
          <w:noProof/>
        </w:rPr>
        <w:t>(2) tat-TFUE jikkostitwixxi l-bażi legali xierqa għall-proposta tal-Kummissjoni.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Skont l-Artikolu 153(2) tat-TFUE, b'mod partikolari t-titjib tal-ambjent tax-xogħol sabiex jitħarsu s-saħħa u s-siġurtà tal-ħaddiema huwa aspett tal-politika soċjali fejn l-UE</w:t>
      </w:r>
      <w:r>
        <w:rPr>
          <w:noProof/>
        </w:rPr>
        <w:t xml:space="preserve"> tikkondividi l-kompetenza mal-Istati Membri.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Peress li r-riskji għas-saħħa u s-sigurtà tal-ħaddiema huma ġeneralment simili fl-UE kollha, hemm rwol ċar għall-Unjoni Ewropea fl-appoġġ għall-Istati Membri b</w:t>
      </w:r>
      <w:r>
        <w:rPr>
          <w:noProof/>
        </w:rPr>
        <w:t>iex jindirizzaw dawn ir-riskji.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Id-dejta miġbura fix-xogħol preparatorju jindika differenzi kbar fl-Istati Membri rigward l-iffissar tal-valuri limitu għall-karċinoġeni skont din il-proposta</w:t>
      </w:r>
      <w:r>
        <w:rPr>
          <w:rStyle w:val="FootnoteReference"/>
          <w:noProof/>
        </w:rPr>
        <w:footnoteReference w:id="17"/>
      </w:r>
      <w:r>
        <w:rPr>
          <w:noProof/>
        </w:rPr>
        <w:t>. Xi Stati Membri diġà stabbilixxew valuri limitu vinkolanti li h</w:t>
      </w:r>
      <w:r>
        <w:rPr>
          <w:noProof/>
        </w:rPr>
        <w:t>uma tal-istess valur jew inqas mill-valur irrakkomandat mill-ACSH. Dan juri li huwa possibbli li tittieħed azzjoni nazzjonali unilaterali fir-rigward l-iffissar ta’ valur limitu għal dawn l-aġenti kimiċi. Madankollu, hemm bosta każijiet fejn l-Istati Membr</w:t>
      </w:r>
      <w:r>
        <w:rPr>
          <w:noProof/>
        </w:rPr>
        <w:t>i ma għandhom l-ebda valuri limitu jew dawk li għandhom huma ta' inqas protezzjoni għal saħħet il-ħaddiema mill-valur imressaq f’din il-proposta</w:t>
      </w:r>
      <w:r>
        <w:rPr>
          <w:rStyle w:val="FootnoteReference"/>
          <w:noProof/>
        </w:rPr>
        <w:footnoteReference w:id="18"/>
      </w:r>
      <w:r>
        <w:rPr>
          <w:noProof/>
        </w:rPr>
        <w:t>. Barra minn hekk, meta hemm il-valuri limitu nazzjonali, dawn ivarjaw b’mod konsiderevoli u jwasslu għal livel</w:t>
      </w:r>
      <w:r>
        <w:rPr>
          <w:noProof/>
        </w:rPr>
        <w:t>li differenti ta’ protezzjoni</w:t>
      </w:r>
      <w:r>
        <w:rPr>
          <w:rStyle w:val="FootnoteReference"/>
          <w:noProof/>
        </w:rPr>
        <w:footnoteReference w:id="19"/>
      </w:r>
      <w:r>
        <w:rPr>
          <w:noProof/>
        </w:rPr>
        <w:t>. Xi wħud minn dawn il-limiti huma konsiderevolment ogħla minn dawk irakkomandati mill-evidenza xjentifika.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Taħt ċirkostanzi bħal dawn l-istandards minimi għall-protezzjoni tas-saħħa tal-ħaddiema kontra r-riskji li jirriżultaw</w:t>
      </w:r>
      <w:r>
        <w:rPr>
          <w:noProof/>
        </w:rPr>
        <w:t xml:space="preserve"> mill-espożizzjoni għal dawn il-karċinoġeni ma jistgħux jiġu żgurati għall-ħaddiema kollha tal-UE fl-Istati Membri kollha b’azzjonijiet meħuda mill-Istati Membri waħedhom. Meta saret l-analiżi tal-impatti tal-introduzzjoni ta’ valur limitu għal kull wieħed</w:t>
      </w:r>
      <w:r>
        <w:rPr>
          <w:noProof/>
        </w:rPr>
        <w:t xml:space="preserve"> mill-karċinoġeni kkunsidrati, ġie kkunsidrat il-proporzjon ta’ ħaddiema potenzjalment esposti li ma għandhomx protezzjoni legali. F’dan il-qafas, twettaq kontroll ta' sussidjarjetà u proporzjonalità għal kull aġent speċifiku, li indika li, meta kien hemm </w:t>
      </w:r>
      <w:r>
        <w:rPr>
          <w:noProof/>
        </w:rPr>
        <w:t>id-dejta rilevanti disponibbli, l-introduzzjoni tal-valuri limitu proposti se tkun qed ittejjeb il-protezzjoni legali għal bjen it-33 % u t-98 % tal-ħaddiema esposti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. 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Minn dan isegwi li l-azzjoni meħuda fil-livell tal-UE biex jintlaħqu l-għanijiet ta’ di</w:t>
      </w:r>
      <w:r>
        <w:rPr>
          <w:noProof/>
        </w:rPr>
        <w:t>n il-proposta tidher li hija neċessarja u f’konformità mal-Artikolu 5(3) tat-TUE.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Valuri limitu għoljin wisq jew in-nuqqas tagħhom jipprovdi wkoll l-inċentiv potenzjali lill-kumpaniji li jċaqalqu l-faċilitajiet ta’ produzzjoni tagħhom fi Stati Membri bi st</w:t>
      </w:r>
      <w:r>
        <w:rPr>
          <w:noProof/>
        </w:rPr>
        <w:t xml:space="preserve">andards aktar baxxi, u b’hekk jitgħawweġ il-prezz tal-produzzjoni. Fil-każijiet kollha, id-differenzi fl-istandards tax-xogħol għandhom impatt fuq il-kompetittività peress li jimponu spejjeż differenti fuq l-operaturi. Dan it-tgħawwiġ tas-suq uniku jista’ </w:t>
      </w:r>
      <w:r>
        <w:rPr>
          <w:noProof/>
        </w:rPr>
        <w:t>jitnaqqas billi jinħolqu opportunitajiet indaqs permezz tal-iffissar ta’ standards minimi ċari u speċifiċi għall-protezzjoni tal-ħaddiema fl-Istati Membri.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 xml:space="preserve">Barra minn hekk, din il-proposta se tħeġġeġ aktar flessibilità fl-impjiegi transfruntiera, minħabba </w:t>
      </w:r>
      <w:r>
        <w:rPr>
          <w:noProof/>
        </w:rPr>
        <w:t>li l-ħaddiema jistgħu jiġu żgurati li ser jgawdu minn standards minimi u livelli ta’ protezzjoni tas-saħħa tagħhom fl-Istati Membri kollha.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Id-Direttiva tista' tiġi emendata biss fil-livell tal-UE u wara konsultazzjoni f'żewġ stadji tal-imsieħba soċjali (i</w:t>
      </w:r>
      <w:r>
        <w:rPr>
          <w:noProof/>
        </w:rPr>
        <w:t xml:space="preserve">l-maniġment u l-ħaddiema) f’konformità mal-Artikolu 154 tat-TFUE. 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 w:rsidR="00473759" w:rsidRDefault="00DA36FD">
      <w:pPr>
        <w:tabs>
          <w:tab w:val="left" w:pos="2302"/>
        </w:tabs>
        <w:spacing w:before="0" w:after="240"/>
        <w:rPr>
          <w:noProof/>
          <w:szCs w:val="24"/>
        </w:rPr>
      </w:pPr>
      <w:r>
        <w:rPr>
          <w:noProof/>
        </w:rPr>
        <w:t xml:space="preserve">Din il-proposta tagħmel pass ’il quddiem biex jintlaħqu l-għanijiet stabbiliti biex jittejbu l-kundizzjonijiet tal-għajxien u tax-xogħol tal-ħaddiema permezz ta’ modifika </w:t>
      </w:r>
      <w:r>
        <w:rPr>
          <w:noProof/>
        </w:rPr>
        <w:t xml:space="preserve">tad-Direttiva. 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Fir-rigward tal-valuri proposti, tqiesu l-fatturi soċjoekonomiċi ta' fattibbiltà wara diskussjonijiet twal u intensivi mal-partijiet ikkonċernati kollha (ir-rappreżentanti mill-assoċjazzjonijiet tal-impjegati, ir-rappreżentanti mill-assoċja</w:t>
      </w:r>
      <w:r>
        <w:rPr>
          <w:noProof/>
        </w:rPr>
        <w:t>zzjonijiet tal-impjegaturi, u r-rappreżentanti tal-gvernijiet).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Din il-proposta tħalli lill-Istati Membri l-possibbiltà li jżommu jew jistabbilixxu standards aktar favorevoli għall-ħaddiema u tħallilhom il-flessibbiltà biex jittieħed kont tal-karatteristiċ</w:t>
      </w:r>
      <w:r>
        <w:rPr>
          <w:noProof/>
        </w:rPr>
        <w:t>i speċifiċi tas-sitwazzjoni nazzjonali tagħhom. Skont l-Artikolu 153(4) tat-TFUE, id-dispożizzjonijiet f’din il-proposta ma għandhomx jimpedixxu lil xi Stat Membru milli jżomm jew jintroduċi miżuri protettivi iktar stretti kompatibbli mat-Trattati, fil-for</w:t>
      </w:r>
      <w:r>
        <w:rPr>
          <w:noProof/>
        </w:rPr>
        <w:t>ma ta’, pereżempju, valuri limitu aktar baxxi. L-Artikolu 153(3) tat-TFUE jagħti lill-Istati Membri l-possibbiltà li jinkarigaw lill-maniġment u lill-ħaddiema, fuq talba konġunta tagħhom, bl-implimentazzjoni tad-direttivi adottati skont l-Artikolu 153(2) t</w:t>
      </w:r>
      <w:r>
        <w:rPr>
          <w:noProof/>
        </w:rPr>
        <w:t>at-TFUE, biex b’hekk jiġu rispettati tajjeb l-arranġamenti nazzjonali stabbiliti għar-regolamentazzjoni f’dan il-qasam.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Dan isegwi li skont il-prinċipju tal-proporzjonalità, kif stabbilit fl-Artikolu 5(4) tat-TUE, din il-proposta ma tmurx lil hinn minn dak</w:t>
      </w:r>
      <w:r>
        <w:rPr>
          <w:noProof/>
        </w:rPr>
        <w:t xml:space="preserve"> li hu meħtieġ biex jintlaħqu dawn l-għanijiet.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 w:rsidR="00473759" w:rsidRDefault="00DA36FD">
      <w:pPr>
        <w:tabs>
          <w:tab w:val="left" w:pos="0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L-Artikolu 153(2)(b) tat-TFUE jispeċifika li r-rekwiżiti minimi fil-qasam tal-ħarsien tas-saħħa u tas-sigurtà tal-ħaddiema jistgħu jiġu adottati “permezz ta’ direttivi”.</w:t>
      </w:r>
    </w:p>
    <w:p w:rsidR="00473759" w:rsidRDefault="00DA36FD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</w:t>
      </w:r>
      <w:r>
        <w:rPr>
          <w:noProof/>
        </w:rPr>
        <w:t xml:space="preserve">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L-evalwazzjonijiet </w:t>
      </w:r>
      <w:r>
        <w:rPr>
          <w:i/>
          <w:noProof/>
        </w:rPr>
        <w:t>ex-post</w:t>
      </w:r>
      <w:r>
        <w:rPr>
          <w:noProof/>
        </w:rPr>
        <w:t>/kontrolli tal-idoneità tal-leġiżlazzjoni eżistenti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Dan l-aħħar ġiet konkluża evalwazzjoni indipendenti </w:t>
      </w:r>
      <w:r>
        <w:rPr>
          <w:i/>
          <w:noProof/>
        </w:rPr>
        <w:t>ex post</w:t>
      </w:r>
      <w:r>
        <w:rPr>
          <w:noProof/>
        </w:rPr>
        <w:t xml:space="preserve"> tad-Direttiva (bħala parti mill-</w:t>
      </w:r>
      <w:r>
        <w:rPr>
          <w:i/>
          <w:noProof/>
        </w:rPr>
        <w:t>acquis</w:t>
      </w:r>
      <w:r>
        <w:rPr>
          <w:noProof/>
        </w:rPr>
        <w:t xml:space="preserve"> dwar is-saħħa u s-sigurtà fuq ix-xogħol). Minbarra l-interfaċċa bejn ir-Regolament REACH u d-Direttiva, il-kwistjonijiet ewlenin identifikati f’din l-evalwazzjoni huma barra mill-ambitu tal-proposta li tindirizza b'm</w:t>
      </w:r>
      <w:r>
        <w:rPr>
          <w:noProof/>
        </w:rPr>
        <w:t>od speċifiku l-emenda teknika tal-Annessi tad-Direttiva aktar milli kwistjonijiet ta’ politika usa’ dwar it-tħaddim jew r-rilevanza tagħha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noProof/>
        </w:rPr>
      </w:pPr>
      <w:r>
        <w:rPr>
          <w:b/>
          <w:noProof/>
        </w:rPr>
        <w:t>Konsultazzjoni f’żewġ stadji tal-imsieħba soċjali Ewropej skont l-Art</w:t>
      </w:r>
      <w:r>
        <w:rPr>
          <w:b/>
          <w:noProof/>
        </w:rPr>
        <w:t>ikolu 154 tat-TFUE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Għal din il-proposta leġiżlattiva fil-qasam tal-politika soċjali, il-Kummissjoni wettqet konsultazzjoni f'żewġ stadji mal-imsieħba soċjali Ewropej skont l-Artikolu 154 tat-TFUE.</w:t>
      </w:r>
    </w:p>
    <w:p w:rsidR="00473759" w:rsidRDefault="00DA36FD">
      <w:pPr>
        <w:pStyle w:val="Text4"/>
        <w:ind w:left="0"/>
        <w:rPr>
          <w:noProof/>
        </w:rPr>
      </w:pPr>
      <w:r>
        <w:rPr>
          <w:noProof/>
        </w:rPr>
        <w:t xml:space="preserve">Fis-6 ta’ April 2004 ġie varat </w:t>
      </w:r>
      <w:r>
        <w:rPr>
          <w:noProof/>
          <w:u w:val="single"/>
        </w:rPr>
        <w:t>l-ewwel stadju ta’ konsultaz</w:t>
      </w:r>
      <w:r>
        <w:rPr>
          <w:noProof/>
          <w:u w:val="single"/>
        </w:rPr>
        <w:t>zjoni</w:t>
      </w:r>
      <w:r>
        <w:rPr>
          <w:noProof/>
        </w:rPr>
        <w:t xml:space="preserve"> dwar il-protezzjoni tal-ħaddiema minn riskji relatati mal-espożizzjoni għall-karċinoġeni, il-mutaġeni u l-aġenti kimiċi tossiċi għar-riproduzzjoni fuq ix-xogħol.</w:t>
      </w:r>
    </w:p>
    <w:p w:rsidR="00473759" w:rsidRDefault="00DA36FD">
      <w:pPr>
        <w:pStyle w:val="Text4"/>
        <w:ind w:left="0"/>
        <w:rPr>
          <w:rFonts w:eastAsia="Times New Roman"/>
          <w:noProof/>
          <w:szCs w:val="24"/>
        </w:rPr>
      </w:pPr>
      <w:r>
        <w:rPr>
          <w:noProof/>
        </w:rPr>
        <w:t>L-imsieħba soċjali ntalbu jagħtu l-fehmiet tagħhom dwar id-direzzjoni possibbli tal-azzj</w:t>
      </w:r>
      <w:r>
        <w:rPr>
          <w:noProof/>
        </w:rPr>
        <w:t>oni min-naħa tal-UE f’dan il-qasam f’konformità mal-Artikolu 154(2) tat-TFUE. Din l-ewwel fażi kkonfermat li hemm bżonn tittieħed azzjoni fil-livell tal-UE biex jiġu introdotti standards aħjar fl-UE kollha, u biex jiġu ttrattati sitwazzjonijiet li jinvolvu</w:t>
      </w:r>
      <w:r>
        <w:rPr>
          <w:noProof/>
        </w:rPr>
        <w:t xml:space="preserve"> l-espożizzjoni tal-ħaddiema. L-imsieħba soċjali Ewropej kollha li wieġbu għall-konsultazzjoni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enfasizzaw l-importanza li huma jagħtu lill-protezzjoni tal-ħaddiema mir-riskji għas-saħħa f’dan il-qasam.</w:t>
      </w:r>
    </w:p>
    <w:p w:rsidR="00473759" w:rsidRDefault="00DA36FD">
      <w:pPr>
        <w:pStyle w:val="Text4"/>
        <w:ind w:left="0"/>
        <w:rPr>
          <w:rFonts w:eastAsia="Times New Roman"/>
          <w:noProof/>
          <w:szCs w:val="24"/>
        </w:rPr>
      </w:pPr>
      <w:r>
        <w:rPr>
          <w:noProof/>
        </w:rPr>
        <w:t>Madankollu, filwaqt li dawk li wieġbu għarfu r-rileva</w:t>
      </w:r>
      <w:r>
        <w:rPr>
          <w:noProof/>
        </w:rPr>
        <w:t>nza tal-leġiżlazzjoni eżistenti, fosthom kien hemm opinjonijiet differenti dwar l-istrateġija u d-direzzjoni ta’ azzjoni futura u liema fatturi għandhom jiġu kkunsidrati</w:t>
      </w:r>
      <w:r>
        <w:rPr>
          <w:rStyle w:val="FootnoteReference"/>
          <w:noProof/>
        </w:rPr>
        <w:footnoteReference w:id="22"/>
      </w:r>
      <w:r>
        <w:rPr>
          <w:noProof/>
        </w:rPr>
        <w:t>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  <w:u w:val="single"/>
        </w:rPr>
        <w:t>It-tieni stadju ta' konsultazzjoni</w:t>
      </w:r>
      <w:r>
        <w:rPr>
          <w:noProof/>
        </w:rPr>
        <w:t xml:space="preserve"> tnieda fis-16 ta’ April 2007 skont l-Artikolu 154</w:t>
      </w:r>
      <w:r>
        <w:rPr>
          <w:noProof/>
        </w:rPr>
        <w:t xml:space="preserve">(3) tat-TFUE dwar il-kontenut tal-proposta. 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Il-punti speċifiċi għall-konsultazzjoni kienu: </w:t>
      </w:r>
    </w:p>
    <w:p w:rsidR="00473759" w:rsidRDefault="00DA36FD">
      <w:pPr>
        <w:pStyle w:val="Bullet1"/>
        <w:numPr>
          <w:ilvl w:val="0"/>
          <w:numId w:val="11"/>
        </w:numPr>
        <w:rPr>
          <w:noProof/>
        </w:rPr>
      </w:pPr>
      <w:r>
        <w:rPr>
          <w:noProof/>
        </w:rPr>
        <w:t>l-inklużjoni tal-aġenti kimiċi tossiċi għar-riproduzzjoni (il-kategoriji 1A u 1B) fl-ambitu tad-Direttiva 2004/37/KE;</w:t>
      </w:r>
    </w:p>
    <w:p w:rsidR="00473759" w:rsidRDefault="00DA36FD">
      <w:pPr>
        <w:pStyle w:val="Bullet1"/>
        <w:rPr>
          <w:b/>
          <w:noProof/>
        </w:rPr>
      </w:pPr>
      <w:r>
        <w:rPr>
          <w:noProof/>
        </w:rPr>
        <w:t>l-aġġornament tal-valuri limitu tal-aġenti ki</w:t>
      </w:r>
      <w:r>
        <w:rPr>
          <w:noProof/>
        </w:rPr>
        <w:t>miċi fl-Anness III tad-Direttiva 2004/37/KE;</w:t>
      </w:r>
    </w:p>
    <w:p w:rsidR="00473759" w:rsidRDefault="00DA36FD">
      <w:pPr>
        <w:pStyle w:val="Bullet1"/>
        <w:rPr>
          <w:b/>
          <w:noProof/>
        </w:rPr>
      </w:pPr>
      <w:r>
        <w:rPr>
          <w:noProof/>
        </w:rPr>
        <w:t>l-inklużjoni tal-valuri limitu għal aktar aġenti kimiċi fl-Anness III tad-Direttiva 2004/37/KE;</w:t>
      </w:r>
    </w:p>
    <w:p w:rsidR="00473759" w:rsidRDefault="00DA36FD">
      <w:pPr>
        <w:pStyle w:val="Bullet1"/>
        <w:rPr>
          <w:b/>
          <w:noProof/>
        </w:rPr>
      </w:pPr>
      <w:r>
        <w:rPr>
          <w:noProof/>
        </w:rPr>
        <w:t>il-kriterji ta' introduzzjoni biex jiġu ffissati l-valuri limitu għall-karċinoġeni u l-mutaġeni;</w:t>
      </w:r>
    </w:p>
    <w:p w:rsidR="00473759" w:rsidRDefault="00DA36FD">
      <w:pPr>
        <w:pStyle w:val="Bullet1"/>
        <w:rPr>
          <w:b/>
          <w:noProof/>
        </w:rPr>
      </w:pPr>
      <w:r>
        <w:rPr>
          <w:noProof/>
        </w:rPr>
        <w:t xml:space="preserve">issir enfasi fuq </w:t>
      </w:r>
      <w:r>
        <w:rPr>
          <w:noProof/>
        </w:rPr>
        <w:t>it-taħriġ u r-rekwiżiti ta’ informazzjoni.</w:t>
      </w:r>
    </w:p>
    <w:p w:rsidR="00473759" w:rsidRDefault="00DA36FD">
      <w:pPr>
        <w:pStyle w:val="ListParagraph"/>
        <w:keepLines/>
        <w:tabs>
          <w:tab w:val="left" w:pos="2302"/>
        </w:tabs>
        <w:spacing w:before="0" w:after="240"/>
        <w:ind w:left="0"/>
        <w:rPr>
          <w:rFonts w:eastAsia="Times New Roman"/>
          <w:noProof/>
          <w:szCs w:val="24"/>
        </w:rPr>
      </w:pPr>
      <w:r>
        <w:rPr>
          <w:noProof/>
        </w:rPr>
        <w:t>Il-Kummissjoni rċeviet tweġibiet mingħand seba’ organizzazzjonijiet tal-imsieħba soċjali Ewropej</w:t>
      </w:r>
      <w:r>
        <w:rPr>
          <w:rStyle w:val="FootnoteReference"/>
          <w:noProof/>
        </w:rPr>
        <w:footnoteReference w:id="23"/>
      </w:r>
      <w:r>
        <w:rPr>
          <w:noProof/>
        </w:rPr>
        <w:t>. Fit-tweġibiet tagħhom, dawn l-organizzazzjonijiet affermaw mill-ġdid l-approċċ tagħhom għall-prevenzjoni tar-riskj</w:t>
      </w:r>
      <w:r>
        <w:rPr>
          <w:noProof/>
        </w:rPr>
        <w:t>i okkupazzjonali li ġejjin mill-karċinoġeni u mill-mutaġeni fuq il-post tax-xogħol, kif ġie spjegat fit-tweġibiet tagħhom għall-konsultazzjoni tal-ewwel stadju.</w:t>
      </w:r>
    </w:p>
    <w:p w:rsidR="00473759" w:rsidRDefault="00473759">
      <w:pPr>
        <w:pStyle w:val="ListParagraph"/>
        <w:tabs>
          <w:tab w:val="left" w:pos="2302"/>
        </w:tabs>
        <w:spacing w:before="0" w:after="240"/>
        <w:ind w:left="0"/>
        <w:rPr>
          <w:rFonts w:eastAsia="Times New Roman"/>
          <w:noProof/>
          <w:szCs w:val="24"/>
        </w:rPr>
      </w:pPr>
    </w:p>
    <w:p w:rsidR="00473759" w:rsidRDefault="00DA36FD">
      <w:pPr>
        <w:pStyle w:val="ListParagraph"/>
        <w:tabs>
          <w:tab w:val="left" w:pos="2302"/>
        </w:tabs>
        <w:spacing w:before="0" w:after="240"/>
        <w:ind w:left="0"/>
        <w:rPr>
          <w:rFonts w:eastAsia="Times New Roman"/>
          <w:noProof/>
          <w:szCs w:val="24"/>
        </w:rPr>
      </w:pPr>
      <w:r>
        <w:rPr>
          <w:noProof/>
        </w:rPr>
        <w:t>Fil-qosor, ir-risposti miġbura kienu dawn:</w:t>
      </w:r>
    </w:p>
    <w:p w:rsidR="00473759" w:rsidRDefault="00DA36FD">
      <w:pPr>
        <w:pStyle w:val="Bullet1"/>
        <w:rPr>
          <w:b/>
          <w:noProof/>
        </w:rPr>
      </w:pPr>
      <w:r>
        <w:rPr>
          <w:b/>
          <w:noProof/>
        </w:rPr>
        <w:t xml:space="preserve">ma kienx hemm diverġenzi sinifikanti </w:t>
      </w:r>
      <w:r>
        <w:rPr>
          <w:noProof/>
        </w:rPr>
        <w:t>fuq il-metodol</w:t>
      </w:r>
      <w:r>
        <w:rPr>
          <w:noProof/>
        </w:rPr>
        <w:t xml:space="preserve">oġiji li għandhom jintużaw u l-kriterji li għandhom jiġu ffissati għad-derivazzjoni tal-valuri limitu. L-introduzzjoni tal-kriterji biex jiġu ffissati l-valuri limitu stabbiliti tqieset b'mod ġenerali pożittiva. Madanakollu, il-valutazzjonijiet tal-impatt </w:t>
      </w:r>
      <w:r>
        <w:rPr>
          <w:noProof/>
        </w:rPr>
        <w:t>soċjoekonomiku u l-kunsiderazzjoni tal-fatturi ta' fattibbiltà għandhom ikunu parti mill-kriterji. L-imsieħba soċjali esprimew il-fehma li l-ACSH għandu jkollu sehem importanti fl-iffissar tal-valuri limitu.</w:t>
      </w:r>
    </w:p>
    <w:p w:rsidR="00473759" w:rsidRDefault="00DA36FD">
      <w:pPr>
        <w:pStyle w:val="Bullet1"/>
        <w:rPr>
          <w:b/>
          <w:noProof/>
        </w:rPr>
      </w:pPr>
      <w:r>
        <w:rPr>
          <w:b/>
          <w:noProof/>
        </w:rPr>
        <w:t xml:space="preserve">kien hemm qbil ġenerali </w:t>
      </w:r>
      <w:r>
        <w:rPr>
          <w:noProof/>
        </w:rPr>
        <w:t>dwar il-ħtieġa ta’ impli</w:t>
      </w:r>
      <w:r>
        <w:rPr>
          <w:noProof/>
        </w:rPr>
        <w:t xml:space="preserve">mentazzjoni effettiva ta' taħriġ u rekwiżiti ta’ informazzjoni, kwistjoni meqjusa bħala aspett ewlieni tal-politika ta’ prevenzjoni. </w:t>
      </w:r>
    </w:p>
    <w:p w:rsidR="00473759" w:rsidRDefault="00DA36FD">
      <w:pPr>
        <w:pStyle w:val="Bullet1"/>
        <w:rPr>
          <w:b/>
          <w:noProof/>
        </w:rPr>
      </w:pPr>
      <w:r>
        <w:rPr>
          <w:b/>
          <w:noProof/>
        </w:rPr>
        <w:t xml:space="preserve">ir-reviżjoni tal-valuri limitu vinkolanti </w:t>
      </w:r>
      <w:r>
        <w:rPr>
          <w:noProof/>
        </w:rPr>
        <w:t xml:space="preserve">għandha tiġi eżaminata fid-dawl tal-implimentazzjoni tar-REACH u tar-relazzjoni </w:t>
      </w:r>
      <w:r>
        <w:rPr>
          <w:noProof/>
        </w:rPr>
        <w:t xml:space="preserve">u l-interazzjoni bejn il-valuri limitu u d-DNELs (il-Livelli Derivati ta' Bla Effett) derivati skont ir-REACH għall-kimiċi perikolużi. </w:t>
      </w:r>
    </w:p>
    <w:p w:rsidR="00473759" w:rsidRDefault="00DA36FD">
      <w:pPr>
        <w:rPr>
          <w:rFonts w:eastAsia="Times New Roman"/>
          <w:noProof/>
          <w:szCs w:val="24"/>
        </w:rPr>
      </w:pPr>
      <w:r>
        <w:rPr>
          <w:noProof/>
        </w:rPr>
        <w:t>Filwaqt li l-proċess formali ta’ konsultazzjoni mal-imsieħba soċjali tlesta fl-2007, il-konsultazzjoni tal-ACSH li segwi</w:t>
      </w:r>
      <w:r>
        <w:rPr>
          <w:noProof/>
        </w:rPr>
        <w:t>et, deskritta hawn taħt, fejn l-imsieħba soċjali kienu preżenti flimkien mar-rappreżentanti tal-Istati Membri, żgurat li l-imsieħba soċjali ġew infurmati b'mod xieraq dwar l-opzjonijiet għall-valuri limitu u li pparteċipaw b’mod attiv fl-identifikazzjoni t</w:t>
      </w:r>
      <w:r>
        <w:rPr>
          <w:noProof/>
        </w:rPr>
        <w:t>a’ dawk preferuti.</w:t>
      </w:r>
    </w:p>
    <w:p w:rsidR="00473759" w:rsidRDefault="00DA36FD">
      <w:pPr>
        <w:rPr>
          <w:rFonts w:eastAsia="Times New Roman"/>
          <w:noProof/>
          <w:szCs w:val="24"/>
        </w:rPr>
      </w:pPr>
      <w:r>
        <w:rPr>
          <w:noProof/>
        </w:rPr>
        <w:t xml:space="preserve">Fi tmiem il-proċess ta’ tħejjija, fl-21 ta’ April 2016 il-Kummissjoni organizzat laqgħa mal-imsieħba soċjali biex tippreżenta l-ambitu u l-approċċ previsti għall-abbozz tad-Direttiva. Din inbniet fuq żewġ stadji ta' konsultazzjonijiet u </w:t>
      </w:r>
      <w:r>
        <w:rPr>
          <w:noProof/>
        </w:rPr>
        <w:t>diskussjonijiet dettaljati li saru fil-kuntest tal-ACSH dwar sustanzi speċifiċi u valuri limitu biex jiddaħħlu fl-Annessi tad-Direttiva.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  <w:szCs w:val="24"/>
        </w:rPr>
      </w:pPr>
      <w:r>
        <w:rPr>
          <w:b/>
          <w:noProof/>
        </w:rPr>
        <w:t>Il-Konsultazzjoni tal-ACSH — permezz tal-Grupp ta' Ħidma tripartitiku "Kimiċi fuq il-post tax-xogħol” (WPCs)</w:t>
      </w:r>
    </w:p>
    <w:p w:rsidR="00473759" w:rsidRDefault="00DA36FD">
      <w:pPr>
        <w:tabs>
          <w:tab w:val="num" w:pos="0"/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Wara </w:t>
      </w:r>
      <w:r>
        <w:rPr>
          <w:noProof/>
        </w:rPr>
        <w:t>l-konsultazzjoni mal-imsieħba soċjali, il-Kummissjoni informat lill-membri tad-WPCs fil-laqgħa tiegħu f'April 2008 dwar l-intenzjoni tagħha li tipproponi reviżjoni tad-Direttiva. Fil-laqgħa ta' Marzu 2011, saret diskussjoni fil-fond tar-riżultati tal-istud</w:t>
      </w:r>
      <w:r>
        <w:rPr>
          <w:noProof/>
        </w:rPr>
        <w:t>ju kkummissjonat mill-Kummissjoni (“l-Istudju tal-IOM”</w:t>
      </w:r>
      <w:r>
        <w:rPr>
          <w:rStyle w:val="FootnoteReference"/>
          <w:noProof/>
        </w:rPr>
        <w:footnoteReference w:id="24"/>
      </w:r>
      <w:r>
        <w:rPr>
          <w:noProof/>
        </w:rPr>
        <w:t>) bbażata fuq abbozz tar-rapporti għall-aġenti kimiċi individwali. Id-diskussjonijiet dwar l-aġenti kimiċi individwali seħħu f'laqgħat varji tad-WPCs fl-2011</w:t>
      </w:r>
      <w:r>
        <w:rPr>
          <w:rStyle w:val="FootnoteReference"/>
          <w:noProof/>
        </w:rPr>
        <w:footnoteReference w:id="25"/>
      </w:r>
      <w:r>
        <w:rPr>
          <w:noProof/>
        </w:rPr>
        <w:t>, 2012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u 2013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li rriżultaw f'opinjoni waħ</w:t>
      </w:r>
      <w:r>
        <w:rPr>
          <w:noProof/>
        </w:rPr>
        <w:t xml:space="preserve">da u f'żewġ opinjonijiet supplimentari adottati mil-laqgħa plenarja tal-ACSH fl-2012 </w:t>
      </w:r>
      <w:r>
        <w:rPr>
          <w:rStyle w:val="FootnoteReference"/>
          <w:noProof/>
        </w:rPr>
        <w:footnoteReference w:id="28"/>
      </w:r>
      <w:r>
        <w:rPr>
          <w:noProof/>
        </w:rPr>
        <w:t>u fl-2013</w:t>
      </w:r>
      <w:r>
        <w:rPr>
          <w:rStyle w:val="FootnoteReference"/>
          <w:noProof/>
        </w:rPr>
        <w:footnoteReference w:id="29"/>
      </w:r>
      <w:r>
        <w:rPr>
          <w:noProof/>
        </w:rPr>
        <w:t>.</w:t>
      </w:r>
      <w:r>
        <w:rPr>
          <w:noProof/>
          <w:vertAlign w:val="superscript"/>
        </w:rPr>
        <w:t>,</w:t>
      </w:r>
      <w:r>
        <w:rPr>
          <w:rStyle w:val="FootnoteReference"/>
          <w:noProof/>
        </w:rPr>
        <w:footnoteReference w:id="30"/>
      </w:r>
      <w:r>
        <w:rPr>
          <w:noProof/>
        </w:rPr>
        <w:t>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Ir-riżultati tal-proċess ta’ konsultazzjoni kienu jinkludu appoġġ għal dan li ġej</w:t>
      </w:r>
      <w:r>
        <w:rPr>
          <w:rStyle w:val="FootnoteReference"/>
          <w:noProof/>
        </w:rPr>
        <w:footnoteReference w:id="31"/>
      </w:r>
      <w:r>
        <w:rPr>
          <w:noProof/>
        </w:rPr>
        <w:t>:</w:t>
      </w:r>
    </w:p>
    <w:p w:rsidR="00473759" w:rsidRDefault="00DA36FD">
      <w:pPr>
        <w:pStyle w:val="Bullet1"/>
        <w:rPr>
          <w:noProof/>
        </w:rPr>
      </w:pPr>
      <w:r>
        <w:rPr>
          <w:noProof/>
        </w:rPr>
        <w:t>biex għadd limitat ta' sustanzi ġġenerati minn proċess jinġiebu taħt l-</w:t>
      </w:r>
      <w:r>
        <w:rPr>
          <w:noProof/>
        </w:rPr>
        <w:t>ambitu tad-Direttiva billi jiġu inklużi fl-Anness I;</w:t>
      </w:r>
    </w:p>
    <w:p w:rsidR="00473759" w:rsidRDefault="00DA36FD">
      <w:pPr>
        <w:pStyle w:val="Bullet1"/>
        <w:rPr>
          <w:noProof/>
        </w:rPr>
      </w:pPr>
      <w:r>
        <w:rPr>
          <w:noProof/>
        </w:rPr>
        <w:t>biex il-valuri limitu eżistenti fl-Anness III jiġi riveduti fid-dawl tad-dejta xjentifika l-aktar reċenti, u biex jiżdiedu valuri limitu addizzjonali għal għadd limitat ta’ sustanzi fl-Anness III meta l-</w:t>
      </w:r>
      <w:r>
        <w:rPr>
          <w:noProof/>
        </w:rPr>
        <w:t>informazzjoni disponibbli li tkun tinkludi dejta xjentifika u teknika, issostni dan.</w:t>
      </w:r>
    </w:p>
    <w:p w:rsidR="00473759" w:rsidRDefault="00DA36FD">
      <w:pPr>
        <w:tabs>
          <w:tab w:val="num" w:pos="0"/>
          <w:tab w:val="left" w:pos="2302"/>
        </w:tabs>
        <w:spacing w:before="0" w:after="240"/>
        <w:rPr>
          <w:noProof/>
        </w:rPr>
      </w:pPr>
      <w:r>
        <w:rPr>
          <w:noProof/>
        </w:rPr>
        <w:t>Il-valuri limitu maqbulin mill-ACSH tqiesu f’din il-proposta.</w:t>
      </w:r>
    </w:p>
    <w:p w:rsidR="00473759" w:rsidRDefault="00DA36FD">
      <w:pPr>
        <w:tabs>
          <w:tab w:val="num" w:pos="0"/>
          <w:tab w:val="left" w:pos="2302"/>
        </w:tabs>
        <w:spacing w:before="0" w:after="240"/>
        <w:rPr>
          <w:rFonts w:eastAsia="Arial Unicode MS"/>
          <w:b/>
          <w:noProof/>
          <w:szCs w:val="24"/>
        </w:rPr>
      </w:pPr>
      <w:r>
        <w:rPr>
          <w:b/>
          <w:noProof/>
        </w:rPr>
        <w:t>Laqgħat mar-rappreżentanti tal-industrija u l-ħaddiema</w:t>
      </w:r>
    </w:p>
    <w:p w:rsidR="00473759" w:rsidRDefault="00DA36FD"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Mill-2013 sal-2015, kien hemm għadd ta’ laqgħat bejn </w:t>
      </w:r>
      <w:r>
        <w:rPr>
          <w:noProof/>
        </w:rPr>
        <w:t>is-servizzi tal-Kummissjoni u rappreżentanti tal-industrija u l-ħaddiema kkonċernati dwar aġenti kimiċi speċifiċi soġġetti għall-inizjattiva</w:t>
      </w:r>
      <w:r>
        <w:rPr>
          <w:rStyle w:val="FootnoteReference"/>
          <w:noProof/>
        </w:rPr>
        <w:footnoteReference w:id="32"/>
      </w:r>
      <w:r>
        <w:rPr>
          <w:noProof/>
        </w:rPr>
        <w:t>. L-iskop ewlieni tal-laqgħat mitluba mill-industrija kien li tinkiseb informazzjoni dwar il-proċess biex tiġi emen</w:t>
      </w:r>
      <w:r>
        <w:rPr>
          <w:noProof/>
        </w:rPr>
        <w:t>data l-leġiżlazzjoni b’mod ġenerali u dwar l-intenzjoni tal-Kummissjoni fir-rigward tal-valur propost għal aġenti kimiċi partikolari, bħalma huma s-silika kristallina respirabbli, it-trab tal-injam iebes, jew il-fibri taċ-ċeramika rifrattarji.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Il-ġbir u </w:t>
      </w:r>
      <w:r>
        <w:rPr>
          <w:noProof/>
        </w:rPr>
        <w:t>l-użu tal-kompetenzi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Fl-eżami mill-ġdid tal-valuri limitu jew l-iffissar tagħhom skont id-Direttiva, tiġi segwita proċedura speċifika. Din tinvolvi t-tiftix tal-parir xjentifiku prinċipalment mill-SCOEL u l-konsultazzjoni mal-ACSH. Il-Kummissjoni tista’ ti</w:t>
      </w:r>
      <w:r>
        <w:rPr>
          <w:noProof/>
        </w:rPr>
        <w:t>rreferi wkoll għal informazzjoni xjentifika miksuba minn sorsi oħra sakemm id-dejta hija robusta biżżejjed u hija fid-dominju pubbliku (pereżempju l-monografi tal-Aġenzija Internazzjonali għar-Riċerka dwar il-Kanċer jew konklużjonijiet minn kumitati xjenti</w:t>
      </w:r>
      <w:r>
        <w:rPr>
          <w:noProof/>
        </w:rPr>
        <w:t>fiċi li jiffissaw il-valuri limitu nazzjonali).</w:t>
      </w:r>
    </w:p>
    <w:p w:rsidR="00473759" w:rsidRDefault="00DA36FD">
      <w:pPr>
        <w:tabs>
          <w:tab w:val="num" w:pos="0"/>
          <w:tab w:val="left" w:pos="2302"/>
        </w:tabs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>L-SCOEL twaqqaf bid-Deċiżjoni tal-Kummissjoni 2014/113/UE</w:t>
      </w:r>
      <w:r>
        <w:rPr>
          <w:rStyle w:val="FootnoteReference"/>
          <w:noProof/>
        </w:rPr>
        <w:footnoteReference w:id="33"/>
      </w:r>
      <w:r>
        <w:rPr>
          <w:noProof/>
        </w:rPr>
        <w:t xml:space="preserve"> biex jevalwa l-effetti tas-saħħa tal-aġenti kimiċi fuq il-ħaddiema fuq il-post tax-xogħol. Il-ħidma tal-SCOEL tappoġġa direttament l-attività regolat</w:t>
      </w:r>
      <w:r>
        <w:rPr>
          <w:noProof/>
        </w:rPr>
        <w:t>orja tal-Unjoni fil-qasam tas-saħħa u s-sigurtà fuq il-post tax-xogħol. Huwa jiżviluppa għarfien analitiku komparattiv ta’ kwalità għolja u jiżgura li l-proposti, id-deċiżjonijiet u l-politika tal-Kummissjoni marbuta mal-protezzjoni tas-saħħa u s-sigurtà t</w:t>
      </w:r>
      <w:r>
        <w:rPr>
          <w:noProof/>
        </w:rPr>
        <w:t xml:space="preserve">al-ħaddiema jkunu bbażati fuq evidenza xjentifika soda. L-SCOEL jassisti lill-Kummissjoni, b’mod partikolari, fl-evalwazzjoni tal-aħħar dejta xjentifika disponibbli u jgħinha tipproponi limiti ta’ espożizzjoni okkupazzjonali għall-protezzjoni tal-ħaddiema </w:t>
      </w:r>
      <w:r>
        <w:rPr>
          <w:noProof/>
        </w:rPr>
        <w:t>mir-riskji kimiċi li għandhom li jiġu ffissati fil-livell tal-UE skont id-Direttiva tal-Kunsill 98/24/KE u d-Direttiva.</w:t>
      </w:r>
    </w:p>
    <w:p w:rsidR="00473759" w:rsidRDefault="00DA36FD">
      <w:pPr>
        <w:tabs>
          <w:tab w:val="num" w:pos="0"/>
        </w:tabs>
        <w:spacing w:before="0"/>
        <w:rPr>
          <w:rFonts w:eastAsia="Times New Roman"/>
          <w:noProof/>
          <w:szCs w:val="24"/>
        </w:rPr>
      </w:pPr>
      <w:r>
        <w:rPr>
          <w:noProof/>
        </w:rPr>
        <w:t>Għall-iskop ta’ din l-inizjattiva, fejn disponibbli, is-servizzi tal-Kummissjoni użaw ir-rakkomandazzjoni rilevanti tal-SCOEL li għandha</w:t>
      </w:r>
      <w:r>
        <w:rPr>
          <w:noProof/>
        </w:rPr>
        <w:t xml:space="preserve"> x'taqsam mal-agenti kimiċi. Ir-rakkomandazzjonijiet tal-SCOEL huma ppubblikati fuq l-internet</w:t>
      </w:r>
      <w:r>
        <w:rPr>
          <w:rStyle w:val="FootnoteReference"/>
          <w:noProof/>
        </w:rPr>
        <w:footnoteReference w:id="34"/>
      </w:r>
      <w:r>
        <w:rPr>
          <w:noProof/>
        </w:rPr>
        <w:t>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>Wara konsultazzjoni f'żewġ stadji tal-imsieħba soċjali Ewropej, fil-25 ta’ Lulju 2008 d-Direttorat Ġenerali għall-Impjiegi u l-Affarijiet Soċjali ppubblika pro</w:t>
      </w:r>
      <w:r>
        <w:rPr>
          <w:noProof/>
        </w:rPr>
        <w:t>ċ</w:t>
      </w:r>
      <w:r>
        <w:rPr>
          <w:noProof/>
        </w:rPr>
        <w:t>edura miftuħa. L-għan kien li titwettaq valutazzjoni tal-impatti soċjali, ekonomiċi u ambjentali ta’ għadd ta' opzjonijiet ta’ politika dwar il-ħarsien tas-saħħa tal-ħaddiema mir-riskji li ġejjin mill-espożizzjoni possibbli għal aġenti kimiċi karċinoġeniċ</w:t>
      </w:r>
      <w:r>
        <w:rPr>
          <w:noProof/>
        </w:rPr>
        <w:t>i fuq il-post tax-xogħol. L-istudju tal-IOM li ħareġ minnu kien fih rapporti sħaħ dwar 25 aġent kimiku karċinoġeniku u żewġ kwistjonijiet oħra ta' politika marbutin mal-effettività tal-miżuri tal-ġestjoni tar-riskju u l-kriterji bbażati fuq ir-riskju għall</w:t>
      </w:r>
      <w:r>
        <w:rPr>
          <w:noProof/>
        </w:rPr>
        <w:t>-iffissar tal-valuri limitu tal-espożizzjoni okkupazzjonali. Ir-riżultat ta’ dan l-istudju (rapport ta’ sinteżi u rapporti individwali dwar l-aġenti kimiċi) jipprovdi l-bażi ewlenija għall-valutazzjoni tal-impatt għal din il-proposta</w:t>
      </w:r>
      <w:r>
        <w:rPr>
          <w:rStyle w:val="FootnoteReference"/>
          <w:noProof/>
        </w:rPr>
        <w:footnoteReference w:id="35"/>
      </w:r>
      <w:r>
        <w:rPr>
          <w:noProof/>
        </w:rPr>
        <w:t xml:space="preserve">. 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Il-valutazzjoni t</w:t>
      </w:r>
      <w:r>
        <w:rPr>
          <w:noProof/>
        </w:rPr>
        <w:t>al-impatt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Din il-proposta hija sostnuta minn valutazzjoni tal-impatt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. 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Ġ</w:t>
      </w:r>
      <w:r>
        <w:rPr>
          <w:noProof/>
        </w:rPr>
        <w:t>ew eżaminati l-opzjonijiet li ġejjin għal valuri limiti differenti għal kull wieħed mit-13-il aġent kimiku:</w:t>
      </w:r>
    </w:p>
    <w:p w:rsidR="00473759" w:rsidRDefault="00DA36FD"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Xenarju bażi ta’ ebda azzjoni ulterjuri mill-UE għal kull aġent kimiku f’di</w:t>
      </w:r>
      <w:r>
        <w:rPr>
          <w:noProof/>
        </w:rPr>
        <w:t>n l-inizjattiva (l-Opzjoni1).</w:t>
      </w:r>
    </w:p>
    <w:p w:rsidR="00473759" w:rsidRDefault="00DA36FD">
      <w:pPr>
        <w:pStyle w:val="Bullet0"/>
        <w:rPr>
          <w:noProof/>
        </w:rPr>
      </w:pPr>
      <w:r>
        <w:rPr>
          <w:noProof/>
        </w:rPr>
        <w:t xml:space="preserve">L-adozzjoni tal-valuri maqbula mill-ACSH (l-Opzjoni 2). Kif diġà ġie indikat, għal kull wieħed mit-13-il aġent kimiku, fl-ACSH, tqieset id-dejta xjentifika u teknika inkluza fir-rakkomandazzjonijiet tal-SCOEL (fejn </w:t>
      </w:r>
      <w:r>
        <w:rPr>
          <w:noProof/>
        </w:rPr>
        <w:t>disponibbli) bir-riżultat li ġew proposti l-opinjonijiet tal-ACSH dwar il-valuri limitu.</w:t>
      </w:r>
    </w:p>
    <w:p w:rsidR="00473759" w:rsidRDefault="00DA36FD">
      <w:pPr>
        <w:pStyle w:val="Bullet0"/>
        <w:rPr>
          <w:noProof/>
        </w:rPr>
      </w:pPr>
      <w:r>
        <w:rPr>
          <w:noProof/>
        </w:rPr>
        <w:t>Fejn kien xieraq u skont il-karatteristiċi speċifiċi tal-aġenti, għal kull aġent kimiku, ġew eżaminati wkoll bħala opzjoni 3 u/jew 4 rispettivament, opzjonijiet ta’ ap</w:t>
      </w:r>
      <w:r>
        <w:rPr>
          <w:noProof/>
        </w:rPr>
        <w:t>poġġ li jew jipproponu valur limitu li, meta jitqabbel mal-valur tal-ACSH, hu aktar baxx (teoretikament aktar protettiv għal saħħet il-ħaddiem) jew hu ogħla (teoretikament inqas protettiv għal saħħet il-ħaddiem). Dawn il-valuri ta’ appoġġ tħejjew fuq l-ist</w:t>
      </w:r>
      <w:r>
        <w:rPr>
          <w:noProof/>
        </w:rPr>
        <w:t>udju tal-IOM, li għalihom kienu stabbiliti permezz ta’ preferenza:</w:t>
      </w:r>
    </w:p>
    <w:p w:rsidR="00473759" w:rsidRDefault="00DA36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firstLine="720"/>
        <w:rPr>
          <w:rFonts w:eastAsia="Arial Unicode MS"/>
          <w:noProof/>
          <w:szCs w:val="24"/>
        </w:rPr>
      </w:pPr>
      <w:r>
        <w:rPr>
          <w:noProof/>
        </w:rPr>
        <w:t>i) minn rakkomandazzjoni tal-SCOEL fejn disponibbli;</w:t>
      </w:r>
    </w:p>
    <w:p w:rsidR="00473759" w:rsidRDefault="00DA36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1440"/>
        <w:rPr>
          <w:rFonts w:eastAsia="Arial Unicode MS"/>
          <w:noProof/>
          <w:szCs w:val="24"/>
        </w:rPr>
      </w:pPr>
      <w:r>
        <w:rPr>
          <w:noProof/>
        </w:rPr>
        <w:t>ii), bħala valuri li jirriflettu d-dejta disponibbli (pereżempju, billi tqiesu l-valuri limiti eżistenti fl-Istat Membru) jew;</w:t>
      </w:r>
    </w:p>
    <w:p w:rsidR="00473759" w:rsidRDefault="00DA36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ind w:left="1440"/>
        <w:rPr>
          <w:rFonts w:eastAsia="Arial Unicode MS"/>
          <w:noProof/>
          <w:szCs w:val="24"/>
        </w:rPr>
      </w:pPr>
      <w:r>
        <w:rPr>
          <w:noProof/>
        </w:rPr>
        <w:t xml:space="preserve">iii) abbażi tar-rakkomandazzjonijiet tal-kuntrattur (pereżempju, billi tqiesu l-valuri limitu mhux tal-UE). Meta d-dejta disponibbli ma kinitx tappoġġa l-iffissar ta’ valur limitu aktar baxx jew ogħla mill-valur tal-ACSH, dawn l-opzjonijiet twarrbu.  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Fir-</w:t>
      </w:r>
      <w:r>
        <w:rPr>
          <w:noProof/>
        </w:rPr>
        <w:t>rigward tat-trab respirabbli tas-silika kristallina, l-opzjonijiet 2, 3 u 4 inkludew l-possibbiltà li jiġu inklużi fl-Anness I tad-Direttiva flimkien mal-iffissar tal-valur limitu għat-trab respirabbli tas-silika kristallina (frazzjoni respirabbli) fl-Anne</w:t>
      </w:r>
      <w:r>
        <w:rPr>
          <w:noProof/>
        </w:rPr>
        <w:t>ss III.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Ġ</w:t>
      </w:r>
      <w:r>
        <w:rPr>
          <w:noProof/>
        </w:rPr>
        <w:t>ew ikkonsidrati wkoll opzjonijiet oħra ta’ politika bħalma huma l-introduzzjoni ta’ projbizzjoni fuq l-użu tal-aġenti kimiċi, awtoregolamentazzjoni, strumenti bbażati fuq is-suq, regolamentazzjoni skont ir-REACH, gwida u appoġġ ieħor għall-implime</w:t>
      </w:r>
      <w:r>
        <w:rPr>
          <w:noProof/>
        </w:rPr>
        <w:t>ntazzjoni ta' din id-Direttiva . Fir-rigward tal-interfaċċa bejn ir-REACH u d-Direttiva, dan l-aħħar, f’kawża li bħaliss tinsab taħt appell</w:t>
      </w:r>
      <w:r>
        <w:rPr>
          <w:rStyle w:val="FootnoteReference"/>
          <w:noProof/>
        </w:rPr>
        <w:footnoteReference w:id="37"/>
      </w:r>
      <w:r>
        <w:rPr>
          <w:noProof/>
        </w:rPr>
        <w:t>, il-Qorti Ġenerali tal-UE ċċarat it-tifsira tal-ewwel sett ta’ kundizzjonijiet stipulati fl-Artikolu 58(2) tar-REAC</w:t>
      </w:r>
      <w:r>
        <w:rPr>
          <w:noProof/>
        </w:rPr>
        <w:t xml:space="preserve">H għall-għoti ta' eżenzjoni lil użi jew lil kategoriji ta’ użi mir-rekwiżit tal-awtorizzazzjoni, jiġifieri, </w:t>
      </w:r>
      <w:r>
        <w:rPr>
          <w:i/>
          <w:noProof/>
        </w:rPr>
        <w:t>il-leġiżlazzjoni tal-Unjoni speċifika eżistenti, li timponi rekwiżiti minimi f’dak li jirrigwarda l-protezzjoni tas-saħħa tal-bniedem jew tal-ambjen</w:t>
      </w:r>
      <w:r>
        <w:rPr>
          <w:i/>
          <w:noProof/>
        </w:rPr>
        <w:t xml:space="preserve">t fil-każ ta’ użu tas-sustanza </w:t>
      </w:r>
      <w:r>
        <w:rPr>
          <w:noProof/>
        </w:rPr>
        <w:t>kif applikat fuq għadd ta’ Direttivi tal-UE, inkluża d-Direttiva 2004/37/KE. Il-Qorti Ġenerali sostniet li sakemm id-Direttiva 2004/37/KE ma tirreferix għal xi sustanza għajr għall-benżen, għall-monomer tal-klorur tal-vinil j</w:t>
      </w:r>
      <w:r>
        <w:rPr>
          <w:noProof/>
        </w:rPr>
        <w:t xml:space="preserve">ew għat-trab tal-injam iebes, li għalihom tistipula valuri massimi għall-espożizzjoni okkupazzjonali, ma tistax titqies bħala jew “speċifika” jew li timponi “rekwiżiti minimi” fis-sens tal-Artikolu 58(2) tar-REACH. 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Barra minn hekk, il-Kummissjoni qed tikk</w:t>
      </w:r>
      <w:r>
        <w:rPr>
          <w:noProof/>
        </w:rPr>
        <w:t>ollabora ma’ sħab fl-oqsma tekniċi u ta’ politika rilevanti tagħhom fir-rigward ir-relazzjoni bejn ir-REACH u d-direttivi dwar is-saħħa u sigurtà fuq il-post tax-xogħol għas-sustanzi kimiċi u, b’mod partikolari, ir-relazzjoni bejn il-valur limitu u l-kunċe</w:t>
      </w:r>
      <w:r>
        <w:rPr>
          <w:noProof/>
        </w:rPr>
        <w:t xml:space="preserve">tti tal- </w:t>
      </w:r>
      <w:r>
        <w:rPr>
          <w:noProof/>
        </w:rPr>
        <w:br/>
        <w:t>livell derivat ta' bla effett (DNEL), u se tiżviluppa gwida dwar dan. Is-servizzi tal-Kummissjoni, l-Istati Membri, u l-imsieħba soċjali kollha esprimew il-fehma tagħhom li d-direttivi dwar is-saħħa u s-sigurtà fuq il-post tax-xogħol huma l-qafas</w:t>
      </w:r>
      <w:r>
        <w:rPr>
          <w:noProof/>
        </w:rPr>
        <w:t xml:space="preserve"> leġiżlattiv xieraq tal-UE biex jiġu stabbiliti valuri limitu armonizzati għall-protezzjoni tal-ħaddiema.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Twettqet analiżi tal-impatti ekonomiċi, soċjali u ambjentali tal-opzjonijiet differenti ta' politka għal kull aġent kimiku</w:t>
      </w:r>
      <w:r>
        <w:rPr>
          <w:rStyle w:val="FootnoteReference"/>
          <w:noProof/>
        </w:rPr>
        <w:footnoteReference w:id="38"/>
      </w:r>
      <w:r>
        <w:rPr>
          <w:noProof/>
        </w:rPr>
        <w:t>. L-analiżi twettqet abbażi</w:t>
      </w:r>
      <w:r>
        <w:rPr>
          <w:noProof/>
        </w:rPr>
        <w:t xml:space="preserve"> tal-Istudju ta’ evalwazzjoni tal-IOM dwar is-saħħa, l-aspetti soċjoekonomiċi u ambjentali tal-emendi proposti fid-Direttiva. It-tqabbil tal-opzjonijiet ta’ politika u l-għażla tal-opzjoni preferuta saret abbażi tal-kriterji li ġejjin: il-parir xjentifiku </w:t>
      </w:r>
      <w:r>
        <w:rPr>
          <w:noProof/>
        </w:rPr>
        <w:t>(b’mod partikolari, ir-rakkomandazzjonijiet tal-SCOEL, fejn disponibbli), l-effettività, l-effiċjenza u l-koerenza. L-ispejjeż u l-benefiċċji ġew ikkalkulati fuq perjodu ta’ 60 snin, skont il-piż futur tal-kanċer stmat matul l-istess perjodu biex jittieħed</w:t>
      </w:r>
      <w:r>
        <w:rPr>
          <w:noProof/>
        </w:rPr>
        <w:t xml:space="preserve"> kont sewwa tal-perjodu ta' latenza tal-kanċer.</w:t>
      </w:r>
    </w:p>
    <w:p w:rsidR="00473759" w:rsidRDefault="00DA36FD">
      <w:pPr>
        <w:tabs>
          <w:tab w:val="left" w:pos="2302"/>
        </w:tabs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 xml:space="preserve">Għal xi karċinoġeni (eż. il-komposti tal-kromju (VI), it-trab tal-injam iebes u t-trab respirabbli tas-silika kristallina) ħareġ il-valur preferut u ċar. Għal oħrajn (eż. 2-nitropropan u l-akrilammid) </w:t>
      </w:r>
      <w:r>
        <w:rPr>
          <w:noProof/>
        </w:rPr>
        <w:t>identifika l-ispejjeż/il-benefiċċji tal-linja bażi (l-ebda azzjoni) u l-iffissar ta’ valur limitu tal-UE tqabblu mill-qrib.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Il-valuri maqbula mill-ACSH inżammu bħala għażla ta’ politika fir-rispett tat-13-il aġent kimiku kollha f’din il-proposta.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0"/>
        </w:rPr>
      </w:pPr>
      <w:r>
        <w:rPr>
          <w:b/>
          <w:noProof/>
        </w:rPr>
        <w:t>Fir-rigwa</w:t>
      </w:r>
      <w:r>
        <w:rPr>
          <w:b/>
          <w:noProof/>
        </w:rPr>
        <w:t>rd tal-impatt fuq il-ħaddiema</w:t>
      </w:r>
      <w:r>
        <w:rPr>
          <w:noProof/>
        </w:rPr>
        <w:t>, din il-proposta għandha twassal għall-benefiċċji billi ma tħallix lill-ħaddiema jsofru minn kanċer relatat max-xogħol li hu evitabbli, u b’hekk jiġu evitati sofferenza u mard. Barra minn hekk, din il-proposta wkoll se tipprev</w:t>
      </w:r>
      <w:r>
        <w:rPr>
          <w:noProof/>
        </w:rPr>
        <w:t xml:space="preserve">jeni kostijiet tas-saħħa, kif ġej: </w:t>
      </w:r>
    </w:p>
    <w:p w:rsidR="00473759" w:rsidRDefault="00DA36FD">
      <w:pPr>
        <w:pStyle w:val="Bullet1"/>
        <w:rPr>
          <w:rFonts w:eastAsia="Arial Unicode MS"/>
          <w:noProof/>
          <w:szCs w:val="24"/>
        </w:rPr>
      </w:pPr>
      <w:r>
        <w:rPr>
          <w:noProof/>
        </w:rPr>
        <w:t>it-trab respirabbli tas-silika kristallina: il-valur limitu propost ta’ 0,1 mg/m</w:t>
      </w:r>
      <w:r>
        <w:rPr>
          <w:noProof/>
          <w:vertAlign w:val="superscript"/>
        </w:rPr>
        <w:t>³</w:t>
      </w:r>
      <w:r>
        <w:rPr>
          <w:noProof/>
        </w:rPr>
        <w:t xml:space="preserve"> se jipprovdi għal 99 000 każ ta' kanċer evitat sal-2069 għal total kwantifikat ta' benefiċċji monetarji relatati mas-saħħa ta’ bejn EUR 34</w:t>
      </w:r>
      <w:r>
        <w:rPr>
          <w:noProof/>
        </w:rPr>
        <w:t xml:space="preserve"> u 89 biljun; </w:t>
      </w:r>
    </w:p>
    <w:p w:rsidR="00473759" w:rsidRDefault="00DA36FD">
      <w:pPr>
        <w:pStyle w:val="Bullet1"/>
        <w:rPr>
          <w:rFonts w:eastAsia="Arial Unicode MS"/>
          <w:noProof/>
          <w:szCs w:val="24"/>
        </w:rPr>
      </w:pPr>
      <w:r>
        <w:rPr>
          <w:noProof/>
        </w:rPr>
        <w:t>it-trab tal-injam iebes; il-valur limitu ta’ 3 mg/m</w:t>
      </w:r>
      <w:r>
        <w:rPr>
          <w:noProof/>
          <w:vertAlign w:val="superscript"/>
        </w:rPr>
        <w:t>³</w:t>
      </w:r>
      <w:r>
        <w:rPr>
          <w:noProof/>
        </w:rPr>
        <w:t xml:space="preserve"> ser jipprovdi benefiċċju totali monetarji tas-saħħa ta’ bejn EUR 12 u 54 miljun; </w:t>
      </w:r>
    </w:p>
    <w:p w:rsidR="00473759" w:rsidRDefault="00DA36FD">
      <w:pPr>
        <w:pStyle w:val="Bullet1"/>
        <w:rPr>
          <w:rFonts w:eastAsia="Arial Unicode MS"/>
          <w:noProof/>
          <w:szCs w:val="24"/>
        </w:rPr>
      </w:pPr>
      <w:r>
        <w:rPr>
          <w:noProof/>
        </w:rPr>
        <w:t>hemm ukoll mistennija benefiċċji marbutin mal-introduzzjoni ta’ valur limitu ta’ espożizzjoni f’livell ta’</w:t>
      </w:r>
      <w:r>
        <w:rPr>
          <w:noProof/>
        </w:rPr>
        <w:t xml:space="preserve"> 0,025 mg/m</w:t>
      </w:r>
      <w:r>
        <w:rPr>
          <w:noProof/>
          <w:vertAlign w:val="superscript"/>
        </w:rPr>
        <w:t>3</w:t>
      </w:r>
      <w:r>
        <w:rPr>
          <w:noProof/>
        </w:rPr>
        <w:t xml:space="preserve"> għall-komposti tal-kromju (VI).</w:t>
      </w:r>
    </w:p>
    <w:p w:rsidR="00473759" w:rsidRDefault="00DA36FD">
      <w:pPr>
        <w:autoSpaceDE w:val="0"/>
        <w:autoSpaceDN w:val="0"/>
        <w:adjustRightInd w:val="0"/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L-introduzzjoni tal-opzjoni preferuta tkun qed tnaqqas il-piż ekonomiku derivat mill-espożizzjoni tal-ħaddiema għal sustanzi perikolużi. </w:t>
      </w:r>
    </w:p>
    <w:p w:rsidR="00473759" w:rsidRDefault="00473759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noProof/>
          <w:szCs w:val="24"/>
        </w:rPr>
      </w:pPr>
    </w:p>
    <w:p w:rsidR="00473759" w:rsidRDefault="00DA36FD">
      <w:pPr>
        <w:spacing w:before="0" w:after="240"/>
        <w:rPr>
          <w:rFonts w:eastAsia="Times New Roman"/>
          <w:noProof/>
          <w:szCs w:val="20"/>
        </w:rPr>
      </w:pPr>
      <w:r>
        <w:rPr>
          <w:b/>
          <w:noProof/>
        </w:rPr>
        <w:t>Rigward l-impatt fuq l-impjegaturi</w:t>
      </w:r>
      <w:r>
        <w:rPr>
          <w:noProof/>
        </w:rPr>
        <w:t>, huwa importanti, mill-perspettiva ek</w:t>
      </w:r>
      <w:r>
        <w:rPr>
          <w:noProof/>
        </w:rPr>
        <w:t>onomika, li ssir distinzjoni bejn il-kostijiet li joħolqu jew ma joħolqux inċentivi għal titjib fis-saħħa u s-sigurtà. Il-vantaġġ għan-negozji li jintroduċu valuri limitu fl-UE kollha huwa dak li l-proposta se tgħin lill-impriżi li jindirizzaw il-kostijiet</w:t>
      </w:r>
      <w:r>
        <w:rPr>
          <w:noProof/>
        </w:rPr>
        <w:t xml:space="preserve"> li, b’xi mod, jaffettwaw b’mod negattiv il-prospetti tan-negozju tagħhom għaż-żmien fit-tul fil-każ ta’ nuqqas ta’ konformità.</w:t>
      </w:r>
    </w:p>
    <w:p w:rsidR="00473759" w:rsidRDefault="00DA36FD">
      <w:pPr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>Għall-maġġoranza tal-karċinoġeni, l-impatt fuq l-ispejjeż operatorji tan-negozju (inklużi intrapriżi żgħar u ta’ daqs medju) ser</w:t>
      </w:r>
      <w:r>
        <w:rPr>
          <w:noProof/>
        </w:rPr>
        <w:t xml:space="preserve"> ikunu minimi minħabba li hemm bżonn biss ta' aġġustamenti żgħar biex jiżguraw il-konformità sħiħa.</w:t>
      </w:r>
    </w:p>
    <w:p w:rsidR="00473759" w:rsidRDefault="00DA36FD">
      <w:pPr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>Il-proposta ma twassal għall-ebda obbligu ta’ informazzjoni addizzjonali u mhux ser twassal għal żieda fil-piżijiet amministrattivi fuq il-kumpaniji.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0"/>
        </w:rPr>
      </w:pPr>
      <w:r>
        <w:rPr>
          <w:b/>
          <w:noProof/>
        </w:rPr>
        <w:t>Fir-ri</w:t>
      </w:r>
      <w:r>
        <w:rPr>
          <w:b/>
          <w:noProof/>
        </w:rPr>
        <w:t>gward tal-impatt fuq l-Istati Membri/l-awtoritajiet nazzjonali</w:t>
      </w:r>
      <w:r>
        <w:rPr>
          <w:noProof/>
        </w:rPr>
        <w:t>, magħrufa l-ispejjeż ekonomiċi sostanzjali imposti fuq il-ħaddiema minħabba l-espożizzjoni tagħhom għal sustanzi perikolużi, din il-proposta tgħin ukoll biex jittaffa t-telf finanzjarju mġarrab</w:t>
      </w:r>
      <w:r>
        <w:rPr>
          <w:noProof/>
        </w:rPr>
        <w:t xml:space="preserve"> mis-sistemi tas-sigurtà soċjali tal-Istat Membru. Mill-perspettiva ekonomika, il-kopertura u l-adegwatezza tal-valuri limitu fl-UE kollha huma l-fattur uniku determinati ta’ min jerfa’ l-piż tal-kostijiet għall-mard okkupazzjonali.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L-ispejjeż amministratt</w:t>
      </w:r>
      <w:r>
        <w:rPr>
          <w:noProof/>
        </w:rPr>
        <w:t>ivi u ta’ eżekuzzjoni jvarjaw skont l-istatus attwali ta’ kull aġent kimiku f’kull Stat Membru, iżda ma għandux ikun sinifikanti. Barra minn hekk, l-iffissar tal-valuri limitu fil-livell tal-UE jelimina l-ħtieġa għall-awtoritajiet nazzjonali li jevalwaw b’</w:t>
      </w:r>
      <w:r>
        <w:rPr>
          <w:noProof/>
        </w:rPr>
        <w:t>mod indipendenti kull karċinoġenu biex b’hekk titneħħa ineffiċjenza ta’ repetizzjoni ta’ kompiti identiċi.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Abbażi tal-esperjenza miġbura mill-ħidma tal-Kumitat tal-Kumitat tal-Ispetturi Anzjani tax-Xogħol (SLIC) u wara li ġie kkunsidrat il-mod kif l-attivi</w:t>
      </w:r>
      <w:r>
        <w:rPr>
          <w:noProof/>
        </w:rPr>
        <w:t>tajiet ta’ eżekuzzjoni huma organizzati fi Stati Membri differenti, mhux probabbli li l-introduzzjoni ta’ valuri limitu ġodda fid-Direttiva se jkollha xi impatt fuq l-ispejjeż globali taż-żjarat ta’ spezzjoni. Dawn huma ippjanati l-aktar b’mod indipendenti</w:t>
      </w:r>
      <w:r>
        <w:rPr>
          <w:noProof/>
        </w:rPr>
        <w:t xml:space="preserve"> mill-proposta, ibbażati prinċipalment fuq ilmenti mressqa matul sena partikolari u skont l-istrateġiji definiti ta’ spezzjoni minn xi awtorità partikolari. Għandu jingħad ukoll li l-eżistenza ta’ valur limitu, billi ġġib ċarezza dwar il-livelli aċċettabbl</w:t>
      </w:r>
      <w:r>
        <w:rPr>
          <w:noProof/>
        </w:rPr>
        <w:t>i ta’ espożizzjoni, tiffaċilita x-xogħol tal-ispetturi billi tipprovdi għodda utli għall-kontroll tal-konformità.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Għandu mnejn jiġġarrbu xi kostijiet amministrattivi addizzjonali mill-awtoritajiet rigward il-ħtieġa li jipprovdu lill-persunal informazzjoni </w:t>
      </w:r>
      <w:r>
        <w:rPr>
          <w:noProof/>
        </w:rPr>
        <w:t>u taħriġ dwar ir-reviżjoni, kif ukoll biex issir reviżjoni tal-listi ta’ kontroll tal-konformità. Madankollu, dawn il-kostijiet huma minuri meta mqabbla mal-kostijiet globali tat-tħaddim imġarrba mill-awtoritajiet nazzjonali tal-eżekuzzjoni.</w:t>
      </w:r>
    </w:p>
    <w:p w:rsidR="00473759" w:rsidRDefault="00DA36FD">
      <w:pPr>
        <w:tabs>
          <w:tab w:val="left" w:pos="2302"/>
        </w:tabs>
        <w:spacing w:before="0" w:after="240"/>
        <w:rPr>
          <w:noProof/>
        </w:rPr>
      </w:pPr>
      <w:r>
        <w:rPr>
          <w:noProof/>
        </w:rPr>
        <w:t>Mit-tqabbil ta</w:t>
      </w:r>
      <w:r>
        <w:rPr>
          <w:noProof/>
        </w:rPr>
        <w:t>l-opzjonijiet u l-analiżi tal-kostijiet u l-benefiċċji, jista’ jiġi konkluż li l-proposta tilħaq l-għanijiet stabbiliti f'livell globali ta’ kostijiet raġonevoli u li l-proposta hija xierqa.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>Il-proposta ma għandhiex impatti ambjentali sinifikanti.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</w:rPr>
        <w:t>Idoneità regolatorja u simplifikazzjoni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b/>
          <w:i/>
          <w:noProof/>
          <w:szCs w:val="24"/>
        </w:rPr>
      </w:pPr>
      <w:r>
        <w:rPr>
          <w:b/>
          <w:i/>
          <w:noProof/>
        </w:rPr>
        <w:t>L-impatt fuq l-SMEs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Din il-proposta ma fihiex reġimi eħfef għall-mikrointrapriżi u għall-SMEs. Ir-raġuni hi li skont id-Direttiva, l-SMEs mhumiex eżonerati mill-obbligu li jeliminaw jew inaqqsu għal minimu r-riskji </w:t>
      </w:r>
      <w:r>
        <w:rPr>
          <w:noProof/>
        </w:rPr>
        <w:t>li jirriżultaw mill-espożizzjoni okkupazzjonali għall-karċinoġeni jew l-mutaġeni.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Għal ħafna mill-aġenti koperti b’din l-inizjattiva, diġà jeżistu valuri limitu fil-livell nazzjonali, anki jekk il-livell bħala tali jvarja fost l-Istati Membri. L-iffissar t</w:t>
      </w:r>
      <w:r>
        <w:rPr>
          <w:noProof/>
        </w:rPr>
        <w:t>al-valuri limitu previsti f’din il-proposta ma għandu jkollu l-ebda impatt fuq dawk l-SMEs li jinsabu/huma lokalizzati f’dawk l-Istati Membri fejn il-valuri limitu nazzjonali jew huma ugwali jew inqas mill-valuri proposti. Madankollu, minħabba differenzi f</w:t>
      </w:r>
      <w:r>
        <w:rPr>
          <w:noProof/>
        </w:rPr>
        <w:t>il-valuri limitu fil-livell nazzjonali, f’xi każijiet, skont il-prattika tal-industrija, se jkun hemm impatt ekonomiku f’dawk l-Istati Membri (u fuq l-operaturi ekonomiċi stabbiliti fihom) li bħalissa għandhom limiti ogħla ta’ espożizzjoni okkupazzjonali f</w:t>
      </w:r>
      <w:r>
        <w:rPr>
          <w:noProof/>
        </w:rPr>
        <w:t xml:space="preserve">fissati għall-aġenti kimiċi li huma s-suġġett ta’ din il-proposta. 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Għall-maġġoranza tal-karċinoġeni, l-impatt fuq il-kostijiet operatorji tan-negozju (inklużi l-SMEs) ser ikunu minimi minħabba li hemm bżonn biss ta' aġġustamenti biex tiġi żgurata l-konfor</w:t>
      </w:r>
      <w:r>
        <w:rPr>
          <w:noProof/>
        </w:rPr>
        <w:t>mità sħiħa. Barra minn hekk, din il-proposta mhix se timponi xi obbligi addizzjonali ta’ informazzjoni jew twassal għal żieda fil-piżijiet amministrattivi fuq l-impriżi u mhux probabbli li tiġġenera xi kostijiet ambjentali sinifikanti.</w:t>
      </w:r>
    </w:p>
    <w:p w:rsidR="00473759" w:rsidRDefault="00DA36FD">
      <w:pPr>
        <w:spacing w:before="0" w:after="240"/>
        <w:rPr>
          <w:rFonts w:eastAsia="Times New Roman"/>
          <w:b/>
          <w:noProof/>
          <w:szCs w:val="24"/>
        </w:rPr>
      </w:pPr>
      <w:r>
        <w:rPr>
          <w:b/>
          <w:i/>
          <w:noProof/>
        </w:rPr>
        <w:t>L-impatt fuq il-komp</w:t>
      </w:r>
      <w:r>
        <w:rPr>
          <w:b/>
          <w:i/>
          <w:noProof/>
        </w:rPr>
        <w:t>etittività jew il-kummerċ internazzjonali tal-UE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Il-prevenzjoni tar-riskji u l-promozzjoni ta’ kundizzjonijiet aħjar ta' saħħa u sigurtà fuq il-post tax-xogħol huma kruċjali mhux biss biex tittejjeb il-kwalità tal-impjiegi u l-kundizzjonijiet tax-xogħol, i</w:t>
      </w:r>
      <w:r>
        <w:rPr>
          <w:noProof/>
        </w:rPr>
        <w:t>żda wkoll għall-promozzjoni tal-kompetittività. Li l-ħaddiema jinżammu f’saħħithom għandu impatt pożittiv dirett u li jitkejjel fuq il-produttività, u jikkontribwixxi għat-titjib tas-sostenibbiltà tas-sistemi tas-sigurtà soċjali. L-implimentazzjoni tad-dis</w:t>
      </w:r>
      <w:r>
        <w:rPr>
          <w:noProof/>
        </w:rPr>
        <w:t>pożizzjonijiet ta’ din il-proposta se jkollha impatt pożittiv fuq il-kompetizzjoni fis-suq uniku. Li jkun hemm valuri limitu fl-UE kollha għal dawk l-aġenti ser jelimina t-tgħawwiġ tal-kompetizzjoni fost l-impriżi li jinsabu fi Stati Membri differenti u l-</w:t>
      </w:r>
      <w:r>
        <w:rPr>
          <w:noProof/>
        </w:rPr>
        <w:t>valuri limitu nazzjonali.</w:t>
      </w:r>
    </w:p>
    <w:p w:rsidR="00473759" w:rsidRDefault="00DA36FD">
      <w:pPr>
        <w:tabs>
          <w:tab w:val="left" w:pos="2302"/>
        </w:tabs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Din ma għandhiex ikollha impatt sinifikanti fuq il-kompetittività esterna tal-impriżi tal-UE peress li ħafna mill-valuri proposti huma simili għal dawk f’pajjiżi oħra</w:t>
      </w:r>
      <w:r>
        <w:rPr>
          <w:rStyle w:val="FootnoteReference"/>
          <w:noProof/>
        </w:rPr>
        <w:footnoteReference w:id="39"/>
      </w:r>
      <w:r>
        <w:rPr>
          <w:noProof/>
        </w:rPr>
        <w:t>, b’mod partikolari l-imsieħba kummerċjali ewlenin tal-UE, bħal</w:t>
      </w:r>
      <w:r>
        <w:rPr>
          <w:noProof/>
        </w:rPr>
        <w:t>l-Istati Uniti tal-Amerika, l-Awstralja jew l-Iżvizzera</w:t>
      </w:r>
      <w:r>
        <w:rPr>
          <w:rStyle w:val="FootnoteReference"/>
          <w:noProof/>
        </w:rPr>
        <w:footnoteReference w:id="40"/>
      </w:r>
      <w:r>
        <w:rPr>
          <w:noProof/>
        </w:rPr>
        <w:t xml:space="preserve">. 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L-impatt fuq id-drittijiet fundamentali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L-għanijiet tal-proposta huma konsistenti mad-drittijiet fundamentali kif stabbiliti fil-Karta tad-Drittijiet Fundamentali tal-Unjoni Ewropea, b’mod partik</w:t>
      </w:r>
      <w:r>
        <w:rPr>
          <w:noProof/>
        </w:rPr>
        <w:t>olari l-Artikolu 2 (id-Dritt għall-ħajja) u l-Artikolu 31 (id-Dritt għal kondizzjonijiet tax-xogħol ekwi u ġusti li jirrispettaw is-saħħa, is-sigurtà u d-dinjità tagħhom).</w:t>
      </w:r>
    </w:p>
    <w:p w:rsidR="00473759" w:rsidRDefault="00DA36FD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tirrikjedix riżorsi baġitarji u pers</w:t>
      </w:r>
      <w:r>
        <w:rPr>
          <w:noProof/>
        </w:rPr>
        <w:t>unal addizzjonali għall-baġit tal-UE jew il-korpi stabbiliti mill-UE.</w:t>
      </w:r>
    </w:p>
    <w:p w:rsidR="00473759" w:rsidRDefault="00DA36FD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Il-pjanijiet għall-implimentazzjoni u l-arranġamenti ta’ monitoraġġ, ta’ evalwazzjoni u ta’ rapportar</w:t>
      </w:r>
    </w:p>
    <w:p w:rsidR="00473759" w:rsidRDefault="00DA36FD">
      <w:pPr>
        <w:pStyle w:val="Text1"/>
        <w:ind w:left="0"/>
        <w:rPr>
          <w:noProof/>
        </w:rPr>
      </w:pPr>
      <w:r>
        <w:rPr>
          <w:noProof/>
        </w:rPr>
        <w:t>Il-proposta tipprevedi l-monitoraġġ ta' għadd ta’ każijiet ta' ma</w:t>
      </w:r>
      <w:r>
        <w:rPr>
          <w:noProof/>
        </w:rPr>
        <w:t>rd okkupazzjonali u ta' każijiet relatati mal-kanċer okkupazzjonali bl-użu ta’ sorsi ta’ dejta disponibbli</w:t>
      </w:r>
      <w:r>
        <w:rPr>
          <w:rStyle w:val="FootnoteReference"/>
          <w:noProof/>
        </w:rPr>
        <w:footnoteReference w:id="41"/>
      </w:r>
      <w:r>
        <w:rPr>
          <w:noProof/>
        </w:rPr>
        <w:t>, kif ukoll il-monitoraġġ tal-kostijiet relatati mal-kanċer okkupazzjonali għall-operaturi ekonomiċi (pereżempju, it-telf ta’ produttività) u s-siste</w:t>
      </w:r>
      <w:r>
        <w:rPr>
          <w:noProof/>
        </w:rPr>
        <w:t>mi ta’ sigurtà soċjali.</w:t>
      </w:r>
    </w:p>
    <w:p w:rsidR="00473759" w:rsidRDefault="00DA36FD">
      <w:pPr>
        <w:pStyle w:val="Text1"/>
        <w:ind w:left="0"/>
        <w:rPr>
          <w:noProof/>
        </w:rPr>
      </w:pPr>
      <w:r>
        <w:rPr>
          <w:noProof/>
        </w:rPr>
        <w:t xml:space="preserve">Titwettaq evalwazzjoni tal-konformità għat-traspożizzjoni. Fid-dawl tal-isfidi tad-dejta huwa ssuġġerit li jintuża l-eżerċizzju tal-evalwazzjoni </w:t>
      </w:r>
      <w:r>
        <w:rPr>
          <w:i/>
          <w:noProof/>
        </w:rPr>
        <w:t>ex post</w:t>
      </w:r>
      <w:r>
        <w:rPr>
          <w:noProof/>
        </w:rPr>
        <w:t xml:space="preserve"> li jmiss skont l-Artikolu 17a (4) tad-Direttiva 89/391/KEE, biex jiġu ddefiniti</w:t>
      </w:r>
      <w:r>
        <w:rPr>
          <w:noProof/>
        </w:rPr>
        <w:t xml:space="preserve"> l-valuri bażi (il-parametru referenzjarju) li se tippermetti l-valutazzjoni tal-effettività tar-reviżjoni tad-Direttiva. Dan jidher li hu raġjonevoli meta wieħed iqis li minħabba l-perjodi twal ta' latenza li matulhom jiżviluppa l-kanċer (10 sa 50 snin), </w:t>
      </w:r>
      <w:r>
        <w:rPr>
          <w:noProof/>
        </w:rPr>
        <w:t>mhux se jkun possibbli li jitkejjel l-impatt reali ta’ din ir-reviżjoni qabel 15–20 sena.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Id-dokumenti ta’ spjegazzjoni (għad-direttivi)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L-Istati Membri għandhom jibagħtu lill-Kummissjoni t-test tad-dispożizzjonijiet nazzjonali li jittrasponi d-Direttiva</w:t>
      </w:r>
      <w:r>
        <w:rPr>
          <w:noProof/>
        </w:rPr>
        <w:t> u tabella ta’ korrelazzjoni bejn dawk id-dispożizzjonijiet u d-Direttiva. Tinħtieġ informazzjoni mhux ambigwa dwar it-traspożizzjoni tad-dispożizzjonijiet l-ġodda biex tkun żgurata l-konformità mal-istandards minimi stabbilit mill-proposta. Il-piż amminis</w:t>
      </w:r>
      <w:r>
        <w:rPr>
          <w:noProof/>
        </w:rPr>
        <w:t>trattiv addizzjonali stmat għall-provvista ta’ dokumenti ta’ spjegazzjoni mhuwiex sproporzjonat (huwa ta’ darba u m'għandux jirrikjedi l-involviment ta' ħafna organizzazzjonijiet). Id-dokumenti ta’ spjegazzjoni jistgħu jitħejjew b’mod aktar effiċjenti mill</w:t>
      </w:r>
      <w:r>
        <w:rPr>
          <w:noProof/>
        </w:rPr>
        <w:t xml:space="preserve">-Istati Membri. </w:t>
      </w:r>
    </w:p>
    <w:p w:rsidR="00473759" w:rsidRDefault="00DA36F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Fid-dawl ta’ dan t'hawn fuq, huwa ssuġġerit li l-Istati Membri jintrabtu li jinnotifikaw lill-Kummissjoni dwar il-miżuri ta’ traspożizzjoni tagħhom billi jipprovdu dokument ta’ spjegazzjoni wieħed jew aktar fejn tiġi spjegata l-korrelazzjo</w:t>
      </w:r>
      <w:r>
        <w:rPr>
          <w:noProof/>
        </w:rPr>
        <w:t>ni bejn il-komponenti tad-Direttiva u l-partijiet ekwivalenti tal-istrumenti nazzjonali ta’ traspożizzjoni.</w:t>
      </w:r>
    </w:p>
    <w:p w:rsidR="00473759" w:rsidRDefault="00DA36F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 w:rsidR="00473759" w:rsidRDefault="00DA36FD">
      <w:pPr>
        <w:keepNext/>
        <w:keepLines/>
        <w:spacing w:before="0" w:after="0"/>
        <w:jc w:val="left"/>
        <w:rPr>
          <w:i/>
          <w:noProof/>
          <w:szCs w:val="24"/>
        </w:rPr>
      </w:pPr>
      <w:r>
        <w:rPr>
          <w:i/>
          <w:noProof/>
        </w:rPr>
        <w:t>Artikolu 1</w:t>
      </w:r>
    </w:p>
    <w:p w:rsidR="00473759" w:rsidRDefault="00473759">
      <w:pPr>
        <w:keepNext/>
        <w:keepLines/>
        <w:spacing w:before="0" w:after="0"/>
        <w:jc w:val="left"/>
        <w:rPr>
          <w:noProof/>
          <w:szCs w:val="24"/>
          <w:u w:val="single"/>
        </w:rPr>
      </w:pPr>
    </w:p>
    <w:p w:rsidR="00473759" w:rsidRDefault="00DA36FD">
      <w:pPr>
        <w:spacing w:before="0" w:after="0"/>
        <w:rPr>
          <w:noProof/>
          <w:szCs w:val="24"/>
        </w:rPr>
      </w:pPr>
      <w:r>
        <w:rPr>
          <w:noProof/>
        </w:rPr>
        <w:t xml:space="preserve">L-Artikolu 1 jiddikjara li d-Direttiva tiġi emendata permezz </w:t>
      </w:r>
      <w:r>
        <w:rPr>
          <w:noProof/>
        </w:rPr>
        <w:t>taż-żieda fl-Anness I tal-entrata 6 l-ġdida li tinkludi "xogħol li jinvolvi espożizzjoni għat-trab respirabbli tas-silika kristallina ġġenerat minn proċess ta’ xogħol”.</w:t>
      </w:r>
    </w:p>
    <w:p w:rsidR="00473759" w:rsidRDefault="00473759">
      <w:pPr>
        <w:spacing w:before="0" w:after="0"/>
        <w:rPr>
          <w:noProof/>
          <w:szCs w:val="24"/>
        </w:rPr>
      </w:pPr>
    </w:p>
    <w:p w:rsidR="00473759" w:rsidRDefault="00DA36FD">
      <w:pPr>
        <w:spacing w:before="0" w:after="0"/>
        <w:rPr>
          <w:noProof/>
          <w:szCs w:val="24"/>
        </w:rPr>
      </w:pPr>
      <w:r>
        <w:rPr>
          <w:noProof/>
        </w:rPr>
        <w:t>Is-silika jew id-diossidu tas-siliċju (SiO</w:t>
      </w:r>
      <w:r>
        <w:rPr>
          <w:noProof/>
          <w:sz w:val="16"/>
        </w:rPr>
        <w:t>2</w:t>
      </w:r>
      <w:r>
        <w:rPr>
          <w:noProof/>
        </w:rPr>
        <w:t>) huwa ossidu tal-metall tal-grupp IV li ns</w:t>
      </w:r>
      <w:r>
        <w:rPr>
          <w:noProof/>
        </w:rPr>
        <w:t>ibuh b’mod naturali kemm fil-forma kristallina kif ukoll f'dik amorfa. Il-forom diversi tas-silika kristallina huma: α-kwarz, β-kwarz, α-tridimit, β-tridimit, α-kristobalit, β-kristobalit, keatite, koesit, stixovit u moganit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Il-kelma "kristallin” użata fl</w:t>
      </w:r>
      <w:r>
        <w:rPr>
          <w:noProof/>
        </w:rPr>
        <w:t>-Artikolu 1 tirreferi għall-orjentazzjoni tal-molekuli</w:t>
      </w:r>
      <w:r>
        <w:rPr>
          <w:rFonts w:ascii="Wingdings" w:hAnsi="Wingdings"/>
          <w:noProof/>
          <w:szCs w:val="24"/>
        </w:rPr>
        <w:t></w:t>
      </w:r>
      <w:r>
        <w:rPr>
          <w:noProof/>
        </w:rPr>
        <w:t>SiO</w:t>
      </w:r>
      <w:r>
        <w:rPr>
          <w:noProof/>
          <w:sz w:val="16"/>
        </w:rPr>
        <w:t>2</w:t>
      </w:r>
      <w:r>
        <w:rPr>
          <w:noProof/>
        </w:rPr>
        <w:t xml:space="preserve"> f'disinn fiss kuntrarju għall-arranġament molekulari aleatorju, mhux perijodiku, definit bħala amorfi. It-tliet forom kristallini ta’ silika l-aktar komuni misjuba fl-ambjent tal-post tax-xogħol h</w:t>
      </w:r>
      <w:r>
        <w:rPr>
          <w:noProof/>
        </w:rPr>
        <w:t>uma l-kwarz (Nru tas-SAK</w:t>
      </w:r>
      <w:r>
        <w:rPr>
          <w:rStyle w:val="FootnoteReference"/>
          <w:noProof/>
        </w:rPr>
        <w:footnoteReference w:id="43"/>
      </w:r>
      <w:r>
        <w:rPr>
          <w:noProof/>
        </w:rPr>
        <w:t xml:space="preserve"> 14808-60-7), il-kristobalit (Nru tas-SAK 14464-46-1) u t-tridimit (Nru tas-SAK 15468-32-3).</w:t>
      </w:r>
    </w:p>
    <w:p w:rsidR="00473759" w:rsidRDefault="00473759">
      <w:pPr>
        <w:spacing w:before="0" w:after="0"/>
        <w:jc w:val="left"/>
        <w:rPr>
          <w:noProof/>
          <w:szCs w:val="24"/>
        </w:rPr>
      </w:pPr>
    </w:p>
    <w:p w:rsidR="00473759" w:rsidRDefault="00DA36FD">
      <w:pPr>
        <w:spacing w:before="0" w:after="0"/>
        <w:rPr>
          <w:noProof/>
          <w:szCs w:val="24"/>
        </w:rPr>
      </w:pPr>
      <w:r>
        <w:rPr>
          <w:noProof/>
        </w:rPr>
        <w:t>Il-kliem “trab respirabbli tas-silika kristallina” użat fl-Artikolu 1 jirreferi għall-partikuli tat-trab li jilħqu l-alveoli.</w:t>
      </w:r>
    </w:p>
    <w:p w:rsidR="00473759" w:rsidRDefault="00473759">
      <w:pPr>
        <w:spacing w:before="0" w:after="0"/>
        <w:jc w:val="left"/>
        <w:rPr>
          <w:noProof/>
          <w:szCs w:val="24"/>
          <w:u w:val="single"/>
        </w:rPr>
      </w:pPr>
    </w:p>
    <w:p w:rsidR="00473759" w:rsidRDefault="00DA36FD">
      <w:pPr>
        <w:spacing w:before="0" w:after="0"/>
        <w:jc w:val="left"/>
        <w:rPr>
          <w:i/>
          <w:noProof/>
          <w:szCs w:val="24"/>
          <w:u w:val="single"/>
        </w:rPr>
      </w:pPr>
      <w:r>
        <w:rPr>
          <w:i/>
          <w:noProof/>
          <w:u w:val="single"/>
        </w:rPr>
        <w:t>Artikoli 3</w:t>
      </w:r>
      <w:r>
        <w:rPr>
          <w:i/>
          <w:noProof/>
          <w:u w:val="single"/>
        </w:rPr>
        <w:t xml:space="preserve"> sa 5</w:t>
      </w:r>
    </w:p>
    <w:p w:rsidR="00473759" w:rsidRDefault="00473759">
      <w:pPr>
        <w:spacing w:before="0" w:after="0"/>
        <w:jc w:val="left"/>
        <w:rPr>
          <w:i/>
          <w:noProof/>
          <w:szCs w:val="24"/>
          <w:u w:val="single"/>
        </w:rPr>
      </w:pPr>
    </w:p>
    <w:p w:rsidR="00473759" w:rsidRDefault="00DA36FD">
      <w:pPr>
        <w:spacing w:before="0" w:after="0"/>
        <w:jc w:val="left"/>
        <w:rPr>
          <w:noProof/>
          <w:szCs w:val="24"/>
        </w:rPr>
      </w:pPr>
      <w:r>
        <w:rPr>
          <w:noProof/>
        </w:rPr>
        <w:t>L-Artikoli 3 sa 5 fihom id-dispożizzjonijiet tas-soltu dwar it-traspożizzjoni fil-liġi nazzjonali tal-Istati Membri. B’mod partikolari, l-Artikolu 4 jirreferi għad-data tad-dħul fis-seħħ tad-Direttiva.</w:t>
      </w:r>
    </w:p>
    <w:p w:rsidR="00473759" w:rsidRDefault="00473759">
      <w:pPr>
        <w:spacing w:before="0" w:after="0"/>
        <w:rPr>
          <w:i/>
          <w:noProof/>
          <w:szCs w:val="24"/>
        </w:rPr>
      </w:pPr>
    </w:p>
    <w:p w:rsidR="00473759" w:rsidRDefault="00DA36FD">
      <w:pPr>
        <w:spacing w:before="0" w:after="0"/>
        <w:rPr>
          <w:i/>
          <w:noProof/>
          <w:szCs w:val="24"/>
          <w:u w:val="single"/>
        </w:rPr>
      </w:pPr>
      <w:r>
        <w:rPr>
          <w:i/>
          <w:noProof/>
          <w:u w:val="single"/>
        </w:rPr>
        <w:t xml:space="preserve">Anness </w:t>
      </w:r>
    </w:p>
    <w:p w:rsidR="00473759" w:rsidRDefault="00473759">
      <w:pPr>
        <w:spacing w:before="0" w:after="0"/>
        <w:rPr>
          <w:i/>
          <w:noProof/>
          <w:szCs w:val="24"/>
        </w:rPr>
      </w:pPr>
    </w:p>
    <w:p w:rsidR="00473759" w:rsidRDefault="00DA36FD">
      <w:pPr>
        <w:spacing w:before="0" w:after="0"/>
        <w:rPr>
          <w:noProof/>
          <w:szCs w:val="24"/>
        </w:rPr>
      </w:pPr>
      <w:r>
        <w:rPr>
          <w:noProof/>
        </w:rPr>
        <w:t xml:space="preserve">It-terminu “valur limitu” użat f’dan </w:t>
      </w:r>
      <w:r>
        <w:rPr>
          <w:noProof/>
        </w:rPr>
        <w:t xml:space="preserve">l-Anness huwa ddefinit fl-Artikolu 2(c) tad-Direttiva. Il-valuri limitu jindirizzaw ir-rotta tal-inalazzjoni tal-espożizzjoni fil-waqt li jiddeskrivu l-livell ta’ konċentrazzjoni massima fl-arja għal aġent kimiku partikulari li, jekk jinqabżu, il-ħaddiema </w:t>
      </w:r>
      <w:r>
        <w:rPr>
          <w:noProof/>
        </w:rPr>
        <w:t>ma għandhomx ikunu esposti għalihom, bħala medja, matul perjodu ta’ żmien definit.</w:t>
      </w:r>
    </w:p>
    <w:p w:rsidR="00473759" w:rsidRDefault="00473759">
      <w:pPr>
        <w:spacing w:before="0" w:after="0"/>
        <w:rPr>
          <w:noProof/>
          <w:szCs w:val="24"/>
        </w:rPr>
      </w:pPr>
    </w:p>
    <w:p w:rsidR="00473759" w:rsidRDefault="00DA36FD">
      <w:pPr>
        <w:spacing w:before="0" w:after="0"/>
        <w:rPr>
          <w:noProof/>
          <w:szCs w:val="24"/>
        </w:rPr>
      </w:pPr>
      <w:r>
        <w:rPr>
          <w:noProof/>
        </w:rPr>
        <w:t>Il-valur limitu għat-trab respirabbli tas-silika kristallina japplika għall-“frazzjoni respirabbli”.</w:t>
      </w:r>
    </w:p>
    <w:p w:rsidR="00473759" w:rsidRDefault="00473759">
      <w:pPr>
        <w:spacing w:before="0" w:after="0"/>
        <w:rPr>
          <w:noProof/>
          <w:szCs w:val="24"/>
        </w:rPr>
      </w:pPr>
    </w:p>
    <w:p w:rsidR="00473759" w:rsidRDefault="00DA36FD">
      <w:pPr>
        <w:spacing w:before="0" w:after="0"/>
        <w:rPr>
          <w:noProof/>
          <w:szCs w:val="24"/>
        </w:rPr>
      </w:pPr>
      <w:r>
        <w:rPr>
          <w:noProof/>
        </w:rPr>
        <w:t>Tiġi assenjata "notazzjoni tal-ġilda” lill-valuri limitu ta’ espożizzj</w:t>
      </w:r>
      <w:r>
        <w:rPr>
          <w:noProof/>
        </w:rPr>
        <w:t>oni okkupazzjonali għall-karċinoġeni li ġejjin: l-akrilammid, l-ossidu tal-etilene u l-idrazina. Tiġi assenjata notazzjoni tal-ġilda għal kull aġent kimiku fejn l-SCOEL ivvaluta li l-assorbiment tal-ġilda jista’ jikkontribwixxi b’mod sostanzjali lill-piż t</w:t>
      </w:r>
      <w:r>
        <w:rPr>
          <w:noProof/>
        </w:rPr>
        <w:t>otali tal-ġisem u konsegwentement għal tħassib dwar l-effetti possibbli fuq is-saħħa. Notazzjoni tal-ġilda assenjata lil valur limitu tidentifika l-possibbiltà ta’ assorbiment sinifikanti mill-ġilda. L-impjegaturi għandhom l-obbligu li jikkunsidraw tali no</w:t>
      </w:r>
      <w:r>
        <w:rPr>
          <w:noProof/>
        </w:rPr>
        <w:t>tazzjonijiet meta jwettqu l-valutazzjoni tar-riskju u meta jimplimentaw miżuri preventivi u protettivi għal karċinoġenu jew mutaġenu partikolari skont id-Direttiva.</w:t>
      </w:r>
    </w:p>
    <w:p w:rsidR="00473759" w:rsidRDefault="00473759">
      <w:pPr>
        <w:spacing w:before="0" w:after="0"/>
        <w:jc w:val="left"/>
        <w:rPr>
          <w:noProof/>
        </w:rPr>
        <w:sectPr w:rsidR="00473759" w:rsidSect="00DA36FD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473759" w:rsidRDefault="00DA36FD" w:rsidP="00DA36FD">
      <w:pPr>
        <w:pStyle w:val="Rfrenceinterinstitutionnelle"/>
        <w:rPr>
          <w:noProof/>
        </w:rPr>
      </w:pPr>
      <w:r w:rsidRPr="00DA36FD">
        <w:t>2016/0130 (COD)</w:t>
      </w:r>
    </w:p>
    <w:p w:rsidR="00473759" w:rsidRDefault="00DA36FD" w:rsidP="00DA36FD">
      <w:pPr>
        <w:pStyle w:val="Statut"/>
        <w:rPr>
          <w:noProof/>
        </w:rPr>
      </w:pPr>
      <w:r w:rsidRPr="00DA36FD">
        <w:t>Proposta għal</w:t>
      </w:r>
    </w:p>
    <w:p w:rsidR="00473759" w:rsidRDefault="00DA36FD" w:rsidP="00DA36FD">
      <w:pPr>
        <w:pStyle w:val="Typedudocument"/>
        <w:rPr>
          <w:noProof/>
        </w:rPr>
      </w:pPr>
      <w:r w:rsidRPr="00DA36FD">
        <w:t>DIRETTIVA TAL-PARLAMENT EWROPEW U TAL-KUNSILL</w:t>
      </w:r>
    </w:p>
    <w:p w:rsidR="00473759" w:rsidRDefault="00DA36FD" w:rsidP="00DA36FD">
      <w:pPr>
        <w:pStyle w:val="Titreobjet"/>
        <w:rPr>
          <w:noProof/>
        </w:rPr>
      </w:pPr>
      <w:r w:rsidRPr="00DA36FD">
        <w:t xml:space="preserve">li temenda d-Direttiva 2004/37/KE tal-Parlament Ewropew u l-Kunsill tad-29 ta’ April 2004 dwar il-protezzjoni tal-ħaddiema minn riskji relatati mal-espożizzjoni għal karċinoġeni jew mutaġeni fuq il-post tax-xogħol </w:t>
      </w:r>
    </w:p>
    <w:p w:rsidR="00473759" w:rsidRDefault="00DA36FD" w:rsidP="00DA36FD">
      <w:pPr>
        <w:pStyle w:val="IntrtEEE"/>
        <w:rPr>
          <w:noProof/>
        </w:rPr>
      </w:pPr>
      <w:r w:rsidRPr="00DA36FD">
        <w:t>(Test b'rilevanza għaż-ŻEE)</w:t>
      </w:r>
    </w:p>
    <w:p w:rsidR="00473759" w:rsidRDefault="00DA36FD">
      <w:pPr>
        <w:pStyle w:val="Institutionquiagit"/>
        <w:rPr>
          <w:noProof/>
        </w:rPr>
      </w:pPr>
      <w:r>
        <w:rPr>
          <w:noProof/>
        </w:rPr>
        <w:t xml:space="preserve">IL-PARLAMENT </w:t>
      </w:r>
      <w:r>
        <w:rPr>
          <w:noProof/>
        </w:rPr>
        <w:t>EWROPEW U L-KUNSILL TAL-UNJONI EWROPEA,</w:t>
      </w:r>
    </w:p>
    <w:p w:rsidR="00473759" w:rsidRDefault="00DA36FD">
      <w:pPr>
        <w:rPr>
          <w:noProof/>
        </w:rPr>
      </w:pPr>
      <w:r>
        <w:rPr>
          <w:noProof/>
        </w:rPr>
        <w:t>Wara li kkunsidraw it-Trattat dwar il-Funzjonament tal-Unjoni Ewropea (TFUE), u b’mod partikolari l-Artikolu 153(2) tiegħu,</w:t>
      </w:r>
    </w:p>
    <w:p w:rsidR="00473759" w:rsidRDefault="00DA36FD">
      <w:pPr>
        <w:rPr>
          <w:noProof/>
          <w:szCs w:val="24"/>
        </w:rPr>
      </w:pPr>
      <w:r>
        <w:rPr>
          <w:noProof/>
        </w:rPr>
        <w:t>Wara li kkunsidraw id-Direttiva 2004/37/KE tal-Parlament Ewropew u l-Kunsill tad-29 ta’ Apri</w:t>
      </w:r>
      <w:r>
        <w:rPr>
          <w:noProof/>
        </w:rPr>
        <w:t>l 2004 dwar il-protezzjoni tal-ħaddiema minn riskji relatati ma’ l-espożizzjoni għal karċinoġeni jew mutaġeni fuq il-post tax-xogħol (Sitt Direttiva individwali fis-sens ta’ l-Artikolu 16(1) tad-Direttiva tal-Kunsill 89/391/KEE), b'mod partikulari l-Artikl</w:t>
      </w:r>
      <w:r>
        <w:rPr>
          <w:noProof/>
        </w:rPr>
        <w:t>u 17(1) tagħha</w:t>
      </w:r>
      <w:r>
        <w:rPr>
          <w:rStyle w:val="FootnoteReference"/>
          <w:noProof/>
        </w:rPr>
        <w:footnoteReference w:id="44"/>
      </w:r>
      <w:r>
        <w:rPr>
          <w:noProof/>
        </w:rPr>
        <w:t>.</w:t>
      </w:r>
    </w:p>
    <w:p w:rsidR="00473759" w:rsidRDefault="00DA36FD">
      <w:pPr>
        <w:rPr>
          <w:noProof/>
        </w:rPr>
      </w:pPr>
      <w:r>
        <w:rPr>
          <w:noProof/>
        </w:rPr>
        <w:t>Wara li kkunsidraw il-proposta mill-Kummissjoni Ewropea,</w:t>
      </w:r>
    </w:p>
    <w:p w:rsidR="00473759" w:rsidRDefault="00DA36FD"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 w:rsidR="00473759" w:rsidRDefault="00DA36FD">
      <w:pPr>
        <w:rPr>
          <w:noProof/>
        </w:rPr>
      </w:pPr>
      <w:r>
        <w:rPr>
          <w:noProof/>
        </w:rPr>
        <w:t>Wara li kkunsidraw l-opinjoni tal-Kumitat Ekonomiku u Soċjali Ewropew,</w:t>
      </w:r>
      <w:r>
        <w:rPr>
          <w:rStyle w:val="FootnoteReference"/>
          <w:noProof/>
        </w:rPr>
        <w:footnoteReference w:id="45"/>
      </w:r>
    </w:p>
    <w:p w:rsidR="00473759" w:rsidRDefault="00DA36FD">
      <w:pPr>
        <w:rPr>
          <w:noProof/>
        </w:rPr>
      </w:pPr>
      <w:r>
        <w:rPr>
          <w:noProof/>
        </w:rPr>
        <w:t>Wara li kkunsidraw l-opinjoni tal-K</w:t>
      </w:r>
      <w:r>
        <w:rPr>
          <w:noProof/>
        </w:rPr>
        <w:t>umitat tar-Reġjuni,</w:t>
      </w:r>
      <w:r>
        <w:rPr>
          <w:rStyle w:val="FootnoteReference"/>
          <w:noProof/>
        </w:rPr>
        <w:footnoteReference w:id="46"/>
      </w:r>
    </w:p>
    <w:p w:rsidR="00473759" w:rsidRDefault="00DA36FD">
      <w:pPr>
        <w:rPr>
          <w:noProof/>
        </w:rPr>
      </w:pPr>
      <w:r>
        <w:rPr>
          <w:noProof/>
        </w:rPr>
        <w:t>Filwaqt li jaġixxu skont il-proċedura leġiżlattiva ordinarja,</w:t>
      </w:r>
    </w:p>
    <w:p w:rsidR="00473759" w:rsidRDefault="00DA36FD">
      <w:pPr>
        <w:rPr>
          <w:noProof/>
        </w:rPr>
      </w:pPr>
      <w:r>
        <w:rPr>
          <w:noProof/>
        </w:rPr>
        <w:t>Billi:</w:t>
      </w:r>
    </w:p>
    <w:p w:rsidR="00473759" w:rsidRDefault="00DA36FD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Id-Direttiva 2004/37/KE għandha l-għan li tħares il-ħaddiema mir-riskji għas-saħħa u s-sigurtà tagħhom mill-espożiżżjoni għall-karċinoġeni jew il-mutaġeni fuq il-</w:t>
      </w:r>
      <w:r>
        <w:rPr>
          <w:noProof/>
        </w:rPr>
        <w:t>post tax-xogħol u li tistabbilixxi rekwiżiti minimi għal dak l-għan inklużi valuri limitu, abbażi tad-dejta xjentifika u teknika disponibbli.</w:t>
      </w:r>
    </w:p>
    <w:p w:rsidR="00473759" w:rsidRDefault="00DA36FD"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Il-valuri limitu għandhom jiġu riveduti meta meħtieġ fid-dawl tad-dejta xjentifika.</w:t>
      </w:r>
    </w:p>
    <w:p w:rsidR="00473759" w:rsidRDefault="00DA36FD"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 xml:space="preserve">Għal xi karċinoġeni u </w:t>
      </w:r>
      <w:r>
        <w:rPr>
          <w:noProof/>
        </w:rPr>
        <w:t>mutaġeni huwa neċessarju li jiġu kkunsidrati l-mezzi kollha ta' assorbiment, inkluża l-possibilità ta' penetrazzjoni mill-ġilda, sabiex ikun żgurat l-aħjar livell possibbli ta' protezzjoni.</w:t>
      </w:r>
    </w:p>
    <w:p w:rsidR="00473759" w:rsidRDefault="00DA36FD"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Il-Kumitat Xjentifiku għal-Limiti tal-Espożizzjoni għal Sustan</w:t>
      </w:r>
      <w:r>
        <w:rPr>
          <w:noProof/>
        </w:rPr>
        <w:t>zi Kimiċi fuq ix-Xogħol ("il-Kumitat") jassisti lill-Kummissjoni, b’mod partikolari fl-evalwazzjoni tal-aħħar dejta xjentifika disponibbli u jgħinha tipproponi limiti ta’ espożizzjoni okkupazzjonali għall-protezzjoni tal-ħaddiema mir-riskji kimiċi li għand</w:t>
      </w:r>
      <w:r>
        <w:rPr>
          <w:noProof/>
        </w:rPr>
        <w:t>hom li jiġu ffissati fil-livell tal-UE skont id-Direttiva tal-Kunsill 98/24/KE</w:t>
      </w:r>
      <w:r>
        <w:rPr>
          <w:rStyle w:val="FootnoteReference"/>
          <w:noProof/>
        </w:rPr>
        <w:footnoteReference w:id="47"/>
      </w:r>
      <w:r>
        <w:rPr>
          <w:noProof/>
        </w:rPr>
        <w:t xml:space="preserve"> u d-Direttiva. Għall-aġenti kimiċi </w:t>
      </w:r>
      <w:r>
        <w:rPr>
          <w:i/>
          <w:noProof/>
        </w:rPr>
        <w:t>o</w:t>
      </w:r>
      <w:r>
        <w:rPr>
          <w:noProof/>
        </w:rPr>
        <w:t>-toluwidina u 2-nitropropan, ma kien hemm l-ebda rakkomandazzjonijiet mill-Kumitat u sorsi oħra ta’ informazzjoni xjentifika, b’saħħthom biż</w:t>
      </w:r>
      <w:r>
        <w:rPr>
          <w:noProof/>
        </w:rPr>
        <w:t>żejjed u fid-dominju pubbliku, li ġew ikkunsidrati</w:t>
      </w:r>
      <w:r>
        <w:rPr>
          <w:rStyle w:val="FootnoteReference"/>
          <w:noProof/>
        </w:rPr>
        <w:footnoteReference w:id="48"/>
      </w:r>
      <w:r>
        <w:rPr>
          <w:noProof/>
        </w:rPr>
        <w:t>.</w:t>
      </w:r>
      <w:r>
        <w:rPr>
          <w:noProof/>
          <w:vertAlign w:val="superscript"/>
        </w:rPr>
        <w:t>,</w:t>
      </w:r>
      <w:r>
        <w:rPr>
          <w:rStyle w:val="FootnoteReference"/>
          <w:noProof/>
        </w:rPr>
        <w:footnoteReference w:id="49"/>
      </w:r>
    </w:p>
    <w:p w:rsidR="00473759" w:rsidRDefault="00DA36FD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Hemm biżżejjed evidenza li turi l-karċinoġeniċità tat-trab tas-silika kristallina respirabbli. Abbażi tal-informazzjoni disponibbli, li tinkludi dejta xjentifika u teknika, valur limitu għat-trab r</w:t>
      </w:r>
      <w:r>
        <w:rPr>
          <w:noProof/>
        </w:rPr>
        <w:t>espirabbli tas-silika kristallina għandhom jiġu stabbiliti. It-trab respirabbli tas-silika kristallina ġġenerat minn proċess ta’ xogħol mhux suġġett għall-klassifikazzjoni skont ir-Regolament (KE) Nru 1272/2008 tal-Parlament Ewropew u tal-Kunsill</w:t>
      </w:r>
      <w:r>
        <w:rPr>
          <w:rStyle w:val="FootnoteReference"/>
          <w:noProof/>
        </w:rPr>
        <w:footnoteReference w:id="50"/>
      </w:r>
      <w:r>
        <w:rPr>
          <w:noProof/>
        </w:rPr>
        <w:t>. Għalhek</w:t>
      </w:r>
      <w:r>
        <w:rPr>
          <w:noProof/>
        </w:rPr>
        <w:t>k huwa xieraq li jiġi inkluż xogħol li jinvolvi espożizzjoni għat-trab respirabbli tas-silika kristallina ġġenerat minn proċess ta’ xogħol fl-Anness I tad-Direttiva 2004/37/KE u li jiġi stabbilit valur ta’ limitu għat-trab respirabbli tas-silika kristallin</w:t>
      </w:r>
      <w:r>
        <w:rPr>
          <w:noProof/>
        </w:rPr>
        <w:t>a ("frazzjoni respirabbli”).</w:t>
      </w:r>
    </w:p>
    <w:p w:rsidR="00473759" w:rsidRDefault="00DA36FD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Gwidi u prattika tajba żviluppati permezz ta’ inizjattivi bħall-"Ftehim dwar il-Protezzjoni tas-Saħħa tal-Ħaddiema Permezz tat-Trattament u l-Użu Tajjeb tas-Silika Kristallina u Prodotti li fihom is-Silika Kristallina" tad-</w:t>
      </w:r>
      <w:r>
        <w:rPr>
          <w:noProof/>
        </w:rPr>
        <w:t>Djalogu Soċjali (NEPSI) huma strumenti importanti sabiex jiġu kkumplimentati miżuri regolatorji u b’mod partikolari biex tappoġġa l-implimentazzjoni effettiva tal-valuri limitu.</w:t>
      </w:r>
    </w:p>
    <w:p w:rsidR="00473759" w:rsidRDefault="00DA36FD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Il-valuri limitu stipulati fl-Anness III tad-Direttiva 2004/37/KE għall-mo</w:t>
      </w:r>
      <w:r>
        <w:rPr>
          <w:noProof/>
        </w:rPr>
        <w:t xml:space="preserve">nomer tal-klorur tal-vinil u għat-trab tal-injam iebes għandhom jiġu riveduti fid-dawl tal-informazzjoni xjentifika aktar riċenti. </w:t>
      </w:r>
    </w:p>
    <w:p w:rsidR="00473759" w:rsidRDefault="00DA36FD">
      <w:pPr>
        <w:pStyle w:val="ManualConsidrant"/>
        <w:rPr>
          <w:rFonts w:eastAsia="Times New Roman"/>
          <w:noProof/>
          <w:szCs w:val="24"/>
        </w:rPr>
      </w:pPr>
      <w:r>
        <w:t>(8)</w:t>
      </w:r>
      <w:r>
        <w:tab/>
      </w:r>
      <w:r>
        <w:rPr>
          <w:noProof/>
        </w:rPr>
        <w:t>1,2-Epossipropan jissodisfa l-kriterji għall-klassifikazzjoni bħala karċinoġeniku (il-kategorija 1B) skont ir-Regolament</w:t>
      </w:r>
      <w:r>
        <w:rPr>
          <w:noProof/>
        </w:rPr>
        <w:t xml:space="preserve"> (KE) Nru 1272/2008 u għalhekk huwa karċinoġenu fit-tifsira tad-Direttiva 2004/37/KE. Abbażi tal-informazzjoni disponibbli li tinkludi dejta xjentifika u teknika, huwa possibbli li jiġi identifikat livell ċar ta’ espożizzjoni li taħtu, l-espożizzjoni għal </w:t>
      </w:r>
      <w:r>
        <w:rPr>
          <w:noProof/>
        </w:rPr>
        <w:t>dan il-karċinoġenu mhuwiex mistenni li jwassal għal effetti negattivi. Huwa għalhekk xieraq li jiġi stabbilit valur limitu għall-1,2 epossipropan.</w:t>
      </w:r>
    </w:p>
    <w:p w:rsidR="00473759" w:rsidRDefault="00DA36FD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1,3-Butadjen jissodisfa l-kriterji għall-klassifikazzjoni bħala karċinoġeniċi (il-kategorija 1A) skont ir</w:t>
      </w:r>
      <w:r>
        <w:rPr>
          <w:noProof/>
        </w:rPr>
        <w:t>-Regolament (KE) Nru 1272/2008 u għalhekk huwa karċinoġenu fit-tifsira tad-Direttiva 2004/37/KE. Abbażi tal-informazzjoni disponibbli, li tinkludi dejta xjentifika u teknika, huwa possibbli li jiġi stabbilit valur limitu għal dan il-karċinoġenu. Huwa għalh</w:t>
      </w:r>
      <w:r>
        <w:rPr>
          <w:noProof/>
        </w:rPr>
        <w:t>ekk xieraq li jiġi stabbilit valur limitu għall-butadjen.</w:t>
      </w:r>
    </w:p>
    <w:p w:rsidR="00473759" w:rsidRDefault="00DA36FD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2-Nitropropan jissodisfa l-kriterji għall-klassifikazzjoni bħala karċinoġeniku (il-kategorija 1B) skont ir-Regolament (KE) Nru 1272/2008 u għalhekk huwa karċinoġenu fit-tifsira tad-Direttiva 20</w:t>
      </w:r>
      <w:r>
        <w:rPr>
          <w:noProof/>
        </w:rPr>
        <w:t>04/37/KE. Abbażi tal-informazzjoni disponibbli, li tinkludi dejta xjentifika u teknika, huwa possibbli li jiġi stabbilit valur limitu għal dan il-karċinoġenu. Huwa għalhekk xieraq li jiġi stabbilit valur limitu għall-2-nitropropan.</w:t>
      </w:r>
    </w:p>
    <w:p w:rsidR="00473759" w:rsidRDefault="00DA36FD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L-akrilammid jissod</w:t>
      </w:r>
      <w:r>
        <w:rPr>
          <w:noProof/>
        </w:rPr>
        <w:t>isfa l-kriterji għall-klassifikazzjoni bħala karċinoġeniku (il-kategorija 1B) skont ir-Regolament (KE) Nru 1272/2008 u għalhekk huwa karċinoġenu fit-tifsira tad-Direttiva 2004/37/KE. Abbażi tal-informazzjoni disponibbli, li tinkludi dejta xjentifika u tekn</w:t>
      </w:r>
      <w:r>
        <w:rPr>
          <w:noProof/>
        </w:rPr>
        <w:t>ika, huwa possibbli li jiġi stabbilit valur limitu għall-akrilammid. Għall-akrilammid, il-Kumitat identifika l-possibbiltà ta' assorbiment sinifikanti mill-ġilda. Għalhekk huwa xieraq li jiġi stabbilit valur limitu għall-akrilammid u li jingħatalu notazzjo</w:t>
      </w:r>
      <w:r>
        <w:rPr>
          <w:noProof/>
        </w:rPr>
        <w:t>ni li tindika l-possibbiltà ta’ assorbiment sinifikanti mill-ġilda.</w:t>
      </w:r>
    </w:p>
    <w:p w:rsidR="00473759" w:rsidRDefault="00DA36FD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Ċ</w:t>
      </w:r>
      <w:r>
        <w:rPr>
          <w:noProof/>
        </w:rPr>
        <w:t>erti komposti tal-kromju (VI) jissodisfaw il-kriterji għall-klassifikazzjoni bħala karċinoġeniċi tal-kategorija 1A jew 1B skont ir-Regolament (KE) Nru 1272/2008 u għalhekk huma karċi</w:t>
      </w:r>
      <w:r>
        <w:rPr>
          <w:noProof/>
        </w:rPr>
        <w:t>noġeni fit-tifsira tad-Direttiva 2004/37/KE. Abbażi tal-informazzjoni disponibbli, li tinkludi dejta xjentifika u teknika, huwa possibbli li jiġi stabbilit valur limitu għal dawn il-komposti tal-kromju VI. Għalhekk huwa xieraq li jiġi stabbilit valur limit</w:t>
      </w:r>
      <w:r>
        <w:rPr>
          <w:noProof/>
        </w:rPr>
        <w:t>u għall-komposti tal-kromju (VI) li huma karċinoġeni fit-tifsira tad-Direttiva 2004/37/KE.</w:t>
      </w:r>
    </w:p>
    <w:p w:rsidR="00473759" w:rsidRDefault="00DA36FD">
      <w:pPr>
        <w:pStyle w:val="ManualConsidrant"/>
        <w:rPr>
          <w:rFonts w:eastAsia="Times New Roman"/>
          <w:noProof/>
          <w:szCs w:val="24"/>
        </w:rPr>
      </w:pPr>
      <w:r>
        <w:t>(13)</w:t>
      </w:r>
      <w:r>
        <w:tab/>
      </w:r>
      <w:r>
        <w:rPr>
          <w:noProof/>
        </w:rPr>
        <w:t>L-ossidu tal-etilen jissodisfa l-kriterji għall-klassifikazzjoni bħala karċinoġeniku (il-kategorija 1B) skont ir-Regolament (KE) Nru 1272/2008 u għalhekk huwa k</w:t>
      </w:r>
      <w:r>
        <w:rPr>
          <w:noProof/>
        </w:rPr>
        <w:t>arċinoġenu fit-tifsira tad-Direttiva 2004/37/KE. Abbażi tal-informazzjoni disponibbli, li tinkludi dejta xjentifika u teknika, huwa possibbli li jiġi stabbilit valur limitu għal dan il-karċinoġenu. Għall-ossidu tal-etilen, il-Kumitat identifika l-possibbil</w:t>
      </w:r>
      <w:r>
        <w:rPr>
          <w:noProof/>
        </w:rPr>
        <w:t>tà ta' assorbiment sinifikanti mill-ġilda. Huwa għalhekk xieraq li jiġi stabbilit valur limitu għall-ossidu tal-etilene u jingħatalu notazzjoni li tindika l-possibbiltà ta’ assorbiment sinifikanti mill-ġilda.</w:t>
      </w:r>
    </w:p>
    <w:p w:rsidR="00473759" w:rsidRDefault="00DA36FD">
      <w:pPr>
        <w:pStyle w:val="ManualConsidrant"/>
        <w:rPr>
          <w:noProof/>
        </w:rPr>
      </w:pPr>
      <w:r>
        <w:t>(14)</w:t>
      </w:r>
      <w:r>
        <w:tab/>
      </w:r>
      <w:r>
        <w:rPr>
          <w:i/>
          <w:noProof/>
        </w:rPr>
        <w:t>o</w:t>
      </w:r>
      <w:r>
        <w:rPr>
          <w:noProof/>
        </w:rPr>
        <w:t>-Toluwidina tissodisfa l-kriterji għall-k</w:t>
      </w:r>
      <w:r>
        <w:rPr>
          <w:noProof/>
        </w:rPr>
        <w:t xml:space="preserve">lassifikazzjoni bħala karċinoġenika (il-kategorija 1B) skont ir-Regolament (KE) Nru 1272/2008 u għalhekk hija karċinoġenu fit-tifsira tad-Direttiva 2004/37/KE. Abbażi tal-informazzjoni disponibbli, li tinkludi dejta xjentifika u teknika, huwa possibbli li </w:t>
      </w:r>
      <w:r>
        <w:rPr>
          <w:noProof/>
        </w:rPr>
        <w:t>jiġi stabbilit valur limitu għal dan il-karċinoġenu. Huwa għalhekk xieraq li jiġi stabbilit valur limitu għall-</w:t>
      </w:r>
      <w:r>
        <w:rPr>
          <w:i/>
          <w:noProof/>
        </w:rPr>
        <w:t>o-</w:t>
      </w:r>
      <w:r>
        <w:rPr>
          <w:noProof/>
        </w:rPr>
        <w:t>toluwidina.</w:t>
      </w:r>
    </w:p>
    <w:p w:rsidR="00473759" w:rsidRDefault="00DA36FD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Ċ</w:t>
      </w:r>
      <w:r>
        <w:rPr>
          <w:noProof/>
        </w:rPr>
        <w:t>erti fibri taċ-ċeramika rifrattarji jissodisfaw il-kriterji għall-klassifikazzjoni bħala karċinoġeniċi tal-kategorija 1B skon</w:t>
      </w:r>
      <w:r>
        <w:rPr>
          <w:noProof/>
        </w:rPr>
        <w:t>t ir-Regolament (KE) Nru 1272/2008 u għalhekk huma karċinoġeni fit-tifsira tad-Direttiva 2004/37/KE. Abbażi tal-informazzjoni disponibbli, li tinkludi dejta xjentifika u teknika, huwa possibbli li jiġi stabbilit valur limitu għal għal dawn il-fibri taċ-ċer</w:t>
      </w:r>
      <w:r>
        <w:rPr>
          <w:noProof/>
        </w:rPr>
        <w:t>amika rifrattarji li huma karċinoġeni fit-tifsira tad-Direttiva 2004/37/KE. Huwa għalhekk xieraq li jiġi stabbilit valur limitu għal dawn il-fibri taċ-ċeramika rifrattarji.</w:t>
      </w:r>
    </w:p>
    <w:p w:rsidR="00473759" w:rsidRDefault="00DA36FD">
      <w:pPr>
        <w:pStyle w:val="ManualConsidrant"/>
        <w:rPr>
          <w:rFonts w:eastAsia="Times New Roman"/>
          <w:noProof/>
          <w:szCs w:val="24"/>
        </w:rPr>
      </w:pPr>
      <w:r>
        <w:t>(16)</w:t>
      </w:r>
      <w:r>
        <w:tab/>
      </w:r>
      <w:r>
        <w:rPr>
          <w:noProof/>
        </w:rPr>
        <w:t xml:space="preserve">Il-bromoetilena tissodisfa l-kriterji għall-klassifikazzjoni bħala </w:t>
      </w:r>
      <w:r>
        <w:rPr>
          <w:noProof/>
        </w:rPr>
        <w:t>karċinoġenika (il-kategorija 1B) skont ir-Regolament (KE) Nru 1272/2008 u għalhekk hija karċinoġenu fit-tifsira tad-Direttiva 2004/37/KE. Abbażi tal-informazzjoni disponibbli, li tinkludi dejta xjentifika u teknika, huwa possibbli li jiġi stabbilit valur l</w:t>
      </w:r>
      <w:r>
        <w:rPr>
          <w:noProof/>
        </w:rPr>
        <w:t>imitu għal dan karċinoġenu. Huwa għalhekk xieraq li jiġi stabbilit valur limitu għall-bromoetilena.</w:t>
      </w:r>
    </w:p>
    <w:p w:rsidR="00473759" w:rsidRDefault="00DA36FD">
      <w:pPr>
        <w:pStyle w:val="ManualConsidrant"/>
        <w:rPr>
          <w:rFonts w:eastAsia="Times New Roman"/>
          <w:noProof/>
          <w:szCs w:val="24"/>
        </w:rPr>
      </w:pPr>
      <w:r>
        <w:t>(17)</w:t>
      </w:r>
      <w:r>
        <w:tab/>
      </w:r>
      <w:r>
        <w:rPr>
          <w:noProof/>
        </w:rPr>
        <w:t>L-idrazina tissodisfa l-kriterji għall-klassifikazzjoni bħala karċinoġenika (il-kategorija 1B) skont ir-Regolament (KE) Nru 1272/2008 u għalhekk hija k</w:t>
      </w:r>
      <w:r>
        <w:rPr>
          <w:noProof/>
        </w:rPr>
        <w:t>arċinoġenu fit-tifsira tad-Direttiva 2004/37/KE. Abbażi tal-informazzjoni disponibbli, li tinkludi dejta xjentifika u teknika, huwa possibbli li jiġi stabbilit valur limitu għall-idrazina. Għal dan il-karċinoġenu, il-Kumitat identifika l-possibbiltà ta' as</w:t>
      </w:r>
      <w:r>
        <w:rPr>
          <w:noProof/>
        </w:rPr>
        <w:t>sorbiment sinifikanti mill-ġilda. Huwa għalhekk xieraq li jiġi stabbilit valur limitu għal idrazina u biex jassenjawlha notazzjoni li tindika l-possibbiltà ta’ assorbiment sinifikanti mill-ġilda.</w:t>
      </w:r>
    </w:p>
    <w:p w:rsidR="00473759" w:rsidRDefault="00DA36FD">
      <w:pPr>
        <w:pStyle w:val="ManualConsidrant"/>
        <w:rPr>
          <w:rFonts w:eastAsia="Times New Roman"/>
          <w:noProof/>
          <w:szCs w:val="24"/>
        </w:rPr>
      </w:pPr>
      <w:r>
        <w:t>(18)</w:t>
      </w:r>
      <w:r>
        <w:tab/>
      </w:r>
      <w:r>
        <w:rPr>
          <w:noProof/>
        </w:rPr>
        <w:t xml:space="preserve">Din l-emenda ssaħħaħ il-protezzjoni tas-saħħa tal-ħaddiema fuq il-post tax-xogħol tagħhom. </w:t>
      </w:r>
    </w:p>
    <w:p w:rsidR="00473759" w:rsidRDefault="00DA36FD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Il-Kummissjoni kkonsultat il-Kumitat ta’ Konsulenza dwar is-Sigurtà u s-Saħħa fuq il-Post tax-Xogħol, stabbilit bid-Deċiżjoni tal-Kunsill tat-22 ta’ Lulju 2003</w:t>
      </w:r>
      <w:r>
        <w:rPr>
          <w:noProof/>
        </w:rPr>
        <w:t>. Wettqet ukoll konsultazzjoni f'żewġ stadji mal-imsieħba soċjali Ewropej skont l-Artikolu 154 tat-TFUE.</w:t>
      </w:r>
    </w:p>
    <w:p w:rsidR="00473759" w:rsidRDefault="00DA36FD">
      <w:pPr>
        <w:pStyle w:val="ManualConsidrant"/>
        <w:rPr>
          <w:noProof/>
          <w:szCs w:val="24"/>
        </w:rPr>
      </w:pPr>
      <w:r>
        <w:t>(20)</w:t>
      </w:r>
      <w:r>
        <w:tab/>
      </w:r>
      <w:r>
        <w:rPr>
          <w:noProof/>
        </w:rPr>
        <w:t>Din id-Direttiva tirrispetta d-drittijiet fundamentali u l-prinċipji minquxa fil-Karta tad-Drittijiet Fundamentali tal-Unjoni Ewropea, b'mod parti</w:t>
      </w:r>
      <w:r>
        <w:rPr>
          <w:noProof/>
        </w:rPr>
        <w:t>kolari l-Artikolu 31(1) tagħha.</w:t>
      </w:r>
    </w:p>
    <w:p w:rsidR="00473759" w:rsidRDefault="00DA36FD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Il-valuri limitu stabbiliti f’din id-Direttiva għandhom jinżammu taħt reviżjoni fid-dawl tal-implimentazzjoni tar-Regolament (KE) Nru 1907/2006, b’mod partikolari sabiex jittieħed kont tal-interazzjoni bejn il-valuri li</w:t>
      </w:r>
      <w:r>
        <w:rPr>
          <w:noProof/>
        </w:rPr>
        <w:t>mitu stabbiliti skont id-Direttiva 2004/37/KE u d-DNELs (Livelli Derivati ta' Bla Effett) derivati għall-kimiċi perikolużi skont dak ir-Regolament.</w:t>
      </w:r>
    </w:p>
    <w:p w:rsidR="00473759" w:rsidRDefault="00DA36FD">
      <w:pPr>
        <w:pStyle w:val="ManualConsidrant"/>
        <w:rPr>
          <w:noProof/>
          <w:szCs w:val="24"/>
        </w:rPr>
      </w:pPr>
      <w:r>
        <w:t>(22)</w:t>
      </w:r>
      <w:r>
        <w:tab/>
      </w:r>
      <w:r>
        <w:rPr>
          <w:noProof/>
        </w:rPr>
        <w:t>Billi l-għanijiet ta’ din id-Direttiva, li huma biex itejbu l-kundizzjonijiet tal-għajxien u tax-xogħol</w:t>
      </w:r>
      <w:r>
        <w:rPr>
          <w:noProof/>
        </w:rPr>
        <w:t xml:space="preserve"> u biex iħarsu s-saħħa tal-ħaddiema minn riskji speċifiċi li jirriżultaw mill-espożizzjoni għall-karċinoġeni, ma jistgħux jintlaħqu b’mod suffiċjenti mill-Istati Membri, iżda jistgħu jintlaħqu aħjar fil-livell tal-UE, l-UE tista’ tadotta miżuri, skont il-p</w:t>
      </w:r>
      <w:r>
        <w:rPr>
          <w:noProof/>
        </w:rPr>
        <w:t>rinċipju tas-sussidjarjetà kif stipulat fl-Artikolu 5(3) tat-Trattat dwar l-Unjoni Ewropea. Skont il-prinċipju tal-proporzjonalità kif stipulat fl-Artikolu 5(4) tat-TFUE, din id-Direttiva ma tmurx lil hinn minn dak li huwa meħtieġ sabiex jintlaħqu dawn l-g</w:t>
      </w:r>
      <w:r>
        <w:rPr>
          <w:noProof/>
        </w:rPr>
        <w:t>ħanijiet.</w:t>
      </w:r>
    </w:p>
    <w:p w:rsidR="00473759" w:rsidRDefault="00DA36FD">
      <w:pPr>
        <w:pStyle w:val="ManualConsidrant"/>
        <w:rPr>
          <w:noProof/>
          <w:szCs w:val="24"/>
        </w:rPr>
      </w:pPr>
      <w:r>
        <w:t>(23)</w:t>
      </w:r>
      <w:r>
        <w:tab/>
      </w:r>
      <w:r>
        <w:rPr>
          <w:noProof/>
        </w:rPr>
        <w:t xml:space="preserve">Peress li din tolqot is-saħħa tal-ħaddiema fuq il-post tax-xogħol tagħhom, l-iskadenza għat-traspożizzjoni għandu tkun ta’ sena. </w:t>
      </w:r>
    </w:p>
    <w:p w:rsidR="00473759" w:rsidRDefault="00DA36FD">
      <w:pPr>
        <w:pStyle w:val="ManualConsidrant"/>
        <w:rPr>
          <w:noProof/>
          <w:szCs w:val="24"/>
        </w:rPr>
      </w:pPr>
      <w:r>
        <w:t>(24)</w:t>
      </w:r>
      <w:r>
        <w:tab/>
      </w:r>
      <w:r>
        <w:rPr>
          <w:noProof/>
        </w:rPr>
        <w:t>Għaldaqstant id-Direttiva 2004/37/KE għandha tiġi emendata b'mod xieraq.</w:t>
      </w:r>
    </w:p>
    <w:p w:rsidR="00473759" w:rsidRDefault="00DA36FD">
      <w:pPr>
        <w:pStyle w:val="Formuledadoption"/>
        <w:rPr>
          <w:noProof/>
        </w:rPr>
      </w:pPr>
      <w:r>
        <w:rPr>
          <w:noProof/>
        </w:rPr>
        <w:t>ADOTTAW DIN ID-DIRETTIVA:</w:t>
      </w:r>
    </w:p>
    <w:p w:rsidR="00473759" w:rsidRDefault="00DA36FD">
      <w:pPr>
        <w:pStyle w:val="Titrearticle"/>
        <w:rPr>
          <w:noProof/>
        </w:rPr>
      </w:pPr>
      <w:r>
        <w:rPr>
          <w:noProof/>
        </w:rPr>
        <w:t>Artikol</w:t>
      </w:r>
      <w:r>
        <w:rPr>
          <w:noProof/>
        </w:rPr>
        <w:t>u 1</w:t>
      </w:r>
    </w:p>
    <w:p w:rsidR="00473759" w:rsidRDefault="00DA36FD">
      <w:pPr>
        <w:rPr>
          <w:noProof/>
        </w:rPr>
      </w:pPr>
      <w:r>
        <w:rPr>
          <w:noProof/>
        </w:rPr>
        <w:t>Id-Direttiva 2004/37/KE hija emendata kif ġej:</w:t>
      </w:r>
    </w:p>
    <w:p w:rsidR="00473759" w:rsidRDefault="00DA36FD">
      <w:pPr>
        <w:rPr>
          <w:noProof/>
          <w:szCs w:val="24"/>
        </w:rPr>
      </w:pPr>
      <w:r>
        <w:rPr>
          <w:noProof/>
        </w:rPr>
        <w:t>1. Fl-Anness I, jiżdied il-punt li ġej:</w:t>
      </w:r>
    </w:p>
    <w:p w:rsidR="00473759" w:rsidRDefault="00DA36FD">
      <w:pPr>
        <w:ind w:left="720" w:hanging="720"/>
        <w:rPr>
          <w:noProof/>
          <w:szCs w:val="24"/>
        </w:rPr>
      </w:pPr>
      <w:r>
        <w:rPr>
          <w:noProof/>
        </w:rPr>
        <w:t>6. Xogħol li jinvolvi espożizzjoni għat-trab respirabbli tas-silika kristallina ġġenerat minn proċess ta’ xogħol”.</w:t>
      </w:r>
    </w:p>
    <w:p w:rsidR="00473759" w:rsidRDefault="00DA36FD">
      <w:pPr>
        <w:ind w:left="720" w:hanging="720"/>
        <w:rPr>
          <w:noProof/>
          <w:szCs w:val="24"/>
        </w:rPr>
      </w:pPr>
      <w:r>
        <w:rPr>
          <w:noProof/>
        </w:rPr>
        <w:t>2. L-Anness III jinbidel bit-test li hemm fl-Annes</w:t>
      </w:r>
      <w:r>
        <w:rPr>
          <w:noProof/>
        </w:rPr>
        <w:t>s ta’ din id-Deċiżjoni.</w:t>
      </w:r>
    </w:p>
    <w:p w:rsidR="00473759" w:rsidRDefault="00DA36FD">
      <w:pPr>
        <w:pStyle w:val="Titrearticle"/>
        <w:rPr>
          <w:noProof/>
          <w:szCs w:val="24"/>
        </w:rPr>
      </w:pPr>
      <w:r>
        <w:rPr>
          <w:noProof/>
        </w:rPr>
        <w:t>Artikolu 2</w:t>
      </w:r>
    </w:p>
    <w:p w:rsidR="00473759" w:rsidRDefault="00DA36FD">
      <w:pPr>
        <w:pStyle w:val="ManualNumPar1"/>
        <w:rPr>
          <w:noProof/>
          <w:szCs w:val="24"/>
        </w:rPr>
      </w:pPr>
      <w:r>
        <w:rPr>
          <w:noProof/>
        </w:rPr>
        <w:t xml:space="preserve">1. </w:t>
      </w:r>
      <w:r>
        <w:rPr>
          <w:noProof/>
        </w:rPr>
        <w:tab/>
        <w:t>L-Istati Membri għandhom idaħħlu fis-seħħ il-liġijiet, ir-regolamenti u d-dispożizzjonijiet amministrattivi meħtieġa sabiex tinkiseb konformità mad-Direttiva sa mhux iktar tard minn sena wara d-dħul fis-seħħ ta’ din i</w:t>
      </w:r>
      <w:r>
        <w:rPr>
          <w:noProof/>
        </w:rPr>
        <w:t>d-Direttiva. Għandhom jikkomunikaw it-test ta’ dawk id-dispożizzjonijiet lill-Kummissjoni minnufih.</w:t>
      </w:r>
    </w:p>
    <w:p w:rsidR="00473759" w:rsidRDefault="00DA36FD">
      <w:pPr>
        <w:pStyle w:val="ManualNumPar1"/>
        <w:ind w:hanging="130"/>
        <w:rPr>
          <w:noProof/>
          <w:szCs w:val="24"/>
        </w:rPr>
      </w:pPr>
      <w:r>
        <w:rPr>
          <w:noProof/>
        </w:rPr>
        <w:t xml:space="preserve">  Meta l-Istati Membri jadottaw dawk id-dispożizzjonijiet, dawn għandhom jirreferu għal din id-Direttiva jew ikunu akkumpanjati mit-tali referenza waqt il-p</w:t>
      </w:r>
      <w:r>
        <w:rPr>
          <w:noProof/>
        </w:rPr>
        <w:t>ubblikazzjoni uffiċjali tagħhom. L-Istati Membri għandhom jiddeċiedu kif għandha ssir it-tali referenza.</w:t>
      </w:r>
    </w:p>
    <w:p w:rsidR="00473759" w:rsidRDefault="00DA36FD">
      <w:pPr>
        <w:pStyle w:val="ManualNumPar1"/>
        <w:rPr>
          <w:noProof/>
          <w:szCs w:val="24"/>
        </w:rPr>
      </w:pPr>
      <w:r>
        <w:rPr>
          <w:noProof/>
        </w:rPr>
        <w:t xml:space="preserve">2. </w:t>
      </w:r>
      <w:r>
        <w:rPr>
          <w:noProof/>
        </w:rPr>
        <w:tab/>
        <w:t xml:space="preserve">L-Istati Membri għandhom jikkomunikaw lejn il-Kummissjoni t-test tad-dispożizzjonijiet tal-liġi nazzjonali li huma jadottaw fil-qasam kopert b'din </w:t>
      </w:r>
      <w:r>
        <w:rPr>
          <w:noProof/>
        </w:rPr>
        <w:t>id-Direttiva.</w:t>
      </w:r>
    </w:p>
    <w:p w:rsidR="00473759" w:rsidRDefault="00473759">
      <w:pPr>
        <w:pStyle w:val="Text1"/>
        <w:rPr>
          <w:noProof/>
        </w:rPr>
      </w:pPr>
    </w:p>
    <w:p w:rsidR="00473759" w:rsidRDefault="00DA36FD">
      <w:pPr>
        <w:pStyle w:val="Titrearticle"/>
        <w:rPr>
          <w:noProof/>
          <w:szCs w:val="24"/>
        </w:rPr>
      </w:pPr>
      <w:r>
        <w:rPr>
          <w:noProof/>
        </w:rPr>
        <w:t>Artikolu 3</w:t>
      </w:r>
    </w:p>
    <w:p w:rsidR="00473759" w:rsidRDefault="00DA36FD">
      <w:pPr>
        <w:rPr>
          <w:noProof/>
          <w:szCs w:val="24"/>
        </w:rPr>
      </w:pPr>
      <w:r>
        <w:rPr>
          <w:noProof/>
        </w:rPr>
        <w:t>Din id-Direttiva tidħol fis-seħħ fl-għoxrin jum wara dak tal-pubblikazzjoni tagħha f'</w:t>
      </w:r>
      <w:r>
        <w:rPr>
          <w:i/>
          <w:noProof/>
        </w:rPr>
        <w:t>Il-Ġurnal Uffiċjali tal-Unjoni Ewropea.</w:t>
      </w:r>
    </w:p>
    <w:p w:rsidR="00473759" w:rsidRDefault="00DA36FD">
      <w:pPr>
        <w:pStyle w:val="Titrearticle"/>
        <w:rPr>
          <w:noProof/>
          <w:szCs w:val="24"/>
        </w:rPr>
      </w:pPr>
      <w:r>
        <w:rPr>
          <w:noProof/>
        </w:rPr>
        <w:t>Artikolu 4</w:t>
      </w:r>
    </w:p>
    <w:p w:rsidR="00473759" w:rsidRDefault="00DA36FD">
      <w:pPr>
        <w:rPr>
          <w:noProof/>
          <w:szCs w:val="24"/>
        </w:rPr>
      </w:pPr>
      <w:r>
        <w:rPr>
          <w:noProof/>
        </w:rPr>
        <w:t>Din id-Direttiva hija indirizzata lill-Istati Membri.</w:t>
      </w:r>
    </w:p>
    <w:p w:rsidR="00473759" w:rsidRDefault="00DA36FD" w:rsidP="00DA36FD">
      <w:pPr>
        <w:pStyle w:val="Fait"/>
        <w:rPr>
          <w:noProof/>
        </w:rPr>
      </w:pPr>
      <w:r w:rsidRPr="00DA36FD">
        <w:t>Magħmul fi Brussell,</w:t>
      </w:r>
    </w:p>
    <w:p w:rsidR="00473759" w:rsidRDefault="00DA36FD">
      <w:pPr>
        <w:pStyle w:val="Institutionquisigne"/>
        <w:rPr>
          <w:noProof/>
        </w:rPr>
      </w:pPr>
      <w:r>
        <w:rPr>
          <w:noProof/>
        </w:rPr>
        <w:t>Għall-Parlament Ewr</w:t>
      </w:r>
      <w:r>
        <w:rPr>
          <w:noProof/>
        </w:rPr>
        <w:t>opew</w:t>
      </w:r>
      <w:r>
        <w:rPr>
          <w:noProof/>
        </w:rPr>
        <w:tab/>
        <w:t>Għall-Kunsill</w:t>
      </w:r>
    </w:p>
    <w:p w:rsidR="00473759" w:rsidRDefault="00DA36FD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473759" w:rsidSect="00DA36FD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59" w:rsidRDefault="00DA36FD">
      <w:pPr>
        <w:spacing w:before="0" w:after="0"/>
      </w:pPr>
      <w:r>
        <w:separator/>
      </w:r>
    </w:p>
  </w:endnote>
  <w:endnote w:type="continuationSeparator" w:id="0">
    <w:p w:rsidR="00473759" w:rsidRDefault="00DA36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FD" w:rsidRPr="00DA36FD" w:rsidRDefault="00DA36FD" w:rsidP="00DA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59" w:rsidRPr="00DA36FD" w:rsidRDefault="00DA36FD" w:rsidP="00DA36FD">
    <w:pPr>
      <w:pStyle w:val="Footer"/>
      <w:rPr>
        <w:rFonts w:ascii="Arial" w:hAnsi="Arial" w:cs="Arial"/>
        <w:b/>
        <w:sz w:val="48"/>
      </w:rPr>
    </w:pPr>
    <w:r w:rsidRPr="00DA36FD">
      <w:rPr>
        <w:rFonts w:ascii="Arial" w:hAnsi="Arial" w:cs="Arial"/>
        <w:b/>
        <w:sz w:val="48"/>
      </w:rPr>
      <w:t>MT</w:t>
    </w:r>
    <w:r w:rsidRPr="00DA36FD">
      <w:rPr>
        <w:rFonts w:ascii="Arial" w:hAnsi="Arial" w:cs="Arial"/>
        <w:b/>
        <w:sz w:val="48"/>
      </w:rPr>
      <w:tab/>
    </w:r>
    <w:r w:rsidRPr="00DA36FD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DA36FD">
      <w:tab/>
    </w:r>
    <w:r w:rsidRPr="00DA36FD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FD" w:rsidRPr="00DA36FD" w:rsidRDefault="00DA36FD" w:rsidP="00DA36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FD" w:rsidRPr="00DA36FD" w:rsidRDefault="00DA36FD" w:rsidP="00DA36FD">
    <w:pPr>
      <w:pStyle w:val="Footer"/>
      <w:rPr>
        <w:rFonts w:ascii="Arial" w:hAnsi="Arial" w:cs="Arial"/>
        <w:b/>
        <w:sz w:val="48"/>
      </w:rPr>
    </w:pPr>
    <w:r w:rsidRPr="00DA36FD">
      <w:rPr>
        <w:rFonts w:ascii="Arial" w:hAnsi="Arial" w:cs="Arial"/>
        <w:b/>
        <w:sz w:val="48"/>
      </w:rPr>
      <w:t>MT</w:t>
    </w:r>
    <w:r w:rsidRPr="00DA36F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A36FD">
      <w:tab/>
    </w:r>
    <w:r w:rsidRPr="00DA36FD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FD" w:rsidRPr="00DA36FD" w:rsidRDefault="00DA36FD" w:rsidP="00DA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59" w:rsidRDefault="00DA36FD">
      <w:pPr>
        <w:spacing w:before="0" w:after="0"/>
      </w:pPr>
      <w:r>
        <w:separator/>
      </w:r>
    </w:p>
  </w:footnote>
  <w:footnote w:type="continuationSeparator" w:id="0">
    <w:p w:rsidR="00473759" w:rsidRDefault="00DA36FD">
      <w:pPr>
        <w:spacing w:before="0" w:after="0"/>
      </w:pPr>
      <w:r>
        <w:continuationSeparator/>
      </w:r>
    </w:p>
  </w:footnote>
  <w:footnote w:id="1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European estimates of work-related injury and ill health, </w:t>
      </w:r>
      <w:hyperlink r:id="rId1">
        <w:r>
          <w:rPr>
            <w:rStyle w:val="Hyperlink"/>
            <w:i/>
          </w:rPr>
          <w:t>Work-related Illnesses Identification</w:t>
        </w:r>
        <w:r>
          <w:rPr>
            <w:rStyle w:val="Hyperlink"/>
            <w:i/>
          </w:rPr>
          <w:t>, Causal Factors and Prevention Safe Work — Healthy Work — For Life</w:t>
        </w:r>
      </w:hyperlink>
      <w:r>
        <w:t>, Takala, J., Workplace Safety and Health Institute, Singapore, preżentazzjoni lill-Konferenza tal-Presidenza tal-UE, Ateni, Ġunju 2014.</w:t>
      </w:r>
    </w:p>
  </w:footnote>
  <w:footnote w:id="2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Id-Direttiva 2004/37/KE tal-Parlament Ewropew u l-</w:t>
      </w:r>
      <w:r>
        <w:t>Kunsill tad-29 ta’ April 2004 dwar il-protezzjoni tal-ħaddiema minn riskji relatati mal-espożizzjoni għal karċinoġeni jew mutaġeni fuq il-post tax-xogħol (Sitt Direttiva individwali fis-sens tal-Artikolu 16(1) tad-Direttiva tal-Kunsill 89/391/KEE) (verżjon</w:t>
      </w:r>
      <w:r>
        <w:t>i kodifikata) (Test b'rilevanza għaż-ŻEE) ĠU L 158, 30.4.2004, p. 50.</w:t>
      </w:r>
    </w:p>
  </w:footnote>
  <w:footnote w:id="3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Ir-Regolament (KE) Nru 1272/2008 tal-Parlament Ewropew u tal-Kunsill tas-16 ta' Diċembru 2008 dwar il-klassifikazzjoni, l-ittikkettar u l-imballaġġ tas-sustanzi u t-taħlitiet, li </w:t>
      </w:r>
      <w:r>
        <w:t>jemenda u jħassar id-Direttivi 67/548/KEE u 1999/45/KE, u li jemenda r-Regolament (KE) Nru 1907/2006 (ĠU L 353, 31.12.2008, p. 1).</w:t>
      </w:r>
    </w:p>
  </w:footnote>
  <w:footnote w:id="4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Skont dak ir-Regolament, 1017-il aġent kimiku (u gruppi ta’ sustanzi kimiċi) irċevew “Klassifikazzjoni armonizzata” obbliga</w:t>
      </w:r>
      <w:r>
        <w:t>torja bħala karċinoġeni tal-“Kategorija 1”, li jattiraw it-tikketta bid-dikjarazzjoni ta' periklu, “Jista’ jikkawża l-kanċer”.</w:t>
      </w:r>
    </w:p>
  </w:footnote>
  <w:footnote w:id="5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Monographs on the evaluation of carcinogenic</w:t>
        </w:r>
        <w:r>
          <w:rPr>
            <w:rStyle w:val="Hyperlink"/>
          </w:rPr>
          <w:t xml:space="preserve"> risk to humans</w:t>
        </w:r>
      </w:hyperlink>
      <w:r>
        <w:t>, l-Aġenzija Internazzjonali għar-Riċerka dwar il-Kanċer (IARC), WHO.</w:t>
      </w:r>
    </w:p>
  </w:footnote>
  <w:footnote w:id="6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L-Artikolu 1(1) u l-premessa 13 tad-Direttiva.</w:t>
      </w:r>
    </w:p>
  </w:footnote>
  <w:footnote w:id="7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Il-Premessa 13 tad-Direttiva.</w:t>
      </w:r>
    </w:p>
  </w:footnote>
  <w:footnote w:id="8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IARC(2012) </w:t>
      </w:r>
      <w:hyperlink r:id="rId3">
        <w:r>
          <w:rPr>
            <w:rStyle w:val="Hyperlink"/>
          </w:rPr>
          <w:t>http://monographs.iarc.fr/ENG/Monographs/vol100C/mono100C-14.pdf</w:t>
        </w:r>
      </w:hyperlink>
      <w:r>
        <w:t xml:space="preserve"> </w:t>
      </w:r>
    </w:p>
  </w:footnote>
  <w:footnote w:id="9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Id-Deċiżjoni tal-Kunsill tat-22 ta’ Lulju 2003 li tistabbilixxi Kumitat ta’ Konsulenza dwar is-Sigurtà u s-Saħħa fuq il-Post tax-Xogħol, ĠU C 218, 13.9.2003, p. 0001 - 0004</w:t>
      </w:r>
    </w:p>
  </w:footnote>
  <w:footnote w:id="10">
    <w:p w:rsidR="00473759" w:rsidRDefault="00DA36FD">
      <w:pPr>
        <w:pStyle w:val="FootnoteText"/>
        <w:spacing w:after="80"/>
        <w:ind w:left="227" w:hanging="227"/>
        <w:jc w:val="left"/>
        <w:rPr>
          <w:lang w:val="pt-PT"/>
        </w:rPr>
      </w:pPr>
      <w:r>
        <w:rPr>
          <w:rStyle w:val="FootnoteReference"/>
        </w:rPr>
        <w:footnoteRef/>
      </w:r>
      <w:r>
        <w:tab/>
        <w:t>COM (2</w:t>
      </w:r>
      <w:r>
        <w:t xml:space="preserve">014) 332 final, </w:t>
      </w:r>
      <w:hyperlink r:id="rId4">
        <w:r>
          <w:rPr>
            <w:rStyle w:val="Hyperlink"/>
            <w:color w:val="333333"/>
          </w:rPr>
          <w:t>http://eur-lex.europa.eu/legal-content/MT/TXT/PDF/?uri=CELEX:52014DC0332&amp;from=MT</w:t>
        </w:r>
      </w:hyperlink>
    </w:p>
  </w:footnote>
  <w:footnote w:id="11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Id-diskors dwar l-Istat tal-Unjoni tal-President Juncker </w:t>
      </w:r>
      <w:r>
        <w:t>fil-Parlament Ewropew fid-9 ta’ Settembru 2015.</w:t>
      </w:r>
    </w:p>
  </w:footnote>
  <w:footnote w:id="12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Id-Direttiva tal-Kunsill 89/391/KEE tat-12 ta' Ġunju 1989 dwar l-introduzzjoni ta' miżuri sabiex jinkoraġġixxu titjib fis-sigurtà u s-saħħa tal-ħaddiema fuq ix-xogħol (ĠU L 183, 29.61989, p. 1) </w:t>
      </w:r>
    </w:p>
  </w:footnote>
  <w:footnote w:id="13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Id-Dirett</w:t>
      </w:r>
      <w:r>
        <w:t>iva tal-Kunsill 98/24/KE tas-7 ta'April 1998 dwar il-protezzjoni tas-saħħa u s-sigurtà tal-ħaddiema mir-riskji li għandhom x'jaqsmu mal-aġenti kimiċi fuq il-post tax-xogħol (l-erbatax-il Direttiva individwali fit-tifsira tal-Artikolu 16(1) tad-Direttiva 89</w:t>
      </w:r>
      <w:r>
        <w:t>/391/KEE) (ĠU L 131, 5.5.1998, p. 11).</w:t>
      </w:r>
    </w:p>
  </w:footnote>
  <w:footnote w:id="14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Bħalissa, il-Kummissjoni qed tiffinalizza r-rapport tagħha dwar l-evalwazzjoni tan-NEPSi.</w:t>
      </w:r>
    </w:p>
  </w:footnote>
  <w:footnote w:id="15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COM(2010) 2020 u COM(2014) 130 finali.</w:t>
      </w:r>
    </w:p>
  </w:footnote>
  <w:footnote w:id="16">
    <w:p w:rsidR="00473759" w:rsidRDefault="00DA36FD">
      <w:pPr>
        <w:pStyle w:val="FootnoteText"/>
        <w:ind w:left="227" w:hanging="227"/>
      </w:pPr>
      <w:r>
        <w:rPr>
          <w:rStyle w:val="FootnoteReference"/>
        </w:rPr>
        <w:footnoteRef/>
      </w:r>
      <w:r>
        <w:tab/>
        <w:t>Ir-Regolament (KE) Nru 1907/2006 tal-Parlament Ewropew u tal-Kunsill tat-18 ta' Di</w:t>
      </w:r>
      <w:r>
        <w:t>ċ</w:t>
      </w:r>
      <w:r>
        <w:t>embru 2006 dwar ir-reġistrazzjoni, il-valutazzjoni, l-awtorizzazzjoni u r-restrizzjoni ta' sustanzi kimiċi (REACH), li jistabbilixxi Aġenzija Ewropea għas-Sustanzi Kimiċi, li jemenda d-Direttiva 1999/45/KE u li jħassar ir-Regolament (KEE) Nru 793/93 tal-K</w:t>
      </w:r>
      <w:r>
        <w:t>unsill u r-Regolament (KE) Nru 1488/94 tal-Kummissjoni kif ukoll id-Direttiva 76/769/KEE tal-Kunsill u d-Direttivi 91/155/KEE, 93/67/KEE, 93/105/KE u 2000/21/KE tal-Kummissjoni (Test b'relevanza għaż-ŻEE) (ĠU L 396, 30.12.2006, p.1) (kif emendat)</w:t>
      </w:r>
    </w:p>
  </w:footnote>
  <w:footnote w:id="17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Ara t-T</w:t>
      </w:r>
      <w:r>
        <w:t xml:space="preserve">abella 1 fl-Anness 6 fil-valutazzjoni tal-impatt. </w:t>
      </w:r>
    </w:p>
  </w:footnote>
  <w:footnote w:id="18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Ara t-Tabella 2 fl-Anness 6 fil-valutazzjoni tal-impatt. </w:t>
      </w:r>
    </w:p>
  </w:footnote>
  <w:footnote w:id="19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Pereżempju għall-1,3-butadjen, il-valuri jvarjaw minn 4,5 għal 100 mg/m</w:t>
      </w:r>
      <w:r>
        <w:rPr>
          <w:vertAlign w:val="superscript"/>
        </w:rPr>
        <w:t>³</w:t>
      </w:r>
      <w:r>
        <w:t>. Għall-ossidu tal-etilen, il-valuri jvarjaw minn 0,84 għal 90 mg/m</w:t>
      </w:r>
      <w:r>
        <w:rPr>
          <w:vertAlign w:val="superscript"/>
        </w:rPr>
        <w:t>³</w:t>
      </w:r>
      <w:r>
        <w:t>.</w:t>
      </w:r>
    </w:p>
  </w:footnote>
  <w:footnote w:id="20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Ara t-Tabella 4 fl-Anness 6 tal-valutazzjoni tal-impatt. </w:t>
      </w:r>
    </w:p>
  </w:footnote>
  <w:footnote w:id="21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Il-Konfederazzjoni tan-Negozji Ewropej (UNICE), iċ-Ċentru Ewropew għal Min Iħaddem u għall-Intrapriżi li jipprovdu Servizzi Pubbliċi (CEEP), l-Assoċjazzjoni Ewropea tal-Artiġjanat u tal-Intrapriż</w:t>
      </w:r>
      <w:r>
        <w:t>i Żgħar u Medji (UEAPME), il-Konfederazzjoni Ewropea tat-Trade Unions (ETUC), il-Konfederazzjoni Ewropea ta l-Istaff Eżekuttiv u Maniġerjali (CEC), il-Konfederazzjoni tal-Assoċjazzjonijiet Nazzjonali tal-Konzaturi u d-Dresers tal-Komunità Ewropea (COTANCE)</w:t>
      </w:r>
      <w:r>
        <w:t>, l-Assoċjazzjoni Kummerċjali Ewropea tal-Lukandi, ir-Ristoranti u l-Kafeeteriji fl-Ewropa (HOTREC), il-Federazzjoni Ewropea tal-Għaqdiet tal-Ħaddiema fis-Setturi tal-Ikel, l-Agrikoltura u t-Turiżmu u Fergħat Alleati (EFFAT), Netwerk Internazzjonali tal-Un</w:t>
      </w:r>
      <w:r>
        <w:t>jins — Europe Hair &amp; Beauty (UNI-Europa Hair&amp;Beauty).</w:t>
      </w:r>
    </w:p>
  </w:footnote>
  <w:footnote w:id="22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CISNET EMPL 8676 tal-15 ta’ Ġunju 2006.</w:t>
      </w:r>
    </w:p>
  </w:footnote>
  <w:footnote w:id="23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Erba’ mill-organizzazzjonijiet tal-impjegaturi (BusinessEurope, EuroCommerce, l-Assoċjazzjoni Ewropea tal-Artiġjanat u tal-Intrapriżi Żgħar u Medji (UEAPME) u</w:t>
      </w:r>
      <w:r>
        <w:t xml:space="preserve"> l-Industrija Ewropea tas-Siment), tnejn mill-organizzazzjonijiet tal-ħaddiema (il-Konfederazzjoni Ewropea tat-Trade Unions (ETUC) u l-Federazzjoni Ewropea tal-Ħaddiema tal-Ġebel u l-Injam (EFBWW)) u waħda mill-organizzazzjoni indipendenti (is-Soċjetà Brit</w:t>
      </w:r>
      <w:r>
        <w:t>tanika dwar l-Iġjene Okkupazzjonali (BOHS)).</w:t>
      </w:r>
    </w:p>
  </w:footnote>
  <w:footnote w:id="24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IOM Research Project P937/99, Mejju 2011 – Health, social-economic and environmental aspects of possible amendments to the EU Directive on the protection of workers from the risks related to exposure to carcin</w:t>
      </w:r>
      <w:r>
        <w:t>ogens and mutagens at work</w:t>
      </w:r>
    </w:p>
  </w:footnote>
  <w:footnote w:id="25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Laqgħa tad-WPCs fit-23 ta’ Marzu 2011; Laqgħa tad-WPCs fil-15 ta’ Ġunju 2011; Laqgħa tad-WPCs fit-26 ta’ Ottubru 2011;</w:t>
      </w:r>
    </w:p>
  </w:footnote>
  <w:footnote w:id="26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Laqgħa tad-WPCs fil-21 ta’ Marzu 2012; Laqgħa tad-WPCs fis-6 ta' Ġunju 2012; Laqgħa tad-WPCs fil-21 ta’ </w:t>
      </w:r>
      <w:r>
        <w:t>Novembru 2012;</w:t>
      </w:r>
    </w:p>
  </w:footnote>
  <w:footnote w:id="27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Laqgħa tad-WPCs fis-6 ta' Marzu 2013; Laqgħa tad-WPCs fid-19 ta' Ġunju 2013; Laqgħa tad-WPCs fit-2 ta' Ottubru 2013;</w:t>
      </w:r>
    </w:p>
  </w:footnote>
  <w:footnote w:id="28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Opinion on the approach and content of an envisaged proposal by the Commission on the amendment of Directive 2004/37/EC </w:t>
      </w:r>
      <w:r>
        <w:t>on Carcinogens and Mutagens at the workplace. Adottat fil-05/12/2012 (Doc. 2011/12).</w:t>
      </w:r>
    </w:p>
  </w:footnote>
  <w:footnote w:id="29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Supplementary opinion on the approach and content of an envisaged proposal by the Commission on the amendment of Directive 2004/37/EC on Carcinogens and Mutagens at the </w:t>
      </w:r>
      <w:r>
        <w:t>workplace. Adottat fil-30/05/2013 (Doc. 727/13).</w:t>
      </w:r>
    </w:p>
  </w:footnote>
  <w:footnote w:id="30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Supplementary opinion No. 2 on the approach and content of an envisaged proposal by the Commission on the amendment of Directive 2004/37/EC on Carcinogens and Mutagens at the workplace. Adottat fil-28/11/2</w:t>
      </w:r>
      <w:r>
        <w:t>013 (Doc. 2016/13).</w:t>
      </w:r>
    </w:p>
  </w:footnote>
  <w:footnote w:id="31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It-tliet opinjonijiet adottati tal-ACSH jinkludu, fejn meħtieġ, kummenti speċifiċi mill-gruppi ta' interess (l-imsieħba soċjali u l-Istati Membri) li b’mod wiesa' jirriflettu l-punti prinċipali miżmuma minn kull grupp ta' interess mat</w:t>
      </w:r>
      <w:r>
        <w:t>ul id-diskussjonijiet tal-Grupp ta’ Ħidma dwar il-Kimiċi (WPCs). Ma hemm ebda kummenti speċifiċi f’ħafna każijiet peress li kien hemm fehma ta' kunsens mit-tliet gruppi ta’ interess. Bħala tali, l-Opinjonijiet finali tal-ACSH għandhom jittieħdu bħala li ji</w:t>
      </w:r>
      <w:r>
        <w:t>rrapreżentaw il-fehmiet tal-gruppi kkonċernati rappreżentati.</w:t>
      </w:r>
    </w:p>
  </w:footnote>
  <w:footnote w:id="32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L-organizzazzjonijiet li ġejjin, fost l-oħrajn, iddiskutew b’mod bilaterali mas-servizzi tal-Kummissjoni dwar l-aġenti kimiċi speċifiċi soġġetti għall-inizjattiva: in-NEPSi (in-Netwerk Ewropew</w:t>
      </w:r>
      <w:r>
        <w:t xml:space="preserve"> għas-Silika ffurmat mill-assoċjazzjonijiet settorjali Ewropew tal-Impjegati u l-Impjegaturi); l-Euromines u l-IMA (l-Assoċjazzjoni Minerali Industrijali) għas-Silika; l-ECFIA (l-Assoċjazzjoni tal-Industrija tal-Fibri taċ-Ċeramika) u Unifrax għall-Fibri ta</w:t>
      </w:r>
      <w:r>
        <w:t>ċ</w:t>
      </w:r>
      <w:r>
        <w:t>-Ċeramika Rifrattarji (RCF); is-CEEMET (il-Kunsill tal-Impjegaturi Ewropej tal-Industriji bbażati fuq il-Metall, l-Inġinerija u t-Teknoloġija) u l-Eurometaux għall-metalli bħala huma l-Kromu u l-Berillju; il-BeST (l-Assoċjazzjoni għax-Xjenza u t-Technolog</w:t>
      </w:r>
      <w:r>
        <w:t>y tal-Berillju) għall-Berillju. Il-Kummissjoni ħadet sehem ukoll f’laqgħat organizzati kull sena mid-Direttorat Ġenerali għas-Suq Intern, l-Industrija, l-Intraprenditorija u l-SMEs u l-industrija Ewropea tal-Ħġieġ u taċ-Ċeramika.</w:t>
      </w:r>
    </w:p>
  </w:footnote>
  <w:footnote w:id="33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Id-Deċiżjoni tal-Kummiss</w:t>
      </w:r>
      <w:r>
        <w:t>joni 2014/113/EU tat-3 ta’ Marzu 2014 li tistabbilixxi Kumitat Xjentifiku għal-Limiti tal-Espożizzjoni għal Aġenti Kimiċi fuq il-Post tax-Xogħol u li tħassar id-Deċiżjoni 95/320/KE (ĠU L 62, 4.3.2014, p. 18).</w:t>
      </w:r>
    </w:p>
  </w:footnote>
  <w:footnote w:id="34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</w:r>
      <w:hyperlink r:id="rId5">
        <w:r>
          <w:rPr>
            <w:rStyle w:val="Hyperlink"/>
          </w:rPr>
          <w:t>https://circabc.europa.eu</w:t>
        </w:r>
      </w:hyperlink>
      <w:r>
        <w:t>.</w:t>
      </w:r>
    </w:p>
  </w:footnote>
  <w:footnote w:id="35">
    <w:p w:rsidR="00473759" w:rsidRDefault="00DA36FD">
      <w:pPr>
        <w:pStyle w:val="FootnoteText"/>
        <w:spacing w:after="80"/>
        <w:ind w:left="227" w:hanging="227"/>
        <w:rPr>
          <w:color w:val="0000FF" w:themeColor="hyperlink"/>
          <w:u w:val="single"/>
        </w:rPr>
      </w:pPr>
      <w:r>
        <w:rPr>
          <w:rStyle w:val="FootnoteReference"/>
        </w:rPr>
        <w:footnoteRef/>
      </w:r>
      <w:r>
        <w:tab/>
        <w:t>Il-links li ġejjin qed jngħataw biss għal dawk l-aġenti kimiċi soġġetti għall-ewwel emenda tar-</w:t>
      </w:r>
      <w:hyperlink r:id="rId6">
        <w:r>
          <w:t xml:space="preserve">rapport eżekuttiv ta' sinteżi </w:t>
        </w:r>
      </w:hyperlink>
      <w:r>
        <w:t xml:space="preserve">tas-CMD; </w:t>
      </w:r>
      <w:hyperlink r:id="rId7">
        <w:r>
          <w:t>Rapport ta' sinteżi</w:t>
        </w:r>
      </w:hyperlink>
      <w:r>
        <w:t xml:space="preserve"> ; </w:t>
      </w:r>
      <w:hyperlink r:id="rId8">
        <w:r>
          <w:t>1,2-epossipropan</w:t>
        </w:r>
      </w:hyperlink>
      <w:r>
        <w:t xml:space="preserve">, </w:t>
      </w:r>
      <w:hyperlink r:id="rId9">
        <w:r>
          <w:t>1,3-butadjen</w:t>
        </w:r>
      </w:hyperlink>
      <w:r>
        <w:t xml:space="preserve">, </w:t>
      </w:r>
      <w:hyperlink r:id="rId10">
        <w:r>
          <w:t>2 nitropropane</w:t>
        </w:r>
      </w:hyperlink>
      <w:r>
        <w:t xml:space="preserve">; </w:t>
      </w:r>
      <w:hyperlink r:id="rId11">
        <w:r>
          <w:t>Akrilammid</w:t>
        </w:r>
      </w:hyperlink>
      <w:r>
        <w:t xml:space="preserve">;  </w:t>
      </w:r>
      <w:hyperlink r:id="rId12">
        <w:r>
          <w:t>Bromoetilena</w:t>
        </w:r>
      </w:hyperlink>
      <w:r>
        <w:t xml:space="preserve">; </w:t>
      </w:r>
      <w:hyperlink r:id="rId13">
        <w:r>
          <w:t>Kromju VI</w:t>
        </w:r>
      </w:hyperlink>
      <w:r>
        <w:t xml:space="preserve">; </w:t>
      </w:r>
      <w:hyperlink r:id="rId14">
        <w:r>
          <w:t>Ossidu tal-etilen</w:t>
        </w:r>
      </w:hyperlink>
      <w:r>
        <w:t xml:space="preserve">; </w:t>
      </w:r>
      <w:hyperlink r:id="rId15">
        <w:r>
          <w:t>Idrazina</w:t>
        </w:r>
      </w:hyperlink>
      <w:r>
        <w:t xml:space="preserve">; </w:t>
      </w:r>
      <w:hyperlink r:id="rId16">
        <w:r>
          <w:t>o-toluwidina</w:t>
        </w:r>
      </w:hyperlink>
      <w:r>
        <w:t xml:space="preserve">; </w:t>
      </w:r>
      <w:hyperlink r:id="rId17">
        <w:r>
          <w:t>Fibri taċ-Ċeramika Refrattarji</w:t>
        </w:r>
      </w:hyperlink>
      <w:r>
        <w:t xml:space="preserve">; </w:t>
      </w:r>
      <w:hyperlink r:id="rId18">
        <w:r>
          <w:t>Silika Kristallina Respirabbli</w:t>
        </w:r>
      </w:hyperlink>
      <w:r>
        <w:t xml:space="preserve">; </w:t>
      </w:r>
      <w:hyperlink r:id="rId19">
        <w:r>
          <w:t>Trab tal-injam iebes</w:t>
        </w:r>
      </w:hyperlink>
      <w:r>
        <w:t xml:space="preserve">; </w:t>
      </w:r>
      <w:hyperlink r:id="rId20">
        <w:r>
          <w:t>Monomer tal-k</w:t>
        </w:r>
        <w:r>
          <w:t>lorur tal-vinil</w:t>
        </w:r>
      </w:hyperlink>
      <w:r>
        <w:t>.</w:t>
      </w:r>
    </w:p>
  </w:footnote>
  <w:footnote w:id="36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http://ec.europa.eu/smart-regulation/impact/ia_carried_out/cia_2016_en.htm#empl </w:t>
      </w:r>
    </w:p>
  </w:footnote>
  <w:footnote w:id="37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Fil-25 ta' Settembru 2015 il-Qorti Ġenerali tal-UE tat is-Sentenza tagħha fil-Kawża C-360/13, </w:t>
      </w:r>
      <w:r>
        <w:rPr>
          <w:i/>
        </w:rPr>
        <w:t xml:space="preserve">Verein zur Wahrung von Einsatz und Nutzung von Chromtrioxid </w:t>
      </w:r>
      <w:r>
        <w:rPr>
          <w:i/>
        </w:rPr>
        <w:t>und anderen Chrom-VI-verbindungen in der Oberflächentechnik eV (VECCO) v il-Kummissjoni Ewropea</w:t>
      </w:r>
      <w:r>
        <w:t>.</w:t>
      </w:r>
    </w:p>
  </w:footnote>
  <w:footnote w:id="38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Ara t-taqsima 5 tal-valutazzjoni tal-impatt għal analiżi dettaljata tal-impatti tal-opzjonijiet differenti ta’ politika u kif jipparagunaw ma' xulxin. </w:t>
      </w:r>
    </w:p>
  </w:footnote>
  <w:footnote w:id="39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Ara</w:t>
      </w:r>
      <w:r>
        <w:t xml:space="preserve"> t-Tabella 3 fl-Anness 6 tal-valutazzjoni tal-impatt. </w:t>
      </w:r>
    </w:p>
  </w:footnote>
  <w:footnote w:id="40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Pereżempju, il-valur propost għall-espożizzjoni għat-trab tal-injam iebes huwa 3 mg/m</w:t>
      </w:r>
      <w:r>
        <w:rPr>
          <w:vertAlign w:val="superscript"/>
        </w:rPr>
        <w:t>3</w:t>
      </w:r>
      <w:r>
        <w:t>, filwaqt li l-valur fil-Kanada u fl-Awstralja huwa 1 mg/m</w:t>
      </w:r>
      <w:r>
        <w:rPr>
          <w:vertAlign w:val="superscript"/>
        </w:rPr>
        <w:t>3</w:t>
      </w:r>
      <w:r>
        <w:t xml:space="preserve">. Il-valur propost għall-monomer tal-klorur tal-vinil </w:t>
      </w:r>
      <w:r>
        <w:t>huwa ta’ 1 ppm, il-valur fl-Istati Uniti u l-Kanada hu wkoll 1 ppm. U l-valur ta’ 0,1 mg/m</w:t>
      </w:r>
      <w:r>
        <w:rPr>
          <w:vertAlign w:val="superscript"/>
        </w:rPr>
        <w:t>³</w:t>
      </w:r>
      <w:r>
        <w:t xml:space="preserve"> propost għas-silika kristallina respirabbli huwa wkoll stabbilit fl-Istati Uniti, l-Awstralja u l-Kanada.</w:t>
      </w:r>
    </w:p>
  </w:footnote>
  <w:footnote w:id="41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Dawn jinkludu dejta li tista’ tinġabar mill-Eurostat dwa</w:t>
      </w:r>
      <w:r>
        <w:t>r il-mard okkupazzjonali jekk ir-riżultati tal-istudju ta’ fattibbiltà li għaddej bħalissa huma pożittivi, kif ukoll dwar problemi oħra ta’ saħħa u mard relatati max-xogħol f’konformità mar-Regolament (KE) Nru 1338/2008, id-dejta ppreżentata mill-Istati Me</w:t>
      </w:r>
      <w:r>
        <w:t>mbri fir-rapporti nazzjonali dwar l-implimentazzjoni tal-</w:t>
      </w:r>
      <w:r>
        <w:rPr>
          <w:i/>
        </w:rPr>
        <w:t xml:space="preserve">acquis </w:t>
      </w:r>
      <w:r>
        <w:t>tal-UE għas-saħħa u s-sigurtà fuq il-post tax-xogħol, ippreżentata skont l-Artikolu 17(a) tad-Direttiva 89/391/KEE u d-dejta notifikata mill-impjegaturi lill-awtoritajiet kompetenti nazzjonali</w:t>
      </w:r>
      <w:r>
        <w:t xml:space="preserve"> dwar il-każijiet kollha ta’ kanċer identifikati skont il-liġi u/jew il-prattika nazzjonali kif jirriżultaw mill-espożizzjoni okkupazzjonali għal karċinoġenu jew mutaġenu skont l-Artikolu 14(8) tad-Direttiva 2004/37/KE, u li jista’ jkun hemm aċċess għaliha</w:t>
      </w:r>
      <w:r>
        <w:t xml:space="preserve"> mill-Kummissjoni skont l-Artikolu 18 tad-Direttiva 2004/37/KE. </w:t>
      </w:r>
    </w:p>
  </w:footnote>
  <w:footnote w:id="42">
    <w:p w:rsidR="00473759" w:rsidRDefault="00DA36FD">
      <w:pPr>
        <w:pStyle w:val="FootnoteText"/>
        <w:spacing w:after="80"/>
        <w:ind w:left="284" w:hanging="284"/>
      </w:pPr>
      <w:r>
        <w:rPr>
          <w:rStyle w:val="FootnoteReference"/>
        </w:rPr>
        <w:footnoteRef/>
      </w:r>
      <w:r>
        <w:tab/>
      </w:r>
      <w:hyperlink r:id="rId21">
        <w:r>
          <w:rPr>
            <w:rStyle w:val="Hyperlink"/>
          </w:rPr>
          <w:t>http://monographs.iarc.fr/ENG/Monographs/vol100C/mono100C-14.pdf</w:t>
        </w:r>
      </w:hyperlink>
      <w:r>
        <w:t>; IARC (1997); Silica, some silicates, co</w:t>
      </w:r>
      <w:r>
        <w:t xml:space="preserve">al dust and paraaramid fibrils, IARC Monogr Eval Carcinog Risks Hum, 68: 1–475. PMID:9303953. </w:t>
      </w:r>
    </w:p>
  </w:footnote>
  <w:footnote w:id="43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In-Numru tas-Servizz tal-Astratti Kimiċi</w:t>
      </w:r>
    </w:p>
  </w:footnote>
  <w:footnote w:id="44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ĠU L 158, 30.4.2004, p. 50.</w:t>
      </w:r>
    </w:p>
  </w:footnote>
  <w:footnote w:id="45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ĠU C , , p. .</w:t>
      </w:r>
    </w:p>
  </w:footnote>
  <w:footnote w:id="46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ĠU C , , p. .</w:t>
      </w:r>
    </w:p>
  </w:footnote>
  <w:footnote w:id="47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 xml:space="preserve">Id-Direttiva tal-Kunsill 98/24/KE tas-7 ta'April 1998 </w:t>
      </w:r>
      <w:r>
        <w:t xml:space="preserve">dwar il-protezzjoni tas-saħħa u s-sigurtà tal-ħaddiema mir-riskji li għandhom x'jaqsmu ma’ l-aġenti kimiċi fuq il-post tax-xogħol (l-erbatax-il Direttiva individwali fit-tifsira tal-Artikolu 16(1) tad-Direttiva 89/391/KEE) (ĠU L 131, 05.05.1998, p. 11). </w:t>
      </w:r>
    </w:p>
  </w:footnote>
  <w:footnote w:id="48">
    <w:p w:rsidR="00473759" w:rsidRDefault="00DA36FD">
      <w:pPr>
        <w:pStyle w:val="FootnoteText"/>
        <w:spacing w:after="80"/>
        <w:ind w:left="227" w:hanging="227"/>
        <w:jc w:val="left"/>
      </w:pPr>
      <w:r>
        <w:rPr>
          <w:rStyle w:val="FootnoteReference"/>
        </w:rPr>
        <w:footnoteRef/>
      </w:r>
      <w:r>
        <w:tab/>
      </w:r>
      <w:hyperlink r:id="rId22">
        <w:r>
          <w:rPr>
            <w:rStyle w:val="Hyperlink"/>
          </w:rPr>
          <w:t>http://monographs.iarc.fr/ENG/Monographs/vol77/mono77-11.pdf</w:t>
        </w:r>
      </w:hyperlink>
      <w:r>
        <w:br/>
      </w:r>
      <w:hyperlink r:id="rId23">
        <w:r>
          <w:rPr>
            <w:rStyle w:val="Hyperlink"/>
          </w:rPr>
          <w:t>http://monographs.iarc.fr/ENG/Mono</w:t>
        </w:r>
        <w:r>
          <w:rPr>
            <w:rStyle w:val="Hyperlink"/>
          </w:rPr>
          <w:t>graphs/vol99/mono99-15.pdf</w:t>
        </w:r>
      </w:hyperlink>
      <w:r>
        <w:rPr>
          <w:rStyle w:val="Hyperlink"/>
        </w:rPr>
        <w:t xml:space="preserve"> </w:t>
      </w:r>
      <w:r>
        <w:t xml:space="preserve">u </w:t>
      </w:r>
      <w:hyperlink r:id="rId24">
        <w:r>
          <w:rPr>
            <w:rStyle w:val="Hyperlink"/>
          </w:rPr>
          <w:t>http://monographs.iarc.fr/ENG/Monographs/vol100F/mono100F-11.pdf</w:t>
        </w:r>
      </w:hyperlink>
    </w:p>
  </w:footnote>
  <w:footnote w:id="49">
    <w:p w:rsidR="00473759" w:rsidRDefault="00DA36FD">
      <w:pPr>
        <w:pStyle w:val="FootnoteText"/>
        <w:spacing w:after="80"/>
        <w:ind w:left="227" w:hanging="227"/>
        <w:jc w:val="left"/>
      </w:pPr>
      <w:r>
        <w:rPr>
          <w:rStyle w:val="FootnoteReference"/>
        </w:rPr>
        <w:footnoteRef/>
      </w:r>
      <w:r>
        <w:tab/>
      </w:r>
      <w:hyperlink r:id="rId25">
        <w:r>
          <w:rPr>
            <w:rStyle w:val="Hyperlink"/>
          </w:rPr>
          <w:t>http://monographs.iarc.fr/ENG/Monographs/vol1-42/mono29.pdf</w:t>
        </w:r>
      </w:hyperlink>
      <w:r>
        <w:t xml:space="preserve"> u </w:t>
      </w:r>
      <w:hyperlink r:id="rId26">
        <w:r>
          <w:rPr>
            <w:rStyle w:val="Hyperlink"/>
          </w:rPr>
          <w:t>http://monographs.iarc.fr/ENG/Monographs/vol71/mono71-49.pdf</w:t>
        </w:r>
      </w:hyperlink>
    </w:p>
  </w:footnote>
  <w:footnote w:id="50">
    <w:p w:rsidR="00473759" w:rsidRDefault="00DA36FD">
      <w:pPr>
        <w:pStyle w:val="FootnoteText"/>
        <w:spacing w:after="80"/>
        <w:ind w:left="227" w:hanging="227"/>
      </w:pPr>
      <w:r>
        <w:rPr>
          <w:rStyle w:val="FootnoteReference"/>
        </w:rPr>
        <w:footnoteRef/>
      </w:r>
      <w:r>
        <w:tab/>
        <w:t>Ir-Regolament (KE) Nru 1272/2008 tal-Parlament E</w:t>
      </w:r>
      <w:r>
        <w:t>wropew u tal-Kunsill tas-16 ta' Diċembru 2008 dwar il-klassifikazzjoni, l-ittikkettar u l-imballaġġ tas-sustanzi u t-taħlitiet (ĠU L 353, 31.12.2008,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FD" w:rsidRPr="00DA36FD" w:rsidRDefault="00DA36FD" w:rsidP="00DA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FD" w:rsidRPr="00DA36FD" w:rsidRDefault="00DA36FD" w:rsidP="00DA3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FD" w:rsidRPr="00DA36FD" w:rsidRDefault="00DA36FD" w:rsidP="00DA3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2786B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556FD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B687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AE892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3DEA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262B2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62CE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11 14:43:4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6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6"/>
    <w:docVar w:name="DQCStatus" w:val="Yellow"/>
    <w:docVar w:name="DQCVersion" w:val="3"/>
    <w:docVar w:name="DQCWithWarnings" w:val="0"/>
    <w:docVar w:name="FigNum" w:val="1"/>
    <w:docVar w:name="LW_CONFIDENCE" w:val=" "/>
    <w:docVar w:name="LW_CONST_RESTREINT_UE" w:val="RESTREINT UE/EU RESTRICTED"/>
    <w:docVar w:name="LW_CORRIGENDUM" w:val="&lt;UNUSED&gt;"/>
    <w:docVar w:name="LW_COVERPAGE_GUID" w:val="7D0941A727B94CAFA979CA6CEFEBDA25"/>
    <w:docVar w:name="LW_CROSSREFERENCE" w:val="{SWD(2016) 152 final}_x000b_{SWD(2016) 153 final}"/>
    <w:docVar w:name="LW_DocType" w:val="COM"/>
    <w:docVar w:name="LW_EMISSION" w:val="18.5.2016"/>
    <w:docVar w:name="LW_EMISSION_ISODATE" w:val="2016-05-18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'ri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30"/>
    <w:docVar w:name="LW_REF.II.NEW.CP_YEAR" w:val="2016"/>
    <w:docVar w:name="LW_REF.INST.NEW" w:val="COM"/>
    <w:docVar w:name="LW_REF.INST.NEW_ADOPTED" w:val="final/2"/>
    <w:docVar w:name="LW_REF.INST.NEW_TEXT" w:val="(2016) 248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emenda d-Direttiva 2004/37/KE tal-Parlament Ewropew u l-Kunsill tad-29 ta\u8217? April 2004 dwar il-protezzjoni tal-\u295?addiema minn riskji relatati mal-espo\u380?izzjoni g\u295?al kar\u267?ino\u289?eni jew muta\u289?eni fuq il-post tax-xog\u295?ol "/>
    <w:docVar w:name="LW_TYPE.DOC.CP" w:val="DIRETTIVA TAL-PARLAMENT EWROPEW U TAL-KUNSILL"/>
  </w:docVars>
  <w:rsids>
    <w:rsidRoot w:val="00473759"/>
    <w:rsid w:val="00473759"/>
    <w:rsid w:val="00D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ext1Char">
    <w:name w:val="Text 1 Char"/>
    <w:locked/>
    <w:rPr>
      <w:rFonts w:ascii="Times New Roman" w:hAnsi="Times New Roman" w:cs="Times New Roman"/>
      <w:sz w:val="24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A36F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A36F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A36F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ext1Char">
    <w:name w:val="Text 1 Char"/>
    <w:locked/>
    <w:rPr>
      <w:rFonts w:ascii="Times New Roman" w:hAnsi="Times New Roman" w:cs="Times New Roman"/>
      <w:sz w:val="24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A36F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A36F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A36F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t&amp;rct=j&amp;q=&amp;esrc=s&amp;source=web&amp;cd=2&amp;cad=rja&amp;uact=8&amp;ved=0CCQQFjABahUKEwiPiqjr1ZfJAhVGVBQKHV6aB8g&amp;url=http://ec.europa.eu/social/BlobServlet?docId=10169&amp;langId=en&amp;usg=AFQjCNE9ljtSBgk1Lq1a35X6FYAYW2PiTw" TargetMode="External"/><Relationship Id="rId13" Type="http://schemas.openxmlformats.org/officeDocument/2006/relationships/hyperlink" Target="http://www.google.be/url?sa=t&amp;rct=j&amp;q=&amp;esrc=s&amp;source=web&amp;cd=5&amp;cad=rja&amp;uact=8&amp;ved=0CC0QFjAEahUKEwir06S6zZfJAhWIPxQKHWlVDcM&amp;url=http://ec.europa.eu/social/BlobServlet?docId=10158&amp;langId=en&amp;usg=AFQjCNGQPCffBdxEhX_reQ3EbMSYbYhelg" TargetMode="External"/><Relationship Id="rId18" Type="http://schemas.openxmlformats.org/officeDocument/2006/relationships/hyperlink" Target="http://www.google.be/url?sa=t&amp;rct=j&amp;q=&amp;esrc=s&amp;source=web&amp;cd=1&amp;cad=rja&amp;uact=8&amp;ved=0CCIQFjAAahUKEwiqto3v1pfJAhWC1hQKHY5KDcE&amp;url=http://ec.europa.eu/social/BlobServlet?docId=10161&amp;langId=en&amp;usg=AFQjCNHdWH94f1feM6KR_-vLWJNfV4N0MA" TargetMode="External"/><Relationship Id="rId26" Type="http://schemas.openxmlformats.org/officeDocument/2006/relationships/hyperlink" Target="http://monographs.iarc.fr/ENG/Monographs/vol71/mono71-49.pdf" TargetMode="External"/><Relationship Id="rId3" Type="http://schemas.openxmlformats.org/officeDocument/2006/relationships/hyperlink" Target="http://monographs.iarc.fr/ENG/Monographs/vol100C/mono100C-14.pdf" TargetMode="External"/><Relationship Id="rId21" Type="http://schemas.openxmlformats.org/officeDocument/2006/relationships/hyperlink" Target="http://monographs.iarc.fr/ENG/Monographs/vol100C/mono100C-14.pdf" TargetMode="External"/><Relationship Id="rId7" Type="http://schemas.openxmlformats.org/officeDocument/2006/relationships/hyperlink" Target="http://www.google.be/url?sa=t&amp;rct=j&amp;q=&amp;esrc=s&amp;source=web&amp;cd=2&amp;cad=rja&amp;uact=8&amp;ved=0ahUKEwitzKT-nuPJAhVG1hoKHS89C2wQFggkMAE&amp;url=http://ec.europa.eu/social/BlobServlet?docId=10149&amp;langId=en&amp;usg=AFQjCNEVSqCFn5AiZcFy6MfTe8BaWPOVgw" TargetMode="External"/><Relationship Id="rId12" Type="http://schemas.openxmlformats.org/officeDocument/2006/relationships/hyperlink" Target="http://www.google.be/url?sa=t&amp;rct=j&amp;q=&amp;esrc=s&amp;source=web&amp;cd=4&amp;cad=rja&amp;uact=8&amp;ved=0CCsQFjADahUKEwir06S6zZfJAhWIPxQKHWlVDcM&amp;url=http://ec.europa.eu/social/BlobServlet?docId=10176&amp;langId=en&amp;usg=AFQjCNE7ErZD6yrpU3pJ7-WzlKZX_qKQQA" TargetMode="External"/><Relationship Id="rId17" Type="http://schemas.openxmlformats.org/officeDocument/2006/relationships/hyperlink" Target="http://www.google.be/url?sa=t&amp;rct=j&amp;q=&amp;esrc=s&amp;source=web&amp;cd=1&amp;cad=rja&amp;uact=8&amp;ved=0CCIQFjAAahUKEwi_g9zN1ZfJAhVEXBQKHVIdDYo&amp;url=http://ec.europa.eu/social/BlobServlet?docId=10167&amp;langId=en&amp;usg=AFQjCNE5di4CY12stpGJ2n62oqNX-86mVA" TargetMode="External"/><Relationship Id="rId25" Type="http://schemas.openxmlformats.org/officeDocument/2006/relationships/hyperlink" Target="http://monographs.iarc.fr/ENG/Monographs/vol1-42/mono29.pdf" TargetMode="External"/><Relationship Id="rId2" Type="http://schemas.openxmlformats.org/officeDocument/2006/relationships/hyperlink" Target="http://monographs.iarc.fr/ENG/Classification/latest_classif.php" TargetMode="External"/><Relationship Id="rId16" Type="http://schemas.openxmlformats.org/officeDocument/2006/relationships/hyperlink" Target="http://www.google.be/url?sa=t&amp;rct=j&amp;q=&amp;esrc=s&amp;source=web&amp;cd=1&amp;cad=rja&amp;uact=8&amp;ved=0CCIQFjAAahUKEwjch_na1pfJAhXE0RQKHVI2DY0&amp;url=http://ec.europa.eu/social/BlobServlet?docId=10172&amp;langId=en&amp;usg=AFQjCNHRVwvCBlJJbKDI0M8cBiS0Om-_0Q" TargetMode="External"/><Relationship Id="rId20" Type="http://schemas.openxmlformats.org/officeDocument/2006/relationships/hyperlink" Target="http://www.google.be/url?sa=t&amp;rct=j&amp;q=&amp;esrc=s&amp;source=web&amp;cd=1&amp;cad=rja&amp;uact=8&amp;ved=0CCIQFjAAahUKEwiZg7Hy15fJAhXJxxQKHdzJDsI&amp;url=http://ec.europa.eu/social/BlobServlet?docId=10155&amp;langId=en&amp;usg=AFQjCNGZvTswtKFA5knOGn03yAI1WkPzgA" TargetMode="External"/><Relationship Id="rId1" Type="http://schemas.openxmlformats.org/officeDocument/2006/relationships/hyperlink" Target="http://gr2014.eu/sites/default/files/Work-related%20Illnesses%20Identification,%20Causal%20Factors%20and%20Prevention%20%E2%80%9CSafe%20Work%20-%20Healthy%20Work%20%E2%80%93%20For%20Life%E2%80%9D_0.pdf" TargetMode="External"/><Relationship Id="rId6" Type="http://schemas.openxmlformats.org/officeDocument/2006/relationships/hyperlink" Target="http://www.google.be/url?sa=t&amp;rct=j&amp;q=&amp;esrc=s&amp;source=web&amp;cd=7&amp;cad=rja&amp;uact=8&amp;ved=0CDEQFjAGahUKEwir06S6zZfJAhWIPxQKHWlVDcM&amp;url=http://ec.europa.eu/social/BlobServlet?docId=10150&amp;langId=en&amp;usg=AFQjCNFAXE-e2VbB0l2Q45SFCy153SkZUw" TargetMode="External"/><Relationship Id="rId11" Type="http://schemas.openxmlformats.org/officeDocument/2006/relationships/hyperlink" Target="http://www.google.be/url?sa=t&amp;rct=j&amp;q=&amp;esrc=s&amp;source=web&amp;cd=1&amp;cad=rja&amp;uact=8&amp;ved=0CCIQFjAAahUKEwjb4_fI1pfJAhUEWRQKHSU6CfY&amp;url=http://ec.europa.eu/social/BlobServlet?docId=10159&amp;langId=en&amp;usg=AFQjCNHmyL-b5qPV1GqjKYrampSlKeeDYw" TargetMode="External"/><Relationship Id="rId24" Type="http://schemas.openxmlformats.org/officeDocument/2006/relationships/hyperlink" Target="http://monographs.iarc.fr/ENG/Monographs/vol100F/mono100F-11.pdf" TargetMode="External"/><Relationship Id="rId5" Type="http://schemas.openxmlformats.org/officeDocument/2006/relationships/hyperlink" Target="https://circabc.europa.eu/" TargetMode="External"/><Relationship Id="rId15" Type="http://schemas.openxmlformats.org/officeDocument/2006/relationships/hyperlink" Target="http://www.google.be/url?sa=t&amp;rct=j&amp;q=&amp;esrc=s&amp;source=web&amp;cd=8&amp;cad=rja&amp;uact=8&amp;ved=0CDYQFjAHahUKEwir06S6zZfJAhWIPxQKHWlVDcM&amp;url=http://ec.europa.eu/social/BlobServlet?docId=10168&amp;langId=en&amp;usg=AFQjCNGFJHZyjL03TvdfwR32nLy1posnrA" TargetMode="External"/><Relationship Id="rId23" Type="http://schemas.openxmlformats.org/officeDocument/2006/relationships/hyperlink" Target="http://monographs.iarc.fr/ENG/Monographs/vol99/mono99-15.pdf" TargetMode="External"/><Relationship Id="rId10" Type="http://schemas.openxmlformats.org/officeDocument/2006/relationships/hyperlink" Target="http://www.google.be/url?sa=t&amp;rct=j&amp;q=&amp;esrc=s&amp;source=web&amp;cd=1&amp;cad=rja&amp;uact=8&amp;ved=0CCIQFjAAahUKEwi50I651pfJAhXFRhQKHYmtC2g&amp;url=http://ec.europa.eu/social/BlobServlet?docId=10175&amp;langId=en&amp;usg=AFQjCNGNuwumBcW6I3sWcwfwrDXdIPCjNg" TargetMode="External"/><Relationship Id="rId19" Type="http://schemas.openxmlformats.org/officeDocument/2006/relationships/hyperlink" Target="http://ec.europa.eu/social/BlobServlet?docId=10154&amp;langId=en" TargetMode="External"/><Relationship Id="rId4" Type="http://schemas.openxmlformats.org/officeDocument/2006/relationships/hyperlink" Target="http://eur-lex.europa.eu/legal-content/MT/TXT/PDF/?uri=CELEX:52014DC0332&amp;from=MT" TargetMode="External"/><Relationship Id="rId9" Type="http://schemas.openxmlformats.org/officeDocument/2006/relationships/hyperlink" Target="http://www.google.be/url?sa=t&amp;rct=j&amp;q=&amp;esrc=s&amp;source=web&amp;cd=1&amp;cad=rja&amp;uact=8&amp;ved=0CCIQFjAAahUKEwiB1rKk1pfJAhXFVhQKHWkNDgM&amp;url=http://ec.europa.eu/social/BlobServlet?docId=10164&amp;langId=en&amp;usg=AFQjCNG5gBG6sC4uaSqtX4612kF8tLui6Q" TargetMode="External"/><Relationship Id="rId14" Type="http://schemas.openxmlformats.org/officeDocument/2006/relationships/hyperlink" Target="http://www.google.be/url?sa=t&amp;rct=j&amp;q=&amp;esrc=s&amp;source=web&amp;cd=6&amp;cad=rja&amp;uact=8&amp;ved=0CC8QFjAFahUKEwir06S6zZfJAhWIPxQKHWlVDcM&amp;url=http://ec.europa.eu/social/BlobServlet?docId=10165&amp;langId=en&amp;usg=AFQjCNGHjb5KHcOTUikNB0tsagrgwyMJeQ" TargetMode="External"/><Relationship Id="rId22" Type="http://schemas.openxmlformats.org/officeDocument/2006/relationships/hyperlink" Target="http://monographs.iarc.fr/ENG/Monographs/vol77/mono77-1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C969-642D-497A-829A-9DE7F2EC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9</TotalTime>
  <Pages>1</Pages>
  <Words>6919</Words>
  <Characters>51969</Characters>
  <Application>Microsoft Office Word</Application>
  <DocSecurity>0</DocSecurity>
  <Lines>775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DOMINGUEZ AGUIRRE Ana (SG)</cp:lastModifiedBy>
  <cp:revision>25</cp:revision>
  <cp:lastPrinted>2016-04-28T13:34:00Z</cp:lastPrinted>
  <dcterms:created xsi:type="dcterms:W3CDTF">2016-05-11T12:43:00Z</dcterms:created>
  <dcterms:modified xsi:type="dcterms:W3CDTF">2016-05-18T15:19:00Z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DQCStatus">
    <vt:lpwstr>Yellow (DQC version 03)</vt:lpwstr>
  </property>
</Properties>
</file>