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F735B57-1FB9-4475-B903-C5D8EC733BD1" style="width:450.45pt;height:338.3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NumPar1"/>
        <w:rPr>
          <w:noProof/>
        </w:rPr>
      </w:pPr>
      <w:r>
        <w:rPr>
          <w:noProof/>
        </w:rPr>
        <w:t>1.</w:t>
      </w:r>
      <w:r>
        <w:rPr>
          <w:noProof/>
        </w:rPr>
        <w:tab/>
        <w:t xml:space="preserve">ΕΙΣΑΓΩΓΗ </w:t>
      </w:r>
    </w:p>
    <w:p>
      <w:pPr>
        <w:spacing w:line="276" w:lineRule="auto"/>
        <w:rPr>
          <w:noProof/>
        </w:rPr>
      </w:pPr>
      <w:r>
        <w:rPr>
          <w:noProof/>
        </w:rPr>
        <w:t>Η πανδημία COVID-19 αποτελεί εκτεταμένη και σοβαρή κρίση στον τομέα της δημόσιας υγείας. Πλήττει σοβαρά τους πολίτες, τις κοινωνίες και τις οικονομίες παγκοσμίως. Η έκταση της κρίσης στον τομέα της υγείας και τα μέτρα πολιτικής που ελήφθησαν για τον έλεγχό της είναι πρωτόγνωρα. Ως εκ τούτου, η εμβέλεια του κοινωνικοοικονομικού αντικτύπου είναι εξαιρετικά αβέβαιη. Ήδη σε αυτό το στάδιο, είναι βέβαιο ότι  τα χρηματοπιστωτικά και οικονομικά συστήματα των κρατών μελών βρίσκονται αντιμέτωπα με πρωτοφανείς και οξυμένες προκλήσεις. Σύμφωνα με τις εαρινές οικονομικές προβλέψεις της Επιτροπής</w:t>
      </w:r>
      <w:r>
        <w:rPr>
          <w:rStyle w:val="FootnoteReference"/>
          <w:noProof/>
        </w:rPr>
        <w:footnoteReference w:id="2"/>
      </w:r>
      <w:r>
        <w:rPr>
          <w:noProof/>
        </w:rPr>
        <w:t>, το ΑΕΠ της ΕΕ προβλέπεται να συρρικνωθεί κατά περίπου 7,5 % εφέτος —πολύ περισσότερο από ό, τι κατά τη διάρκεια της παγκόσμιας χρηματοπιστωτικής κρίσης το 2009— και να ανακάμψει μόνο κατά 6 % το 2021, ενώ το ποσοστό ανεργίας της ΕΕ προβλέπεται να ανέλθει σε 9 % το 2020, με κίνδυνο αύξησης της φτώχειας και των ανισοτήτων.</w:t>
      </w:r>
    </w:p>
    <w:p>
      <w:pPr>
        <w:spacing w:line="276" w:lineRule="auto"/>
        <w:rPr>
          <w:noProof/>
        </w:rPr>
      </w:pPr>
      <w:r>
        <w:rPr>
          <w:noProof/>
        </w:rPr>
        <w:t xml:space="preserve">Η αντίδραση των κρατών μελών ήταν να θεσπίσουν έκτακτα οικονομικά και χρηματοδοτικά μέτρα κατά διακριτική ευχέρεια. Παράλληλα με τους ονομαζόμενους «αυτόματους σταθεροποιητές», δηλ. πληρωμές που προβλέπονται στο πλαίσιο των συστημάτων ασφάλισης κατά της ανεργίας και κοινωνικής ασφάλισης σε συνδυασμό με την απώλεια φορολογικών εσόδων, τα εν λόγω μέτρα έχουν σημαντική επίπτωση στα δημόσια οικονομικά: συνολικά,  το  έλλειμμα της γενικής κυβέρνησης θα εκτινάσσεται από το 0,6% του ΑΕΠ το 2019 στο 8,5% του ΑΕΠ εφέτος, τόσο στη ζώνη του ευρώ όσο και στην Ένωση. </w:t>
      </w:r>
    </w:p>
    <w:p>
      <w:pPr>
        <w:spacing w:line="276" w:lineRule="auto"/>
        <w:rPr>
          <w:noProof/>
        </w:rPr>
      </w:pPr>
      <w:r>
        <w:rPr>
          <w:noProof/>
        </w:rPr>
        <w:t>Το σοκ στην οικονομία της ΕΕ είναι συμμετρικό ως προς το ότι η πανδημία έχει πλήξει όλα τα κράτη μέλη. Ωστόσο, ο αντίκτυπος της πανδημίας διαφέρει σημαντικά μεταξύ των κρατών μελών, όπως και η ικανότητά τους να απορροφούν τους οικονομικούς και δημοσιονομικούς κραδασμούς και να αντιδρούν σε αυτούς, ανάλογα με τις συγκεκριμένες οικονομικές δομές και τις αρχικές συνθήκες που επικρατούσαν στα κράτη μέλη. Από τα ανωτέρω προκύπτει ότι υπάρχει κίνδυνος η κρίση να διευρύνει τις ανισότητες στην Ένωση, απειλώντας τη συλλογική οικονομική και κοινωνική ανθεκτικότητα. Η γενική αυτή εικόνα επιβεβαιώνεται επίσης από τη διεξοδική εκτίμηση των αναγκών</w:t>
      </w:r>
      <w:r>
        <w:rPr>
          <w:rStyle w:val="FootnoteReference"/>
          <w:noProof/>
        </w:rPr>
        <w:footnoteReference w:id="3"/>
      </w:r>
      <w:r>
        <w:rPr>
          <w:noProof/>
        </w:rPr>
        <w:t>.</w:t>
      </w:r>
    </w:p>
    <w:p>
      <w:pPr>
        <w:spacing w:line="276" w:lineRule="auto"/>
        <w:rPr>
          <w:noProof/>
        </w:rPr>
      </w:pPr>
      <w:r>
        <w:rPr>
          <w:noProof/>
        </w:rPr>
        <w:t>Η Ένωση ενήργησε ταχέως για να επιτύχει  συντονισμένη και ισχυρή συλλογική αντίδραση στις κοινωνικές και οικονομικές επιπτώσεις της κρίσης, εντός των ορίων του τρέχοντος πολυετούς δημοσιονομικού πλαισίου που λήγει το 2020. Η αντίδραση αυτή συμπληρώνει τα οικονομικά και δημοσιονομικά μέτρα διακριτικής ευχέρειας που έλαβαν τα κράτη μέλη.</w:t>
      </w:r>
    </w:p>
    <w:p>
      <w:pPr>
        <w:spacing w:line="276" w:lineRule="auto"/>
        <w:rPr>
          <w:noProof/>
        </w:rPr>
      </w:pPr>
      <w:r>
        <w:rPr>
          <w:noProof/>
        </w:rPr>
        <w:t xml:space="preserve">Η κρίση θα μπορούσε να προκαλέσει μόνιμη βλάβη στον οικονομικό ιστό της Ένωσης αν δεν αντιμετωπιστεί με ανάλογης σπουδαιότητας βραχυπρόθεσμα και μεσοπρόθεσμα μέτρα πολιτικής σε ενωσιακό επίπεδο. Είναι επιτακτικά αναγκαίο να εξασφαλιστεί αμέσως διαθέσιμη πρόσθετη χρηματοδοτική ικανότητα για τη στήριξη της ανάκαμψης και της ανθεκτικότητας σε ολόκληρη την Ένωση προκειμένου να αντιμετωπιστεί η παρούσα πρόκληση. </w:t>
      </w:r>
    </w:p>
    <w:p>
      <w:pPr>
        <w:spacing w:line="276" w:lineRule="auto"/>
        <w:rPr>
          <w:noProof/>
        </w:rPr>
      </w:pPr>
      <w:r>
        <w:rPr>
          <w:noProof/>
        </w:rPr>
        <w:lastRenderedPageBreak/>
        <w:t xml:space="preserve">Η αντίδραση στην κρίση πρέπει να είναι ολοκληρωμένη, τολμηρή και αποτελεσματική. Ένα ολοκληρωμένο σχέδιο για την ευρωπαϊκή ανάκαμψη θα χρειαστεί μαζικές δημόσιες και ιδιωτικές επενδύσεις σε ευρωπαϊκό επίπεδο για να τεθεί η Ένωση σταθερά σε πορεία βιώσιμης και ανθεκτικής ανάκαμψης, με τη δημιουργία θέσεων εργασίας υψηλής ποιότητας και την αποκατάσταση των άμεσων ζημιών που επέφερε η πανδημία Covid-19, καθώς και με παράλληλη υποστήριξη των πράσινων και ψηφιακών προτεραιοτήτων της Ένωσης. Ο μακροπρόθεσμος προϋπολογισμός της ΕΕ, που θα ενισχυθεί από το νέο μέσο ανάκαμψης της Ευρωπαϊκής Ένωσης, θα είναι το κύριο εργαλείο. </w:t>
      </w:r>
    </w:p>
    <w:p>
      <w:pPr>
        <w:spacing w:line="276" w:lineRule="auto"/>
        <w:rPr>
          <w:noProof/>
        </w:rPr>
      </w:pPr>
      <w:r>
        <w:rPr>
          <w:noProof/>
        </w:rPr>
        <w:t xml:space="preserve">Ο χαρακτήρας έκτακτης ανάγκης της οικονομικής και κοινωνικής κατάστασης απαιτεί τη λήψη έκτακτων μέτρων για τη στήριξη της ανάκαμψης και της ανθεκτικότητας των οικονομιών. Για την επίτευξη των στόχων αυτών, η Ένωση πρέπει να εξασφαλίσει τα αναγκαία μέσα και να λάβει τα κατάλληλα μέτρα για την αντιμετώπιση των προκλήσεων που θέτει η πανδημία Covid-19. Για τον λόγο αυτό, είναι σκόπιμο να επιτραπεί η κινητοποίηση μέρους της αναγκαίας χρηματοδότησης μέσω δανειοληπτικών πράξεων στις κεφαλαιαγορές. Οι εν λόγω δανειοληπτικές πράξεις θα εξοφληθούν όταν η Ένωση επανέλθει σε θετική τροχιά ανάπτυξης. </w:t>
      </w:r>
    </w:p>
    <w:p>
      <w:pPr>
        <w:pStyle w:val="ManualNumPar1"/>
        <w:rPr>
          <w:noProof/>
        </w:rPr>
      </w:pPr>
      <w:r>
        <w:rPr>
          <w:noProof/>
        </w:rPr>
        <w:t>2.</w:t>
      </w:r>
      <w:r>
        <w:rPr>
          <w:noProof/>
        </w:rPr>
        <w:tab/>
        <w:t>ΠΕΡΙΕΧΟΜΕΝΟ ΤΗΣ ΤΡΟΠΟΠΟΙΗΜΕΝΗΣ ΠΡΟΤΑΣΗΣ</w:t>
      </w:r>
      <w:r>
        <w:rPr>
          <w:noProof/>
        </w:rPr>
        <w:tab/>
        <w:t xml:space="preserve"> </w:t>
      </w:r>
    </w:p>
    <w:p>
      <w:pPr>
        <w:spacing w:line="276" w:lineRule="auto"/>
        <w:rPr>
          <w:b/>
          <w:noProof/>
        </w:rPr>
      </w:pPr>
      <w:r>
        <w:rPr>
          <w:b/>
          <w:noProof/>
        </w:rPr>
        <w:t>Η ανάγκη να εξασφαλίσει η ΕΕ τα μέσα για την επίτευξη του στόχου της</w:t>
      </w:r>
    </w:p>
    <w:p>
      <w:pPr>
        <w:spacing w:line="276" w:lineRule="auto"/>
        <w:rPr>
          <w:noProof/>
        </w:rPr>
      </w:pPr>
      <w:r>
        <w:rPr>
          <w:noProof/>
        </w:rPr>
        <w:t xml:space="preserve">Σύμφωνα με την τροποποιημένη πρόταση, η Επιτροπή θα εξουσιοδοτηθεί να δανειστεί κεφάλαια στις κεφαλαιαγορές, εξ ονόματος της Ένωσης, μέχρι ποσού 750 δισ. EUR σε τιμές του 2018. Τα έσοδα θα μεταφερθούν σε ενωσιακά προγράμματα σύμφωνα με το Μέσο Ανάκαμψης της Ευρωπαϊκής Ένωσης. Δεδομένου ότι το Μέσο Ανάκαμψης της Ευρωπαϊκής Ένωσης αποτελεί έκτακτη αντίδραση σε αυτές τις προσωρινές αλλά ακραίες περιστάσεις, οι εξουσίες δανεισμού που παρέχονται στην Επιτροπή βάσει της παρούσας απόφασης είναι σαφώς περιορισμένες ως προς το μέγεθος, τη διάρκεια και το πεδίο εφαρμογής. Το γεγονός αυτό αίρει τη δυνατότητα χρήσης των χορηγούμενων βάσει της παρούσας πρότασης έκτακτων εξουσιών για οιονδήποτε σκοπό πέραν της αντιμετώπισης των άμεσων οικονομικών και κοινωνικών επιπτώσεων της πανδημίας COVID-19. </w:t>
      </w:r>
    </w:p>
    <w:p>
      <w:pPr>
        <w:spacing w:line="276" w:lineRule="auto"/>
        <w:rPr>
          <w:noProof/>
        </w:rPr>
      </w:pPr>
      <w:r>
        <w:rPr>
          <w:noProof/>
        </w:rPr>
        <w:t>Οι προβλεπόμενες αποπληρωμές, από τον προϋπολογισμό της ΕΕ, των ληφθέντων στις κεφαλαιαγορές δανειακών κεφαλαίων θα αρχίσουν να πραγματοποιούνται από το 2028 και εξής. Όλες οι υποχρεώσεις της Ένωσης που προκύπτουν από την προτεινόμενη πράξη θα έχουν εξοφληθεί πλήρως έως το 2058. Η αποπληρωμή οργανώνεται σύμφωνα με την αρχή της χρηστής δημοσιονομικής διαχείρισης, με σκοπό να επιτευχθεί σταθερή και προβλέψιμη μείωση των υποχρεώσεων κατά τη συνολική περίοδο.</w:t>
      </w:r>
    </w:p>
    <w:p>
      <w:pPr>
        <w:spacing w:line="276" w:lineRule="auto"/>
        <w:rPr>
          <w:b/>
          <w:noProof/>
        </w:rPr>
      </w:pPr>
      <w:r>
        <w:rPr>
          <w:b/>
          <w:noProof/>
        </w:rPr>
        <w:t>Αύξηση των ανώτατων ορίων των ιδίων πόρων</w:t>
      </w:r>
    </w:p>
    <w:p>
      <w:pPr>
        <w:spacing w:line="276" w:lineRule="auto"/>
        <w:rPr>
          <w:noProof/>
        </w:rPr>
      </w:pPr>
      <w:r>
        <w:rPr>
          <w:noProof/>
        </w:rPr>
        <w:t xml:space="preserve">Τα ανώτατα όρια που ορίζονται στην απόφαση για τους ιδίους πόρους καθορίζουν το μέγιστο ποσό των ιδίων πόρων που μπορεί να ζητηθεί από τα κράτη μέλη να θέσουν στη διάθεση της Ένωσης σε δεδομένο έτος για τη χρηματοδότηση των δαπανών της. </w:t>
      </w:r>
    </w:p>
    <w:p>
      <w:pPr>
        <w:spacing w:line="276" w:lineRule="auto"/>
        <w:rPr>
          <w:noProof/>
        </w:rPr>
      </w:pPr>
      <w:r>
        <w:rPr>
          <w:noProof/>
        </w:rPr>
        <w:t xml:space="preserve">Στις 2 Μαΐου 2018, η Επιτροπή πρότεινε, αφενός, ανώτατο όριο για την κάλυψη των ετήσιων πιστώσεων για αναλήψεις υποχρεώσεων και, αφετέρου, ανώτατο όριο για την κάλυψη των ετήσιων πιστώσεων για πληρωμές, τα οποία ανέρχονταν, αντίστοιχα, σε 1,35 % και 1,29 % </w:t>
      </w:r>
      <w:r>
        <w:rPr>
          <w:noProof/>
        </w:rPr>
        <w:lastRenderedPageBreak/>
        <w:t xml:space="preserve">του ακαθάριστου εθνικού εισοδήματος της ΕΕ. Τα ανώτατα όρια που καθορίζονται στο σχέδιο κανονισμού για τη θέσπιση του Πολυετούς Δημοσιονομικού Πλαισίου (ΠΔΠ), εκφρασμένα σε ευρώ, καθορίζουν το μέγιστο ποσό που μπορεί να δεσμευθεί ή να δαπανηθεί κατά την περίοδο 2021-2027. Το περιθώριο μεταξύ των ανώτατων ορίων της απόφασης για τους ιδίους πόρους και των ανώτατων ορίων του ΠΔΠ πρέπει να είναι αρκετά μεγάλο, ώστε να διασφαλίζεται ότι η Ένωση είναι σε θέση να καλύπτει όλες τις δημοσιονομικές της υποχρεώσεις, καθώς και τις ενδεχόμενες υποχρεώσεις, σε οποιοδήποτε έτος και σε οποιαδήποτε περίσταση, ακόμη και σε περίπτωση αρνητικών οικονομικών εξελίξεων. </w:t>
      </w:r>
    </w:p>
    <w:p>
      <w:pPr>
        <w:spacing w:line="276" w:lineRule="auto"/>
        <w:rPr>
          <w:noProof/>
        </w:rPr>
      </w:pPr>
      <w:r>
        <w:rPr>
          <w:noProof/>
        </w:rPr>
        <w:t xml:space="preserve">Σύμφωνα με τις εαρινές προβλέψεις της Επιτροπής του 2020, η οικονομία της ζώνης του ευρώ θα συρρικνωθεί κατά 7,75 % το 2020, ποσοστό πρωτοφανές, ενώ η οικονομία της ΕΕ προβλέπεται να συρρικνωθεί κατά 7,5 % το 2020. Οι προβλέψεις για την ανάπτυξη στην ΕΕ και στη ζώνη του ευρώ αναθεωρήθηκαν προς τα κάτω κατά 9 περίπου εκατοστιαίες μονάδες σε σύγκριση με τις φθινοπωρινές οικονομικές προβλέψεις του 2019. Αν και ο βαθμός αβεβαιότητας που σκιάζει τις εαρινές προβλέψεις είναι υψηλότερος του συνήθους, δεν χωρεί αμφιβολία ότι τα ανώτατα όρια της απόφασης για τους ιδίους πόρους, τα οποία ορίζονται ως ποσοστό του ακαθάριστου εθνικού εισοδήματος της ΕΕ, θα μειωθούν σε απόλυτο ποσό. </w:t>
      </w:r>
    </w:p>
    <w:p>
      <w:pPr>
        <w:spacing w:line="276" w:lineRule="auto"/>
        <w:rPr>
          <w:noProof/>
        </w:rPr>
      </w:pPr>
      <w:r>
        <w:rPr>
          <w:noProof/>
        </w:rPr>
        <w:t xml:space="preserve">Προκειμένου να διατηρηθεί επαρκές περιθώριο σύμφωνα με τα ανώτατα όρια της απόφασης για τους ιδίους πόρους, ώστε να καλυφθούν όλες οι δημοσιονομικές υποχρεώσεις και οι ενδεχόμενες υποχρεώσεις της Ένωσης που λήγουν σε ένα δεδομένο έτος, πρέπει να αυξηθούν τα ανώτατα όρια της απόφασης για τους ιδίους πόρους που ορίζονται ως ποσοστό του ακαθάριστου εθνικού εισοδήματος της Ένωσης.   </w:t>
      </w:r>
    </w:p>
    <w:p>
      <w:pPr>
        <w:spacing w:line="276" w:lineRule="auto"/>
        <w:rPr>
          <w:noProof/>
        </w:rPr>
      </w:pPr>
      <w:r>
        <w:rPr>
          <w:noProof/>
        </w:rPr>
        <w:t xml:space="preserve">Για τον σκοπό αυτό, η πρόταση της Επιτροπής της 2ας Μαΐου 2018 πρέπει να τροποποιηθεί, ώστε να καταστεί δυνατό να αυξηθούν επιπλέον κατά 0,11 % το ανώτατο όριο των πιστώσεων για αναλήψεις υποχρεώσεων και το ανώτατο όριο των πιστώσεων για πληρωμές. Η αύξηση αυτή έρχεται να προστεθεί στις προσαρμογές που έχουν ήδη προταθεί για την κάλυψη της αυτόματης μείωσης του απόλυτου ποσού των ανώτατων ορίων της απόφασης για τους ιδίους πόρους λόγω της αποχώρησης του Ηνωμένου Βασιλείου από την ΕΕ και της αντίστοιχης μείωσης του ακαθάριστου εθνικού εισοδήματος της Ένωσης. Το ανώτατο όριο για την κάλυψη των ετήσιων πιστώσεων πληρωμών ορίζεται συνεπώς στο 1,40 % του ακαθάριστου εθνικού εισοδήματος της ΕΕ, το δε ανώτατο όριο για την κάλυψη των ετήσιων πιστώσεων αναλήψεων υποχρεώσεων στο 1,46 % του ακαθάριστου εθνικού εισοδήματος της ΕΕ. </w:t>
      </w:r>
    </w:p>
    <w:p>
      <w:pPr>
        <w:spacing w:line="276" w:lineRule="auto"/>
        <w:rPr>
          <w:b/>
          <w:noProof/>
        </w:rPr>
      </w:pPr>
      <w:r>
        <w:rPr>
          <w:b/>
          <w:noProof/>
        </w:rPr>
        <w:t>Έκτακτη και προσωρινή αύξηση των ανώτατων ορίων των ιδίων πόρων για την αντιμετώπιση της κρίσης λόγω COVID-19</w:t>
      </w:r>
    </w:p>
    <w:p>
      <w:pPr>
        <w:spacing w:line="276" w:lineRule="auto"/>
        <w:rPr>
          <w:noProof/>
        </w:rPr>
      </w:pPr>
      <w:r>
        <w:rPr>
          <w:noProof/>
        </w:rPr>
        <w:t xml:space="preserve">Επιπλέον, η τροποποιημένη πρόταση εξουσιοδοτεί την Επιτροπή να δανειστεί, εξ ονόματος της Ένωσης, ποσό ύψους έως 750 δισ. EUR σε τιμές 2018. Τα έσοδα θα διατεθούν στο πλαίσιο του προτεινόμενου Μέσου Ανάκαμψης της Ευρωπαϊκής Ένωσης. Σύμφωνα με το άρθρο 310 παράγραφος 4 της ΣΛΕΕ, η Ένωση δεν εκδίδει πράξεις που δύνανται να έχουν σημαντικές επιπτώσεις στον προϋπολογισμό χωρίς να παρέχει την εγγύηση ότι οι δαπάνες που απορρέουν από τις εν λόγω πράξεις δύνανται να χρηματοδοτηθούν στο πλαίσιο των ιδίων πόρων της Ένωσης. Σύμφωνα με το άρθρο 323 της ΣΛΕΕ, το Ευρωπαϊκό Κοινοβούλιο, το Συμβούλιο των Υπουργών και η Επιτροπή μεριμνούν ώστε να είναι διαθέσιμα τα αναγκαία </w:t>
      </w:r>
      <w:r>
        <w:rPr>
          <w:noProof/>
        </w:rPr>
        <w:lastRenderedPageBreak/>
        <w:t xml:space="preserve">δημοσιονομικά μέσα που επιτρέπουν στην Ένωση να πληροί τις νομικές της υποχρεώσεις έναντι τρίτων. </w:t>
      </w:r>
    </w:p>
    <w:p>
      <w:pPr>
        <w:spacing w:line="276" w:lineRule="auto"/>
        <w:rPr>
          <w:noProof/>
        </w:rPr>
      </w:pPr>
      <w:r>
        <w:rPr>
          <w:noProof/>
        </w:rPr>
        <w:t>Για να εξασφαλιστεί η συμμόρφωση με τις εν λόγω διατάξεις για κάθε δεδομένο έτος και σε κάθε περίπτωση, είναι αναγκαίο να θέσουν τα κράτη μέλη στη διάθεση της Ένωσης τους πόρους που απαιτούνται για την κάλυψη των δημοσιονομικών υποχρεώσεων και των ενδεχόμενων υποχρεώσεων που απορρέουν από την εν λόγω κατ’ εξαίρεση και προσωρινή εξουσιοδότηση για δανεισμό κεφαλαίων. Ως εκ τούτου, τα ανώτατα όρια της απόφασης για τους ιδίους πόρους πρέπει να προσαρμοστούν προς τα πάνω σε προσωρινή βάση κατά 0,6 εκατοστιαίες μονάδες. Τα πρόσθετα αυτά κονδύλια μπορούν να χρησιμοποιηθούν μόνο για την τήρηση των δημοσιονομικών υποχρεώσεων και των ενδεχόμενων υποχρεώσεων που απορρέουν από την κατ’ εξαίρεση και προσωρινή εξουσιοδότηση για δανεισμό κεφαλαίων. Στο πλαίσιο αυτό, η δυνητική χρήση των πρόσθετων αυτών κονδυλίων θα μειωθεί με την πάροδο του χρόνου, δεδομένου ότι οι σχετικές δημοσιονομικές υποχρεώσεις και οι ενδεχόμενες υποχρεώσεις μειώνονται με τη σταδιακή αποπληρωμή των δανειακών κεφαλαίων και τη λήξη των δανείων. Η εν λόγω αύξηση λήγει όταν παύσουν να υφίστανται όλες αυτές οι υποχρεώσεις, δηλαδή όταν έχουν αποπληρωθεί όλα τα δάνεια —το αργότερο έως τις 31 Δεκεμβρίου 2058— και έχουν παύσει όλοι οι κίνδυνοι για ενδεχόμενες υποχρεώσεις.</w:t>
      </w:r>
    </w:p>
    <w:p>
      <w:pPr>
        <w:rPr>
          <w:noProof/>
        </w:rPr>
        <w:sectPr>
          <w:footerReference w:type="default" r:id="rId14"/>
          <w:footerReference w:type="first" r:id="rId15"/>
          <w:pgSz w:w="11907" w:h="16839"/>
          <w:pgMar w:top="1134" w:right="1417" w:bottom="1134" w:left="1417" w:header="709" w:footer="709" w:gutter="0"/>
          <w:cols w:space="708"/>
          <w:docGrid w:linePitch="360"/>
        </w:sectPr>
      </w:pPr>
      <w:r>
        <w:rPr>
          <w:noProof/>
        </w:rPr>
        <w:t>.</w:t>
      </w:r>
    </w:p>
    <w:p>
      <w:pPr>
        <w:pStyle w:val="Rfrenceinterinstitutionnelle"/>
        <w:rPr>
          <w:noProof/>
        </w:rPr>
      </w:pPr>
      <w:r>
        <w:rPr>
          <w:noProof/>
        </w:rPr>
        <w:lastRenderedPageBreak/>
        <w:t>2018/0135 (CNS)</w:t>
      </w:r>
    </w:p>
    <w:p>
      <w:pPr>
        <w:pStyle w:val="Statut"/>
        <w:rPr>
          <w:noProof/>
        </w:rPr>
      </w:pPr>
      <w:r>
        <w:rPr>
          <w:noProof/>
        </w:rPr>
        <w:t>Τροποποιημένη πρόταση</w:t>
      </w:r>
    </w:p>
    <w:p>
      <w:pPr>
        <w:pStyle w:val="Typedudocument"/>
        <w:rPr>
          <w:noProof/>
        </w:rPr>
      </w:pPr>
      <w:r>
        <w:rPr>
          <w:noProof/>
        </w:rPr>
        <w:t>ΑΠΟΦΑΣΗ ΤΟΥ ΣΥΜΒΟΥΛΙΟΥ</w:t>
      </w:r>
    </w:p>
    <w:p>
      <w:pPr>
        <w:pStyle w:val="Titreobjet"/>
        <w:rPr>
          <w:noProof/>
        </w:rPr>
      </w:pPr>
      <w:r>
        <w:rPr>
          <w:noProof/>
        </w:rPr>
        <w:t>για το σύστημα των ιδίων πόρων της Ευρωπαϊκής Ένωσης</w:t>
      </w:r>
    </w:p>
    <w:p>
      <w:pPr>
        <w:pStyle w:val="Institutionquiagit"/>
        <w:rPr>
          <w:noProof/>
        </w:rPr>
      </w:pPr>
    </w:p>
    <w:p>
      <w:pPr>
        <w:rPr>
          <w:noProof/>
        </w:rPr>
      </w:pPr>
    </w:p>
    <w:p>
      <w:pPr>
        <w:pStyle w:val="Formuledadoption"/>
        <w:rPr>
          <w:noProof/>
        </w:rPr>
      </w:pPr>
      <w:r>
        <w:rPr>
          <w:noProof/>
        </w:rPr>
        <w:t xml:space="preserve">Η πρόταση COM(2018)325 της Επιτροπής τροποποιείται ως εξής: </w:t>
      </w:r>
    </w:p>
    <w:p>
      <w:pPr>
        <w:pStyle w:val="Point0"/>
        <w:rPr>
          <w:noProof/>
        </w:rPr>
      </w:pPr>
      <w:r>
        <w:rPr>
          <w:noProof/>
        </w:rPr>
        <w:t>(1)</w:t>
      </w:r>
      <w:r>
        <w:rPr>
          <w:noProof/>
        </w:rPr>
        <w:tab/>
        <w:t>Η τελευταία πρόταση της αιτιολογικής σκέψης 13 διαγράφεται·</w:t>
      </w:r>
    </w:p>
    <w:p>
      <w:pPr>
        <w:pStyle w:val="Point0"/>
        <w:rPr>
          <w:noProof/>
        </w:rPr>
      </w:pPr>
      <w:r>
        <w:rPr>
          <w:noProof/>
        </w:rPr>
        <w:t>(2)</w:t>
      </w:r>
      <w:r>
        <w:rPr>
          <w:noProof/>
        </w:rPr>
        <w:tab/>
        <w:t>Παρεμβάλλονται οι ακόλουθες αιτιολογικές σκέψεις 13α έως 13ια:</w:t>
      </w:r>
    </w:p>
    <w:p>
      <w:pPr>
        <w:pStyle w:val="Text1"/>
        <w:rPr>
          <w:noProof/>
        </w:rPr>
      </w:pPr>
      <w:r>
        <w:rPr>
          <w:noProof/>
        </w:rPr>
        <w:t>13α) Προκειμένου να διατηρηθεί επαρκές περιθώριο σύμφωνα με τα ανώτατα όρια της απόφασης για τους ιδίους πόρους, ώστε η Ένωση να μπορεί να καλύψει όλες τις δημοσιονομικές υποχρεώσεις και τις ενδεχόμενες υποχρεώσεις της που λήγουν σε ένα δεδομένο έτος, το ανώτατο όριο της απόφασης για τους ιδίους πόρους θα πρέπει να αυξηθεί στο 1,40 % του αθροίσματος των ακαθάριστων εθνικών εισοδημάτων των κρατών μελών σε τιμές αγοράς για τις πιστώσεις πληρωμών και στο 1,46 % για τις πιστώσεις ανάληψης υποχρεώσεων.</w:t>
      </w:r>
    </w:p>
    <w:p>
      <w:pPr>
        <w:pStyle w:val="Text1"/>
        <w:rPr>
          <w:noProof/>
        </w:rPr>
      </w:pPr>
      <w:r>
        <w:rPr>
          <w:noProof/>
        </w:rPr>
        <w:t xml:space="preserve">13β) Οι οικονομικές επιπτώσεις της κρίσης COVID-19 υπογραμμίζουν τη σημασία της διασφάλισης επαρκούς χρηματοδοτικής ικανότητας για την Ένωση σε περίπτωση οικονομικών κλυδωνισμών. Η Ένωση πρέπει να εξασφαλίσει τα μέσα για την επίτευξη του στόχου της. </w:t>
      </w:r>
      <w:r>
        <w:rPr>
          <w:rStyle w:val="Aucun"/>
          <w:noProof/>
        </w:rPr>
        <w:t>Για να αντιμετωπιστούν οι επιπτώσεις της</w:t>
      </w:r>
      <w:r>
        <w:rPr>
          <w:noProof/>
        </w:rPr>
        <w:t xml:space="preserve"> κρίσης </w:t>
      </w:r>
      <w:r>
        <w:rPr>
          <w:rStyle w:val="Aucun"/>
          <w:noProof/>
        </w:rPr>
        <w:t>COVID-19</w:t>
      </w:r>
      <w:r>
        <w:rPr>
          <w:noProof/>
        </w:rPr>
        <w:t xml:space="preserve">, απαιτούνται χρηματοδοτικοί πόροι σε εξαιρετικά μεγάλη κλίμακα χωρίς, ωστόσο, να αυξηθεί η πίεση στα οικονομικά των κρατών μελών, σε μία χρονική στιγμή κατά την οποία οι προϋπολογισμοί τους δέχονται ήδη τεράστιες πιέσεις για τη χρηματοδότηση εθνικών οικονομικών και κοινωνικών μέτρων σε σχέση με την κρίση. Συνεπώς, θα πρέπει να ληφθούν έκτακτα μέτρα σε επίπεδο Ένωσης. Για τον λόγο αυτό, είναι σκόπιμο να εξουσιοδοτηθεί, κατ’ εξαίρεση, η Ένωση να δανειστεί προσωρινά ποσό ύψους 750 δισ. EUR σε τιμές του 2018 </w:t>
      </w:r>
      <w:r>
        <w:rPr>
          <w:rStyle w:val="Aucun"/>
          <w:noProof/>
        </w:rPr>
        <w:t>στις κεφαλαιαγορές</w:t>
      </w:r>
      <w:r>
        <w:rPr>
          <w:noProof/>
        </w:rPr>
        <w:t xml:space="preserve">, το οποίο θα χρησιμοποιηθεί </w:t>
      </w:r>
      <w:r>
        <w:rPr>
          <w:rStyle w:val="Aucun"/>
          <w:noProof/>
        </w:rPr>
        <w:t>αποκλειστικά</w:t>
      </w:r>
      <w:r>
        <w:rPr>
          <w:noProof/>
        </w:rPr>
        <w:t xml:space="preserve"> για δαπάνες ύψους 500 δισ. EUR σε τιμές του 2018 και για δάνεια ύψους 250 δισ. EUR σε τιμές του 2018 </w:t>
      </w:r>
      <w:r>
        <w:rPr>
          <w:rStyle w:val="Aucun"/>
          <w:noProof/>
        </w:rPr>
        <w:t>για την αντιμετώπιση των συνεπειών της κρίσης της νόσου COVID-19</w:t>
      </w:r>
      <w:r>
        <w:rPr>
          <w:noProof/>
        </w:rPr>
        <w:t xml:space="preserve">.  </w:t>
      </w:r>
    </w:p>
    <w:p>
      <w:pPr>
        <w:pStyle w:val="Text1"/>
        <w:rPr>
          <w:noProof/>
        </w:rPr>
      </w:pPr>
      <w:r>
        <w:rPr>
          <w:noProof/>
        </w:rPr>
        <w:t>13γ) Με τα έκτακτα αυτά μέτρα θα πρέπει να αντιμετωπιστούν οι επιπτώσεις της πανδημίας COVID-19 και να αποφευχθεί η επανεμφάνισή της. Ως εκ τούτου, η στήριξη θα πρέπει να είναι χρονικά περιορισμένη και το μεγαλύτερο μέρος της χρηματοδότησης θα πρέπει να χορηγηθεί αμέσως μετά την πανδημία.</w:t>
      </w:r>
    </w:p>
    <w:p>
      <w:pPr>
        <w:pStyle w:val="Text1"/>
        <w:rPr>
          <w:noProof/>
        </w:rPr>
      </w:pPr>
      <w:r>
        <w:rPr>
          <w:noProof/>
        </w:rPr>
        <w:t xml:space="preserve">13γ) Για να μπορέσει η Ένωση να αναλάβει την ευθύνη που σχετίζεται με τον εν λόγω δανεισμό κεφαλαίων είναι αναγκαία η κατ’ εξαίρεση και προσωρινή αύξηση του ανώτατου ορίου των ιδίων πόρων. Η εξουσιοδότηση της Επιτροπής να δανείζεται, εξ ονόματος της Ένωσης, κεφάλαια στις κεφαλαιαγορές αποκλειστικά και μόνο για τη χρηματοδότηση των μέτρων αντιμετώπισης των επιπτώσεων της COVID-19, συνδέεται στενά με την αύξηση του ανώτατου ορίου των ιδίων πόρων που προβλέπεται από την παρούσα απόφαση και, σε τελική ανάλυση, με την ίδια τη </w:t>
      </w:r>
      <w:r>
        <w:rPr>
          <w:noProof/>
        </w:rPr>
        <w:lastRenderedPageBreak/>
        <w:t xml:space="preserve">λειτουργία του συστήματος ιδίων πόρων της Ένωσης. Κατά συνέπεια, η εν λόγω εξουσιοδότηση θα πρέπει να περιληφθεί στην παρούσα απόφαση. Επειδή το εν λόγω εγχείρημα είναι πρωτόγνωρο και συνεπάγεται ιδιαίτερα υψηλά κεφάλαια, απαιτείται ασφάλεια ως προς τον συνολικό όγκο των υποχρεώσεων που αναλαμβάνει η Ένωση και τις βασικές ρυθμίσεις αποπληρωμής τους, καθώς και ως προς την επιδίωξη ενιαίας δανειοληπτικής στρατηγικής. </w:t>
      </w:r>
    </w:p>
    <w:p>
      <w:pPr>
        <w:pStyle w:val="Text1"/>
        <w:rPr>
          <w:noProof/>
        </w:rPr>
      </w:pPr>
      <w:r>
        <w:rPr>
          <w:noProof/>
        </w:rPr>
        <w:t xml:space="preserve">13ε) Ο δανεισμός κεφαλαίων στις κεφαλαιαγορές πρέπει να είναι σημαντικός σε όγκο και να πραγματοποιηθεί σε σχετικά σύντομο χρονικό διάστημα. Κατά την υλοποίηση των πράξεων μέσω διαφοροποιημένης στρατηγικής χρηματοδότησης, η Επιτροπή θα πρέπει να αξιοποιήσει με τον βέλτιστο δυνατό τρόπο την ικανότητα των αγορών να απορροφούν έναν τόσο μεγάλο ποσό δανείων με διαφορετικές ληκτότητες και να εξασφαλίσει τις πλέον ευνοϊκές συνθήκες αποπληρωμής. </w:t>
      </w:r>
    </w:p>
    <w:p>
      <w:pPr>
        <w:pStyle w:val="Text1"/>
        <w:rPr>
          <w:noProof/>
        </w:rPr>
      </w:pPr>
      <w:r>
        <w:rPr>
          <w:noProof/>
        </w:rPr>
        <w:t xml:space="preserve">13στ) Η αποπληρωμή των κεφαλαίων που ελήφθησαν υπό μορφή δανείων με σκοπό την παροχή μη επιστρεπτέας στήριξης, επιστρεπτέας στήριξης μέσω χρηματοδοτικών μέσων ή προβλέψεων εγγυήσεων του προϋπολογισμού, καθώς και των οφειλόμενων τόκων, θα πρέπει να χρηματοδοτείται από τον προϋπολογισμό της Ένωσης. Τα δανειακά κεφάλαια που χορηγούνται σε κράτη μέλη υπό μορφή δανείων θα πρέπει να εξοφλούνται με τα ποσά που λαμβάνονται από τα δικαιούχα κράτη μέλη. Οι αναγκαίοι πόροι πρέπει να διατεθούν και να τεθούν στη διάθεση της Ένωσης ώστε να της επιτρέψουν να καλύψει όλες τις δημοσιονομικές της υποχρεώσεις και τις ενδεχόμενες υποχρεώσεις της που προκύπτουν από την έκτακτη και προσωρινή εξουσιοδότηση για δανεισμό σε οποιοδήποτε δεδομένο έτος και σε κάθε περίπτωση σύμφωνα με το άρθρο 310 παράγραφος 4 της ΣΛΕΕ και το άρθρο 323 της ΣΛΕΕ. </w:t>
      </w:r>
    </w:p>
    <w:p>
      <w:pPr>
        <w:pStyle w:val="Text1"/>
        <w:rPr>
          <w:noProof/>
        </w:rPr>
      </w:pPr>
      <w:r>
        <w:rPr>
          <w:noProof/>
        </w:rPr>
        <w:t xml:space="preserve">13ζ) Οι αποπληρωμές που θα γίνουν από τον προϋπολογισμό θα πρέπει να ξεκινήσουν το 2028, ενώ όλες οι υποχρεώσεις που προκύπτουν από την εν λόγω έκτακτη και προσωρινή εξουσιοδότηση για δανεισμό κεφαλαίων θα πρέπει να έχουν εξοφληθεί πλήρως έως τις 31 Δεκεμβρίου 2058. Για να εξασφαλιστεί η αποτελεσματική δημοσιονομική διαχείριση των πιστώσεων που απαιτούνται για την κάλυψη των αποπληρωμών των δανειακών κεφαλαίων, είναι σκόπιμο να προβλεφθεί η κατανομή των υποκείμενων δημοσιονομικών αναλήψεων υποχρεώσεων σε ετήσιες δόσεις. Το χρονοδιάγραμμα αποπληρωμής θα πρέπει να τηρεί την αρχή της χρηστής δημοσιονομικής διαχείρισης, συμπεριλαμβανομένης της μέγιστης ετήσιας έκθεσης, ώστε να επιτυγχάνεται σταθερή και προβλέψιμη μείωση των υποχρεώσεων κατά τη συνολική περίοδο. </w:t>
      </w:r>
    </w:p>
    <w:p>
      <w:pPr>
        <w:pStyle w:val="Text1"/>
        <w:rPr>
          <w:noProof/>
        </w:rPr>
      </w:pPr>
      <w:r>
        <w:rPr>
          <w:noProof/>
        </w:rPr>
        <w:t xml:space="preserve">13η) Λόγω των χαρακτηριστικών της έκτακτης, προσωρινής και περιορισμένης εξουσιοδότησης για δανεισμό κεφαλαίων με σκοπό την αντιμετώπιση της κρίσης  Covid-19, θα πρέπει να διευκρινιστεί ότι, κατά κανόνα, για τη χρηματοδότηση των επιχειρησιακών δαπανών, η Ένωση δεν θα πρέπει να χρησιμοποιεί κεφάλαια που έχουν ληφθεί υπό μορφή δανεισμού στις κεφαλαιαγορές. </w:t>
      </w:r>
    </w:p>
    <w:p>
      <w:pPr>
        <w:pStyle w:val="Text1"/>
        <w:rPr>
          <w:noProof/>
        </w:rPr>
      </w:pPr>
      <w:r>
        <w:rPr>
          <w:noProof/>
        </w:rPr>
        <w:t>13θ) Με αποκλειστικό σκοπό, αφενός, να καλυφθούν οι πρόσθετες δημοσιονομικές υποχρεώσεις και οι ενδεχόμενες υποχρεώσεις που προκύπτουν από την έκτακτη και προσωρινή εξουσιοδότηση για δανεισμό κεφαλαίων και, αφετέρου, να εξασφαλιστεί η οικονομική βιωσιμότητα ακόμη και σε περιόδους οικονομικής ύφεσης, τα ανώτατα όρια για τις πιστώσεις πληρωμών και το ανώτατο όριο για τις αναλήψεις υποχρεώσεων θα πρέπει να αυξηθούν κατά 0,6 εκατοστιαίες μονάδες έκαστο.</w:t>
      </w:r>
    </w:p>
    <w:p>
      <w:pPr>
        <w:pStyle w:val="Text1"/>
        <w:rPr>
          <w:noProof/>
        </w:rPr>
      </w:pPr>
      <w:r>
        <w:rPr>
          <w:noProof/>
        </w:rPr>
        <w:t xml:space="preserve">13ι) Η αύξηση είναι αναγκαία δεδομένου ότι τα ισχύοντα ανώτατα όρια δεν επαρκούν για την εξασφάλιση των πρόσθετων πόρων που χρειάζεται η Ένωση για να </w:t>
      </w:r>
      <w:r>
        <w:rPr>
          <w:noProof/>
        </w:rPr>
        <w:lastRenderedPageBreak/>
        <w:t xml:space="preserve">καλύψει τις υποχρεώσεις που απορρέουν από την έκτακτη και προσωρινή εξουσιοδότηση για δανεισμό. Η ανάγκη προσφυγής στα πρόσθετα αυτά κονδύλια θα είναι προσωρινή, δεδομένου ότι οι σχετικές δημοσιονομικές υποχρεώσεις και οι ενδεχόμενες υποχρεώσεις μειώνονται με την πάροδο του χρόνου με τη σταδιακή αποπληρωμή των δανειακών κεφαλαίων και τη λήξη των δανείων. Ως εκ τούτου, η αύξηση θα πρέπει να λήξει όταν έχουν αποπληρωθεί όλα τα δανειακά κεφάλαια και έχουν παύσει όλες οι ενδεχόμενες υποχρεώσεις από δάνεια που χορηγήθηκαν βάσει των εν λόγω κεφαλαίων, το αργότερο έως τις 31 Δεκεμβρίου 2058.  </w:t>
      </w:r>
    </w:p>
    <w:p>
      <w:pPr>
        <w:pStyle w:val="Text1"/>
        <w:rPr>
          <w:noProof/>
        </w:rPr>
      </w:pPr>
      <w:r>
        <w:rPr>
          <w:noProof/>
        </w:rPr>
        <w:t>13ια) Προκειμένου να διασφαλιστεί ότι η Ένωση είναι ανά πάσα στιγμή σε θέση να τηρεί τις νομικές της υποχρεώσεις έναντι τρίτων, η Επιτροπή θα πρέπει, σύμφωνα με τους όρους που καθορίζονται στους κανονισμούς που εκδόθηκαν δυνάμει του άρθρου 322 παράγραφος 2 της ΣΛΕΕ, να εξουσιοδοτηθεί, κατά τη διάρκεια της εν λόγω περιόδου προσωρινής αύξησης, να ζητήσει από τα κράτη μέλη να θέσουν στη διάθεσή της τα σχετικά ρευστά διαθέσιμα σε περίπτωση που δεν επαρκούν οι εγκριθείσες πιστώσεις που έχουν εγγραφεί στον προϋπολογισμό.»·</w:t>
      </w:r>
    </w:p>
    <w:p>
      <w:pPr>
        <w:pStyle w:val="Text1"/>
        <w:rPr>
          <w:noProof/>
        </w:rPr>
      </w:pPr>
    </w:p>
    <w:p>
      <w:pPr>
        <w:pStyle w:val="Point0"/>
        <w:rPr>
          <w:noProof/>
        </w:rPr>
      </w:pPr>
      <w:r>
        <w:rPr>
          <w:noProof/>
        </w:rPr>
        <w:t>(3)</w:t>
      </w:r>
      <w:r>
        <w:rPr>
          <w:noProof/>
        </w:rPr>
        <w:tab/>
        <w:t>Στο άρθρο 3, οι παράγραφοι 1 και 2 αντικαθίστανται από το ακόλουθο κείμενο:</w:t>
      </w:r>
    </w:p>
    <w:p>
      <w:pPr>
        <w:pStyle w:val="Text1"/>
        <w:rPr>
          <w:noProof/>
        </w:rPr>
      </w:pPr>
      <w:r>
        <w:rPr>
          <w:noProof/>
        </w:rPr>
        <w:t>«1. Το συνολικό ποσό των ιδίων πόρων που χορηγείται στην Ένωση για την κάλυψη των ετήσιων πιστώσεων για πληρωμές δεν υπερβαίνει το 1,40 % του αθροίσματος των ακαθάριστων εθνικών εισοδημάτων όλων των κρατών μελών.</w:t>
      </w:r>
    </w:p>
    <w:p>
      <w:pPr>
        <w:pStyle w:val="Text1"/>
        <w:rPr>
          <w:noProof/>
        </w:rPr>
      </w:pPr>
      <w:r>
        <w:rPr>
          <w:noProof/>
        </w:rPr>
        <w:t>2. Το συνολικό ετήσιο ποσό των πιστώσεων για αναλήψεις υποχρεώσεων που εγγράφονται στον προϋπολογισμό της Ένωσης δεν υπερβαίνει το 1,46 % του αθροίσματος  των ακαθάριστων εθνικών εισοδημάτων των κρατών μελών.»·</w:t>
      </w:r>
      <w:r>
        <w:rPr>
          <w:noProof/>
        </w:rPr>
        <w:tab/>
      </w:r>
      <w:r>
        <w:rPr>
          <w:noProof/>
        </w:rPr>
        <w:br/>
      </w:r>
    </w:p>
    <w:p>
      <w:pPr>
        <w:pStyle w:val="Point0"/>
        <w:rPr>
          <w:noProof/>
        </w:rPr>
      </w:pPr>
      <w:r>
        <w:rPr>
          <w:noProof/>
        </w:rPr>
        <w:t>(4)</w:t>
      </w:r>
      <w:r>
        <w:rPr>
          <w:noProof/>
        </w:rPr>
        <w:tab/>
        <w:t>Παρεμβάλλονται τα ακόλουθα άρθρα 3α, 3β και 3γ:</w:t>
      </w:r>
    </w:p>
    <w:p>
      <w:pPr>
        <w:pStyle w:val="Titrearticle"/>
        <w:rPr>
          <w:noProof/>
        </w:rPr>
      </w:pPr>
      <w:r>
        <w:rPr>
          <w:noProof/>
        </w:rPr>
        <w:t>«Άρθρο 3α</w:t>
      </w:r>
      <w:r>
        <w:rPr>
          <w:noProof/>
        </w:rPr>
        <w:br/>
        <w:t xml:space="preserve">Χρήση κεφαλαίων που έχουν ληφθεί υπό μορφή δανείων στις κεφαλαιαγορές </w:t>
      </w:r>
    </w:p>
    <w:p>
      <w:pPr>
        <w:pStyle w:val="Text1"/>
        <w:rPr>
          <w:noProof/>
        </w:rPr>
      </w:pPr>
      <w:r>
        <w:rPr>
          <w:noProof/>
        </w:rPr>
        <w:t>Για τη χρηματοδότηση των επιχειρησιακών δαπανών η Ένωση δεν χρησιμοποιεί κεφάλαια που έχουν ληφθεί υπό μορφή δανείων στις κεφαλαιαγορές.</w:t>
      </w:r>
    </w:p>
    <w:p>
      <w:pPr>
        <w:pStyle w:val="Titrearticle"/>
        <w:rPr>
          <w:noProof/>
        </w:rPr>
      </w:pPr>
      <w:r>
        <w:rPr>
          <w:noProof/>
        </w:rPr>
        <w:t>Άρθρο 3β</w:t>
      </w:r>
      <w:r>
        <w:rPr>
          <w:noProof/>
        </w:rPr>
        <w:br/>
        <w:t xml:space="preserve">Έκτακτα και προσωρινά πρόσθετα μέσα για την αντιμετώπιση της κρίσης λόγω της νόσου COVID-19 </w:t>
      </w:r>
    </w:p>
    <w:p>
      <w:pPr>
        <w:pStyle w:val="Point1"/>
        <w:rPr>
          <w:noProof/>
        </w:rPr>
      </w:pPr>
      <w:r>
        <w:rPr>
          <w:noProof/>
        </w:rPr>
        <w:t>(1)</w:t>
      </w:r>
      <w:r>
        <w:rPr>
          <w:noProof/>
        </w:rPr>
        <w:tab/>
        <w:t>Με μοναδικό σκοπό την αντιμετώπιση των επιπτώσεων της κρίσης λόγω της νόσου COVID-19:</w:t>
      </w:r>
    </w:p>
    <w:p>
      <w:pPr>
        <w:pStyle w:val="Point2"/>
        <w:rPr>
          <w:noProof/>
        </w:rPr>
      </w:pPr>
      <w:r>
        <w:rPr>
          <w:noProof/>
        </w:rPr>
        <w:t>α)</w:t>
      </w:r>
      <w:r>
        <w:rPr>
          <w:noProof/>
        </w:rPr>
        <w:tab/>
        <w:t>Η Επιτροπή εξουσιοδοτείται να δανείζεται κεφάλαια στις κεφαλαιαγορές, εξ ονόματος της Ένωσης, μέχρι του ποσού των 750 000 000 000 EUR σε τιμές του 2018. Οι δανειοληπτικές πράξεις πραγματοποιούνται σε ευρώ.</w:t>
      </w:r>
    </w:p>
    <w:p>
      <w:pPr>
        <w:pStyle w:val="Point2"/>
        <w:rPr>
          <w:noProof/>
        </w:rPr>
      </w:pPr>
      <w:r>
        <w:rPr>
          <w:noProof/>
        </w:rPr>
        <w:t>β)</w:t>
      </w:r>
      <w:r>
        <w:rPr>
          <w:noProof/>
        </w:rPr>
        <w:tab/>
        <w:t xml:space="preserve">Τα δανειακά κεφάλαια μπορούν να χρησιμοποιηθούν για δάνεια ύψους έως 250 000 000 000 EUR σε τιμές του 2018 και, κατά παρέκκλιση από το άρθρο 3α, για δαπάνες ύψους έως 500 000 000 000 EUR σε τιμές του 2018. </w:t>
      </w:r>
    </w:p>
    <w:p>
      <w:pPr>
        <w:pStyle w:val="Point1"/>
        <w:rPr>
          <w:noProof/>
        </w:rPr>
      </w:pPr>
      <w:r>
        <w:rPr>
          <w:noProof/>
        </w:rPr>
        <w:lastRenderedPageBreak/>
        <w:t>(2)</w:t>
      </w:r>
      <w:r>
        <w:rPr>
          <w:noProof/>
        </w:rPr>
        <w:tab/>
        <w:t xml:space="preserve">Η αποπληρωμή του κεφαλαίου των δανείων που χρησιμοποιούνται για τις δαπάνες που αναφέρονται στην παράγραφο 1 στοιχείο β) και οι σχετικοί οφειλόμενοι τόκοι </w:t>
      </w:r>
      <w:r>
        <w:rPr>
          <w:rStyle w:val="Aucun"/>
          <w:noProof/>
        </w:rPr>
        <w:t>βαρύνουν τον γενικό προϋπολογισμό</w:t>
      </w:r>
      <w:r>
        <w:rPr>
          <w:noProof/>
        </w:rPr>
        <w:t xml:space="preserve"> της </w:t>
      </w:r>
      <w:r>
        <w:rPr>
          <w:rStyle w:val="Aucun"/>
          <w:noProof/>
        </w:rPr>
        <w:t>Ένωσης</w:t>
      </w:r>
      <w:r>
        <w:rPr>
          <w:noProof/>
        </w:rPr>
        <w:t>.</w:t>
      </w:r>
      <w:r>
        <w:rPr>
          <w:rStyle w:val="Aucun"/>
          <w:noProof/>
        </w:rPr>
        <w:t xml:space="preserve"> Οι δημο</w:t>
      </w:r>
      <w:r>
        <w:rPr>
          <w:noProof/>
        </w:rPr>
        <w:t xml:space="preserve">σιονομικές αναλήψεις υποχρεώσεων δύνανται να κατανέμονται σε ετήσιες δόσεις επιμεριζόμενες σε πολλά έτη, σύμφωνα με το άρθρο 112 παράγραφος 2 του κανονισμού (ΕΕ, Ευρατόμ) αριθ. 2018/1046. </w:t>
      </w:r>
    </w:p>
    <w:p>
      <w:pPr>
        <w:pStyle w:val="Text2"/>
        <w:rPr>
          <w:noProof/>
        </w:rPr>
      </w:pPr>
      <w:r>
        <w:rPr>
          <w:noProof/>
        </w:rPr>
        <w:t>Η αποπληρωμή προγραμματίζεται, σύμφωνα με την αρχή της χρηστής δημοσιονομικής διαχείρισης, ούτως ώστε να εξασφαλίζεται η σταθερή και προβλέψιμη μείωση των υποχρεώσεων, από την 1η Ιανουαρίου 2028 έως τις 31 Δεκεμβρίου 2058. Τα ποσά που οφείλει η Ένωση σε ένα δεδομένο έτος για την αποπληρωμή του αρχικού κεφαλαίου δεν υπερβαίνουν το 7,5 % του μέγιστου ποσού που αναφέρεται στην παράγραφο 1 στοιχείο α).</w:t>
      </w:r>
    </w:p>
    <w:p>
      <w:pPr>
        <w:pStyle w:val="Point1"/>
        <w:rPr>
          <w:noProof/>
        </w:rPr>
      </w:pPr>
      <w:r>
        <w:rPr>
          <w:noProof/>
        </w:rPr>
        <w:t>(3)</w:t>
      </w:r>
      <w:r>
        <w:rPr>
          <w:noProof/>
        </w:rPr>
        <w:tab/>
        <w:t>Η Επιτροπή λαμβάνει τα αναγκαία μέτρα για τη διαχείριση των δανειοληπτικών πράξεων.</w:t>
      </w:r>
    </w:p>
    <w:p>
      <w:pPr>
        <w:pStyle w:val="Titrearticle"/>
        <w:rPr>
          <w:i w:val="0"/>
          <w:noProof/>
        </w:rPr>
      </w:pPr>
      <w:r>
        <w:rPr>
          <w:noProof/>
        </w:rPr>
        <w:t>Άρθρο 3γ</w:t>
      </w:r>
      <w:r>
        <w:rPr>
          <w:noProof/>
        </w:rPr>
        <w:br/>
        <w:t xml:space="preserve">Έκτακτη και προσωρινή αύξηση των ανώτατων ορίων των ιδίων πόρων για την κατανομή </w:t>
      </w:r>
      <w:r>
        <w:rPr>
          <w:noProof/>
        </w:rPr>
        <w:br/>
        <w:t>των πόρων που είναι αναγκαίοι για την αντιμετώπιση της κρίσης λόγω της COVID-19</w:t>
      </w:r>
    </w:p>
    <w:p>
      <w:pPr>
        <w:pStyle w:val="Text1"/>
        <w:rPr>
          <w:noProof/>
        </w:rPr>
      </w:pPr>
      <w:r>
        <w:rPr>
          <w:noProof/>
        </w:rPr>
        <w:t xml:space="preserve">Τα ποσά που καθορίζονται στο άρθρο 3 παράγραφοι 1 και 2, αντίστοιχα, αυξάνονται προσωρινά κατά 0,6 εκατοστιαίες μονάδες με μοναδικό σκοπό την κάλυψη όλων των υποχρεώσεων της Ένωσης που προκύπτουν από τις δανειοληπτικές πράξεις της, όπως αναφέρεται στο άρθρο 3β, μέχρι να παύσουν να υφίστανται όλες αυτές οι υποχρεώσεις και το αργότερο έως τις 31 Δεκεμβρίου 2058. </w:t>
      </w:r>
    </w:p>
    <w:p>
      <w:pPr>
        <w:pStyle w:val="Text1"/>
        <w:rPr>
          <w:noProof/>
        </w:rPr>
      </w:pPr>
      <w:r>
        <w:rPr>
          <w:noProof/>
        </w:rPr>
        <w:t>Τα εν λόγω αυξημένα ποσά δεν χρησιμοποιούνται για την κάλυψη άλλων υποχρεώσεων της Ένωσης».</w:t>
      </w:r>
    </w:p>
    <w:p>
      <w:pPr>
        <w:pStyle w:val="Point0"/>
        <w:rPr>
          <w:noProof/>
        </w:rPr>
      </w:pPr>
      <w:r>
        <w:rPr>
          <w:noProof/>
        </w:rPr>
        <w:t>(5)</w:t>
      </w:r>
      <w:r>
        <w:rPr>
          <w:noProof/>
        </w:rPr>
        <w:tab/>
        <w:t>Στο άρθρο 6, προστίθεται η ακόλουθη παράγραφος 4:</w:t>
      </w:r>
    </w:p>
    <w:p>
      <w:pPr>
        <w:pStyle w:val="Text1"/>
        <w:rPr>
          <w:noProof/>
        </w:rPr>
      </w:pPr>
      <w:r>
        <w:rPr>
          <w:noProof/>
        </w:rPr>
        <w:t xml:space="preserve">«4. Σε περίπτωση που οι εγκριθείσες πιστώσεις που εγγράφονται στον προϋπολογισμό δεν είναι επαρκείς για τη συμμόρφωση της Ένωσης προς τις υποχρεώσεις που απορρέουν από τις δανειοληπτικές πράξεις, όπως αναφέρονται στο άρθρο 3β, τα κράτη μέλη θέτουν στη διάθεση της Επιτροπής τους απαραίτητους για τον σκοπό αυτό πόρους. </w:t>
      </w:r>
    </w:p>
    <w:p>
      <w:pPr>
        <w:pStyle w:val="Text1"/>
        <w:rPr>
          <w:noProof/>
        </w:rPr>
      </w:pPr>
      <w:r>
        <w:rPr>
          <w:noProof/>
        </w:rPr>
        <w:t>Τα ρευστά διαθέσιμα διατίθενται σύμφωνα με τους κανονισμούς που εκδόθηκαν δυνάμει του άρθρου 322 παράγραφος 2 της ΣΛΕΕ, που ίσχυαν εκείνη τη στιγμή, με τους ίδιους όρους που ισχύουν σε περίπτωση αθέτησης δανείου συναφθέντος βάσει κανονισμών και αποφάσεων που έχει εκδώσει το Συμβούλιο, ή το Ευρωπαϊκό Κοινοβούλιο και το Συμβούλιο.»</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ΝΟΜΟΘΕΤΙΚΟ ΔΗΜΟΣΙΟΝΟΜΙΚΟ ΔΕΛΤΙΟ</w:t>
      </w:r>
    </w:p>
    <w:p>
      <w:pPr>
        <w:pStyle w:val="ManualHeading1"/>
        <w:rPr>
          <w:noProof/>
        </w:rPr>
      </w:pPr>
      <w:r>
        <w:rPr>
          <w:noProof/>
        </w:rPr>
        <w:t>1.</w:t>
      </w:r>
      <w:r>
        <w:rPr>
          <w:noProof/>
        </w:rPr>
        <w:tab/>
        <w:t xml:space="preserve">ΠΛΑΙΣΙΟ ΤΗΣ ΠΡΟΤΑΣΗΣ </w:t>
      </w:r>
    </w:p>
    <w:p>
      <w:pPr>
        <w:pStyle w:val="ManualHeading2"/>
        <w:rPr>
          <w:noProof/>
        </w:rPr>
      </w:pPr>
      <w:r>
        <w:rPr>
          <w:noProof/>
        </w:rPr>
        <w:t>1.1.</w:t>
      </w:r>
      <w:r>
        <w:rPr>
          <w:noProof/>
        </w:rPr>
        <w:tab/>
        <w:t>Τίτλος της πρότασης</w:t>
      </w:r>
    </w:p>
    <w:p>
      <w:pPr>
        <w:pStyle w:val="Text1"/>
        <w:pBdr>
          <w:top w:val="single" w:sz="4" w:space="1" w:color="auto"/>
          <w:left w:val="single" w:sz="4" w:space="4" w:color="auto"/>
          <w:bottom w:val="single" w:sz="4" w:space="1" w:color="auto"/>
          <w:right w:val="single" w:sz="4" w:space="4" w:color="auto"/>
        </w:pBdr>
        <w:rPr>
          <w:noProof/>
        </w:rPr>
      </w:pPr>
      <w:r>
        <w:rPr>
          <w:noProof/>
        </w:rPr>
        <w:t>Τροποποιημένη πρόταση απόφασης του Συμβουλίου για το σύστημα των ιδίων πόρων της Ευρωπαϊκής Ένωσης (COM(2018)325 final).</w:t>
      </w:r>
    </w:p>
    <w:p>
      <w:pPr>
        <w:pStyle w:val="ManualHeading2"/>
        <w:rPr>
          <w:i/>
          <w:noProof/>
        </w:rPr>
      </w:pPr>
      <w:r>
        <w:rPr>
          <w:noProof/>
        </w:rPr>
        <w:t>1.2.</w:t>
      </w:r>
      <w:r>
        <w:rPr>
          <w:noProof/>
        </w:rPr>
        <w:tab/>
        <w:t>Σχετικοί τομείς πολιτικής που αφορούν τη δομή ΔΒΔ/ΠΒΔ</w:t>
      </w:r>
      <w:r>
        <w:rPr>
          <w:rStyle w:val="FootnoteReference"/>
          <w:noProof/>
        </w:rPr>
        <w:footnoteReference w:id="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Έσοδα του προϋπολογισμού της ΕΕ (Τίτλος 1, Ίδιοι πόροι)</w:t>
      </w:r>
    </w:p>
    <w:p>
      <w:pPr>
        <w:pStyle w:val="ManualHeading2"/>
        <w:rPr>
          <w:noProof/>
        </w:rPr>
      </w:pPr>
      <w:r>
        <w:rPr>
          <w:noProof/>
        </w:rPr>
        <w:t>1.3.</w:t>
      </w:r>
      <w:r>
        <w:rPr>
          <w:noProof/>
        </w:rPr>
        <w:tab/>
        <w:t xml:space="preserve"> Χαρακτήρας της πρότασης/πρωτοβουλίας </w:t>
      </w:r>
    </w:p>
    <w:p>
      <w:pPr>
        <w:pStyle w:val="Text1"/>
        <w:rPr>
          <w:b/>
          <w:noProof/>
          <w:sz w:val="22"/>
        </w:rPr>
      </w:pPr>
      <w:r>
        <w:rPr>
          <w:noProof/>
          <w:sz w:val="22"/>
        </w:rPr>
        <w:sym w:font="Wingdings" w:char="F0A8"/>
      </w:r>
      <w:r>
        <w:rPr>
          <w:b/>
          <w:i/>
          <w:noProof/>
          <w:sz w:val="22"/>
        </w:rPr>
        <w:t xml:space="preserve"> </w:t>
      </w:r>
      <w:r>
        <w:rPr>
          <w:noProof/>
        </w:rPr>
        <w:t xml:space="preserve">Η πρόταση/πρωτοβουλία αφορά </w:t>
      </w:r>
      <w:r>
        <w:rPr>
          <w:b/>
          <w:noProof/>
        </w:rPr>
        <w:t>νέα δράση</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νέα δράση έπειτα από δοκιμαστικό σχέδιο /προπαρασκευαστική ενέργεια</w:t>
      </w:r>
      <w:r>
        <w:rPr>
          <w:rStyle w:val="FootnoteReference"/>
          <w:b/>
          <w:noProof/>
        </w:rPr>
        <w:footnoteReference w:id="5"/>
      </w:r>
      <w:r>
        <w:rPr>
          <w:noProof/>
          <w:sz w:val="22"/>
        </w:rPr>
        <w:t xml:space="preserve"> </w:t>
      </w:r>
    </w:p>
    <w:p>
      <w:pPr>
        <w:pStyle w:val="Text1"/>
        <w:rPr>
          <w:noProof/>
          <w:sz w:val="22"/>
        </w:rPr>
      </w:pPr>
      <w:r>
        <w:rPr>
          <w:noProof/>
          <w:sz w:val="22"/>
        </w:rPr>
        <w:t>x</w:t>
      </w:r>
      <w:r>
        <w:rPr>
          <w:i/>
          <w:noProof/>
          <w:sz w:val="22"/>
        </w:rPr>
        <w:t xml:space="preserve"> </w:t>
      </w:r>
      <w:r>
        <w:rPr>
          <w:noProof/>
        </w:rPr>
        <w:t xml:space="preserve">Η πρόταση/πρωτοβουλία αφορά </w:t>
      </w:r>
      <w:r>
        <w:rPr>
          <w:b/>
          <w:noProof/>
        </w:rPr>
        <w:t>την παράταση υφιστάμενης δράσης</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Η πρόταση/πρωτοβουλία αφορά </w:t>
      </w:r>
      <w:r>
        <w:rPr>
          <w:b/>
          <w:noProof/>
        </w:rPr>
        <w:t>δράση προσανατολισμένη προς νέα δράση</w:t>
      </w:r>
      <w:r>
        <w:rPr>
          <w:noProof/>
        </w:rPr>
        <w:t xml:space="preserve"> </w:t>
      </w:r>
    </w:p>
    <w:p>
      <w:pPr>
        <w:pStyle w:val="ManualHeading2"/>
        <w:rPr>
          <w:noProof/>
        </w:rPr>
      </w:pPr>
      <w:r>
        <w:rPr>
          <w:noProof/>
        </w:rPr>
        <w:t>1.4.</w:t>
      </w:r>
      <w:r>
        <w:rPr>
          <w:noProof/>
        </w:rPr>
        <w:tab/>
        <w:t>Στόχοι</w:t>
      </w:r>
    </w:p>
    <w:p>
      <w:pPr>
        <w:pStyle w:val="ManualHeading3"/>
        <w:rPr>
          <w:noProof/>
        </w:rPr>
      </w:pPr>
      <w:r>
        <w:rPr>
          <w:noProof/>
        </w:rPr>
        <w:t>1.4.1.</w:t>
      </w:r>
      <w:r>
        <w:rPr>
          <w:noProof/>
        </w:rPr>
        <w:tab/>
        <w:t xml:space="preserve">Οι πολυετείς στρατηγικοί στόχοι της Επιτροπής τους οποίους αφορά η πρόταση/πρωτοβουλία </w:t>
      </w:r>
    </w:p>
    <w:p>
      <w:pPr>
        <w:pStyle w:val="Text1"/>
        <w:pBdr>
          <w:top w:val="single" w:sz="4" w:space="1" w:color="auto"/>
          <w:left w:val="single" w:sz="4" w:space="4" w:color="auto"/>
          <w:bottom w:val="single" w:sz="4" w:space="1" w:color="auto"/>
          <w:right w:val="single" w:sz="4" w:space="4" w:color="auto"/>
        </w:pBdr>
        <w:rPr>
          <w:noProof/>
        </w:rPr>
      </w:pPr>
      <w:r>
        <w:rPr>
          <w:noProof/>
        </w:rPr>
        <w:t>Η πανδημία COVID-19 είναι εκτεταμένη και σοβαρή κρίση στον τομέα της δημόσιας υγείας. Πλήττει σοβαρά τους πολίτες, τις κοινωνίες και τις οικονομίες παγκοσμίως. Η έκταση της κρίσης στον τομέα της υγείας και τα μέτρα πολιτικής που ελήφθησαν για τον έλεγχό της είναι πρωτόγνωρα. Λόγω των ανωτέρω, το βάθος του κοινωνικοοικονομικού αντικτύπου είναι εξαιρετικά αβέβαιο. Ήδη σε αυτό το στάδιο, είναι βέβαιο ότι  τα χρηματοπιστωτικά και οικονομικά συστήματα των κρατών μελών βρίσκονται αντιμέτωπα με πρωτοφανείς και οξυμένες προκλήσεις. Σύμφωνα με τις εαρινές οικονομικές προβλέψεις της Επιτροπής, το ΑΕΠ της ΕΕ προβλέπεται να συρρικνωθεί  περισσότερο από ό, τι κατά τη διάρκεια της παγκόσμιας χρηματοπιστωτικής κρίσης το 2009.</w:t>
      </w:r>
    </w:p>
    <w:p>
      <w:pPr>
        <w:pStyle w:val="Text1"/>
        <w:pBdr>
          <w:top w:val="single" w:sz="4" w:space="1" w:color="auto"/>
          <w:left w:val="single" w:sz="4" w:space="4" w:color="auto"/>
          <w:bottom w:val="single" w:sz="4" w:space="1" w:color="auto"/>
          <w:right w:val="single" w:sz="4" w:space="4" w:color="auto"/>
        </w:pBdr>
        <w:rPr>
          <w:noProof/>
        </w:rPr>
      </w:pPr>
      <w:r>
        <w:rPr>
          <w:noProof/>
        </w:rPr>
        <w:t>Για την αντιμετώπιση της κατάστασης έκτακτης ανάγκης, τα κράτη μέλη θέσπισαν έκτακτα δημοσιονομικά μέτρα που επηρεάζουν σημαντικά τα δημόσια οικονομικά τους. Εντούτοις, οι επιπτώσεις στα κράτη μέλη δεν είναι συμμετρικές, με κίνδυνο να διευρύνει η κρίση τις ανισότητες στην Ένωση, απειλώντας τη συλλογική οικονομική και κοινωνική ανθεκτικότητα. Η ΕΕ ενήργησε ταχέως για να επιτύχει μια συντονισμένη και ισχυρή συλλογική αντίδραση στις κοινωνικές και οικονομικές επιπτώσεις της κρίσης, εντός των ορίων του τρέχοντος πολυετούς δημοσιονομικού πλαισίου που λήγει το 2020.</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κρίση θα μπορούσε να προκαλέσει μόνιμη βλάβη στον οικονομικό ιστό της Ένωσης αν δεν αντιμετωπιστεί με ανάλογης σπουδαιότητας βραχυπρόθεσμα και μεσοπρόθεσμα μέτρα πολιτικής σε ενωσιακό επίπεδο. Είναι επιτακτικά αναγκαίο να εξασφαλιστεί αμέσως διαθέσιμη πρόσθετη χρηματοδοτική ικανότητα για τη στήριξη </w:t>
      </w:r>
      <w:r>
        <w:rPr>
          <w:noProof/>
        </w:rPr>
        <w:lastRenderedPageBreak/>
        <w:t xml:space="preserve">της ανάκαμψης και της ανθεκτικότητας σε ολόκληρη την Ένωση προκειμένου να αντιμετωπιστεί η παρούσα πρόκληση.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αντίδραση στην κρίση πρέπει να είναι ολοκληρωμένη, τολμηρή και αποτελεσματική. Η θέσπιση ενός σχεδίου δράσης για την ανάκαμψη της Ευρώπης θα απαιτήσει την κινητοποίηση μαζικών δημόσιων και ιδιωτικών επενδύσεων σε ευρωπαϊκό επίπεδο για την ενεργοποίηση της οικονομίας, τη δημιουργία θέσεων εργασίας υψηλής ποιότητας και την επένδυση στην αποκατάσταση των άμεσων ζημιών που προκάλεσε η πανδημία Covid-19. Ο μακροπρόθεσμος προϋπολογισμός της ΕΕ, που θα ενισχυθεί από το νέο μέσο ανάκαμψης της Ευρωπαϊκής Ένωσης, θα είναι το κύριο εργαλείο. </w:t>
      </w:r>
    </w:p>
    <w:p>
      <w:pPr>
        <w:pStyle w:val="Text1"/>
        <w:pBdr>
          <w:top w:val="single" w:sz="4" w:space="1" w:color="auto"/>
          <w:left w:val="single" w:sz="4" w:space="4" w:color="auto"/>
          <w:bottom w:val="single" w:sz="4" w:space="1" w:color="auto"/>
          <w:right w:val="single" w:sz="4" w:space="4" w:color="auto"/>
        </w:pBdr>
        <w:rPr>
          <w:noProof/>
        </w:rPr>
      </w:pPr>
      <w:r>
        <w:rPr>
          <w:noProof/>
        </w:rPr>
        <w:t>Ο χαρακτήρας έκτακτης ανάγκης της οικονομικής και κοινωνικής κατάστασης απαιτεί τη λήψη έκτακτων μέτρων για τη στήριξη της ανάκαμψης και της ανθεκτικότητας των οικονομιών. Για την επίτευξη των στόχων αυτών, η Ένωση πρέπει να εξασφαλίσει τα αναγκαία μέσα και να λάβει τα κατάλληλα μέτρα για την αντιμετώπιση των προκλήσεων που θέτει η πανδημία Covid-19. Για τον λόγο αυτό, είναι σκόπιμο να επιτραπεί η κινητοποίηση μέρους της αναγκαίας χρηματοδότησης μέσω δανειοληπτικών πράξεων στις κεφαλαιαγορές. Οι εν λόγω δανειοληπτικές πράξεις θα εξοφληθούν όταν η Ένωση επανέλθει σε θετική τροχιά ανάπτυξης.</w:t>
      </w:r>
    </w:p>
    <w:p>
      <w:pPr>
        <w:pStyle w:val="ManualHeading3"/>
        <w:rPr>
          <w:noProof/>
        </w:rPr>
      </w:pPr>
      <w:r>
        <w:rPr>
          <w:noProof/>
        </w:rPr>
        <w:t>1.4.2.</w:t>
      </w:r>
      <w:r>
        <w:rPr>
          <w:noProof/>
        </w:rPr>
        <w:tab/>
        <w:t>Ειδικοί στόχοι και δραστηριότητες ΔΒΔ/ΠΒΔ</w:t>
      </w:r>
    </w:p>
    <w:p>
      <w:pPr>
        <w:pStyle w:val="ManualHeading3"/>
        <w:rPr>
          <w:bCs/>
          <w:noProof/>
        </w:rPr>
      </w:pPr>
      <w:r>
        <w:rPr>
          <w:noProof/>
        </w:rPr>
        <w:t>1.4.3.</w:t>
      </w:r>
      <w:r>
        <w:rPr>
          <w:noProof/>
        </w:rPr>
        <w:tab/>
      </w:r>
      <w:r>
        <w:rPr>
          <w:rStyle w:val="Aucun"/>
          <w:i w:val="0"/>
          <w:noProof/>
        </w:rPr>
        <w:t xml:space="preserve">Τα ανώτατα όρια των ιδίων πόρων πρέπει να αυξηθούν προσωρινά, ώστε να επιτρέψουν στην ΕΕ να εκπληρώσει τις δημοσιονομικές της υποχρεώσεις. Η αύξηση αυτή είναι απαραίτητη για να καλυφθούν οι δημοσιονομικές υποχρεώσεις και οι ενδεχόμενες υποχρεώσεις που απορρέουν από την κατ’ εξαίρεση και προσωρινή εξουσιοδότηση για δανεισμό κεφαλαίων. </w:t>
      </w:r>
    </w:p>
    <w:p>
      <w:pPr>
        <w:pStyle w:val="Text1"/>
        <w:pBdr>
          <w:top w:val="single" w:sz="4" w:space="1" w:color="auto"/>
          <w:left w:val="single" w:sz="4" w:space="4" w:color="auto"/>
          <w:bottom w:val="single" w:sz="4" w:space="1" w:color="auto"/>
          <w:right w:val="single" w:sz="4" w:space="4" w:color="auto"/>
        </w:pBdr>
        <w:rPr>
          <w:rStyle w:val="Aucun"/>
          <w:noProof/>
        </w:rPr>
      </w:pPr>
      <w:r>
        <w:rPr>
          <w:rStyle w:val="Aucun"/>
          <w:noProof/>
        </w:rPr>
        <w:t>Η έκδοση θα δημιουργήσει χρηματοοικονομικές υποχρεώσεις της Ένωσης, οι οποίες θα τηρηθούν πλήρως μέσω των αναγκαίων δημοσιονομικών αναλήψεων υποχρεώσεων και πιστώσεων καθόλη τη διάρκεια των εν λόγω υποχρεώσεων. Οι δημοσιονομικές αναλήψεις υποχρεώσεων δύνανται να κατανέμονται σε ετήσιες δόσεις επιμεριζόμενες σε πολλά έτη,.</w:t>
      </w:r>
    </w:p>
    <w:p>
      <w:pPr>
        <w:pStyle w:val="Text1"/>
        <w:rPr>
          <w:noProof/>
        </w:rPr>
      </w:pPr>
    </w:p>
    <w:p>
      <w:pPr>
        <w:pStyle w:val="ManualHeading3"/>
        <w:rPr>
          <w:noProof/>
        </w:rPr>
      </w:pPr>
      <w:r>
        <w:rPr>
          <w:noProof/>
        </w:rPr>
        <w:t>1.4.4.</w:t>
      </w:r>
      <w:r>
        <w:rPr>
          <w:noProof/>
        </w:rPr>
        <w:tab/>
        <w:t>Αναμενόμενα αποτελέσματα και επιπτώσεις</w:t>
      </w:r>
    </w:p>
    <w:p>
      <w:pPr>
        <w:pStyle w:val="Text1"/>
        <w:rPr>
          <w:i/>
          <w:noProof/>
          <w:sz w:val="20"/>
        </w:rPr>
      </w:pPr>
      <w:r>
        <w:rPr>
          <w:i/>
          <w:noProof/>
          <w:sz w:val="20"/>
        </w:rPr>
        <w:t>Να προσδιοριστούν τα αποτελέσματα που θα πρέπει να έχει η πρόταση/πρωτοβουλία όσον αφορά τους στοχοθετημένους δικαιούχους / τις στοχοθετημένες ομάδες.</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rStyle w:val="Aucun"/>
          <w:noProof/>
        </w:rPr>
        <w:t xml:space="preserve">Η </w:t>
      </w:r>
      <w:r>
        <w:rPr>
          <w:rStyle w:val="Aucun"/>
          <w:bCs/>
          <w:noProof/>
        </w:rPr>
        <w:t>τροποποιημένη απόφαση</w:t>
      </w:r>
      <w:r>
        <w:rPr>
          <w:rStyle w:val="Aucun"/>
          <w:noProof/>
        </w:rPr>
        <w:t xml:space="preserve"> εξουσιοδοτεί την Επιτροπή να συγκεντρώσει μέγιστο ποσό ύψους </w:t>
      </w:r>
      <w:r>
        <w:rPr>
          <w:rStyle w:val="Aucun"/>
          <w:bCs/>
          <w:i/>
          <w:noProof/>
        </w:rPr>
        <w:t>750</w:t>
      </w:r>
      <w:r>
        <w:rPr>
          <w:rStyle w:val="Aucun"/>
          <w:noProof/>
        </w:rPr>
        <w:t xml:space="preserve"> δισ. EUR σε τιμές του 2018 μέσω της προσφυγής στις χρηματοπιστωτικές αγορές και να μεταβιβάσει τα έσοδα στον προϋπολογισμό της ΕΕ για τη στήριξη του σχεδίου ανάκαμψης της ΕΕ στο πλαίσιο του επόμενου πολυετούς δημοσιονομικού πλαισίου. </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Τα έσοδα των δανειοληπτικών πράξεων θα μεταφερθούν στο μέσο ανάκαμψης της ΕΕ. Το μέσο αυτό θα παρέχει χρηματοδότηση για τις διάφορες πολιτικές που καλύπτονται από το σχέδιο ανάκαμψης της ΕΕ. </w:t>
      </w:r>
    </w:p>
    <w:p>
      <w:pPr>
        <w:pStyle w:val="ManualHeading3"/>
        <w:rPr>
          <w:noProof/>
        </w:rPr>
      </w:pPr>
      <w:r>
        <w:rPr>
          <w:noProof/>
        </w:rPr>
        <w:t>1.4.5.</w:t>
      </w:r>
      <w:r>
        <w:rPr>
          <w:noProof/>
        </w:rPr>
        <w:tab/>
        <w:t>Δείκτες αποτελεσμάτων και επιπτώσεων</w:t>
      </w:r>
    </w:p>
    <w:p>
      <w:pPr>
        <w:pStyle w:val="Text1"/>
        <w:rPr>
          <w:i/>
          <w:noProof/>
          <w:sz w:val="20"/>
        </w:rPr>
      </w:pPr>
      <w:r>
        <w:rPr>
          <w:i/>
          <w:noProof/>
          <w:sz w:val="20"/>
        </w:rPr>
        <w:t>Να προσδιοριστούν οι δείκτες για την παρακολούθηση της υλοποίησης της πρότασης/πρωτοβουλίας.</w:t>
      </w:r>
    </w:p>
    <w:p>
      <w:pPr>
        <w:pStyle w:val="Text1"/>
        <w:pBdr>
          <w:top w:val="single" w:sz="4" w:space="1" w:color="auto"/>
          <w:left w:val="single" w:sz="4" w:space="4" w:color="auto"/>
          <w:bottom w:val="single" w:sz="4" w:space="1" w:color="auto"/>
          <w:right w:val="single" w:sz="4" w:space="4" w:color="auto"/>
        </w:pBdr>
        <w:rPr>
          <w:noProof/>
        </w:rPr>
      </w:pPr>
      <w:r>
        <w:rPr>
          <w:noProof/>
        </w:rPr>
        <w:t>Επικύρωση και έναρξη ισχύος της απόφασης για τους ιδίους πόρους</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Συνολικός όγκος κεφαλαίου που συγκεντρώθηκε στο πλαίσιο του μέσου ανάκαμψης·</w:t>
      </w:r>
    </w:p>
    <w:p>
      <w:pPr>
        <w:pStyle w:val="Text1"/>
        <w:pBdr>
          <w:top w:val="single" w:sz="4" w:space="1" w:color="auto"/>
          <w:left w:val="single" w:sz="4" w:space="4" w:color="auto"/>
          <w:bottom w:val="single" w:sz="4" w:space="1" w:color="auto"/>
          <w:right w:val="single" w:sz="4" w:space="4" w:color="auto"/>
        </w:pBdr>
        <w:rPr>
          <w:noProof/>
        </w:rPr>
      </w:pPr>
      <w:r>
        <w:rPr>
          <w:noProof/>
        </w:rPr>
        <w:t>Βαθμός συγκέντρωσης κεφαλαίων κατά το αρχικό στάδιο εφαρμογής του μέσου ανάκαμψης και ταχύτητα με την οποία τίθενται στη διάθεση των δικαιούχων χρηματοδοτικών μέσων</w:t>
      </w:r>
    </w:p>
    <w:p>
      <w:pPr>
        <w:pStyle w:val="ManualHeading2"/>
        <w:rPr>
          <w:noProof/>
        </w:rPr>
      </w:pPr>
      <w:r>
        <w:rPr>
          <w:noProof/>
        </w:rPr>
        <w:t>1.5.</w:t>
      </w:r>
      <w:r>
        <w:rPr>
          <w:noProof/>
        </w:rPr>
        <w:tab/>
        <w:t xml:space="preserve">Αιτιολόγηση της πρότασης/πρωτοβουλίας </w:t>
      </w:r>
    </w:p>
    <w:p>
      <w:pPr>
        <w:pStyle w:val="ManualHeading3"/>
        <w:rPr>
          <w:noProof/>
        </w:rPr>
      </w:pPr>
      <w:r>
        <w:rPr>
          <w:noProof/>
        </w:rPr>
        <w:t>1.5.1.</w:t>
      </w:r>
      <w:r>
        <w:rPr>
          <w:noProof/>
        </w:rPr>
        <w:tab/>
        <w:t xml:space="preserve">Βραχυπρόθεσμη ή μακροπρόθεσμη κάλυψη αναγκών </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 xml:space="preserve">Ο πρωτοφανής χαρακτήρας της δανειοληπτικής πράξης και το έκτακτο ποσό των δανειακών κεφαλαίων απαιτούν έγκριση από όλα τα κράτη μέλη σύμφωνα με τις εθνικές συνταγματικές τους απαιτήσεις. </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 xml:space="preserve">Οι προβλεπόμενες αποπληρωμές, από τον προϋπολογισμό της ΕΕ, των ληφθέντων στις κεφαλαιαγορές δανειακών κεφαλαίων θα αρχίσουν να πραγματοποιούνται από το 2028 και εξής. Όλες οι υποχρεώσεις της Ένωσης που προκύπτουν από την προτεινόμενη πράξη θα έχουν εξοφληθεί πλήρως έως το 2058. Το χρονοδιάγραμμα αποπληρωμής θα πρέπει να οργανωθεί σύμφωνα με την αρχή της χρηστής δημοσιονομικής διαχείρισης, με σκοπό να επιτευχθεί σταθερή και προβλέψιμη μείωση των υποχρεώσεων κατά τη συνολική περίοδο. Τα ποσά που οφείλει η Ένωση σε ένα δεδομένο έτος για την αποπληρωμή του αρχικού κεφαλαίου δεν υπερβαίνουν το 7,5 % του μέγιστου ύψους των ποσών που δανείζονται για δαπάνες. </w:t>
      </w:r>
    </w:p>
    <w:p>
      <w:pPr>
        <w:pStyle w:val="ManualHeading3"/>
        <w:rPr>
          <w:noProof/>
        </w:rPr>
      </w:pPr>
      <w:r>
        <w:rPr>
          <w:noProof/>
        </w:rPr>
        <w:t>1.5.2.</w:t>
      </w:r>
      <w:r>
        <w:rPr>
          <w:noProof/>
        </w:rPr>
        <w:tab/>
        <w:t>Προστιθέμενη αξία της παρέμβασης της ΕΕ</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κρίση της νόσου COVID-19 απαιτεί τη λήψη έκτακτων μέτρων. Η ΕΕ πρέπει να εξασφαλίσει τα μέσα για την επίτευξη του στόχου της, δηλαδή την αποκατάσταση της μακροπρόθεσμης ανάπτυξης και ανθεκτικότητας των οικονομιών της ΕΕ. </w:t>
      </w:r>
    </w:p>
    <w:p>
      <w:pPr>
        <w:pStyle w:val="Text1"/>
        <w:pBdr>
          <w:top w:val="single" w:sz="4" w:space="1" w:color="auto"/>
          <w:left w:val="single" w:sz="4" w:space="4" w:color="auto"/>
          <w:bottom w:val="single" w:sz="4" w:space="1" w:color="auto"/>
          <w:right w:val="single" w:sz="4" w:space="4" w:color="auto"/>
        </w:pBdr>
        <w:rPr>
          <w:noProof/>
        </w:rPr>
      </w:pPr>
      <w:r>
        <w:rPr>
          <w:noProof/>
        </w:rPr>
        <w:t xml:space="preserve">Προκειμένου να μειωθεί η πίεση στα δημόσια οικονομικά των κρατών τα οποία έχουν ήδη πληγεί από την κρίση, η παρούσα απόφαση παρέχει στην ΕΕ  εξουσιοδότηση να δανείζεται σε έκτακτη και προσωρινή βάση. Για να συμβεί αυτό, είναι ανάγκη να αυξηθεί προσωρινά το ανώτατο όριο των ιδίων πόρων ώστε να καλυφθούν οι δημοσιονομικές υποχρεώσεις που απορρέουν από την παρούσα έκτακτη εξουσιοδότηση δανεισμού. </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Τα έσοδα του δανεισμού θα διοχετεύονται στο μέσο ανάκαμψης της ΕΕ. Σε αυτή τη βάση, το εν λόγω μέσο θα προσφέρει χρηματοδοτική στήριξη σε πνεύμα ευρωπαϊκής αλληλεγγύης προς τα πληττόμενα κράτη μέλη. Λαμβανομένων υπόψη της έκτασης της κρίσης και του εύρους των χρηματοοικονομικών και οικονομικών επιπτώσεων, η συντονισμένη δράση σε επίπεδο ΕΕ είναι η πλέον ενδεδειγμένη για να εξασφαλιστεί η άντληση επαρκών πόρων για τη δημιουργία αποτελεσματικών παρεμβάσεων και για την άμβλυνση του άμεσου κοινωνικού και οικονομικού αντικτύπου της κρίσης COVID-19. </w:t>
      </w:r>
    </w:p>
    <w:p>
      <w:pPr>
        <w:pStyle w:val="ManualHeading3"/>
        <w:rPr>
          <w:noProof/>
        </w:rPr>
      </w:pPr>
      <w:r>
        <w:rPr>
          <w:noProof/>
        </w:rPr>
        <w:t>1.5.3.</w:t>
      </w:r>
      <w:r>
        <w:rPr>
          <w:noProof/>
        </w:rPr>
        <w:tab/>
        <w:t>Διδάγματα από ανάλογες εμπειρίες του παρελθόντος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Ένωση διαθέτει εμπειρία στον δανεισμό με σκοπό την παροχή χρηματοδοτικής συνδρομής, ιδίως στο πλαίσιο του ευρωπαϊκού μηχανισμού χρηματοοικονομικής σταθεροποίησης (ΕΜΧΣ) και της στήριξης του ισοζυγίου πληρωμών.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Ωστόσο, η εμπειρία αυτή αφορά κυρίως το μέρος των δανείων που θα ληφθούν στο πλαίσιο της προτεινόμενης εξουσιοδότησης, το οποίο θα πρέπει να χρησιμοποιηθεί για τη χορήγηση δανείων.  </w:t>
      </w:r>
    </w:p>
    <w:p>
      <w:pPr>
        <w:pStyle w:val="ManualHeading3"/>
        <w:rPr>
          <w:noProof/>
        </w:rPr>
      </w:pPr>
      <w:r>
        <w:rPr>
          <w:noProof/>
        </w:rPr>
        <w:lastRenderedPageBreak/>
        <w:t>1.5.4.</w:t>
      </w:r>
      <w:r>
        <w:rPr>
          <w:noProof/>
        </w:rPr>
        <w:tab/>
        <w:t>Συμβατότητα και ενδεχόμενη συνέργεια με άλλα κατάλληλα μέσα</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απόφαση για τους ίδιους πόρους εξουσιοδοτεί την Επιτροπή να δανείζεται εξ ονόματος της Ένωσης. Θα παρέχει στο Ευρωπαϊκό Μέσο Ανάκαμψης τα μέσα για τη χορήγηση χρηματοδότησης για τις διάφορες πολιτικές που καλύπτονται από το σχέδιο ανάκαμψης της ΕΕ. </w:t>
      </w:r>
    </w:p>
    <w:p>
      <w:pPr>
        <w:pStyle w:val="Text1"/>
        <w:pBdr>
          <w:top w:val="single" w:sz="4" w:space="1" w:color="auto"/>
          <w:left w:val="single" w:sz="4" w:space="4" w:color="auto"/>
          <w:bottom w:val="single" w:sz="4" w:space="1" w:color="auto"/>
          <w:right w:val="single" w:sz="4" w:space="4" w:color="auto"/>
        </w:pBdr>
        <w:rPr>
          <w:noProof/>
        </w:rPr>
      </w:pPr>
      <w:r>
        <w:rPr>
          <w:noProof/>
        </w:rPr>
        <w:t>Οι υποχρεώσεις που προκύπτουν στο πλαίσιο του εν λόγω μέσου θα έχουν μεγάλη διάρκεια και, ως εκ τούτου, τα δημοσιονομικά ανώτατα όρια της ΕΕ πρέπει να εξυπηρετήσουν αυτές τις αυξημένες υποχρεώσεις για παρατεταμένο χρονικό διάστημα. Η μέση ληκτότητα των δανειακών κεφαλαίων που αντλούνται από την ΕΕ θα κυμαίνεται μεταξύ [5-20] ετών, με δυνατότητα για μεγαλύτερες ληκτότητες (έως 30 έτη). Η πρόταση προβλέπει επίσης τη δυνατότητα μετακύλισης του χρέους από την ΕΕ όταν αυτό αποδεικνύεται ευνοϊκό από πλευράς διαχείρισης των οφειλών.</w:t>
      </w:r>
    </w:p>
    <w:p>
      <w:pPr>
        <w:pStyle w:val="ManualHeading2"/>
        <w:rPr>
          <w:noProof/>
        </w:rPr>
      </w:pPr>
      <w:r>
        <w:rPr>
          <w:noProof/>
        </w:rPr>
        <w:br w:type="page"/>
      </w:r>
      <w:r>
        <w:rPr>
          <w:noProof/>
        </w:rPr>
        <w:lastRenderedPageBreak/>
        <w:t>1.6.</w:t>
      </w:r>
      <w:r>
        <w:rPr>
          <w:noProof/>
        </w:rPr>
        <w:tab/>
        <w:t xml:space="preserve">Διάρκεια και δημοσιονομικές επιπτώσεις </w:t>
      </w:r>
    </w:p>
    <w:p>
      <w:pPr>
        <w:pStyle w:val="Text1"/>
        <w:rPr>
          <w:noProof/>
        </w:rPr>
      </w:pPr>
      <w:r>
        <w:rPr>
          <w:b/>
          <w:noProof/>
        </w:rPr>
        <w:t>X</w:t>
      </w:r>
      <w:r>
        <w:rPr>
          <w:b/>
          <w:i/>
          <w:noProof/>
        </w:rPr>
        <w:t xml:space="preserve"> </w:t>
      </w:r>
      <w:r>
        <w:rPr>
          <w:noProof/>
        </w:rPr>
        <w:t xml:space="preserve">Πρόταση/πρωτοβουλία </w:t>
      </w:r>
      <w:r>
        <w:rPr>
          <w:b/>
          <w:noProof/>
        </w:rPr>
        <w:t>περιορισμένης διάρκειας</w:t>
      </w:r>
      <w:r>
        <w:rPr>
          <w:noProof/>
        </w:rPr>
        <w:t xml:space="preserve"> </w:t>
      </w:r>
      <w:r>
        <w:rPr>
          <w:b/>
          <w:noProof/>
        </w:rPr>
        <w:t xml:space="preserve"> </w:t>
      </w:r>
    </w:p>
    <w:p>
      <w:pPr>
        <w:pStyle w:val="ListDash2"/>
        <w:rPr>
          <w:noProof/>
        </w:rPr>
      </w:pPr>
      <w:r>
        <w:rPr>
          <w:noProof/>
        </w:rPr>
        <w:t>X</w:t>
      </w:r>
      <w:r>
        <w:rPr>
          <w:noProof/>
        </w:rPr>
        <w:tab/>
        <w:t xml:space="preserve">Δημοσιονομικές επιπτώσεις από την έναρξη ισχύος της απόφασης για την ολοκλήρωση της ληκτότητας των δανείων, με επικάλυψη πολλών πολυετών δημοσιονομικών πλαισίων· δεν προβλέπονται ληκτότητες πριν από το 2028. </w:t>
      </w:r>
    </w:p>
    <w:p>
      <w:pPr>
        <w:pStyle w:val="Text1"/>
        <w:rPr>
          <w:noProof/>
        </w:rPr>
      </w:pPr>
      <w:r>
        <w:rPr>
          <w:noProof/>
        </w:rPr>
        <w:t xml:space="preserve">X Πρόταση/πρωτοβουλία </w:t>
      </w:r>
      <w:r>
        <w:rPr>
          <w:b/>
          <w:noProof/>
        </w:rPr>
        <w:t>απεριόριστης διάρκειας για την προτεινόμενη αύξηση του ανώτατου ορίου των ιδίων πόρων σε μόνιμη βάση</w:t>
      </w:r>
    </w:p>
    <w:p>
      <w:pPr>
        <w:pStyle w:val="ListDash1"/>
        <w:rPr>
          <w:noProof/>
        </w:rPr>
      </w:pPr>
      <w:r>
        <w:rPr>
          <w:noProof/>
        </w:rPr>
        <w:t>Έναρξη της εφαρμογής μόλις αρχίσει να ισχύει η απόφαση,</w:t>
      </w:r>
    </w:p>
    <w:p>
      <w:pPr>
        <w:pStyle w:val="ManualHeading2"/>
        <w:rPr>
          <w:noProof/>
        </w:rPr>
      </w:pPr>
      <w:r>
        <w:rPr>
          <w:noProof/>
        </w:rPr>
        <w:t>1.7.</w:t>
      </w:r>
      <w:r>
        <w:rPr>
          <w:noProof/>
        </w:rPr>
        <w:tab/>
        <w:t>Αναμενόμενοι τρόποι διαχείρισης</w:t>
      </w:r>
      <w:r>
        <w:rPr>
          <w:rStyle w:val="FootnoteReference"/>
          <w:noProof/>
        </w:rPr>
        <w:footnoteReference w:id="6"/>
      </w:r>
      <w:r>
        <w:rPr>
          <w:rStyle w:val="FootnoteReference"/>
          <w:noProof/>
        </w:rPr>
        <w:t xml:space="preserve">  </w:t>
      </w:r>
    </w:p>
    <w:p>
      <w:pPr>
        <w:pStyle w:val="Text1"/>
        <w:rPr>
          <w:noProof/>
        </w:rPr>
      </w:pPr>
      <w:r>
        <w:rPr>
          <w:noProof/>
        </w:rPr>
        <w:t>X</w:t>
      </w:r>
      <w:r>
        <w:rPr>
          <w:i/>
          <w:noProof/>
        </w:rPr>
        <w:t xml:space="preserve"> </w:t>
      </w:r>
      <w:r>
        <w:rPr>
          <w:b/>
          <w:noProof/>
        </w:rPr>
        <w:t xml:space="preserve">Άμεση διαχείριση </w:t>
      </w:r>
      <w:r>
        <w:rPr>
          <w:noProof/>
        </w:rPr>
        <w:t xml:space="preserve"> από την Επιτροπή</w:t>
      </w:r>
    </w:p>
    <w:p>
      <w:pPr>
        <w:pStyle w:val="ListDash2"/>
        <w:rPr>
          <w:rFonts w:cs="EUAlbertina"/>
          <w:noProof/>
        </w:rPr>
      </w:pPr>
      <w:r>
        <w:rPr>
          <w:noProof/>
        </w:rPr>
        <w:t xml:space="preserve">X από τις υπηρεσίες της, συμπεριλαμβανομένου του προσωπικού της στις αντιπροσωπείες της Ένωσης </w:t>
      </w:r>
    </w:p>
    <w:p>
      <w:pPr>
        <w:pStyle w:val="ListDash2"/>
        <w:rPr>
          <w:noProof/>
        </w:rPr>
      </w:pPr>
      <w:r>
        <w:rPr>
          <w:noProof/>
        </w:rPr>
        <w:sym w:font="Wingdings" w:char="F0A8"/>
      </w:r>
      <w:r>
        <w:rPr>
          <w:noProof/>
        </w:rPr>
        <w:tab/>
        <w:t>από τους εκτελεστικούς οργανισμούς</w:t>
      </w:r>
      <w:r>
        <w:rPr>
          <w:noProof/>
        </w:rPr>
        <w:cr/>
      </w:r>
      <w:r>
        <w:rPr>
          <w:noProof/>
        </w:rPr>
        <w:br/>
        <w:t xml:space="preserve"> </w:t>
      </w:r>
    </w:p>
    <w:p>
      <w:pPr>
        <w:pStyle w:val="Text1"/>
        <w:rPr>
          <w:noProof/>
        </w:rPr>
      </w:pPr>
      <w:r>
        <w:rPr>
          <w:noProof/>
        </w:rPr>
        <w:sym w:font="Wingdings" w:char="F0A8"/>
      </w:r>
      <w:r>
        <w:rPr>
          <w:b/>
          <w:i/>
          <w:noProof/>
        </w:rPr>
        <w:t xml:space="preserve"> </w:t>
      </w:r>
      <w:r>
        <w:rPr>
          <w:b/>
          <w:noProof/>
        </w:rPr>
        <w:t xml:space="preserve">Επιμερισμένη διαχείριση </w:t>
      </w:r>
      <w:r>
        <w:rPr>
          <w:noProof/>
        </w:rPr>
        <w:t xml:space="preserve"> με τα κράτη μέλη </w:t>
      </w:r>
    </w:p>
    <w:p>
      <w:pPr>
        <w:pStyle w:val="Text1"/>
        <w:rPr>
          <w:noProof/>
        </w:rPr>
      </w:pPr>
      <w:r>
        <w:rPr>
          <w:noProof/>
        </w:rPr>
        <w:sym w:font="Wingdings" w:char="F0A8"/>
      </w:r>
      <w:r>
        <w:rPr>
          <w:i/>
          <w:noProof/>
        </w:rPr>
        <w:t xml:space="preserve"> </w:t>
      </w:r>
      <w:r>
        <w:rPr>
          <w:b/>
          <w:noProof/>
        </w:rPr>
        <w:t>Έμμεση διαχείριση</w:t>
      </w:r>
      <w:r>
        <w:rPr>
          <w:noProof/>
        </w:rPr>
        <w:t xml:space="preserve"> με ανάθεση καθηκόντων εκτέλεσης του προϋπολογισμού:</w:t>
      </w:r>
    </w:p>
    <w:p>
      <w:pPr>
        <w:pStyle w:val="ListDash2"/>
        <w:rPr>
          <w:noProof/>
        </w:rPr>
      </w:pPr>
      <w:r>
        <w:rPr>
          <w:noProof/>
        </w:rPr>
        <w:sym w:font="Wingdings" w:char="F0A8"/>
      </w:r>
      <w:r>
        <w:rPr>
          <w:noProof/>
        </w:rPr>
        <w:t xml:space="preserve"> σε τρίτες χώρες ή οργανισμούς που αυτές έχουν ορίσει</w:t>
      </w:r>
    </w:p>
    <w:p>
      <w:pPr>
        <w:pStyle w:val="ListDash2"/>
        <w:rPr>
          <w:noProof/>
        </w:rPr>
      </w:pPr>
      <w:r>
        <w:rPr>
          <w:noProof/>
        </w:rPr>
        <w:sym w:font="Wingdings" w:char="F0A8"/>
      </w:r>
      <w:r>
        <w:rPr>
          <w:noProof/>
        </w:rPr>
        <w:t xml:space="preserve"> σε διεθνείς οργανισμούς και στις οργανώσεις τους (να προσδιοριστούν);</w:t>
      </w:r>
    </w:p>
    <w:p>
      <w:pPr>
        <w:pStyle w:val="ListDash2"/>
        <w:rPr>
          <w:noProof/>
        </w:rPr>
      </w:pPr>
      <w:r>
        <w:rPr>
          <w:noProof/>
        </w:rPr>
        <w:sym w:font="Wingdings" w:char="F0A8"/>
      </w:r>
      <w:r>
        <w:rPr>
          <w:noProof/>
        </w:rPr>
        <w:t xml:space="preserve"> στην ΕΤΕπ και στο Ευρωπαϊκό Ταμείο Επενδύσεων</w:t>
      </w:r>
    </w:p>
    <w:p>
      <w:pPr>
        <w:pStyle w:val="ListDash2"/>
        <w:rPr>
          <w:noProof/>
        </w:rPr>
      </w:pPr>
      <w:r>
        <w:rPr>
          <w:noProof/>
        </w:rPr>
        <w:sym w:font="Wingdings" w:char="F0A8"/>
      </w:r>
      <w:r>
        <w:rPr>
          <w:noProof/>
        </w:rPr>
        <w:t xml:space="preserve"> στους οργανισμούς που αναφέρονται στα άρθρα 208 και 209 του κανονισμού (ΕΕ, Ευρατόμ) 2018/1046</w:t>
      </w:r>
    </w:p>
    <w:p>
      <w:pPr>
        <w:pStyle w:val="ListDash2"/>
        <w:rPr>
          <w:noProof/>
        </w:rPr>
      </w:pPr>
      <w:r>
        <w:rPr>
          <w:noProof/>
        </w:rPr>
        <w:sym w:font="Wingdings" w:char="F0A8"/>
      </w:r>
      <w:r>
        <w:rPr>
          <w:noProof/>
        </w:rPr>
        <w:t xml:space="preserve"> σε οργανισμούς δημοσίου δικαίου</w:t>
      </w:r>
    </w:p>
    <w:p>
      <w:pPr>
        <w:pStyle w:val="ListDash2"/>
        <w:rPr>
          <w:noProof/>
        </w:rPr>
      </w:pPr>
      <w:r>
        <w:rPr>
          <w:noProof/>
        </w:rPr>
        <w:sym w:font="Wingdings" w:char="F0A8"/>
      </w:r>
      <w:r>
        <w:rPr>
          <w:noProof/>
        </w:rPr>
        <w:t xml:space="preserve"> σε οργανισμούς που διέπονται από ιδιωτικό δίκαιο και έχουν αποστολή δημόσιας υπηρεσίας, στον βαθμό που παρέχουν επαρκείς οικονομικές εγγυήσεις</w:t>
      </w:r>
    </w:p>
    <w:p>
      <w:pPr>
        <w:pStyle w:val="ListDash2"/>
        <w:rPr>
          <w:noProof/>
        </w:rPr>
      </w:pPr>
      <w:r>
        <w:rPr>
          <w:noProof/>
        </w:rPr>
        <w:sym w:font="Wingdings" w:char="F0A8"/>
      </w:r>
      <w:r>
        <w:rPr>
          <w:noProof/>
        </w:rPr>
        <w:t xml:space="preserve"> σε οργανισμούς που διέπονται από το ιδιωτικό δίκαιο κράτους μέλους, στους οποίους έχει ανατεθεί η εκτέλεση σύμπραξης δημόσιου και ιδιωτικού τομέα και οι οποίοι παρέχουν επαρκείς οικονομικές εγγυήσεις</w:t>
      </w:r>
    </w:p>
    <w:p>
      <w:pPr>
        <w:pStyle w:val="ListDash2"/>
        <w:rPr>
          <w:noProof/>
        </w:rPr>
      </w:pPr>
      <w:r>
        <w:rPr>
          <w:noProof/>
        </w:rPr>
        <w:sym w:font="Wingdings" w:char="F0A8"/>
      </w:r>
      <w:r>
        <w:rPr>
          <w:noProof/>
        </w:rPr>
        <w:t xml:space="preserve"> σε πρόσωπα επιφορτισμένα με την εκτέλεση συγκεκριμένων δράσεων στην ΚΕΠΠΑ βάσει του τίτλου V της ΣΕΕ και τα οποία προσδιορίζονται στην αντίστοιχη βασική πράξη.</w:t>
      </w:r>
    </w:p>
    <w:p>
      <w:pPr>
        <w:pStyle w:val="ListDash2"/>
        <w:rPr>
          <w:i/>
          <w:noProof/>
          <w:sz w:val="18"/>
          <w:u w:val="single"/>
        </w:rPr>
      </w:pPr>
      <w:r>
        <w:rPr>
          <w:i/>
          <w:noProof/>
          <w:sz w:val="18"/>
        </w:rPr>
        <w:t>Αν αναφέρονται περισσότεροι του ενός τρόποι διαχείρισης, να διευκρινιστούν στο τμήμα «Παρατηρήσεις».</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lastRenderedPageBreak/>
        <w:t>2.</w:t>
      </w:r>
      <w:r>
        <w:rPr>
          <w:noProof/>
        </w:rPr>
        <w:tab/>
        <w:t xml:space="preserve">ΜΕΤΡΑ ΔΙΑΧΕΙΡΙΣΗΣ </w:t>
      </w:r>
    </w:p>
    <w:p>
      <w:pPr>
        <w:pStyle w:val="ManualHeading2"/>
        <w:rPr>
          <w:noProof/>
        </w:rPr>
      </w:pPr>
      <w:r>
        <w:rPr>
          <w:noProof/>
        </w:rPr>
        <w:t>2.1.</w:t>
      </w:r>
      <w:r>
        <w:rPr>
          <w:noProof/>
        </w:rPr>
        <w:tab/>
        <w:t xml:space="preserve">Κανόνες παρακολούθησης και υποβολής εκθέσεων </w:t>
      </w:r>
    </w:p>
    <w:p>
      <w:pPr>
        <w:pStyle w:val="Text1"/>
        <w:rPr>
          <w:i/>
          <w:noProof/>
          <w:sz w:val="20"/>
          <w:u w:val="single"/>
        </w:rPr>
      </w:pPr>
      <w:r>
        <w:rPr>
          <w:i/>
          <w:noProof/>
          <w:sz w:val="20"/>
        </w:rPr>
        <w:t>Να προσδιοριστούν η συχνότητα και οι όροι.</w:t>
      </w:r>
    </w:p>
    <w:p>
      <w:pPr>
        <w:pStyle w:val="Text1"/>
        <w:pBdr>
          <w:top w:val="single" w:sz="4" w:space="1" w:color="auto"/>
          <w:left w:val="single" w:sz="4" w:space="4" w:color="auto"/>
          <w:bottom w:val="single" w:sz="4" w:space="1" w:color="auto"/>
          <w:right w:val="single" w:sz="4" w:space="4" w:color="auto"/>
        </w:pBdr>
        <w:rPr>
          <w:noProof/>
        </w:rPr>
      </w:pPr>
      <w:r>
        <w:rPr>
          <w:noProof/>
        </w:rPr>
        <w:t>Σύμφωνα με τον δημοσιονομικό κανονισμό, η Επιτροπή θα υποβάλλει ετήσιες εκθέσεις στο πλαίσιο της εκπονηθείσας έκθεσής της σχετικά με όλες τις δανειοληπτικές πράξεις που πραγματοποιούνται στο πλαίσιο του μέσου.</w:t>
      </w:r>
    </w:p>
    <w:p>
      <w:pPr>
        <w:pStyle w:val="ManualHeading3"/>
        <w:rPr>
          <w:noProof/>
        </w:rPr>
      </w:pPr>
      <w:r>
        <w:rPr>
          <w:noProof/>
        </w:rPr>
        <w:t>2.1.1.</w:t>
      </w:r>
      <w:r>
        <w:rPr>
          <w:noProof/>
        </w:rPr>
        <w:tab/>
        <w:t xml:space="preserve">Κίνδυνοι που έχουν εντοπιστεί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εφαρμογή θα πραγματοποιηθεί, μεταξύ άλλων, μέσω της έκδοσης μεγάλου όγκου χρεωστικών τίτλων στις διεθνείς κεφαλαιαγορές. Η αιφνίδια αύξηση της έκδοσης χρεωστικών τίτλων σε μια περίοδο κατά την οποία υπάρχει πιθανότητα εκτεταμένης προσφυγής στις κεφαλαιαγορές από άλλα κράτη και οργανισμούς ενέχει τον κίνδυνο επιδείνωσης των όρων και προϋποθέσεων που τίθενται στη διάθεση της Ένωσης. Η διαχείριση αυτού του κινδύνου θα γίνει μέσω της εφαρμογής μιας νέας στρατηγικής διαχείρισης του χρέους που θα βοηθήσει την Ένωση να επιτύχει τους καλύτερους διαθέσιμους όρους, διασφαλίζοντας παράλληλα την άριστη πιστοληπτική της ικανότητα. </w:t>
      </w:r>
    </w:p>
    <w:p>
      <w:pPr>
        <w:pStyle w:val="Text1"/>
        <w:pBdr>
          <w:top w:val="single" w:sz="4" w:space="1" w:color="auto"/>
          <w:left w:val="single" w:sz="4" w:space="4" w:color="auto"/>
          <w:bottom w:val="single" w:sz="4" w:space="1" w:color="auto"/>
          <w:right w:val="single" w:sz="4" w:space="4" w:color="auto"/>
        </w:pBdr>
        <w:rPr>
          <w:noProof/>
        </w:rPr>
      </w:pPr>
      <w:r>
        <w:rPr>
          <w:noProof/>
        </w:rPr>
        <w:t>Όσον αφορά τα δάνεια που χορηγούνται στα κράτη μέλη για τους σκοπούς του μηχανισμού μεταρρύθμισης και ανθεκτικότητας, ο κίνδυνος μη εξόφλησης θεωρείται αμελητέος δεδομένου ότι είναι μακρινό το ενδεχόμενο να αναστείλουν τα κράτη μέλη της ΕΕ την αποπληρωμή του χρέους.</w:t>
      </w:r>
    </w:p>
    <w:p>
      <w:pPr>
        <w:pStyle w:val="Text1"/>
        <w:pBdr>
          <w:top w:val="single" w:sz="4" w:space="1" w:color="auto"/>
          <w:left w:val="single" w:sz="4" w:space="4" w:color="auto"/>
          <w:bottom w:val="single" w:sz="4" w:space="1" w:color="auto"/>
          <w:right w:val="single" w:sz="4" w:space="4" w:color="auto"/>
        </w:pBdr>
        <w:rPr>
          <w:noProof/>
        </w:rPr>
      </w:pPr>
      <w:r>
        <w:rPr>
          <w:noProof/>
        </w:rPr>
        <w:t>Η διαχείριση αυτών των κινδύνων από την πλευρά της χρηματοδότησης και της δανειοδότησης απαιτεί σημαντικές επενδύσεις για την ανάπτυξη της ικανότητας της Επιτροπής στους τομείς της δανειοληψίας/δανειοδοσίας και της διαχείρισης του χρέους. Η επένδυση αυτή εξηγεί τις διοικητικές δαπάνες που συνδέονται με την εν λόγω πολιτική, μέσω της πρόσληψης εξειδικευμένου προσωπικού, μεταξύ άλλων και από τα εθνικά γραφεία διαχείρισης χρέους. Η αύξηση του προσωπικού είναι επίσης αναγκαία για τις υπηρεσίες υποστήριξης, όπως η λογιστική, οι υποστηρικτικές υπηρεσίες και η ειδική υποστήριξη ΤΠ.</w:t>
      </w:r>
    </w:p>
    <w:p>
      <w:pPr>
        <w:pStyle w:val="Text1"/>
        <w:pBdr>
          <w:top w:val="single" w:sz="4" w:space="1" w:color="auto"/>
          <w:left w:val="single" w:sz="4" w:space="4" w:color="auto"/>
          <w:bottom w:val="single" w:sz="4" w:space="1" w:color="auto"/>
          <w:right w:val="single" w:sz="4" w:space="4" w:color="auto"/>
        </w:pBdr>
        <w:rPr>
          <w:noProof/>
        </w:rPr>
      </w:pPr>
      <w:r>
        <w:rPr>
          <w:noProof/>
        </w:rPr>
        <w:t>Η αύξηση των ανώτατων ορίων των ιδίων πόρων επιτρέπει στην Ένωση να τηρήσει τις δημοσιονομικές και τις ενδεχόμενες υποχρεώσεις της. Η αύξηση θα λήξει όταν παύσουν να υφίστανται όλες αυτές οι υποχρεώσεις, δηλαδή όταν έχουν αποπληρωθεί όλα τα δανειακά κεφάλαια και έχουν παύσει όλοι οι κίνδυνοι για ενδεχόμενες υποχρεώσεις.</w:t>
      </w:r>
    </w:p>
    <w:p>
      <w:pPr>
        <w:pStyle w:val="ManualHeading3"/>
        <w:rPr>
          <w:bCs/>
          <w:noProof/>
          <w:szCs w:val="24"/>
        </w:rPr>
      </w:pPr>
      <w:r>
        <w:rPr>
          <w:noProof/>
        </w:rPr>
        <w:t>2.1.2.</w:t>
      </w:r>
      <w:r>
        <w:rPr>
          <w:noProof/>
        </w:rPr>
        <w:tab/>
        <w:t>Πληροφορίες σχετικά με το σύστημα εσωτερικού ελέγχου που έχει καθοριστεί</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Το υφιστάμενο σύστημα εσωτερικού ελέγχου της Ευρωπαϊκής Επιτροπής εφαρμόζεται για να διασφαλιστεί ότι τα κεφάλαια που διατίθενται για το Ευρωπαϊκό Μέσο Ανάκαμψης  χρησιμοποιούνται δεόντως και σύμφωνα με την ενδεδειγμένη νομοθεσία. </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Το ισχύον σύστημα είναι δομημένο ως εξής: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Οι ομάδες εσωτερικού ελέγχου επικεντρώνονται στη συμμόρφωση με τις ισχύουσες διοικητικές διαδικασίες και την ισχύουσα νομοθεσία. Για τον σκοπό αυτό χρησιμοποιείται το πλαίσιο εσωτερικού ελέγχου της Επιτροπής. </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 xml:space="preserve">2. Τακτικοί έλεγχοι των επιχορηγήσεων και των συμβάσεων που χορηγούνται βάσει του μέσου, από εξωτερικούς ελεγκτές, θα είναι πλήρως ενσωματωμένοι στα ετήσια σχέδια ελέγχων.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Αξιολόγηση συνολικών δραστηριοτήτων από εξωτερικούς αξιολογητές. </w:t>
      </w:r>
    </w:p>
    <w:p>
      <w:pPr>
        <w:pStyle w:val="Text1"/>
        <w:pBdr>
          <w:top w:val="single" w:sz="4" w:space="1" w:color="auto"/>
          <w:left w:val="single" w:sz="4" w:space="4" w:color="auto"/>
          <w:bottom w:val="single" w:sz="4" w:space="1" w:color="auto"/>
          <w:right w:val="single" w:sz="4" w:space="4" w:color="auto"/>
        </w:pBdr>
        <w:rPr>
          <w:noProof/>
        </w:rPr>
      </w:pPr>
      <w:r>
        <w:rPr>
          <w:noProof/>
        </w:rPr>
        <w:t>Οι δράσεις που υλοποιούνται μπορούν να ελέγχονται από την Ευρωπαϊκή Υπηρεσία Καταπολέμησης της Απάτης (OLAF) και το Ευρωπαϊκό Ελεγκτικό Συνέδριο.</w:t>
      </w:r>
    </w:p>
    <w:p>
      <w:pPr>
        <w:pStyle w:val="ManualHeading3"/>
        <w:rPr>
          <w:noProof/>
        </w:rPr>
      </w:pPr>
      <w:r>
        <w:rPr>
          <w:noProof/>
        </w:rPr>
        <w:t>2.1.3.</w:t>
      </w:r>
      <w:r>
        <w:rPr>
          <w:noProof/>
        </w:rPr>
        <w:tab/>
        <w:t xml:space="preserve">Εκτιμώμενο κόστος και όφελος των ελέγχων και αξιολόγηση του εκτιμώμενου επιπέδου κινδύνου σφάλματος </w:t>
      </w:r>
    </w:p>
    <w:p>
      <w:pPr>
        <w:pStyle w:val="Text1"/>
        <w:pBdr>
          <w:top w:val="single" w:sz="4" w:space="1" w:color="auto"/>
          <w:left w:val="single" w:sz="4" w:space="4" w:color="auto"/>
          <w:bottom w:val="single" w:sz="4" w:space="1" w:color="auto"/>
          <w:right w:val="single" w:sz="4" w:space="4" w:color="auto"/>
        </w:pBdr>
        <w:rPr>
          <w:noProof/>
        </w:rPr>
      </w:pPr>
      <w:r>
        <w:rPr>
          <w:noProof/>
        </w:rPr>
        <w:t>Α.Α.</w:t>
      </w:r>
    </w:p>
    <w:p>
      <w:pPr>
        <w:pStyle w:val="ManualHeading2"/>
        <w:rPr>
          <w:bCs/>
          <w:noProof/>
          <w:szCs w:val="24"/>
        </w:rPr>
      </w:pPr>
      <w:r>
        <w:rPr>
          <w:noProof/>
        </w:rPr>
        <w:t>2.2.</w:t>
      </w:r>
      <w:r>
        <w:rPr>
          <w:noProof/>
        </w:rPr>
        <w:tab/>
        <w:t xml:space="preserve">Μέτρα για την πρόληψη περιπτώσεων απάτης και παρατυπίας </w:t>
      </w:r>
    </w:p>
    <w:p>
      <w:pPr>
        <w:pStyle w:val="Text1"/>
        <w:rPr>
          <w:i/>
          <w:noProof/>
          <w:sz w:val="20"/>
        </w:rPr>
      </w:pPr>
      <w:r>
        <w:rPr>
          <w:i/>
          <w:noProof/>
          <w:sz w:val="20"/>
        </w:rPr>
        <w:t>Να προσδιοριστούν τα ισχύοντα ή τα προβλεπόμενα μέτρα πρόληψης και προστασίας.</w:t>
      </w:r>
    </w:p>
    <w:p>
      <w:pPr>
        <w:pStyle w:val="Text1"/>
        <w:pBdr>
          <w:top w:val="single" w:sz="4" w:space="1" w:color="auto"/>
          <w:left w:val="single" w:sz="4" w:space="4" w:color="auto"/>
          <w:bottom w:val="single" w:sz="4" w:space="1" w:color="auto"/>
          <w:right w:val="single" w:sz="4" w:space="4" w:color="auto"/>
        </w:pBdr>
        <w:ind w:left="720"/>
        <w:rPr>
          <w:noProof/>
        </w:rPr>
      </w:pPr>
      <w:r>
        <w:rPr>
          <w:noProof/>
        </w:rPr>
        <w:t>Απαιτούνται μέγιστη διαφάνεια και ορθή παρακολούθηση όσον αφορά τη χρήση των χρηματοδοτικών πόρων της ΕΕ. Θα ισχύσουν υποχρεώσεις υποβολής εκθέσεων για τα κράτη μέλη, τους λοιπούς δικαιούχους και την Επιτροπή.</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lastRenderedPageBreak/>
        <w:t>3.</w:t>
      </w:r>
      <w:r>
        <w:rPr>
          <w:noProof/>
        </w:rPr>
        <w:tab/>
        <w:t xml:space="preserve">ΕΚΤΙΜΩΜΕΝΕΣ ΔΗΜΟΣΙΟΝΟΜΙΚΕΣ ΕΠΙΠΤΩΣΕΙΣ ΤΗΣ ΠΡΟΤΑΣΗΣ/ΠΡΩΤΟΒΟΥΛΙΑΣ </w:t>
      </w:r>
    </w:p>
    <w:p>
      <w:pPr>
        <w:pStyle w:val="ManualHeading2"/>
        <w:rPr>
          <w:noProof/>
        </w:rPr>
      </w:pPr>
      <w:r>
        <w:rPr>
          <w:noProof/>
        </w:rPr>
        <w:t>3.1.</w:t>
      </w:r>
      <w:r>
        <w:rPr>
          <w:noProof/>
        </w:rPr>
        <w:tab/>
        <w:t xml:space="preserve">Τομείς του πολυετούς δημοσιονομικού πλαισίου και γραμμές δαπανών του προϋπολογισμού που επηρεάζονται </w:t>
      </w:r>
    </w:p>
    <w:p>
      <w:pPr>
        <w:pStyle w:val="ListBullet1"/>
        <w:rPr>
          <w:noProof/>
        </w:rPr>
      </w:pPr>
      <w:r>
        <w:rPr>
          <w:noProof/>
        </w:rPr>
        <w:t xml:space="preserve">Μη υφιστάμενες γραμμές του προϋπολογισμού </w:t>
      </w:r>
    </w:p>
    <w:p>
      <w:pPr>
        <w:pStyle w:val="ListBullet1"/>
        <w:rPr>
          <w:noProof/>
        </w:rPr>
      </w:pPr>
      <w:r>
        <w:rPr>
          <w:noProof/>
        </w:rPr>
        <w:t xml:space="preserve">Νέες γραμμές του προϋπολογισμού, των οποίων έχει ζητηθεί η δημιουργία </w:t>
      </w:r>
    </w:p>
    <w:p>
      <w:pPr>
        <w:pStyle w:val="Text1"/>
        <w:rPr>
          <w:i/>
          <w:noProof/>
          <w:sz w:val="20"/>
        </w:rPr>
      </w:pPr>
      <w:r>
        <w:rPr>
          <w:i/>
          <w:noProof/>
          <w:u w:val="single"/>
        </w:rPr>
        <w:t>Κατά σειρά</w:t>
      </w:r>
      <w:r>
        <w:rPr>
          <w:i/>
          <w:noProof/>
        </w:rPr>
        <w:t xml:space="preserve"> τομέων του πολυετούς δημοσιονομικού πλαισίου και γραμμών του προϋπολογισμού.</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szCs w:val="18"/>
              </w:rPr>
            </w:pPr>
            <w:r>
              <w:rPr>
                <w:noProof/>
                <w:sz w:val="18"/>
              </w:rPr>
              <w:t>Τομέας του πολυετούς δημοσιονομικού πλαισίου</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Γραμμή του προϋπολογισμού</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Είδος</w:t>
            </w:r>
            <w:r>
              <w:rPr>
                <w:noProof/>
                <w:sz w:val="22"/>
              </w:rPr>
              <w:br/>
            </w:r>
            <w:r>
              <w:rPr>
                <w:noProof/>
                <w:sz w:val="18"/>
              </w:rPr>
              <w:t>δαπανών</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Συμμετοχή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18"/>
                <w:szCs w:val="18"/>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 xml:space="preserve">Αριθμός </w:t>
            </w:r>
            <w:r>
              <w:rPr>
                <w:noProof/>
                <w:sz w:val="22"/>
              </w:rPr>
              <w:br/>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ΔΠ/ΜΔΠ</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χωρών ΕΖΕΣ</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υποψηφίων για ένταξη χωρών</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τρίτων χωρών</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 xml:space="preserve">κατά την έννοια του άρθρου 21 παράγραφος 2 στοιχείο β) του </w:t>
            </w:r>
            <w:r>
              <w:rPr>
                <w:noProof/>
                <w:sz w:val="16"/>
                <w:szCs w:val="16"/>
              </w:rPr>
              <w:t xml:space="preserve">κανονισμού (ΕΚ, Ευρατόμ) 1046/2018 </w:t>
            </w:r>
            <w:r>
              <w:rPr>
                <w:noProof/>
                <w:sz w:val="16"/>
              </w:rPr>
              <w:t xml:space="preserve">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2</w:t>
            </w:r>
          </w:p>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sz w:val="22"/>
              </w:rPr>
            </w:pPr>
            <w:r>
              <w:rPr>
                <w:noProof/>
              </w:rPr>
              <w:t>06.200301 Μέσο Ανάκαμψης της Ευρωπαϊκής Ένωσης — πληρωμή περιοδικού τοκομεριδίου και εξόφληση κατά τη λήξη</w:t>
            </w:r>
          </w:p>
          <w:p>
            <w:pPr>
              <w:spacing w:after="60"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ΔΠ</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ΟΧΙ</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ΟΧΙ</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ΟΧΙ</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ΟΧΙ</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2</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rPr>
            </w:pPr>
            <w:r>
              <w:rPr>
                <w:noProof/>
              </w:rPr>
              <w:t>06.012001 Δαπάνες στήριξης για το Ευρωπαϊκό Μέσο Ανάκαμψης (ΕΜΑ)</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rPr>
            </w:pPr>
            <w:r>
              <w:rPr>
                <w:noProof/>
                <w:sz w:val="18"/>
              </w:rPr>
              <w:t>ΜΔΠ</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ΟΧΙ</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ΟΧΙ</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ΟΧΙ</w:t>
            </w: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ΟΧΙ</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noProof/>
        </w:rPr>
      </w:pPr>
      <w:r>
        <w:rPr>
          <w:noProof/>
        </w:rPr>
        <w:lastRenderedPageBreak/>
        <w:t>3.2.</w:t>
      </w:r>
      <w:r>
        <w:rPr>
          <w:noProof/>
        </w:rPr>
        <w:tab/>
        <w:t xml:space="preserve">Εκτιμώμενες επιπτώσεις στις δαπάνες </w:t>
      </w:r>
    </w:p>
    <w:p>
      <w:pPr>
        <w:pStyle w:val="Text1"/>
        <w:rPr>
          <w:noProof/>
        </w:rPr>
      </w:pPr>
      <w:r>
        <w:rPr>
          <w:noProof/>
        </w:rPr>
        <w:t xml:space="preserve">Η πρόταση δεν έχει επιπτώσεις στις δαπάνες. Θα δημιουργηθεί μια γραμμή p.m. στο πλαίσιο της διαδικασίας του προϋπολογισμού. </w:t>
      </w:r>
    </w:p>
    <w:p>
      <w:pPr>
        <w:pStyle w:val="ManualHeading3"/>
        <w:rPr>
          <w:noProof/>
          <w:u w:val="single"/>
        </w:rPr>
      </w:pPr>
      <w:r>
        <w:rPr>
          <w:noProof/>
        </w:rPr>
        <w:t>3.2.1.</w:t>
      </w:r>
      <w:r>
        <w:rPr>
          <w:noProof/>
        </w:rPr>
        <w:tab/>
        <w:t xml:space="preserve">Συνοπτική παρουσίαση των εκτιμώμενων επιπτώσεων στις δαπάνες </w:t>
      </w:r>
    </w:p>
    <w:p>
      <w:pPr>
        <w:jc w:val="right"/>
        <w:rPr>
          <w:noProof/>
          <w:sz w:val="20"/>
        </w:rPr>
      </w:pPr>
      <w:r>
        <w:rPr>
          <w:noProof/>
          <w:sz w:val="20"/>
        </w:rPr>
        <w:t>σε εκατ. EUR (με τρία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851"/>
        <w:gridCol w:w="7512"/>
      </w:tblGrid>
      <w:tr>
        <w:trPr>
          <w:jc w:val="center"/>
        </w:trPr>
        <w:tc>
          <w:tcPr>
            <w:tcW w:w="4532"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b/>
                <w:noProof/>
                <w:sz w:val="22"/>
              </w:rPr>
              <w:t xml:space="preserve">Τομέας του πολυετούς δημοσιονομικού </w:t>
            </w:r>
            <w:r>
              <w:rPr>
                <w:noProof/>
                <w:sz w:val="22"/>
              </w:rPr>
              <w:br/>
            </w:r>
            <w:r>
              <w:rPr>
                <w:b/>
                <w:noProof/>
                <w:sz w:val="22"/>
              </w:rPr>
              <w:t xml:space="preserve">πλαισίου </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rPr>
              <w:t xml:space="preserve">2 </w:t>
            </w:r>
          </w:p>
        </w:tc>
        <w:tc>
          <w:tcPr>
            <w:tcW w:w="7512" w:type="dxa"/>
            <w:tcBorders>
              <w:top w:val="single" w:sz="4" w:space="0" w:color="auto"/>
              <w:left w:val="single" w:sz="4" w:space="0" w:color="auto"/>
              <w:bottom w:val="single" w:sz="4" w:space="0" w:color="auto"/>
              <w:right w:val="single" w:sz="4" w:space="0" w:color="auto"/>
            </w:tcBorders>
            <w:vAlign w:val="center"/>
            <w:hideMark/>
          </w:tcPr>
          <w:p>
            <w:pPr>
              <w:rPr>
                <w:noProof/>
                <w:sz w:val="22"/>
              </w:rPr>
            </w:pP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1985"/>
        <w:gridCol w:w="708"/>
        <w:gridCol w:w="992"/>
        <w:gridCol w:w="85"/>
        <w:gridCol w:w="907"/>
        <w:gridCol w:w="170"/>
        <w:gridCol w:w="823"/>
        <w:gridCol w:w="254"/>
        <w:gridCol w:w="738"/>
        <w:gridCol w:w="339"/>
        <w:gridCol w:w="653"/>
        <w:gridCol w:w="424"/>
        <w:gridCol w:w="710"/>
        <w:gridCol w:w="367"/>
        <w:gridCol w:w="767"/>
        <w:gridCol w:w="310"/>
        <w:gridCol w:w="967"/>
        <w:gridCol w:w="283"/>
      </w:tblGrid>
      <w:tr>
        <w:trPr>
          <w:gridAfter w:val="1"/>
          <w:wAfter w:w="283" w:type="dxa"/>
        </w:trPr>
        <w:tc>
          <w:tcPr>
            <w:tcW w:w="220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ΓΔ: BUDG</w:t>
            </w:r>
          </w:p>
        </w:tc>
        <w:tc>
          <w:tcPr>
            <w:tcW w:w="1985"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992"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Έτος 2021</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Έτος 2022</w:t>
            </w:r>
          </w:p>
        </w:tc>
        <w:tc>
          <w:tcPr>
            <w:tcW w:w="993"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Έτος 2023</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Έτος 2024</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Έτος 2025</w:t>
            </w:r>
          </w:p>
        </w:tc>
        <w:tc>
          <w:tcPr>
            <w:tcW w:w="1134"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Έτος 2026</w:t>
            </w:r>
          </w:p>
        </w:tc>
        <w:tc>
          <w:tcPr>
            <w:tcW w:w="1134"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Έτος 2027</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szCs w:val="18"/>
              </w:rPr>
            </w:pPr>
            <w:r>
              <w:rPr>
                <w:b/>
                <w:noProof/>
                <w:sz w:val="18"/>
                <w:szCs w:val="18"/>
              </w:rPr>
              <w:t>ΣΥΝΟΛΟ</w:t>
            </w:r>
          </w:p>
        </w:tc>
      </w:tr>
      <w:tr>
        <w:trPr>
          <w:gridAfter w:val="1"/>
          <w:wAfter w:w="283" w:type="dxa"/>
          <w:trHeight w:val="213"/>
        </w:trPr>
        <w:tc>
          <w:tcPr>
            <w:tcW w:w="4896"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rPr>
            </w:pPr>
            <w:r>
              <w:rPr>
                <w:noProof/>
                <w:sz w:val="21"/>
              </w:rPr>
              <w:sym w:font="Wingdings" w:char="F09F"/>
            </w:r>
            <w:r>
              <w:rPr>
                <w:noProof/>
                <w:sz w:val="21"/>
              </w:rPr>
              <w:t xml:space="preserve"> Επιχειρησιακές πιστώσεις </w:t>
            </w: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3"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gridAfter w:val="1"/>
          <w:wAfter w:w="283" w:type="dxa"/>
          <w:trHeight w:val="769"/>
        </w:trPr>
        <w:tc>
          <w:tcPr>
            <w:tcW w:w="2203"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sz w:val="22"/>
              </w:rPr>
            </w:pPr>
            <w:r>
              <w:rPr>
                <w:noProof/>
                <w:sz w:val="20"/>
              </w:rPr>
              <w:t xml:space="preserve"> </w:t>
            </w:r>
            <w:r>
              <w:rPr>
                <w:noProof/>
                <w:sz w:val="22"/>
              </w:rPr>
              <w:t>06.200301 Μέσο Ανάκαμψης της Ευρωπαϊκής Ένωσης — πληρωμή περιοδικού τοκομεριδίου και εξόφληση κατά τη λήξη</w:t>
            </w:r>
            <w:r>
              <w:rPr>
                <w:rStyle w:val="FootnoteReference"/>
                <w:noProof/>
                <w:sz w:val="22"/>
              </w:rPr>
              <w:footnoteReference w:id="7"/>
            </w: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Αναλήψεις υποχρεώσεων σε τιμές του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202 757</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726 570</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1 402 108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2 525 035</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3 070 263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4 104 667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5 359 447</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17 390 847</w:t>
            </w:r>
          </w:p>
        </w:tc>
      </w:tr>
      <w:tr>
        <w:trPr>
          <w:gridAfter w:val="1"/>
          <w:wAfter w:w="283" w:type="dxa"/>
        </w:trPr>
        <w:tc>
          <w:tcPr>
            <w:tcW w:w="2203"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Πληρωμές σε τιμές του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202 757</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726 570</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1 402 108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2 525 035</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3 070 263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4 104 667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5 359 447</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17 390 847</w:t>
            </w:r>
          </w:p>
        </w:tc>
      </w:tr>
      <w:tr>
        <w:trPr>
          <w:gridAfter w:val="1"/>
          <w:wAfter w:w="283" w:type="dxa"/>
        </w:trPr>
        <w:tc>
          <w:tcPr>
            <w:tcW w:w="2203" w:type="dxa"/>
            <w:vMerge w:val="restart"/>
            <w:tcBorders>
              <w:top w:val="single" w:sz="4" w:space="0" w:color="auto"/>
              <w:left w:val="single" w:sz="4" w:space="0" w:color="auto"/>
              <w:right w:val="single" w:sz="4" w:space="0" w:color="auto"/>
            </w:tcBorders>
            <w:vAlign w:val="center"/>
          </w:tcPr>
          <w:p>
            <w:pPr>
              <w:spacing w:before="0" w:after="0" w:line="276" w:lineRule="auto"/>
              <w:jc w:val="left"/>
              <w:rPr>
                <w:noProof/>
                <w:sz w:val="22"/>
              </w:rPr>
            </w:pPr>
            <w:r>
              <w:rPr>
                <w:noProof/>
                <w:sz w:val="22"/>
              </w:rPr>
              <w:t xml:space="preserve">06.200301 Μέσο Ανάκαμψης της Ευρωπαϊκής Ένωσης — πληρωμή περιοδικού </w:t>
            </w:r>
            <w:r>
              <w:rPr>
                <w:noProof/>
                <w:sz w:val="22"/>
              </w:rPr>
              <w:lastRenderedPageBreak/>
              <w:t>τοκομεριδίου και εξόφληση κατά τη λήξη</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lastRenderedPageBreak/>
              <w:t xml:space="preserve">Αναλήψεις υποχρεώσεων σε τρέχουσες τιμές </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215 168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786 463</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1 548 040</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2 843 599</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3 526 767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4 809 272</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6 405 035</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18"/>
                <w:szCs w:val="18"/>
              </w:rPr>
            </w:pPr>
            <w:r>
              <w:rPr>
                <w:b/>
                <w:noProof/>
                <w:sz w:val="18"/>
                <w:szCs w:val="18"/>
              </w:rPr>
              <w:t>20 134 344</w:t>
            </w:r>
          </w:p>
        </w:tc>
      </w:tr>
      <w:tr>
        <w:trPr>
          <w:gridAfter w:val="1"/>
          <w:wAfter w:w="283" w:type="dxa"/>
          <w:trHeight w:val="659"/>
        </w:trPr>
        <w:tc>
          <w:tcPr>
            <w:tcW w:w="2203" w:type="dxa"/>
            <w:vMerge/>
            <w:tcBorders>
              <w:left w:val="single" w:sz="4" w:space="0" w:color="auto"/>
              <w:bottom w:val="single" w:sz="4" w:space="0" w:color="auto"/>
              <w:right w:val="single" w:sz="4" w:space="0" w:color="auto"/>
            </w:tcBorders>
            <w:vAlign w:val="center"/>
          </w:tcPr>
          <w:p>
            <w:pPr>
              <w:spacing w:before="0" w:after="0" w:line="276" w:lineRule="auto"/>
              <w:jc w:val="left"/>
              <w:rPr>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Πληρωμές σε τρέχουσες τιμές</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215 168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786 463</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1 548 040</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2 843 599</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3 526 767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4 809 272</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6 405 035</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18"/>
                <w:szCs w:val="18"/>
              </w:rPr>
              <w:t>20 134 344</w:t>
            </w:r>
          </w:p>
        </w:tc>
      </w:tr>
      <w:tr>
        <w:trPr>
          <w:trHeight w:val="824"/>
        </w:trPr>
        <w:tc>
          <w:tcPr>
            <w:tcW w:w="4896"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1"/>
              </w:rPr>
              <w:lastRenderedPageBreak/>
              <w:t>Πιστώσεις διοικητικού χαρακτήρα χρηματοδοτούμενες από το κονδύλιο ειδικών προγραμμάτων</w:t>
            </w:r>
            <w:r>
              <w:rPr>
                <w:rStyle w:val="FootnoteReference"/>
                <w:noProof/>
                <w:sz w:val="21"/>
              </w:rPr>
              <w:footnoteReference w:id="8"/>
            </w:r>
            <w:r>
              <w:rPr>
                <w:noProof/>
                <w:sz w:val="21"/>
              </w:rPr>
              <w:t xml:space="preserve"> </w:t>
            </w: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right"/>
              <w:rPr>
                <w:b/>
                <w:noProof/>
                <w:sz w:val="20"/>
              </w:rPr>
            </w:pPr>
          </w:p>
        </w:tc>
      </w:tr>
      <w:tr>
        <w:trPr>
          <w:trHeight w:val="319"/>
        </w:trPr>
        <w:tc>
          <w:tcPr>
            <w:tcW w:w="2203"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0"/>
              </w:rPr>
              <w:t>06.012001</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r>
              <w:rPr>
                <w:noProof/>
                <w:sz w:val="18"/>
              </w:rPr>
              <w:t>Αναλήψεις υποχρεώσεων = Πληρωμές σε τιμές του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4 712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924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906</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888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871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853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rPr>
            </w:pPr>
            <w:r>
              <w:rPr>
                <w:b/>
                <w:noProof/>
                <w:sz w:val="20"/>
              </w:rPr>
              <w:t>9 153</w:t>
            </w:r>
          </w:p>
        </w:tc>
      </w:tr>
      <w:tr>
        <w:trPr>
          <w:trHeight w:val="319"/>
        </w:trPr>
        <w:tc>
          <w:tcPr>
            <w:tcW w:w="220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0"/>
              </w:rPr>
            </w:pPr>
            <w:r>
              <w:rPr>
                <w:noProof/>
                <w:sz w:val="20"/>
              </w:rPr>
              <w:t>06.012001</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r>
              <w:rPr>
                <w:noProof/>
                <w:sz w:val="18"/>
              </w:rPr>
              <w:t>Αναλήψεις υποχρεώσεων = Πληρωμές σε τρέχουσες τιμές</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noProof/>
                <w:sz w:val="14"/>
              </w:rPr>
            </w:pPr>
            <w:r>
              <w:rPr>
                <w:noProof/>
                <w:sz w:val="14"/>
              </w:rPr>
              <w:t>(3)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5 000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r>
              <w:rPr>
                <w:b/>
                <w:noProof/>
                <w:sz w:val="20"/>
              </w:rPr>
              <w:t>10 000</w:t>
            </w:r>
          </w:p>
        </w:tc>
      </w:tr>
      <w:tr>
        <w:tc>
          <w:tcPr>
            <w:tcW w:w="2203" w:type="dxa"/>
            <w:vMerge w:val="restart"/>
            <w:tcBorders>
              <w:top w:val="single" w:sz="4" w:space="0" w:color="auto"/>
              <w:left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 xml:space="preserve">ΣΥΝΟΛΟ πιστώσεων </w:t>
            </w:r>
            <w:r>
              <w:rPr>
                <w:noProof/>
                <w:sz w:val="22"/>
              </w:rPr>
              <w:br/>
            </w:r>
            <w:r>
              <w:rPr>
                <w:b/>
                <w:noProof/>
                <w:sz w:val="22"/>
              </w:rPr>
              <w:t xml:space="preserve">(τομέας </w:t>
            </w:r>
            <w:r>
              <w:rPr>
                <w:noProof/>
                <w:sz w:val="22"/>
              </w:rPr>
              <w:t>2</w:t>
            </w:r>
            <w:r>
              <w:rPr>
                <w:b/>
                <w:noProof/>
                <w:sz w:val="22"/>
              </w:rPr>
              <w:t>)</w:t>
            </w:r>
            <w:r>
              <w:rPr>
                <w:noProof/>
                <w:sz w:val="22"/>
              </w:rPr>
              <w:br/>
            </w:r>
          </w:p>
          <w:p>
            <w:pPr>
              <w:spacing w:before="0" w:after="0" w:line="276" w:lineRule="auto"/>
              <w:jc w:val="left"/>
              <w:rPr>
                <w:b/>
                <w:noProof/>
                <w:sz w:val="22"/>
              </w:rPr>
            </w:pPr>
          </w:p>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Αναλήψεις υποχρεώσεων σε τιμές του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=1+ 3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207 469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727 494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1 403 013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2 525 923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3 071 133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4 105 521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5 359 447</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17 400 000</w:t>
            </w:r>
          </w:p>
        </w:tc>
      </w:tr>
      <w:tr>
        <w:tc>
          <w:tcPr>
            <w:tcW w:w="2203" w:type="dxa"/>
            <w:vMerge/>
            <w:tcBorders>
              <w:left w:val="single" w:sz="4" w:space="0" w:color="auto"/>
              <w:right w:val="single" w:sz="4" w:space="0" w:color="auto"/>
            </w:tcBorders>
            <w:vAlign w:val="center"/>
            <w:hideMark/>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Πληρωμές σε τιμές του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207 469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727 494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1 403 013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2 525 923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3 071 133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4 105 521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5 359 447</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17 400 000</w:t>
            </w:r>
          </w:p>
        </w:tc>
      </w:tr>
      <w:tr>
        <w:tc>
          <w:tcPr>
            <w:tcW w:w="2203" w:type="dxa"/>
            <w:vMerge/>
            <w:tcBorders>
              <w:left w:val="single" w:sz="4" w:space="0" w:color="auto"/>
              <w:right w:val="single" w:sz="4" w:space="0" w:color="auto"/>
            </w:tcBorders>
            <w:vAlign w:val="center"/>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Αναλήψεις υποχρεώσεων σε τρέχουσες τιμές</w:t>
            </w:r>
          </w:p>
        </w:tc>
        <w:tc>
          <w:tcPr>
            <w:tcW w:w="7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=1+ 3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220 168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787 463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1 549 040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2 844 599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3 527 767</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4 810 272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6 405 035</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20 144 344</w:t>
            </w:r>
          </w:p>
        </w:tc>
      </w:tr>
      <w:tr>
        <w:tc>
          <w:tcPr>
            <w:tcW w:w="2203" w:type="dxa"/>
            <w:vMerge/>
            <w:tcBorders>
              <w:left w:val="single" w:sz="4" w:space="0" w:color="auto"/>
              <w:bottom w:val="single" w:sz="4" w:space="0" w:color="auto"/>
              <w:right w:val="single" w:sz="4" w:space="0" w:color="auto"/>
            </w:tcBorders>
            <w:vAlign w:val="center"/>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Πληρωμές σε τρέχουσες τιμές</w:t>
            </w:r>
          </w:p>
        </w:tc>
        <w:tc>
          <w:tcPr>
            <w:tcW w:w="7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=2+ 3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220 168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787 463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1 549 040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2 844 599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3 527 767</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4 810 272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6 405 035</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20 144 344</w:t>
            </w:r>
          </w:p>
        </w:tc>
      </w:tr>
    </w:tbl>
    <w:p>
      <w:pPr>
        <w:spacing w:after="40"/>
        <w:rPr>
          <w:b/>
          <w:noProof/>
          <w:sz w:val="22"/>
          <w:u w:val="single"/>
        </w:rPr>
      </w:pPr>
    </w:p>
    <w:p>
      <w:pPr>
        <w:rPr>
          <w:noProof/>
        </w:rPr>
      </w:pPr>
    </w:p>
    <w:p>
      <w:pPr>
        <w:rPr>
          <w:noProof/>
        </w:rPr>
      </w:pPr>
      <w:r>
        <w:rPr>
          <w:noProof/>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noProof/>
              </w:rPr>
              <w:lastRenderedPageBreak/>
              <w:br w:type="page"/>
            </w:r>
            <w:r>
              <w:rPr>
                <w:b/>
                <w:noProof/>
                <w:sz w:val="22"/>
              </w:rPr>
              <w:t xml:space="preserve">Τομέας του πολυετούς δημοσιονομικού </w:t>
            </w:r>
            <w:r>
              <w:rPr>
                <w:noProof/>
                <w:sz w:val="22"/>
              </w:rPr>
              <w:br/>
            </w:r>
            <w:r>
              <w:rPr>
                <w:b/>
                <w:noProof/>
                <w:sz w:val="22"/>
              </w:rPr>
              <w:t xml:space="preserve">πλαισίου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sz w:val="22"/>
              </w:rPr>
            </w:pPr>
            <w:r>
              <w:rPr>
                <w:b/>
                <w:noProof/>
                <w:sz w:val="22"/>
              </w:rPr>
              <w:t>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«Διοικητικές δαπάνες»</w:t>
            </w:r>
          </w:p>
        </w:tc>
      </w:tr>
    </w:tbl>
    <w:p>
      <w:pPr>
        <w:jc w:val="right"/>
        <w:rPr>
          <w:noProof/>
          <w:sz w:val="20"/>
        </w:rPr>
      </w:pPr>
      <w:r>
        <w:rPr>
          <w:noProof/>
          <w:sz w:val="20"/>
        </w:rPr>
        <w:t>σε εκατ. EUR (με τρία δεκαδικά ψηφία)</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868"/>
        <w:gridCol w:w="210"/>
        <w:gridCol w:w="284"/>
        <w:gridCol w:w="868"/>
        <w:gridCol w:w="868"/>
        <w:gridCol w:w="868"/>
        <w:gridCol w:w="745"/>
        <w:gridCol w:w="787"/>
        <w:gridCol w:w="722"/>
        <w:gridCol w:w="758"/>
        <w:gridCol w:w="2338"/>
      </w:tblGrid>
      <w:tr>
        <w:tc>
          <w:tcPr>
            <w:tcW w:w="3958" w:type="dxa"/>
            <w:tcBorders>
              <w:top w:val="nil"/>
              <w:left w:val="nil"/>
              <w:bottom w:val="single" w:sz="4" w:space="0" w:color="auto"/>
              <w:right w:val="nil"/>
            </w:tcBorders>
            <w:vAlign w:val="center"/>
          </w:tcPr>
          <w:p>
            <w:pPr>
              <w:spacing w:line="276" w:lineRule="auto"/>
              <w:jc w:val="center"/>
              <w:rPr>
                <w:noProof/>
                <w:sz w:val="22"/>
              </w:rPr>
            </w:pPr>
          </w:p>
        </w:tc>
        <w:tc>
          <w:tcPr>
            <w:tcW w:w="1078" w:type="dxa"/>
            <w:gridSpan w:val="2"/>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Έτοςr</w:t>
            </w:r>
            <w:r>
              <w:rPr>
                <w:noProof/>
                <w:sz w:val="22"/>
              </w:rPr>
              <w:br/>
            </w: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Έτοςr</w:t>
            </w:r>
            <w:r>
              <w:rPr>
                <w:noProof/>
                <w:sz w:val="22"/>
              </w:rPr>
              <w:br/>
            </w:r>
            <w:r>
              <w:rPr>
                <w:b/>
                <w:noProof/>
                <w:sz w:val="20"/>
              </w:rPr>
              <w:t>2022</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noProof/>
                <w:sz w:val="20"/>
              </w:rPr>
              <w:t>Έτοςr</w:t>
            </w:r>
            <w:r>
              <w:rPr>
                <w:noProof/>
                <w:sz w:val="22"/>
              </w:rPr>
              <w:br/>
            </w:r>
            <w:r>
              <w:rPr>
                <w:b/>
                <w:noProof/>
                <w:sz w:val="20"/>
              </w:rPr>
              <w:t>2023</w:t>
            </w:r>
          </w:p>
        </w:tc>
        <w:tc>
          <w:tcPr>
            <w:tcW w:w="74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Έτοςr</w:t>
            </w:r>
            <w:r>
              <w:rPr>
                <w:noProof/>
                <w:sz w:val="22"/>
              </w:rPr>
              <w:br/>
            </w:r>
            <w:r>
              <w:rPr>
                <w:b/>
                <w:noProof/>
                <w:sz w:val="20"/>
              </w:rPr>
              <w:t>2024</w:t>
            </w:r>
          </w:p>
        </w:tc>
        <w:tc>
          <w:tcPr>
            <w:tcW w:w="78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Έτος</w:t>
            </w:r>
            <w:r>
              <w:rPr>
                <w:noProof/>
                <w:sz w:val="22"/>
              </w:rPr>
              <w:br/>
            </w:r>
            <w:r>
              <w:rPr>
                <w:b/>
                <w:noProof/>
                <w:sz w:val="20"/>
              </w:rPr>
              <w:t>2025</w:t>
            </w:r>
          </w:p>
        </w:tc>
        <w:tc>
          <w:tcPr>
            <w:tcW w:w="72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Έτοςr</w:t>
            </w:r>
            <w:r>
              <w:rPr>
                <w:noProof/>
                <w:sz w:val="22"/>
              </w:rPr>
              <w:br/>
            </w:r>
            <w:r>
              <w:rPr>
                <w:b/>
                <w:noProof/>
                <w:sz w:val="20"/>
              </w:rPr>
              <w:t>2026</w:t>
            </w:r>
          </w:p>
        </w:tc>
        <w:tc>
          <w:tcPr>
            <w:tcW w:w="7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Έτοςr</w:t>
            </w:r>
            <w:r>
              <w:rPr>
                <w:noProof/>
                <w:sz w:val="22"/>
              </w:rPr>
              <w:br/>
            </w:r>
            <w:r>
              <w:rPr>
                <w:b/>
                <w:noProof/>
                <w:sz w:val="20"/>
              </w:rPr>
              <w:t>2027</w:t>
            </w:r>
          </w:p>
        </w:tc>
        <w:tc>
          <w:tcPr>
            <w:tcW w:w="233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ΣΥΝΟΛΟ</w:t>
            </w:r>
          </w:p>
        </w:tc>
      </w:tr>
      <w:tr>
        <w:trPr>
          <w:gridAfter w:val="10"/>
          <w:wAfter w:w="8448" w:type="dxa"/>
        </w:trPr>
        <w:tc>
          <w:tcPr>
            <w:tcW w:w="395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ΓΔ BUDG</w:t>
            </w:r>
          </w:p>
        </w:tc>
        <w:tc>
          <w:tcPr>
            <w:tcW w:w="868" w:type="dxa"/>
            <w:tcBorders>
              <w:top w:val="single" w:sz="4" w:space="0" w:color="auto"/>
              <w:left w:val="single" w:sz="4" w:space="0" w:color="auto"/>
              <w:bottom w:val="single" w:sz="4" w:space="0" w:color="auto"/>
              <w:right w:val="single" w:sz="4" w:space="0" w:color="auto"/>
            </w:tcBorders>
          </w:tcPr>
          <w:p>
            <w:pPr>
              <w:spacing w:before="60" w:after="60" w:line="276" w:lineRule="auto"/>
              <w:jc w:val="center"/>
              <w:rPr>
                <w:noProof/>
                <w:sz w:val="22"/>
              </w:rPr>
            </w:pPr>
          </w:p>
        </w:tc>
      </w:tr>
      <w:tr>
        <w:trPr>
          <w:trHeight w:val="313"/>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Ανθρώπινοι πόροι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351"/>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Ανθρώπινοι πόροι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ΣΥΝΟΛΟ ΓΔ BUDG</w:t>
            </w:r>
          </w:p>
        </w:tc>
        <w:tc>
          <w:tcPr>
            <w:tcW w:w="1362"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Πιστώσεις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after="20" w:line="276" w:lineRule="auto"/>
              <w:jc w:val="right"/>
              <w:rPr>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850"/>
        <w:gridCol w:w="851"/>
        <w:gridCol w:w="850"/>
        <w:gridCol w:w="851"/>
        <w:gridCol w:w="708"/>
        <w:gridCol w:w="851"/>
        <w:gridCol w:w="709"/>
        <w:gridCol w:w="2268"/>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ΣΥΝΟΛΟ πιστώσεων</w:t>
            </w:r>
            <w:r>
              <w:rPr>
                <w:noProof/>
                <w:sz w:val="22"/>
              </w:rPr>
              <w:br/>
            </w:r>
            <w:r>
              <w:rPr>
                <w:b/>
                <w:noProof/>
                <w:sz w:val="22"/>
              </w:rPr>
              <w:t>του ΤΟΜΕΑ 5 (2020) και του ΤΟΜΕΑ 7 (2021-2027)</w:t>
            </w:r>
            <w:r>
              <w:rPr>
                <w:noProof/>
                <w:sz w:val="22"/>
              </w:rPr>
              <w:br/>
              <w:t>του πολυετούς δημοσιονομικού πλαισίου</w:t>
            </w:r>
            <w:r>
              <w:rPr>
                <w:b/>
                <w:noProof/>
                <w:sz w:val="22"/>
              </w:rPr>
              <w:t xml:space="preserve"> </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22"/>
              </w:rPr>
            </w:pPr>
            <w:r>
              <w:rPr>
                <w:noProof/>
                <w:sz w:val="18"/>
              </w:rPr>
              <w:t>(Σύνολο αναλήψεων υποχρεώσεων = Σύνολο πληρωμών)</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0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2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jc w:val="right"/>
        <w:rPr>
          <w:noProof/>
          <w:sz w:val="20"/>
        </w:rPr>
      </w:pPr>
      <w:r>
        <w:rPr>
          <w:noProof/>
          <w:sz w:val="20"/>
        </w:rPr>
        <w:t>σε εκατ. EUR (με τρία δεκαδικά ψηφία)</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078"/>
        <w:gridCol w:w="284"/>
        <w:gridCol w:w="851"/>
        <w:gridCol w:w="992"/>
        <w:gridCol w:w="992"/>
        <w:gridCol w:w="992"/>
        <w:gridCol w:w="993"/>
        <w:gridCol w:w="1134"/>
        <w:gridCol w:w="1134"/>
        <w:gridCol w:w="1275"/>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078" w:type="dxa"/>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Έτοςr</w:t>
            </w:r>
            <w:r>
              <w:rPr>
                <w:noProof/>
                <w:sz w:val="22"/>
              </w:rPr>
              <w:br/>
            </w:r>
            <w:r>
              <w:rPr>
                <w:b/>
                <w:noProof/>
                <w:sz w:val="20"/>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Έτοςr</w:t>
            </w:r>
            <w:r>
              <w:rPr>
                <w:noProof/>
                <w:sz w:val="22"/>
              </w:rPr>
              <w:br/>
            </w:r>
            <w:r>
              <w:rPr>
                <w:b/>
                <w:noProof/>
                <w:sz w:val="20"/>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Έτοςr</w:t>
            </w:r>
            <w:r>
              <w:rPr>
                <w:noProof/>
                <w:sz w:val="22"/>
              </w:rPr>
              <w:br/>
            </w:r>
            <w:r>
              <w:rPr>
                <w:b/>
                <w:noProof/>
                <w:sz w:val="20"/>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Έτοςr</w:t>
            </w:r>
            <w:r>
              <w:rPr>
                <w:noProof/>
                <w:sz w:val="22"/>
              </w:rPr>
              <w:br/>
            </w:r>
            <w:r>
              <w:rPr>
                <w:b/>
                <w:noProof/>
                <w:sz w:val="20"/>
              </w:rPr>
              <w:t>2024</w:t>
            </w:r>
          </w:p>
        </w:tc>
        <w:tc>
          <w:tcPr>
            <w:tcW w:w="99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Έτοςr</w:t>
            </w:r>
            <w:r>
              <w:rPr>
                <w:noProof/>
                <w:sz w:val="22"/>
              </w:rPr>
              <w:br/>
            </w:r>
            <w:r>
              <w:rPr>
                <w:b/>
                <w:noProof/>
                <w:sz w:val="20"/>
              </w:rPr>
              <w:t>2025</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Έτος</w:t>
            </w:r>
            <w:r>
              <w:rPr>
                <w:noProof/>
                <w:sz w:val="22"/>
              </w:rPr>
              <w:br/>
            </w:r>
            <w:r>
              <w:rPr>
                <w:b/>
                <w:noProof/>
                <w:sz w:val="20"/>
              </w:rPr>
              <w:t>2026</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Έτοςr</w:t>
            </w:r>
            <w:r>
              <w:rPr>
                <w:noProof/>
                <w:sz w:val="22"/>
              </w:rPr>
              <w:br/>
            </w:r>
            <w:r>
              <w:rPr>
                <w:b/>
                <w:noProof/>
                <w:sz w:val="20"/>
              </w:rPr>
              <w:t>2027</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ΣΥΝΟΛΟ</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sz w:val="22"/>
              </w:rPr>
            </w:pPr>
            <w:r>
              <w:rPr>
                <w:b/>
                <w:noProof/>
                <w:sz w:val="22"/>
              </w:rPr>
              <w:t xml:space="preserve">ΣΥΝΟΛΟ πιστώσεων </w:t>
            </w:r>
            <w:r>
              <w:rPr>
                <w:noProof/>
                <w:sz w:val="22"/>
              </w:rPr>
              <w:br/>
            </w:r>
            <w:r>
              <w:rPr>
                <w:b/>
                <w:noProof/>
                <w:sz w:val="22"/>
              </w:rPr>
              <w:t>του</w:t>
            </w:r>
            <w:r>
              <w:rPr>
                <w:noProof/>
                <w:sz w:val="22"/>
              </w:rPr>
              <w:t xml:space="preserve"> πολυετούς δημοσιονομικού πλαισίου</w:t>
            </w:r>
            <w:r>
              <w:rPr>
                <w:b/>
                <w:noProof/>
                <w:sz w:val="22"/>
              </w:rPr>
              <w:t xml:space="preserve"> </w:t>
            </w: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Αναλήψεις υποχρεώσεων</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Πληρωμές</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18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bl>
    <w:p>
      <w:pPr>
        <w:spacing w:before="0" w:after="0"/>
        <w:jc w:val="left"/>
        <w:rPr>
          <w:noProof/>
        </w:rPr>
        <w:sectPr>
          <w:headerReference w:type="default" r:id="rId16"/>
          <w:footerReference w:type="default" r:id="rId17"/>
          <w:headerReference w:type="first" r:id="rId18"/>
          <w:footerReference w:type="first" r:id="rId19"/>
          <w:pgSz w:w="16840" w:h="11907" w:orient="landscape"/>
          <w:pgMar w:top="1134" w:right="1418" w:bottom="1134" w:left="1418" w:header="709" w:footer="709" w:gutter="0"/>
          <w:cols w:space="720"/>
          <w:docGrid w:linePitch="326"/>
        </w:sectPr>
      </w:pPr>
    </w:p>
    <w:p>
      <w:pPr>
        <w:pStyle w:val="ManualHeading3"/>
        <w:rPr>
          <w:noProof/>
        </w:rPr>
      </w:pPr>
      <w:r>
        <w:rPr>
          <w:noProof/>
        </w:rPr>
        <w:lastRenderedPageBreak/>
        <w:t>3.2.2.</w:t>
      </w:r>
      <w:r>
        <w:rPr>
          <w:noProof/>
        </w:rPr>
        <w:tab/>
        <w:t xml:space="preserve">Εκτιμώμενες επιπτώσεις στις επιχειρησιακές πιστώσεις </w:t>
      </w:r>
    </w:p>
    <w:p>
      <w:pPr>
        <w:pStyle w:val="ListDash1"/>
        <w:rPr>
          <w:noProof/>
        </w:rPr>
      </w:pPr>
      <w:r>
        <w:rPr>
          <w:noProof/>
        </w:rPr>
        <w:sym w:font="Wingdings" w:char="F0A8"/>
      </w:r>
      <w:r>
        <w:rPr>
          <w:noProof/>
        </w:rPr>
        <w:tab/>
        <w:t xml:space="preserve">Η πρόταση/πρωτοβουλία δεν συνεπάγεται τη χρησιμοποίηση επιχειρησιακών πιστώσεων </w:t>
      </w:r>
    </w:p>
    <w:p>
      <w:pPr>
        <w:pStyle w:val="ListDash1"/>
        <w:spacing w:before="0" w:after="0"/>
        <w:jc w:val="left"/>
        <w:rPr>
          <w:noProof/>
        </w:rPr>
      </w:pPr>
      <w:r>
        <w:rPr>
          <w:b/>
          <w:noProof/>
        </w:rPr>
        <w:t>X</w:t>
      </w:r>
      <w:r>
        <w:rPr>
          <w:noProof/>
        </w:rPr>
        <w:tab/>
        <w:t>Η πρόταση/πρωτοβουλία συνεπάγεται τη χρησιμοποίηση επιχειρησιακών πιστώσεων τα οικονομικά έτη 2020-2027: πληρωμή τόκων όπως αναφέρεται στον ανωτέρω πίνακα</w:t>
      </w:r>
    </w:p>
    <w:p>
      <w:pPr>
        <w:spacing w:before="0" w:after="0"/>
        <w:jc w:val="left"/>
        <w:rPr>
          <w:rFonts w:eastAsia="Times New Roman"/>
          <w:noProof/>
        </w:rPr>
        <w:sectPr>
          <w:pgSz w:w="16840" w:h="11907" w:orient="landscape"/>
          <w:pgMar w:top="1134" w:right="1418" w:bottom="567" w:left="1418" w:header="709" w:footer="709" w:gutter="0"/>
          <w:cols w:space="720"/>
          <w:docGrid w:linePitch="326"/>
        </w:sectPr>
      </w:pPr>
    </w:p>
    <w:p>
      <w:pPr>
        <w:pStyle w:val="ManualHeading3"/>
        <w:rPr>
          <w:noProof/>
        </w:rPr>
      </w:pPr>
      <w:r>
        <w:rPr>
          <w:noProof/>
        </w:rPr>
        <w:lastRenderedPageBreak/>
        <w:t>3.2.3.</w:t>
      </w:r>
      <w:r>
        <w:rPr>
          <w:noProof/>
        </w:rPr>
        <w:tab/>
        <w:t>Εκτιμώμενες επιπτώσεις στις πιστώσεις διοικητικού χαρακτήρα</w:t>
      </w:r>
    </w:p>
    <w:p>
      <w:pPr>
        <w:pStyle w:val="ManualHeading4"/>
        <w:rPr>
          <w:noProof/>
        </w:rPr>
      </w:pPr>
      <w:r>
        <w:rPr>
          <w:noProof/>
        </w:rPr>
        <w:t>3.2.3.1.</w:t>
      </w:r>
      <w:r>
        <w:rPr>
          <w:noProof/>
        </w:rPr>
        <w:tab/>
        <w:t xml:space="preserve">Συνοπτική παρουσίαση </w:t>
      </w:r>
    </w:p>
    <w:p>
      <w:pPr>
        <w:pStyle w:val="ListDash1"/>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pPr>
        <w:pStyle w:val="ListDash1"/>
        <w:rPr>
          <w:noProof/>
        </w:rPr>
      </w:pPr>
      <w:r>
        <w:rPr>
          <w:noProof/>
        </w:rPr>
        <w:t>X</w:t>
      </w:r>
      <w:r>
        <w:rPr>
          <w:noProof/>
        </w:rPr>
        <w:tab/>
        <w:t>Η πρόταση/πρωτοβουλία συνεπάγεται τη χρησιμοποίηση πιστώσεων διοικητικού χαρακτήρα, όπως εξηγείται κατωτέρω:</w:t>
      </w:r>
    </w:p>
    <w:p>
      <w:pPr>
        <w:rPr>
          <w:noProof/>
          <w:sz w:val="20"/>
        </w:rPr>
      </w:pPr>
      <w:r>
        <w:rPr>
          <w:noProof/>
          <w:sz w:val="20"/>
        </w:rPr>
        <w:t>σε εκατ. EUR (με τρία δεκαδικά ψηφία)</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3"/>
        <w:gridCol w:w="712"/>
        <w:gridCol w:w="778"/>
        <w:gridCol w:w="635"/>
        <w:gridCol w:w="743"/>
        <w:gridCol w:w="674"/>
        <w:gridCol w:w="861"/>
        <w:gridCol w:w="846"/>
        <w:gridCol w:w="8"/>
        <w:gridCol w:w="1070"/>
        <w:gridCol w:w="8"/>
      </w:tblGrid>
      <w:tr>
        <w:trPr>
          <w:trHeight w:val="585"/>
        </w:trPr>
        <w:tc>
          <w:tcPr>
            <w:tcW w:w="1973"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Έτοςr</w:t>
            </w:r>
            <w:r>
              <w:rPr>
                <w:noProof/>
                <w:sz w:val="22"/>
              </w:rPr>
              <w:br/>
            </w:r>
            <w:r>
              <w:rPr>
                <w:b/>
                <w:noProof/>
                <w:sz w:val="16"/>
              </w:rPr>
              <w:t>2021</w:t>
            </w:r>
          </w:p>
        </w:tc>
        <w:tc>
          <w:tcPr>
            <w:tcW w:w="778"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Έτοςr</w:t>
            </w:r>
            <w:r>
              <w:rPr>
                <w:noProof/>
                <w:sz w:val="22"/>
              </w:rPr>
              <w:br/>
            </w:r>
            <w:r>
              <w:rPr>
                <w:b/>
                <w:noProof/>
                <w:sz w:val="16"/>
              </w:rPr>
              <w:t>2022</w:t>
            </w:r>
          </w:p>
        </w:tc>
        <w:tc>
          <w:tcPr>
            <w:tcW w:w="635"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Έτοςr</w:t>
            </w:r>
            <w:r>
              <w:rPr>
                <w:noProof/>
                <w:sz w:val="22"/>
              </w:rPr>
              <w:br/>
            </w:r>
            <w:r>
              <w:rPr>
                <w:b/>
                <w:noProof/>
                <w:sz w:val="16"/>
              </w:rPr>
              <w:t>2023</w:t>
            </w:r>
          </w:p>
        </w:tc>
        <w:tc>
          <w:tcPr>
            <w:tcW w:w="743"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Έτοςr</w:t>
            </w:r>
            <w:r>
              <w:rPr>
                <w:noProof/>
                <w:sz w:val="22"/>
              </w:rPr>
              <w:br/>
            </w:r>
            <w:r>
              <w:rPr>
                <w:b/>
                <w:noProof/>
                <w:sz w:val="16"/>
              </w:rPr>
              <w:t>2024</w:t>
            </w:r>
          </w:p>
        </w:tc>
        <w:tc>
          <w:tcPr>
            <w:tcW w:w="674"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Έτος</w:t>
            </w:r>
            <w:r>
              <w:rPr>
                <w:noProof/>
                <w:sz w:val="22"/>
              </w:rPr>
              <w:br/>
            </w:r>
            <w:r>
              <w:rPr>
                <w:b/>
                <w:noProof/>
                <w:sz w:val="16"/>
              </w:rPr>
              <w:t>2025</w:t>
            </w:r>
          </w:p>
        </w:tc>
        <w:tc>
          <w:tcPr>
            <w:tcW w:w="861"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Έτοςr</w:t>
            </w:r>
            <w:r>
              <w:rPr>
                <w:noProof/>
                <w:sz w:val="22"/>
              </w:rPr>
              <w:br/>
            </w:r>
            <w:r>
              <w:rPr>
                <w:b/>
                <w:noProof/>
                <w:sz w:val="16"/>
              </w:rPr>
              <w:t>2026</w:t>
            </w:r>
          </w:p>
        </w:tc>
        <w:tc>
          <w:tcPr>
            <w:tcW w:w="854" w:type="dxa"/>
            <w:gridSpan w:val="2"/>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noProof/>
                <w:sz w:val="16"/>
              </w:rPr>
              <w:t xml:space="preserve">Έτος </w:t>
            </w:r>
            <w:r>
              <w:rPr>
                <w:b/>
                <w:noProof/>
                <w:sz w:val="16"/>
              </w:rPr>
              <w:t>2027</w:t>
            </w:r>
          </w:p>
        </w:tc>
        <w:tc>
          <w:tcPr>
            <w:tcW w:w="1078" w:type="dxa"/>
            <w:gridSpan w:val="2"/>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ΣΥΝΟΛΟ</w:t>
            </w: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ΤΟΜΕΑΣ  5 (7 από το 2021)</w:t>
            </w:r>
            <w:r>
              <w:rPr>
                <w:noProof/>
                <w:sz w:val="22"/>
              </w:rPr>
              <w:br/>
            </w:r>
            <w:r>
              <w:rPr>
                <w:b/>
                <w:noProof/>
                <w:sz w:val="16"/>
              </w:rPr>
              <w:t>του πολυετούς δημοσιονομικού πλαισίου</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Ανθρώπινοι πόροι </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Άλλες διοικητικές δαπάνες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Μερικό σύνολο του ΤΟΜΕΑ 5 (7)</w:t>
            </w:r>
            <w:r>
              <w:rPr>
                <w:noProof/>
                <w:sz w:val="22"/>
              </w:rPr>
              <w:br/>
            </w:r>
            <w:r>
              <w:rPr>
                <w:b/>
                <w:noProof/>
                <w:sz w:val="16"/>
              </w:rPr>
              <w:t>του πολυετούς δημοσιονομικού πλαισίου</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Εκτός του ΤΟΜΕΑ 5</w:t>
            </w:r>
            <w:r>
              <w:rPr>
                <w:rStyle w:val="FootnoteReference"/>
                <w:b/>
                <w:noProof/>
                <w:sz w:val="16"/>
              </w:rPr>
              <w:footnoteReference w:id="9"/>
            </w:r>
            <w:r>
              <w:rPr>
                <w:noProof/>
                <w:sz w:val="22"/>
              </w:rPr>
              <w:br/>
            </w:r>
            <w:r>
              <w:rPr>
                <w:b/>
                <w:noProof/>
                <w:sz w:val="16"/>
              </w:rPr>
              <w:t>του πολυετούς δημοσιονομικού πλαισίου</w:t>
            </w:r>
          </w:p>
          <w:p>
            <w:pPr>
              <w:spacing w:before="0" w:after="0" w:line="200" w:lineRule="exact"/>
              <w:jc w:val="center"/>
              <w:rPr>
                <w:b/>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Ανθρώπινοι πόροι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Άλλες δαπάνες </w:t>
            </w:r>
            <w:r>
              <w:rPr>
                <w:noProof/>
                <w:sz w:val="22"/>
              </w:rPr>
              <w:br/>
            </w:r>
            <w:r>
              <w:rPr>
                <w:noProof/>
                <w:sz w:val="16"/>
              </w:rPr>
              <w:t>διοικητικού χαρακτήρα</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 xml:space="preserve">Μερικό σύνολο </w:t>
            </w:r>
            <w:r>
              <w:rPr>
                <w:noProof/>
                <w:sz w:val="22"/>
              </w:rPr>
              <w:br/>
            </w:r>
            <w:r>
              <w:rPr>
                <w:b/>
                <w:noProof/>
                <w:sz w:val="16"/>
              </w:rPr>
              <w:t>εκτός του ΤΟΜΕΑ 5</w:t>
            </w:r>
            <w:r>
              <w:rPr>
                <w:noProof/>
                <w:sz w:val="22"/>
              </w:rPr>
              <w:br/>
            </w:r>
            <w:r>
              <w:rPr>
                <w:b/>
                <w:noProof/>
                <w:sz w:val="16"/>
              </w:rPr>
              <w:t xml:space="preserve">του πολυετούς δημοσιονομικού πλαισίου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gridAfter w:val="1"/>
          <w:wAfter w:w="8" w:type="dxa"/>
          <w:trHeight w:val="585"/>
        </w:trPr>
        <w:tc>
          <w:tcPr>
            <w:tcW w:w="1973"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ΣΥΝΟΛΟ</w:t>
            </w:r>
          </w:p>
        </w:tc>
        <w:tc>
          <w:tcPr>
            <w:tcW w:w="712"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77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63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743"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67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86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846"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078" w:type="dxa"/>
            <w:gridSpan w:val="2"/>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 xml:space="preserve">2020: </w:t>
      </w:r>
    </w:p>
    <w:p>
      <w:pPr>
        <w:rPr>
          <w:noProof/>
          <w:sz w:val="18"/>
        </w:r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spacing w:before="0" w:after="0"/>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20"/>
          <w:docGrid w:linePitch="326"/>
        </w:sectPr>
      </w:pPr>
    </w:p>
    <w:p>
      <w:pPr>
        <w:pStyle w:val="ManualHeading4"/>
        <w:rPr>
          <w:noProof/>
        </w:rPr>
      </w:pPr>
      <w:r>
        <w:rPr>
          <w:noProof/>
        </w:rPr>
        <w:lastRenderedPageBreak/>
        <w:t>3.2.3.2.</w:t>
      </w:r>
      <w:r>
        <w:rPr>
          <w:noProof/>
        </w:rPr>
        <w:tab/>
        <w:t>Εκτιμώμενες ανάγκες σε ανθρώπινους πόρους</w:t>
      </w:r>
    </w:p>
    <w:p>
      <w:pPr>
        <w:pStyle w:val="ListDash1"/>
        <w:rPr>
          <w:noProof/>
        </w:rPr>
      </w:pPr>
      <w:r>
        <w:rPr>
          <w:noProof/>
        </w:rPr>
        <w:sym w:font="Wingdings" w:char="F0A8"/>
      </w:r>
      <w:r>
        <w:rPr>
          <w:noProof/>
        </w:rPr>
        <w:tab/>
        <w:t xml:space="preserve">Η πρόταση/πρωτοβουλία δεν συνεπάγεται τη χρησιμοποίηση ανθρώπινων πόρων </w:t>
      </w:r>
    </w:p>
    <w:p>
      <w:pPr>
        <w:pStyle w:val="ListDash1"/>
        <w:rPr>
          <w:noProof/>
        </w:rPr>
      </w:pPr>
      <w:r>
        <w:rPr>
          <w:b/>
          <w:noProof/>
        </w:rPr>
        <w:t>X</w:t>
      </w:r>
      <w:r>
        <w:rPr>
          <w:noProof/>
        </w:rPr>
        <w:tab/>
        <w:t>Η πρόταση/πρωτοβουλία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58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134"/>
        <w:gridCol w:w="3920"/>
        <w:gridCol w:w="655"/>
        <w:gridCol w:w="536"/>
        <w:gridCol w:w="536"/>
        <w:gridCol w:w="536"/>
        <w:gridCol w:w="536"/>
        <w:gridCol w:w="536"/>
        <w:gridCol w:w="505"/>
        <w:gridCol w:w="31"/>
        <w:gridCol w:w="1035"/>
      </w:tblGrid>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22"/>
              </w:rPr>
              <w:t>Έτος</w:t>
            </w:r>
            <w:r>
              <w:rPr>
                <w:noProof/>
                <w:sz w:val="22"/>
              </w:rPr>
              <w:br/>
            </w:r>
            <w:r>
              <w:rPr>
                <w:b/>
                <w:noProof/>
                <w:sz w:val="16"/>
              </w:rPr>
              <w:t>2021</w:t>
            </w:r>
          </w:p>
        </w:tc>
        <w:tc>
          <w:tcPr>
            <w:tcW w:w="274"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 xml:space="preserve">Έτος </w:t>
            </w:r>
            <w:r>
              <w:rPr>
                <w:b/>
                <w:noProof/>
                <w:sz w:val="16"/>
                <w:szCs w:val="16"/>
              </w:rPr>
              <w:t>2022</w:t>
            </w:r>
          </w:p>
        </w:tc>
        <w:tc>
          <w:tcPr>
            <w:tcW w:w="282"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Έτος </w:t>
            </w:r>
            <w:r>
              <w:rPr>
                <w:b/>
                <w:noProof/>
                <w:sz w:val="16"/>
                <w:szCs w:val="16"/>
              </w:rPr>
              <w:t>2023</w:t>
            </w:r>
          </w:p>
        </w:tc>
        <w:tc>
          <w:tcPr>
            <w:tcW w:w="268"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Έτος </w:t>
            </w:r>
            <w:r>
              <w:rPr>
                <w:b/>
                <w:noProof/>
                <w:sz w:val="16"/>
                <w:szCs w:val="16"/>
              </w:rPr>
              <w:t>2024</w:t>
            </w:r>
          </w:p>
        </w:tc>
        <w:tc>
          <w:tcPr>
            <w:tcW w:w="268"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Έτος </w:t>
            </w:r>
            <w:r>
              <w:rPr>
                <w:b/>
                <w:noProof/>
                <w:sz w:val="16"/>
                <w:szCs w:val="16"/>
              </w:rPr>
              <w:t>2025</w:t>
            </w:r>
          </w:p>
        </w:tc>
        <w:tc>
          <w:tcPr>
            <w:tcW w:w="268"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Έτος </w:t>
            </w:r>
            <w:r>
              <w:rPr>
                <w:b/>
                <w:noProof/>
                <w:sz w:val="16"/>
                <w:szCs w:val="16"/>
              </w:rPr>
              <w:t>2026</w:t>
            </w:r>
          </w:p>
        </w:tc>
        <w:tc>
          <w:tcPr>
            <w:tcW w:w="274" w:type="pct"/>
            <w:gridSpan w:val="2"/>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 xml:space="preserve">Έτος </w:t>
            </w:r>
            <w:r>
              <w:rPr>
                <w:b/>
                <w:noProof/>
                <w:sz w:val="16"/>
                <w:szCs w:val="16"/>
              </w:rPr>
              <w:t>2027</w:t>
            </w:r>
          </w:p>
        </w:tc>
        <w:tc>
          <w:tcPr>
            <w:tcW w:w="1306"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6"/>
                <w:szCs w:val="16"/>
              </w:rPr>
            </w:pPr>
            <w:r>
              <w:rPr>
                <w:noProof/>
                <w:sz w:val="16"/>
              </w:rPr>
              <w:t>Να εγγραφούν όσα έτη απαιτούνται, ώστε να εμφανίζεται η διάρκεια των επιπτώσεων (βλ. σημείο 1.6)</w:t>
            </w:r>
          </w:p>
        </w:tc>
      </w:tr>
      <w:tr>
        <w:trPr>
          <w:trHeight w:val="289"/>
          <w:jc w:val="center"/>
        </w:trPr>
        <w:tc>
          <w:tcPr>
            <w:tcW w:w="4994" w:type="pct"/>
            <w:gridSpan w:val="11"/>
            <w:tcBorders>
              <w:top w:val="single" w:sz="6" w:space="0" w:color="auto"/>
              <w:left w:val="single" w:sz="6" w:space="0" w:color="auto"/>
              <w:bottom w:val="single" w:sz="6" w:space="0" w:color="auto"/>
              <w:right w:val="single" w:sz="6" w:space="0" w:color="auto"/>
            </w:tcBorders>
            <w:hideMark/>
          </w:tcPr>
          <w:p>
            <w:pPr>
              <w:spacing w:line="276" w:lineRule="auto"/>
              <w:jc w:val="left"/>
              <w:rPr>
                <w:noProof/>
                <w:sz w:val="16"/>
                <w:szCs w:val="16"/>
              </w:rPr>
            </w:pPr>
            <w:r>
              <w:rPr>
                <w:b/>
                <w:noProof/>
                <w:sz w:val="16"/>
              </w:rPr>
              <w:sym w:font="Wingdings" w:char="F09F"/>
            </w:r>
            <w:r>
              <w:rPr>
                <w:b/>
                <w:noProof/>
                <w:sz w:val="16"/>
              </w:rPr>
              <w:t xml:space="preserve"> Θέσεις απασχόλησης του πίνακα προσωπικού (θέσεις μόνιμων και έκτακτων υπαλλήλων)</w:t>
            </w: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b/>
                <w:noProof/>
                <w:sz w:val="16"/>
                <w:szCs w:val="16"/>
              </w:rPr>
            </w:pPr>
            <w:r>
              <w:rPr>
                <w:noProof/>
                <w:sz w:val="16"/>
              </w:rPr>
              <w:t>XX 01 01 01 (στην έδρα και στις αντιπροσωπείες της Επιτροπής)</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XX 01 01 02 (στις αντιπροσωπείες της ΕΕ)</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XX 01 05 01 (έμμεση έρευνα)</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10 01 05 01 (άμεση έρευνα)</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2"/>
          <w:wAfter w:w="1322" w:type="pct"/>
          <w:trHeight w:val="248"/>
          <w:jc w:val="center"/>
        </w:trPr>
        <w:tc>
          <w:tcPr>
            <w:tcW w:w="3678" w:type="pct"/>
            <w:gridSpan w:val="9"/>
            <w:tcBorders>
              <w:top w:val="single" w:sz="6" w:space="0" w:color="auto"/>
              <w:left w:val="single" w:sz="6" w:space="0" w:color="auto"/>
              <w:bottom w:val="single" w:sz="6" w:space="0" w:color="auto"/>
              <w:right w:val="single" w:sz="6" w:space="0" w:color="auto"/>
            </w:tcBorders>
            <w:vAlign w:val="center"/>
          </w:tcPr>
          <w:p>
            <w:pPr>
              <w:pStyle w:val="Text1"/>
              <w:spacing w:before="60" w:after="60" w:line="276" w:lineRule="auto"/>
              <w:ind w:left="0"/>
              <w:jc w:val="left"/>
              <w:rPr>
                <w:b/>
                <w:noProof/>
                <w:sz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b/>
                <w:noProof/>
                <w:sz w:val="16"/>
                <w:szCs w:val="16"/>
              </w:rPr>
            </w:pPr>
            <w:r>
              <w:rPr>
                <w:noProof/>
                <w:sz w:val="16"/>
              </w:rPr>
              <w:t>XX 01 02 01 (AC, END, INT από το συνολικό κονδύλιο)</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noProof/>
                <w:sz w:val="16"/>
              </w:rPr>
              <w:t>XX 01 02 02 (AC, AL, END, INT και JED στις αντιπροσωπείες της ΕΕ)</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850" w:type="pct"/>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268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10"/>
            </w:r>
          </w:p>
          <w:p>
            <w:pPr>
              <w:pStyle w:val="Text1"/>
              <w:spacing w:beforeLines="20" w:before="48" w:afterLines="20" w:after="48" w:line="276" w:lineRule="auto"/>
              <w:ind w:left="2686"/>
              <w:jc w:val="left"/>
              <w:rPr>
                <w:b/>
                <w:noProof/>
                <w:sz w:val="16"/>
                <w:szCs w:val="16"/>
              </w:rPr>
            </w:pPr>
          </w:p>
        </w:tc>
        <w:tc>
          <w:tcPr>
            <w:tcW w:w="957"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2686"/>
              <w:jc w:val="left"/>
              <w:rPr>
                <w:b/>
                <w:noProof/>
                <w:sz w:val="16"/>
                <w:szCs w:val="16"/>
              </w:rPr>
            </w:pPr>
            <w:r>
              <w:rPr>
                <w:noProof/>
                <w:sz w:val="16"/>
              </w:rPr>
              <w:t>- στην έδρα</w:t>
            </w:r>
          </w:p>
          <w:p>
            <w:pPr>
              <w:pStyle w:val="Text1"/>
              <w:spacing w:beforeLines="20" w:before="48" w:afterLines="20" w:after="48" w:line="276" w:lineRule="auto"/>
              <w:ind w:left="2686"/>
              <w:jc w:val="left"/>
              <w:rPr>
                <w:b/>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sz w:val="16"/>
                <w:szCs w:val="16"/>
              </w:rPr>
            </w:pPr>
          </w:p>
        </w:tc>
        <w:tc>
          <w:tcPr>
            <w:tcW w:w="95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b/>
                <w:noProof/>
                <w:sz w:val="16"/>
                <w:szCs w:val="16"/>
              </w:rPr>
            </w:pPr>
            <w:r>
              <w:rPr>
                <w:noProof/>
                <w:sz w:val="16"/>
              </w:rPr>
              <w:t xml:space="preserve">- στις αντιπροσωπείες της ΕΕ </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b/>
                <w:noProof/>
                <w:sz w:val="16"/>
                <w:szCs w:val="16"/>
              </w:rPr>
              <w:t>XX</w:t>
            </w:r>
            <w:r>
              <w:rPr>
                <w:noProof/>
                <w:sz w:val="16"/>
                <w:szCs w:val="16"/>
              </w:rPr>
              <w:t xml:space="preserve"> 01 05 02 (AC, END, INT - έμμεση έρευνα)</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noProof/>
                <w:sz w:val="16"/>
              </w:rPr>
              <w:t>10 01 05 02 (AC, END, INT – άμεση έρευνα)</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double" w:sz="4"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Άλλες γραμμές του προϋπολογισμού (να προσδιοριστούν)</w:t>
            </w:r>
          </w:p>
        </w:tc>
        <w:tc>
          <w:tcPr>
            <w:tcW w:w="25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b/>
                <w:noProof/>
                <w:sz w:val="16"/>
              </w:rPr>
              <w:t>ΣΥΝΟΛΟ</w:t>
            </w:r>
          </w:p>
        </w:tc>
        <w:tc>
          <w:tcPr>
            <w:tcW w:w="253"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74"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82"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74" w:type="pct"/>
            <w:gridSpan w:val="2"/>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306"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spacing w:before="60" w:after="60"/>
        <w:ind w:left="851"/>
        <w:rPr>
          <w:noProof/>
          <w:sz w:val="18"/>
          <w:szCs w:val="18"/>
        </w:rPr>
      </w:pPr>
      <w:r>
        <w:rPr>
          <w:b/>
          <w:noProof/>
          <w:sz w:val="18"/>
          <w:szCs w:val="18"/>
        </w:rPr>
        <w:t>ΓΔ BUDG</w:t>
      </w:r>
      <w:r>
        <w:rPr>
          <w:noProof/>
          <w:sz w:val="18"/>
          <w:szCs w:val="18"/>
        </w:rPr>
        <w:t xml:space="preserve"> είναι ο σχετικός τομέας πολιτικής ή ο σχετικός τίτλος του προϋπολογισμού.</w:t>
      </w:r>
    </w:p>
    <w:p>
      <w:pPr>
        <w:pStyle w:val="Text1"/>
        <w:rPr>
          <w:noProof/>
          <w:sz w:val="18"/>
          <w:szCs w:val="18"/>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20"/>
        </w:rPr>
      </w:pPr>
      <w:r>
        <w:rPr>
          <w:noProof/>
          <w:sz w:val="20"/>
        </w:rPr>
        <w:t>Περιγραφή των προς εκτέλεση καθηκόντων:</w:t>
      </w:r>
    </w:p>
    <w:tbl>
      <w:tblPr>
        <w:tblW w:w="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Μόνιμοι και έκτακτοι υπάλληλοι</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 xml:space="preserve">Έκδοση χρεωστικών τίτλων, διαχείριση δανείων και λογιστική, διακανονισμός. </w:t>
            </w: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rPr>
            </w:pPr>
            <w:r>
              <w:rPr>
                <w:noProof/>
                <w:sz w:val="20"/>
              </w:rPr>
              <w:lastRenderedPageBreak/>
              <w:t>Εξωτερικό προσωπικό</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Έκδοση χρεωστικών τίτλων, διαχείριση δανείων και λογιστική, διακανονισμός.</w:t>
            </w:r>
          </w:p>
        </w:tc>
      </w:tr>
    </w:tbl>
    <w:p>
      <w:pPr>
        <w:pStyle w:val="Text1"/>
        <w:rPr>
          <w:noProof/>
          <w:sz w:val="18"/>
        </w:rPr>
      </w:pPr>
    </w:p>
    <w:p>
      <w:pPr>
        <w:pStyle w:val="Text1"/>
        <w:rPr>
          <w:noProof/>
          <w:sz w:val="18"/>
        </w:rPr>
      </w:pPr>
    </w:p>
    <w:p>
      <w:pPr>
        <w:pStyle w:val="ManualHeading3"/>
        <w:rPr>
          <w:noProof/>
        </w:rPr>
      </w:pPr>
      <w:r>
        <w:rPr>
          <w:noProof/>
        </w:rPr>
        <w:t>3.2.4.</w:t>
      </w:r>
      <w:r>
        <w:rPr>
          <w:noProof/>
        </w:rPr>
        <w:tab/>
        <w:t xml:space="preserve">Συμβατότητα με το ισχύον πολυετές δημοσιονομικό πλαίσιο </w:t>
      </w:r>
    </w:p>
    <w:p>
      <w:pPr>
        <w:pStyle w:val="ListDash1"/>
        <w:rPr>
          <w:noProof/>
        </w:rPr>
      </w:pPr>
      <w:r>
        <w:rPr>
          <w:b/>
          <w:noProof/>
        </w:rPr>
        <w:t>X</w:t>
      </w:r>
      <w:r>
        <w:rPr>
          <w:noProof/>
        </w:rPr>
        <w:tab/>
        <w:t>Η πρόταση/πρωτοβουλία είναι συμβατή με το ισχύον και το προτεινόμενο πολυετές δημοσιονομικό πλαίσιο.</w:t>
      </w:r>
    </w:p>
    <w:p>
      <w:pPr>
        <w:pStyle w:val="ListDash1"/>
        <w:rPr>
          <w:noProof/>
        </w:rPr>
      </w:pPr>
      <w:r>
        <w:rPr>
          <w:noProof/>
        </w:rPr>
        <w:sym w:font="Wingdings" w:char="F0A8"/>
      </w:r>
      <w:r>
        <w:rPr>
          <w:noProof/>
        </w:rPr>
        <w:tab/>
        <w:t>Η πρόταση/πρωτοβουλία απαιτεί αναπρογραμματισμό του σχετικού τομέα του πολυετούς δημοσιονομικού πλαισίου.</w:t>
      </w:r>
    </w:p>
    <w:p>
      <w:pPr>
        <w:pStyle w:val="ListDash1"/>
        <w:rPr>
          <w:noProof/>
        </w:rPr>
      </w:pPr>
      <w:r>
        <w:rPr>
          <w:noProof/>
        </w:rPr>
        <w:sym w:font="Wingdings" w:char="F0A8"/>
      </w:r>
      <w:r>
        <w:rPr>
          <w:noProof/>
        </w:rPr>
        <w:tab/>
        <w:t>Η πρόταση/πρωτοβουλία απαιτεί τη χρησιμοποίηση του μηχανισμού ευελιξίας ή την αναθεώρηση του πολυετούς δημοσιονομικού πλαισίου.</w:t>
      </w:r>
    </w:p>
    <w:p>
      <w:pPr>
        <w:pStyle w:val="ManualHeading3"/>
        <w:rPr>
          <w:noProof/>
        </w:rPr>
      </w:pPr>
      <w:r>
        <w:rPr>
          <w:noProof/>
        </w:rPr>
        <w:t>3.2.5.</w:t>
      </w:r>
      <w:r>
        <w:rPr>
          <w:noProof/>
        </w:rPr>
        <w:tab/>
        <w:t xml:space="preserve">Συμμετοχή τρίτων στη χρηματοδότηση </w:t>
      </w:r>
    </w:p>
    <w:p>
      <w:pPr>
        <w:pStyle w:val="ListDash1"/>
        <w:rPr>
          <w:noProof/>
        </w:rPr>
      </w:pPr>
      <w:r>
        <w:rPr>
          <w:noProof/>
        </w:rPr>
        <w:t xml:space="preserve">Η πρόταση/πρωτοβουλία δεν προβλέπει συγχρηματοδότηση από τρίτα μέρη. </w:t>
      </w:r>
    </w:p>
    <w:p>
      <w:pPr>
        <w:pStyle w:val="ListDash1"/>
        <w:rPr>
          <w:noProof/>
        </w:rPr>
      </w:pPr>
      <w:r>
        <w:rPr>
          <w:noProof/>
        </w:rPr>
        <w:t>Χ Η πρόταση/πρωτοβουλία προβλέπει τη συγχρηματοδότηση που εκτιμάται κατωτέρω:</w:t>
      </w:r>
    </w:p>
    <w:p>
      <w:pPr>
        <w:pStyle w:val="ManualHeading2"/>
        <w:rPr>
          <w:noProof/>
        </w:rPr>
      </w:pPr>
      <w:r>
        <w:rPr>
          <w:noProof/>
        </w:rPr>
        <w:br w:type="page"/>
      </w:r>
      <w:r>
        <w:rPr>
          <w:noProof/>
        </w:rPr>
        <w:lastRenderedPageBreak/>
        <w:t>3.3.</w:t>
      </w:r>
      <w:r>
        <w:rPr>
          <w:noProof/>
        </w:rPr>
        <w:tab/>
        <w:t xml:space="preserve">Εκτιμώμενες επιπτώσεις στα έσοδα </w:t>
      </w:r>
    </w:p>
    <w:p>
      <w:pPr>
        <w:pStyle w:val="ListDash1"/>
        <w:rPr>
          <w:noProof/>
        </w:rPr>
      </w:pPr>
      <w:r>
        <w:rPr>
          <w:noProof/>
        </w:rPr>
        <w:sym w:font="Wingdings" w:char="F0A8"/>
      </w:r>
      <w:r>
        <w:rPr>
          <w:noProof/>
        </w:rPr>
        <w:tab/>
        <w:t>Η πρόταση/πρωτοβουλία δεν έχει δημοσιονομικές επιπτώσεις στα έσοδα</w:t>
      </w:r>
      <w:r>
        <w:rPr>
          <w:rStyle w:val="FootnoteReference"/>
          <w:noProof/>
        </w:rPr>
        <w:footnoteReference w:id="11"/>
      </w:r>
      <w:r>
        <w:rPr>
          <w:noProof/>
        </w:rPr>
        <w:t>.</w:t>
      </w:r>
    </w:p>
    <w:p>
      <w:pPr>
        <w:pStyle w:val="ListDash1"/>
        <w:rPr>
          <w:noProof/>
        </w:rPr>
      </w:pPr>
      <w:r>
        <w:rPr>
          <w:b/>
          <w:noProof/>
        </w:rPr>
        <w:t>X</w:t>
      </w:r>
      <w:r>
        <w:rPr>
          <w:noProof/>
        </w:rPr>
        <w:tab/>
        <w:t>Η πρόταση/πρωτοβουλία έχει τις δημοσιονομικές επιπτώσεις που περιγράφονται κατωτέρω:</w:t>
      </w:r>
    </w:p>
    <w:p>
      <w:pPr>
        <w:rPr>
          <w:noProof/>
        </w:rPr>
      </w:pPr>
      <w:r>
        <w:rPr>
          <w:noProof/>
        </w:rPr>
        <w:t>σχετικά με τα έσοδα για ειδικό προορισμό (καθορισμός της γραμμής εσόδων του προϋπολογισμού)</w:t>
      </w:r>
    </w:p>
    <w:p>
      <w:pPr>
        <w:rPr>
          <w:noProof/>
        </w:rPr>
      </w:pPr>
      <w:r>
        <w:rPr>
          <w:noProof/>
        </w:rPr>
        <w:t xml:space="preserve">Κατά την περίοδο εφαρμογής, Χ δισ. EUR από τα έσοδα των δανειοληπτικών πράξεων θα αφορούν εξωτερικά έσοδα για ειδικό προορισμό και συγκεκριμένα επιχορηγήσεις προς τα κράτη μέλη και δημοσιονομικές εγγυήσεις. </w:t>
      </w:r>
    </w:p>
    <w:p>
      <w:pPr>
        <w:rPr>
          <w:noProof/>
        </w:rPr>
      </w:pPr>
      <w:r>
        <w:rPr>
          <w:noProof/>
        </w:rPr>
        <w:t>σε εκατ. EUR (στρογγυλοποιημένο)</w:t>
      </w:r>
    </w:p>
    <w:tbl>
      <w:tblPr>
        <w:tblStyle w:val="TableGrid"/>
        <w:tblW w:w="9097" w:type="dxa"/>
        <w:tblInd w:w="-480" w:type="dxa"/>
        <w:tblLayout w:type="fixed"/>
        <w:tblLook w:val="04A0" w:firstRow="1" w:lastRow="0" w:firstColumn="1" w:lastColumn="0" w:noHBand="0" w:noVBand="1"/>
      </w:tblPr>
      <w:tblGrid>
        <w:gridCol w:w="1434"/>
        <w:gridCol w:w="934"/>
        <w:gridCol w:w="934"/>
        <w:gridCol w:w="934"/>
        <w:gridCol w:w="934"/>
        <w:gridCol w:w="934"/>
        <w:gridCol w:w="934"/>
        <w:gridCol w:w="934"/>
        <w:gridCol w:w="1125"/>
      </w:tblGrid>
      <w:tr>
        <w:trPr>
          <w:trHeight w:val="300"/>
        </w:trPr>
        <w:tc>
          <w:tcPr>
            <w:tcW w:w="1434" w:type="dxa"/>
            <w:tcBorders>
              <w:top w:val="single" w:sz="4" w:space="0" w:color="auto"/>
              <w:left w:val="single" w:sz="4" w:space="0" w:color="auto"/>
              <w:bottom w:val="single" w:sz="4" w:space="0" w:color="auto"/>
              <w:right w:val="single" w:sz="4" w:space="0" w:color="auto"/>
            </w:tcBorders>
            <w:noWrap/>
            <w:hideMark/>
          </w:tcPr>
          <w:p>
            <w:pPr>
              <w:rPr>
                <w:noProof/>
              </w:rPr>
            </w:pP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2021</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2022</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2023</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2024</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2025</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2026</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2027</w:t>
            </w:r>
          </w:p>
        </w:tc>
        <w:tc>
          <w:tcPr>
            <w:tcW w:w="1125"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σύνολο</w:t>
            </w:r>
          </w:p>
        </w:tc>
      </w:tr>
      <w:tr>
        <w:trPr>
          <w:trHeight w:val="290"/>
        </w:trPr>
        <w:tc>
          <w:tcPr>
            <w:tcW w:w="14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σταθερές τιμές 2018</w:t>
            </w: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1125" w:type="dxa"/>
            <w:tcBorders>
              <w:top w:val="single" w:sz="4" w:space="0" w:color="auto"/>
              <w:left w:val="single" w:sz="4" w:space="0" w:color="auto"/>
              <w:bottom w:val="single" w:sz="4" w:space="0" w:color="auto"/>
              <w:right w:val="single" w:sz="4" w:space="0" w:color="auto"/>
            </w:tcBorders>
            <w:noWrap/>
          </w:tcPr>
          <w:p>
            <w:pPr>
              <w:rPr>
                <w:noProof/>
              </w:rPr>
            </w:pPr>
          </w:p>
        </w:tc>
      </w:tr>
      <w:tr>
        <w:trPr>
          <w:trHeight w:val="300"/>
        </w:trPr>
        <w:tc>
          <w:tcPr>
            <w:tcW w:w="14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τρέχουσες τιμές</w:t>
            </w: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1125" w:type="dxa"/>
            <w:tcBorders>
              <w:top w:val="single" w:sz="4" w:space="0" w:color="auto"/>
              <w:left w:val="single" w:sz="4" w:space="0" w:color="auto"/>
              <w:bottom w:val="single" w:sz="4" w:space="0" w:color="auto"/>
              <w:right w:val="single" w:sz="4" w:space="0" w:color="auto"/>
            </w:tcBorders>
            <w:noWrap/>
          </w:tcPr>
          <w:p>
            <w:pPr>
              <w:rPr>
                <w:noProof/>
              </w:rPr>
            </w:pPr>
          </w:p>
        </w:tc>
      </w:tr>
    </w:tbl>
    <w:p>
      <w:pPr>
        <w:keepNext/>
        <w:rPr>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rPr>
          <w:lang w:val="en-US"/>
        </w:rPr>
        <w:tab/>
        <w:t xml:space="preserve">European Economic Forecast, Institutional Paper 125. </w:t>
      </w:r>
      <w:r>
        <w:t>Μάιος 2020.</w:t>
      </w:r>
    </w:p>
  </w:footnote>
  <w:footnote w:id="3">
    <w:p>
      <w:pPr>
        <w:pStyle w:val="FootnoteText"/>
      </w:pPr>
      <w:r>
        <w:rPr>
          <w:rStyle w:val="FootnoteReference"/>
        </w:rPr>
        <w:footnoteRef/>
      </w:r>
      <w:r>
        <w:tab/>
        <w:t>SWD(2020)XXXX.</w:t>
      </w:r>
    </w:p>
  </w:footnote>
  <w:footnote w:id="4">
    <w:p>
      <w:pPr>
        <w:pStyle w:val="FootnoteText"/>
        <w:rPr>
          <w:szCs w:val="24"/>
        </w:rPr>
      </w:pPr>
      <w:r>
        <w:rPr>
          <w:rStyle w:val="FootnoteReference"/>
        </w:rPr>
        <w:footnoteRef/>
      </w:r>
      <w:r>
        <w:tab/>
        <w:t>Πρόκειται να καθοριστεί στις διαδικασίες του προϋπολογισμού του 2020 και του 2021. ΔΒΔ: διαχείριση βάσει δραστηριοτήτων· ΠΒΔ: προϋπολογισμός βάσει δραστηριοτήτων.</w:t>
      </w:r>
    </w:p>
  </w:footnote>
  <w:footnote w:id="5">
    <w:p>
      <w:pPr>
        <w:pStyle w:val="FootnoteText"/>
        <w:rPr>
          <w:szCs w:val="24"/>
        </w:rPr>
      </w:pPr>
      <w:r>
        <w:rPr>
          <w:rStyle w:val="FootnoteReference"/>
        </w:rPr>
        <w:footnoteRef/>
      </w:r>
      <w:r>
        <w:tab/>
        <w:t>Όπως αναφέρεται στο άρθρο 54 παράγραφος 2 στοιχεία α) ή β) του δημοσιονομικού κανονισμού.</w:t>
      </w:r>
    </w:p>
  </w:footnote>
  <w:footnote w:id="6">
    <w:p>
      <w:pPr>
        <w:pStyle w:val="FootnoteText"/>
        <w:rPr>
          <w:szCs w:val="24"/>
        </w:rPr>
      </w:pPr>
      <w:r>
        <w:rPr>
          <w:rStyle w:val="FootnoteReference"/>
        </w:rPr>
        <w:footnoteRef/>
      </w:r>
      <w:r>
        <w:tab/>
        <w:t xml:space="preserve">Λεπτομέρειες σχετικά με τους τρόπους διαχείρισης και παραπομπές στον κανονισμό (ΕΕ, Ευρατόμ) 1046/2018 υπάρχουν στον ιστότοπο BudgWeb: </w:t>
      </w:r>
      <w:hyperlink r:id="rId1" w:history="1">
        <w:r>
          <w:rPr>
            <w:rStyle w:val="Hyperlink"/>
            <w:sz w:val="18"/>
          </w:rPr>
          <w:t>http://www.cc.cec/budg/man/budgmanag/budgmanag_en.html</w:t>
        </w:r>
      </w:hyperlink>
    </w:p>
  </w:footnote>
  <w:footnote w:id="7">
    <w:p>
      <w:pPr>
        <w:pStyle w:val="FootnoteText"/>
      </w:pPr>
      <w:r>
        <w:rPr>
          <w:rStyle w:val="FootnoteReference"/>
        </w:rPr>
        <w:footnoteRef/>
      </w:r>
      <w:r>
        <w:tab/>
        <w:t>Δεδομένου ότι τα δάνεια θα φθάσουν στη λήξη τους μετά το 2028, κατά τα προηγούμενα έτη θα πραγματοποιούνται μόνο πληρωμές τοκομεριδίων.</w:t>
      </w:r>
    </w:p>
  </w:footnote>
  <w:footnote w:id="8">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9">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10">
    <w:p>
      <w:pPr>
        <w:pStyle w:val="FootnoteText"/>
        <w:rPr>
          <w:szCs w:val="24"/>
        </w:rPr>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 w:id="11">
    <w:p>
      <w:pPr>
        <w:pStyle w:val="FootnoteText"/>
      </w:pPr>
      <w:r>
        <w:rPr>
          <w:rStyle w:val="FootnoteReference"/>
        </w:rPr>
        <w:footnoteRef/>
      </w:r>
      <w:r>
        <w:tab/>
      </w:r>
    </w:p>
    <w:p>
      <w:pPr>
        <w:pStyle w:val="FootnoteText"/>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63AFA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069F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192DD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108A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8BC6E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5E41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2BE34F8"/>
    <w:lvl w:ilvl="0">
      <w:start w:val="1"/>
      <w:numFmt w:val="decimal"/>
      <w:pStyle w:val="ListNumber"/>
      <w:lvlText w:val="%1."/>
      <w:lvlJc w:val="left"/>
      <w:pPr>
        <w:tabs>
          <w:tab w:val="num" w:pos="360"/>
        </w:tabs>
        <w:ind w:left="360" w:hanging="360"/>
      </w:pPr>
    </w:lvl>
  </w:abstractNum>
  <w:abstractNum w:abstractNumId="7">
    <w:nsid w:val="FFFFFF89"/>
    <w:multiLevelType w:val="singleLevel"/>
    <w:tmpl w:val="8DBE5EC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418"/>
        </w:tabs>
        <w:ind w:left="1418"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23"/>
  </w:num>
  <w:num w:numId="19">
    <w:abstractNumId w:val="12"/>
  </w:num>
  <w:num w:numId="20">
    <w:abstractNumId w:val="14"/>
  </w:num>
  <w:num w:numId="21">
    <w:abstractNumId w:val="10"/>
  </w:num>
  <w:num w:numId="22">
    <w:abstractNumId w:val="22"/>
  </w:num>
  <w:num w:numId="23">
    <w:abstractNumId w:val="9"/>
  </w:num>
  <w:num w:numId="24">
    <w:abstractNumId w:val="15"/>
  </w:num>
  <w:num w:numId="25">
    <w:abstractNumId w:val="19"/>
  </w:num>
  <w:num w:numId="26">
    <w:abstractNumId w:val="20"/>
  </w:num>
  <w:num w:numId="27">
    <w:abstractNumId w:val="11"/>
  </w:num>
  <w:num w:numId="28">
    <w:abstractNumId w:val="18"/>
  </w:num>
  <w:num w:numId="29">
    <w:abstractNumId w:val="24"/>
  </w:num>
  <w:num w:numId="30">
    <w:abstractNumId w:val="21"/>
  </w:num>
  <w:num w:numId="31">
    <w:abstractNumId w:val="13"/>
  </w:num>
  <w:num w:numId="32">
    <w:abstractNumId w:val="23"/>
  </w:num>
  <w:num w:numId="33">
    <w:abstractNumId w:val="12"/>
  </w:num>
  <w:num w:numId="34">
    <w:abstractNumId w:val="14"/>
  </w:num>
  <w:num w:numId="35">
    <w:abstractNumId w:val="10"/>
  </w:num>
  <w:num w:numId="36">
    <w:abstractNumId w:val="22"/>
  </w:num>
  <w:num w:numId="37">
    <w:abstractNumId w:val="9"/>
  </w:num>
  <w:num w:numId="38">
    <w:abstractNumId w:val="15"/>
  </w:num>
  <w:num w:numId="39">
    <w:abstractNumId w:val="19"/>
  </w:num>
  <w:num w:numId="40">
    <w:abstractNumId w:val="20"/>
  </w:num>
  <w:num w:numId="41">
    <w:abstractNumId w:val="11"/>
  </w:num>
  <w:num w:numId="42">
    <w:abstractNumId w:val="18"/>
  </w:num>
  <w:num w:numId="43">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8 14:08: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F735B57-1FB9-4475-B903-C5D8EC733BD1"/>
    <w:docVar w:name="LW_COVERPAGE_TYPE" w:val="1"/>
    <w:docVar w:name="LW_CROSSREFERENCE" w:val="&lt;UNUSED&gt;"/>
    <w:docVar w:name="LW_DocType" w:val="COM"/>
    <w:docVar w:name="LW_EMISSION" w:val="28.5.2020"/>
    <w:docVar w:name="LW_EMISSION_ISODATE" w:val="2020-05-28"/>
    <w:docVar w:name="LW_EMISSION_LOCATION" w:val="BRX"/>
    <w:docVar w:name="LW_EMISSION_PREFIX" w:val="\u914?\u961?\u965?\u958?\u941?\u955?\u955?\u949?\u962?, "/>
    <w:docVar w:name="LW_EMISSION_SUFFIX" w:val=" "/>
    <w:docVar w:name="LW_ID_DOCMODEL" w:val="SJ-019"/>
    <w:docVar w:name="LW_ID_DOCSIGNATURE" w:val="SJ-019"/>
    <w:docVar w:name="LW_ID_DOCSTRUCTURE" w:val="COM/PL/MOD"/>
    <w:docVar w:name="LW_ID_DOCTYPE" w:val="SG-010"/>
    <w:docVar w:name="LW_ID_EXP.MOTIFS.NEW" w:val="EM_PL_"/>
    <w:docVar w:name="LW_ID_STATUT" w:val="SG-010"/>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NS"/>
    <w:docVar w:name="LW_REF.II.NEW.CP_NUMBER" w:val="0135"/>
    <w:docVar w:name="LW_REF.II.NEW.CP_YEAR" w:val="2018"/>
    <w:docVar w:name="LW_REF.INST.NEW" w:val="COM"/>
    <w:docVar w:name="LW_REF.INST.NEW_ADOPTED" w:val="final"/>
    <w:docVar w:name="LW_REF.INST.NEW_TEXT" w:val="(2020) 4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32?\u961?\u959?\u960?\u959?\u960?\u959?\u953?\u951?\u956?\u941?\u957?\u951? \u960?\u961?\u972?\u964?\u945?\u963?\u951?"/>
    <w:docVar w:name="LW_SUPERTITRE" w:val="&lt;UNUSED&gt;"/>
    <w:docVar w:name="LW_TITRE.OBJ.CP" w:val="\u947?\u953?\u945? \u964?\u959? \u963?\u973?\u963?\u964?\u951?\u956?\u945? \u964?\u969?\u957? \u953?\u948?\u943?\u969?\u957? \u960?\u972?\u961?\u969?\u957? \u964?\u951?\u962? \u917?\u965?\u961?\u969?\u960?\u945?\u970?\u954?\u942?\u962? \u904?\u957?\u969?\u963?\u951?\u962?"/>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uiPriority w:val="20"/>
    <w:qFormat/>
    <w:rPr>
      <w:b/>
      <w:bCs/>
      <w:i w:val="0"/>
      <w:iCs w:val="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40"/>
      <w:ind w:left="720"/>
      <w:contextualSpacing/>
    </w:pPr>
    <w:rPr>
      <w:rFonts w:eastAsia="Times New Roman"/>
      <w:szCs w:val="20"/>
      <w:lang w:eastAsia="fr-B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customStyle="1" w:styleId="Aucun">
    <w:name w:val="Aucun"/>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bumpedfont15">
    <w:name w:val="bumpedfont15"/>
    <w:basedOn w:val="DefaultParagraphFont"/>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uiPriority w:val="20"/>
    <w:qFormat/>
    <w:rPr>
      <w:b/>
      <w:bCs/>
      <w:i w:val="0"/>
      <w:iCs w:val="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40"/>
      <w:ind w:left="720"/>
      <w:contextualSpacing/>
    </w:pPr>
    <w:rPr>
      <w:rFonts w:eastAsia="Times New Roman"/>
      <w:szCs w:val="20"/>
      <w:lang w:eastAsia="fr-B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customStyle="1" w:styleId="Aucun">
    <w:name w:val="Aucun"/>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bumpedfont15">
    <w:name w:val="bumpedfont15"/>
    <w:basedOn w:val="DefaultParagraphFont"/>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5713">
      <w:bodyDiv w:val="1"/>
      <w:marLeft w:val="0"/>
      <w:marRight w:val="0"/>
      <w:marTop w:val="0"/>
      <w:marBottom w:val="0"/>
      <w:divBdr>
        <w:top w:val="none" w:sz="0" w:space="0" w:color="auto"/>
        <w:left w:val="none" w:sz="0" w:space="0" w:color="auto"/>
        <w:bottom w:val="none" w:sz="0" w:space="0" w:color="auto"/>
        <w:right w:val="none" w:sz="0" w:space="0" w:color="auto"/>
      </w:divBdr>
    </w:div>
    <w:div w:id="1078820388">
      <w:bodyDiv w:val="1"/>
      <w:marLeft w:val="0"/>
      <w:marRight w:val="0"/>
      <w:marTop w:val="0"/>
      <w:marBottom w:val="0"/>
      <w:divBdr>
        <w:top w:val="none" w:sz="0" w:space="0" w:color="auto"/>
        <w:left w:val="none" w:sz="0" w:space="0" w:color="auto"/>
        <w:bottom w:val="none" w:sz="0" w:space="0" w:color="auto"/>
        <w:right w:val="none" w:sz="0" w:space="0" w:color="auto"/>
      </w:divBdr>
    </w:div>
    <w:div w:id="1182891071">
      <w:bodyDiv w:val="1"/>
      <w:marLeft w:val="0"/>
      <w:marRight w:val="0"/>
      <w:marTop w:val="0"/>
      <w:marBottom w:val="0"/>
      <w:divBdr>
        <w:top w:val="none" w:sz="0" w:space="0" w:color="auto"/>
        <w:left w:val="none" w:sz="0" w:space="0" w:color="auto"/>
        <w:bottom w:val="none" w:sz="0" w:space="0" w:color="auto"/>
        <w:right w:val="none" w:sz="0" w:space="0" w:color="auto"/>
      </w:divBdr>
    </w:div>
    <w:div w:id="1684554751">
      <w:bodyDiv w:val="1"/>
      <w:marLeft w:val="0"/>
      <w:marRight w:val="0"/>
      <w:marTop w:val="0"/>
      <w:marBottom w:val="0"/>
      <w:divBdr>
        <w:top w:val="none" w:sz="0" w:space="0" w:color="auto"/>
        <w:left w:val="none" w:sz="0" w:space="0" w:color="auto"/>
        <w:bottom w:val="none" w:sz="0" w:space="0" w:color="auto"/>
        <w:right w:val="none" w:sz="0" w:space="0" w:color="auto"/>
      </w:divBdr>
    </w:div>
    <w:div w:id="1787696341">
      <w:bodyDiv w:val="1"/>
      <w:marLeft w:val="0"/>
      <w:marRight w:val="0"/>
      <w:marTop w:val="0"/>
      <w:marBottom w:val="0"/>
      <w:divBdr>
        <w:top w:val="none" w:sz="0" w:space="0" w:color="auto"/>
        <w:left w:val="none" w:sz="0" w:space="0" w:color="auto"/>
        <w:bottom w:val="none" w:sz="0" w:space="0" w:color="auto"/>
        <w:right w:val="none" w:sz="0" w:space="0" w:color="auto"/>
      </w:divBdr>
    </w:div>
    <w:div w:id="1797018274">
      <w:bodyDiv w:val="1"/>
      <w:marLeft w:val="0"/>
      <w:marRight w:val="0"/>
      <w:marTop w:val="0"/>
      <w:marBottom w:val="0"/>
      <w:divBdr>
        <w:top w:val="none" w:sz="0" w:space="0" w:color="auto"/>
        <w:left w:val="none" w:sz="0" w:space="0" w:color="auto"/>
        <w:bottom w:val="none" w:sz="0" w:space="0" w:color="auto"/>
        <w:right w:val="none" w:sz="0" w:space="0" w:color="auto"/>
      </w:divBdr>
    </w:div>
    <w:div w:id="20682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E170D-6B74-4FB3-B1F4-FD26CC66B85E}">
  <ds:schemaRefs>
    <ds:schemaRef ds:uri="http://schemas.microsoft.com/sharepoint/v3/contenttype/forms"/>
  </ds:schemaRefs>
</ds:datastoreItem>
</file>

<file path=customXml/itemProps2.xml><?xml version="1.0" encoding="utf-8"?>
<ds:datastoreItem xmlns:ds="http://schemas.openxmlformats.org/officeDocument/2006/customXml" ds:itemID="{5C2B29B8-E880-48D3-A310-6AAD3CDEA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B7AEBB-EC05-432F-A5B3-6BCB6E732C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690297-5557-4D19-83DA-50972B89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26</Pages>
  <Words>6554</Words>
  <Characters>37491</Characters>
  <Application>Microsoft Office Word</Application>
  <DocSecurity>0</DocSecurity>
  <Lines>1292</Lines>
  <Paragraphs>478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2020-05-28T10:56:00Z</dcterms:created>
  <dcterms:modified xsi:type="dcterms:W3CDTF">2020-05-28T12:08:00Z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SG-010</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