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83ADB1DA-C7D4-4E1B-9E90-06BE7602657E" style="width:450.7pt;height:433.8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240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ZAŁĄCZNIK </w:t>
      </w:r>
    </w:p>
    <w:p>
      <w:pPr>
        <w:spacing w:after="480"/>
        <w:jc w:val="center"/>
        <w:rPr>
          <w:rFonts w:eastAsia="Times New Roman"/>
          <w:i/>
          <w:noProof/>
        </w:rPr>
      </w:pPr>
      <w:r>
        <w:rPr>
          <w:i/>
          <w:noProof/>
        </w:rPr>
        <w:t>Środki przedstawione w niniejszym planie działania są lub będą realizowane zgodnie z zasadami lepszego stanowienia prawa, w tym, w stosownych przypadkach, z uwzględnieniem ewaluacji i ocen skutków.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7067"/>
        <w:gridCol w:w="2572"/>
      </w:tblGrid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Kluczowe działania, które ma podjąć Komisja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Orientacyjny harmonogram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SPÓJNA SIEĆ OBSZARÓW CHRONIONYCH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Kryteria i wytyczne w zakresie określania i wyznaczania dodatkowych obszarów chronionych i korytarzy ekologicznych, odpowiednich planów zarządzania oraz wkładu innych skutecznych, obszarowych środków ochronnych i zazieleniania miast w realizację unijnych celów ochrony przyrody na 2030 r.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Ocena postępów UE w realizacji wyznaczonych na 2030 r. celów dotyczących obszarów chronionych oraz ocena konieczności podjęcia dodatkowych działań legislacyjnych lub innych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 2024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UNIJNY PLAN ODBUDOWY ZASOBÓW PRZYRODNICZYCH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Wniosek w sprawie celów UE dotyczących odbudowy zasobów przyrodniczych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Wytyczne dotyczące wyboru gatunków i siedlisk w celu zapewnienia, aby co najmniej 30 % chronionych gatunków i siedlisk, których stan ochrony nie jest obecnie właściwy, osiągnęły właściwy stan ochrony do 2030 r. lub wykazywały zdecydowaną, pozytywną tendencję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Przegląd dyrektywy w sprawie zrównoważonego stosowania pestycydów oraz rozszerzenie zakresu przepisów dotyczących zintegrowanego zarządzania ochroną przed szkodnikami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Przegląd i ewentualna zmiana inicjatywy UE na rzecz owadów zapylających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Środki służące zapewnieniu, aby w planach strategicznych WPR państw członkowskich określono wyraźne krajowe wartości w odniesieniu do strategii na rzecz bioróżnorodności i strategii „od pola do stołu”, wspierane m.in. za pomocą instrumentów WPR i poprzez wdrażanie dyrektywy siedliskowej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 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Plan działania na rzecz rolnictwa ekologicznego na lata 2021–2026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Przegląd strategii tematycznej w dziedzinie ochrony gleby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Nowa strategia leśna UE, w tym plan działania dotyczący zasadzenia w UE co najmniej 3 mld dodatkowych drzew do 2030 r.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Dalsze rozwijanie Systemu Informacji o Lasach w Europie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 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Wytyczne dotyczące przyjaznych różnorodności biologicznej praktyk </w:t>
            </w:r>
            <w:r>
              <w:rPr>
                <w:rFonts w:ascii="Times New Roman" w:hAnsi="Times New Roman"/>
                <w:noProof/>
                <w:szCs w:val="24"/>
              </w:rPr>
              <w:lastRenderedPageBreak/>
              <w:t>zalesiania, ponownego zalesiania oraz leśnictwa bliższego naturze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Ocena podaży i popytu w zakresie biomasy w UE i na świecie oraz ich wpływu na równoważony rozwój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 toku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Badanie </w:t>
            </w:r>
            <w:r>
              <w:rPr>
                <w:rFonts w:ascii="Times New Roman" w:hAnsi="Times New Roman"/>
                <w:noProof/>
                <w:color w:val="000000"/>
              </w:rPr>
              <w:t>dotyczące zrównoważonego charakteru biomasy leśnej i jej wykorzystywania do produkcji energii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Wytyczne operacyjne dotyczące nowych kryteriów zrównoważonego rozwoju w zakresie biomasy leśnej wykorzystywanej do produkcji energii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Przegląd danych dotyczących biopaliw o wysokim ryzyku spowodowania pośredniej zmiany użytkowania gruntów i </w:t>
            </w:r>
            <w:r>
              <w:rPr>
                <w:rFonts w:ascii="Times New Roman" w:hAnsi="Times New Roman"/>
                <w:noProof/>
                <w:color w:val="000000"/>
              </w:rPr>
              <w:t>wyznaczenie ścieżki ich stopniowego wycofania do 2030 r.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Nowy plan działania w celu ochrony zasobów rybnych i ochrony ekosystemów morskich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Wytyczne i wsparcie dla państw członkowskich na potrzeby identyfikacji miejsc i pomocy w uruchomieniu finansowania w celu przywrócenia 25 000 km rzek do stanu charakterystycznego dla rzek swobodnie płynących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Wytyczne techniczne dla państw członkowskich dotyczące środków przyjmowanych przez nie na potrzeby przeglądu zezwoleń na pobór i piętrzenie wód oraz przywrócenia przepływów hydrobiologicznych w zmienionych planach gospodarowania wodami w dorzeczach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2023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Ustanowienie europejskiej platformy na rzecz zazieleniania miast w ramach nowego Porozumienia w sprawie zielonego miasta zawartego z miastami i burmistrzami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Doradztwo techniczne na temat zazieleniania obszarów miejskich i pomoc w mobilizowaniu funduszy oraz budowaniu zdolności dla państw członkowskich, władz lokalnych i regionalnych, w tym w celu opracowania planów zazieleniania obszarów miejskich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Plan zintegrowanej gospodarki składnikami odżywczymi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UMOŻLIWIENIE ZMIANY TRANSFORMACYJNEJ</w:t>
            </w:r>
          </w:p>
        </w:tc>
      </w:tr>
      <w:tr>
        <w:trPr>
          <w:trHeight w:val="753"/>
        </w:trPr>
        <w:tc>
          <w:tcPr>
            <w:tcW w:w="7067" w:type="dxa"/>
          </w:tcPr>
          <w:p>
            <w:pPr>
              <w:spacing w:before="120" w:after="120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Ocena skuteczności nowych ram zarządzania różnorodnością biologiczną opartych na współpracy oraz ocena konieczności wprowadzenia rozszerzonego – prawnie wiążącego lub innego – podejścia do zarządzania różnorodnością biologiczną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Przegląd i ewentualna zmiana dyrektywy w sprawie przestępstw przeciwko środowisku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Nowa inicjatywa w zakresie zrównoważonego ładu korporacyjnego dotycząca </w:t>
            </w:r>
            <w:r>
              <w:rPr>
                <w:rFonts w:ascii="Times New Roman" w:hAnsi="Times New Roman"/>
                <w:bCs/>
                <w:noProof/>
                <w:color w:val="333333"/>
              </w:rPr>
              <w:t>praw człowieka i </w:t>
            </w:r>
            <w:r>
              <w:rPr>
                <w:rFonts w:ascii="Times New Roman" w:hAnsi="Times New Roman"/>
                <w:noProof/>
              </w:rPr>
              <w:t>obowiązku dochowania należytej staranności w zakresie ochrony środowiska oraz obowiązkowego</w:t>
            </w:r>
            <w:r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zachowania należytej staranności w gospodarczych łańcuchach wartości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Wsparcie tworzenia inicjatywy biznesu UE na rzecz różnorodności biologicznej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 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Odnowiona strategia zrównoważonego finansowania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Akt delegowany przyjęty na podstawie rozporządzenia w sprawie systematyki zrównoważonego rozwoju mający na celu ustanowienie wspólnej klasyfikacji działalności gospodarczej, która w znacznym stopniu przyczyni się do ochrony i przywrócenia różnorodności biologicznej i ekosystemów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Metody, kryteria i normy mające na celu uwzględnienie w większym stopniu kwestii różnorodności biologicznej w procesie podejmowania decyzji w sprawach publicznych i biznesowych na wszystkich szczeblach oraz dokonanie pomiaru śladu środowiskowego produktów i organizacji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Propagowanie inicjatywy na rzecz międzynarodowego rozliczania kapitału naturalnego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Utworzenie nowego centrum wiedzy o różnorodności biologicznej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Wniosek dotyczący zalecenia Rady w sprawie zachęcania do współpracy w obszarze edukacji na rzecz zrównoważenia środowiskowego, w tym edukacji o różnorodności biologicznej</w:t>
            </w:r>
          </w:p>
        </w:tc>
        <w:tc>
          <w:tcPr>
            <w:tcW w:w="2572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9639" w:type="dxa"/>
            <w:gridSpan w:val="2"/>
            <w:shd w:val="clear" w:color="auto" w:fill="D9D9D9" w:themeFill="background1" w:themeFillShade="D9"/>
          </w:tcPr>
          <w:p>
            <w:pPr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t>UNIA EUROPEJSKA NA RZECZ AMBITNEGO ŚWIATOWEGO PROGRAMU NA RZECZ RÓŻNORODNOŚCI BIOLOGICZNEJ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Wynegocjowanie porozumienia w sprawie ambitnych ram różnorodności biologicznej na okres po 2020 roku na 15. Konferencji Stron Konwencji o różnorodności biologicznej (CBD COP15)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2020–21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Wynegocjowanie ambitnego </w:t>
            </w:r>
            <w:r>
              <w:rPr>
                <w:rFonts w:ascii="Times New Roman" w:hAnsi="Times New Roman"/>
                <w:noProof/>
                <w:szCs w:val="24"/>
              </w:rPr>
              <w:t>porozumienia w sprawie morskiej różnorodności biologicznej na obszarach znajdujących się poza jurysdykcją krajową</w:t>
            </w:r>
            <w:r>
              <w:rPr>
                <w:rFonts w:ascii="Times New Roman" w:hAnsi="Times New Roman"/>
                <w:noProof/>
              </w:rPr>
              <w:t xml:space="preserve"> oraz trzech rozległych chronionych obszarów morskich na Oceanie Południowym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 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Ocenienie wypływu umów handlowych na różnorodność biologiczną i, w razie potrzeby, podjęcie działań następczych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Cs w:val="24"/>
              </w:rPr>
              <w:t>od 2020</w:t>
            </w:r>
          </w:p>
        </w:tc>
      </w:tr>
      <w:tr>
        <w:tc>
          <w:tcPr>
            <w:tcW w:w="7067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Środki mające na celu unikanie lub zminimalizowanie wprowadzania do obrotu w UE produktów związanych z wylesianiem lub degradacją lasów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Przegląd Planu działania UE przeciwko nielegalnemu handlowi dziką fauną i florą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Wniosek w sprawie dalszego zaostrzenia przepisów dotyczących handlu kością słoniową w UE 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>
        <w:tc>
          <w:tcPr>
            <w:tcW w:w="7067" w:type="dxa"/>
            <w:shd w:val="clear" w:color="auto" w:fill="auto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Inicjatywa „NaturAfrica” służąca ochronie dzikiej przyrody i kluczowych ekosystemów</w:t>
            </w:r>
          </w:p>
        </w:tc>
        <w:tc>
          <w:tcPr>
            <w:tcW w:w="2572" w:type="dxa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 2021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701" w:bottom="1020" w:left="1587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062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2272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7F"/>
    <w:multiLevelType w:val="hybridMultilevel"/>
    <w:tmpl w:val="F3549252"/>
    <w:lvl w:ilvl="0" w:tplc="90CEADFC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4321C"/>
    <w:multiLevelType w:val="multilevel"/>
    <w:tmpl w:val="18A01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51C07"/>
    <w:multiLevelType w:val="hybridMultilevel"/>
    <w:tmpl w:val="F6C8F7AC"/>
    <w:lvl w:ilvl="0" w:tplc="26584B4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80712"/>
    <w:multiLevelType w:val="hybridMultilevel"/>
    <w:tmpl w:val="D2709E76"/>
    <w:lvl w:ilvl="0" w:tplc="0C0E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C31AE"/>
    <w:multiLevelType w:val="hybridMultilevel"/>
    <w:tmpl w:val="C7AE0E3A"/>
    <w:lvl w:ilvl="0" w:tplc="506230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4800"/>
    <w:multiLevelType w:val="hybridMultilevel"/>
    <w:tmpl w:val="666A540C"/>
    <w:lvl w:ilvl="0" w:tplc="60C83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60A1"/>
    <w:multiLevelType w:val="hybridMultilevel"/>
    <w:tmpl w:val="E4E6F362"/>
    <w:lvl w:ilvl="0" w:tplc="51F8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145E"/>
    <w:multiLevelType w:val="multilevel"/>
    <w:tmpl w:val="B1048310"/>
    <w:name w:val="EurolookHeading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3ADB1DA-C7D4-4E1B-9E90-06BE7602657E"/>
    <w:docVar w:name="LW_COVERPAGE_TYPE" w:val="1"/>
    <w:docVar w:name="LW_CROSSREFERENCE" w:val="&lt;UNUSED&gt;"/>
    <w:docVar w:name="LW_DocType" w:val="NORMAL"/>
    <w:docVar w:name="LW_EMISSION" w:val="20.5.2020"/>
    <w:docVar w:name="LW_EMISSION_ISODATE" w:val="2020-05-20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Unijna strategia na rzecz bioró\u380?norodno\u347?ci 2030_x000b__x000d__x000d__x000d__x000b__x000d_Przywracanie przyrody do naszego \u380?ycia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, EUROPEJSKIEGO KOMITETU EKONOMICZNO-SPO\u321?ECZNEGO I KOMITETU REGIONÓW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,Fußnotentextf,ft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CV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3 Char"/>
    <w:link w:val="ListParagraph"/>
    <w:uiPriority w:val="34"/>
    <w:qFormat/>
    <w:locked/>
  </w:style>
  <w:style w:type="paragraph" w:customStyle="1" w:styleId="FigureBody">
    <w:name w:val="Figure Body"/>
    <w:basedOn w:val="Normal"/>
    <w:uiPriority w:val="7"/>
    <w:pPr>
      <w:keepNext/>
      <w:spacing w:after="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5">
    <w:name w:val="heading 5"/>
    <w:basedOn w:val="Normal"/>
    <w:next w:val="Normal"/>
    <w:link w:val="Heading5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6">
    <w:name w:val="heading 6"/>
    <w:basedOn w:val="Normal"/>
    <w:next w:val="Normal"/>
    <w:link w:val="Heading6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7">
    <w:name w:val="heading 7"/>
    <w:basedOn w:val="Normal"/>
    <w:next w:val="Normal"/>
    <w:link w:val="Heading7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8">
    <w:name w:val="heading 8"/>
    <w:basedOn w:val="Normal"/>
    <w:next w:val="Normal"/>
    <w:link w:val="Heading8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ing9">
    <w:name w:val="heading 9"/>
    <w:basedOn w:val="Normal"/>
    <w:next w:val="Normal"/>
    <w:link w:val="Heading9Char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,Fußnotentextf,ft"/>
    <w:basedOn w:val="Normal"/>
    <w:link w:val="FootnoteTextChar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pPr>
      <w:spacing w:after="160" w:line="240" w:lineRule="exact"/>
      <w:jc w:val="both"/>
    </w:pPr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CV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3 Char"/>
    <w:link w:val="ListParagraph"/>
    <w:uiPriority w:val="34"/>
    <w:qFormat/>
    <w:locked/>
  </w:style>
  <w:style w:type="paragraph" w:customStyle="1" w:styleId="FigureBody">
    <w:name w:val="Figure Body"/>
    <w:basedOn w:val="Normal"/>
    <w:uiPriority w:val="7"/>
    <w:pPr>
      <w:keepNext/>
      <w:spacing w:after="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605734-2470-4B2B-B639-D2740CC9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5617</Characters>
  <Application>Microsoft Office Word</Application>
  <DocSecurity>0</DocSecurity>
  <Lines>156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2020-05-19T09:51:00Z</dcterms:created>
  <dcterms:modified xsi:type="dcterms:W3CDTF">2020-06-04T07:23:00Z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</Properties>
</file>