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16DF68C-D7D5-4F30-8529-111E31FEFF1D"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jc w:val="center"/>
        <w:rPr>
          <w:b/>
          <w:noProof/>
          <w:szCs w:val="24"/>
        </w:rPr>
      </w:pPr>
    </w:p>
    <w:p>
      <w:pPr>
        <w:jc w:val="center"/>
        <w:rPr>
          <w:b/>
          <w:noProof/>
          <w:szCs w:val="24"/>
        </w:rPr>
      </w:pPr>
      <w:r>
        <w:rPr>
          <w:b/>
          <w:noProof/>
          <w:szCs w:val="24"/>
        </w:rPr>
        <w:t>Į 6 straipsnyje nurodytą stebėsenos ataskaitą įtrauktina informacija</w:t>
      </w:r>
    </w:p>
    <w:p>
      <w:pPr>
        <w:jc w:val="center"/>
        <w:rPr>
          <w:noProof/>
          <w:szCs w:val="24"/>
        </w:rPr>
      </w:pPr>
    </w:p>
    <w:p>
      <w:pPr>
        <w:pStyle w:val="NumPar1"/>
        <w:numPr>
          <w:ilvl w:val="0"/>
          <w:numId w:val="10"/>
        </w:numPr>
        <w:rPr>
          <w:noProof/>
        </w:rPr>
      </w:pPr>
      <w:r>
        <w:rPr>
          <w:noProof/>
          <w:u w:val="single"/>
        </w:rPr>
        <w:t>Apskaičiuotos papildomos išlaidos</w:t>
      </w:r>
      <w:r>
        <w:rPr>
          <w:noProof/>
        </w:rPr>
        <w:t>. Informacija pateikiama apie kiekvieną produktą, kuriam taikomas lengvatinis akcizo tarifas. Portugalijos valdžios institucijos pildo 1 lentelę, pateikdamos bent šią informaciją, jeigu tokią informaciją jos turi. Lentelėje pateikiama informacija turi būti pakankama siekiant nustatyti, ar yra papildomų išlaidų, dėl kurių padidėtų vietoje gaminamų produktų kaina, palyginti su kitur gaminamais produktais.</w:t>
      </w:r>
    </w:p>
    <w:p>
      <w:pPr>
        <w:rPr>
          <w:noProof/>
        </w:rPr>
      </w:pPr>
      <w:r>
        <w:rPr>
          <w:noProof/>
        </w:rPr>
        <w:t>1 lentelė.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662"/>
        <w:gridCol w:w="1517"/>
        <w:gridCol w:w="1353"/>
      </w:tblGrid>
      <w:tr>
        <w:tc>
          <w:tcPr>
            <w:tcW w:w="3939" w:type="dxa"/>
            <w:tcBorders>
              <w:top w:val="single" w:sz="4" w:space="0" w:color="auto"/>
              <w:left w:val="single" w:sz="4" w:space="0" w:color="auto"/>
              <w:bottom w:val="single" w:sz="4" w:space="0" w:color="auto"/>
              <w:right w:val="single" w:sz="4" w:space="0" w:color="auto"/>
            </w:tcBorders>
          </w:tcPr>
          <w:p>
            <w:pPr>
              <w:pStyle w:val="ListParagraph"/>
              <w:ind w:left="0"/>
              <w:rPr>
                <w:rFonts w:ascii="Times New Roman" w:hAnsi="Times New Roman" w:cs="Times New Roman"/>
                <w:noProof/>
              </w:rPr>
            </w:pPr>
          </w:p>
        </w:tc>
        <w:tc>
          <w:tcPr>
            <w:tcW w:w="1662"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MADEIRA (eurai)</w:t>
            </w:r>
          </w:p>
        </w:tc>
        <w:tc>
          <w:tcPr>
            <w:tcW w:w="1517"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AZORŲ SALOS (eurai)</w:t>
            </w:r>
          </w:p>
        </w:tc>
        <w:tc>
          <w:tcPr>
            <w:tcW w:w="1353"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Pastabos</w:t>
            </w:r>
            <w:r>
              <w:rPr>
                <w:rFonts w:ascii="Times New Roman" w:hAnsi="Times New Roman"/>
                <w:noProof/>
                <w:vertAlign w:val="superscript"/>
              </w:rPr>
              <w:t>2</w:t>
            </w: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Cukranendrių kaina (už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Pasiflorų vaisių kaina (už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Žaliųjų citrinų vaisių kaina (už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Alkoholio kaina (už gryno alkoholio hektolitrą</w:t>
            </w:r>
            <w:r>
              <w:rPr>
                <w:rFonts w:ascii="Times New Roman" w:hAnsi="Times New Roman"/>
                <w:noProof/>
                <w:vertAlign w:val="superscript"/>
              </w:rPr>
              <w:t>3</w:t>
            </w:r>
            <w:r>
              <w:rPr>
                <w:rFonts w:ascii="Times New Roman" w:hAnsi="Times New Roman"/>
                <w:noProof/>
              </w:rPr>
              <w:t xml:space="preserve"> – be mokesčių)</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Frachto išlaidos (už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Kitos išlaidos</w:t>
            </w:r>
            <w:r>
              <w:rPr>
                <w:rFonts w:ascii="Times New Roman" w:hAnsi="Times New Roman"/>
                <w:iCs/>
                <w:noProof/>
                <w:sz w:val="18"/>
                <w:szCs w:val="18"/>
                <w:vertAlign w:val="superscript"/>
              </w:rPr>
              <w:t>1</w:t>
            </w:r>
            <w:r>
              <w:rPr>
                <w:rFonts w:ascii="Times New Roman" w:hAnsi="Times New Roman"/>
                <w:noProof/>
              </w:rPr>
              <w:t xml:space="preserve"> </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bl>
    <w:p>
      <w:pPr>
        <w:rPr>
          <w:iCs/>
          <w:noProof/>
          <w:sz w:val="18"/>
          <w:szCs w:val="18"/>
        </w:rPr>
      </w:pPr>
      <w:r>
        <w:rPr>
          <w:iCs/>
          <w:noProof/>
          <w:sz w:val="18"/>
          <w:szCs w:val="18"/>
        </w:rPr>
        <w:t>Lentelės pastabos:</w:t>
      </w:r>
    </w:p>
    <w:p>
      <w:pPr>
        <w:rPr>
          <w:iCs/>
          <w:noProof/>
          <w:sz w:val="18"/>
          <w:szCs w:val="18"/>
        </w:rPr>
      </w:pPr>
      <w:r>
        <w:rPr>
          <w:iCs/>
          <w:noProof/>
          <w:sz w:val="18"/>
          <w:szCs w:val="18"/>
        </w:rPr>
        <w:t>1. Pateikite informaciją apie sąnaudas, susijusias su vandeniu, energija ir atliekomis, išlaidas, susijusias su keliomis buveinėmis ir kitas susijusias išlaidas.</w:t>
      </w:r>
    </w:p>
    <w:p>
      <w:pPr>
        <w:rPr>
          <w:iCs/>
          <w:noProof/>
          <w:sz w:val="18"/>
          <w:szCs w:val="18"/>
        </w:rPr>
      </w:pPr>
      <w:r>
        <w:rPr>
          <w:iCs/>
          <w:noProof/>
          <w:sz w:val="18"/>
          <w:szCs w:val="18"/>
        </w:rPr>
        <w:t>2. Pateikite informaciją apie visas specifikacijas ir paaiškinimus, kuriais grindžiami apskaičiavimo metodai.</w:t>
      </w:r>
    </w:p>
    <w:p>
      <w:pPr>
        <w:rPr>
          <w:iCs/>
          <w:noProof/>
          <w:sz w:val="18"/>
          <w:szCs w:val="18"/>
        </w:rPr>
      </w:pPr>
      <w:r>
        <w:rPr>
          <w:iCs/>
          <w:noProof/>
          <w:sz w:val="18"/>
          <w:szCs w:val="18"/>
        </w:rPr>
        <w:t>3. Gryno alkoholio hektolitrai.</w:t>
      </w:r>
    </w:p>
    <w:p>
      <w:pPr>
        <w:rPr>
          <w:noProof/>
          <w:szCs w:val="20"/>
        </w:rPr>
      </w:pPr>
    </w:p>
    <w:p>
      <w:pPr>
        <w:rPr>
          <w:noProof/>
        </w:rPr>
      </w:pPr>
    </w:p>
    <w:p>
      <w:pPr>
        <w:pStyle w:val="NumPar1"/>
        <w:rPr>
          <w:noProof/>
          <w:u w:val="single"/>
        </w:rPr>
      </w:pPr>
      <w:r>
        <w:rPr>
          <w:noProof/>
          <w:u w:val="single"/>
        </w:rPr>
        <w:t>Kitos subsidijos</w:t>
      </w:r>
      <w:r>
        <w:rPr>
          <w:noProof/>
        </w:rPr>
        <w:t>. Portugalijos valdžios institucijos pildo 2 lentelę apie kiekvieną regioną, išvardydamos visas kitas pagalbos ir paramos priemones, skirtas papildomoms ekonominės veiklos vykdytojų išlaidoms, susijusioms su Madeiros ir Azorų salų atokiausių regionų statusu, mažinti.</w:t>
      </w:r>
    </w:p>
    <w:p>
      <w:pPr>
        <w:rPr>
          <w:noProof/>
        </w:rPr>
      </w:pPr>
      <w:r>
        <w:rPr>
          <w:noProof/>
        </w:rPr>
        <w:t>2 lentelė.</w:t>
      </w:r>
    </w:p>
    <w:tbl>
      <w:tblPr>
        <w:tblW w:w="6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497"/>
        <w:gridCol w:w="1230"/>
        <w:gridCol w:w="1123"/>
        <w:gridCol w:w="1177"/>
        <w:gridCol w:w="1857"/>
        <w:gridCol w:w="1657"/>
        <w:gridCol w:w="1177"/>
      </w:tblGrid>
      <w:tr>
        <w:tc>
          <w:tcPr>
            <w:tcW w:w="929"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Pagalbos / paramos priemonė</w:t>
            </w:r>
            <w:r>
              <w:rPr>
                <w:b/>
                <w:bCs/>
                <w:noProof/>
                <w:vertAlign w:val="superscript"/>
              </w:rPr>
              <w:t>1</w:t>
            </w:r>
          </w:p>
        </w:tc>
        <w:tc>
          <w:tcPr>
            <w:tcW w:w="627"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Laikotarpis</w:t>
            </w:r>
            <w:r>
              <w:rPr>
                <w:b/>
                <w:bCs/>
                <w:noProof/>
                <w:vertAlign w:val="superscript"/>
              </w:rPr>
              <w:t>2</w:t>
            </w:r>
            <w:r>
              <w:rPr>
                <w:b/>
                <w:bCs/>
                <w:noProof/>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Tikslinis sektorius</w:t>
            </w:r>
            <w:r>
              <w:rPr>
                <w:b/>
                <w:bCs/>
                <w:i/>
                <w:iCs/>
                <w:noProof/>
                <w:vertAlign w:val="superscript"/>
              </w:rPr>
              <w:t>3</w:t>
            </w:r>
          </w:p>
        </w:tc>
        <w:tc>
          <w:tcPr>
            <w:tcW w:w="47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Biudžeto suma eurais</w:t>
            </w:r>
            <w:r>
              <w:rPr>
                <w:b/>
                <w:bCs/>
                <w:i/>
                <w:iCs/>
                <w:noProof/>
                <w:vertAlign w:val="superscript"/>
              </w:rPr>
              <w:t>4</w:t>
            </w:r>
          </w:p>
        </w:tc>
        <w:tc>
          <w:tcPr>
            <w:tcW w:w="49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Metinės išlaidos eurais (2019–2024 m.)</w:t>
            </w:r>
            <w:r>
              <w:rPr>
                <w:b/>
                <w:bCs/>
                <w:i/>
                <w:iCs/>
                <w:noProof/>
                <w:vertAlign w:val="superscript"/>
              </w:rPr>
              <w:t>5</w:t>
            </w:r>
          </w:p>
        </w:tc>
        <w:tc>
          <w:tcPr>
            <w:tcW w:w="778"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Biudžeto dalis, susijusi su papildomų išlaidų kompensavimu</w:t>
            </w:r>
            <w:r>
              <w:rPr>
                <w:b/>
                <w:bCs/>
                <w:i/>
                <w:iCs/>
                <w:noProof/>
                <w:vertAlign w:val="superscript"/>
              </w:rPr>
              <w:t>6</w:t>
            </w:r>
            <w:r>
              <w:rPr>
                <w:b/>
                <w:bCs/>
                <w:noProof/>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Apskaičiuotas pagalbą gaunančių įmonių skaičius</w:t>
            </w:r>
            <w:r>
              <w:rPr>
                <w:b/>
                <w:bCs/>
                <w:i/>
                <w:iCs/>
                <w:noProof/>
                <w:vertAlign w:val="superscript"/>
              </w:rPr>
              <w:t>7</w:t>
            </w:r>
            <w:r>
              <w:rPr>
                <w:b/>
                <w:bCs/>
                <w:noProof/>
              </w:rPr>
              <w:t xml:space="preserve"> </w:t>
            </w:r>
          </w:p>
        </w:tc>
        <w:tc>
          <w:tcPr>
            <w:tcW w:w="49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i/>
                <w:iCs/>
                <w:noProof/>
              </w:rPr>
              <w:t>Pastabos</w:t>
            </w:r>
            <w:r>
              <w:rPr>
                <w:b/>
                <w:bCs/>
                <w:i/>
                <w:iCs/>
                <w:noProof/>
                <w:vertAlign w:val="superscript"/>
              </w:rPr>
              <w:t>8</w:t>
            </w:r>
          </w:p>
        </w:tc>
      </w:tr>
      <w:tr>
        <w:tc>
          <w:tcPr>
            <w:tcW w:w="929" w:type="pct"/>
            <w:tcBorders>
              <w:top w:val="single" w:sz="4" w:space="0" w:color="auto"/>
              <w:left w:val="single" w:sz="4" w:space="0" w:color="auto"/>
              <w:bottom w:val="single" w:sz="4" w:space="0" w:color="auto"/>
              <w:right w:val="single" w:sz="4" w:space="0" w:color="auto"/>
            </w:tcBorders>
            <w:hideMark/>
          </w:tcPr>
          <w:p>
            <w:pPr>
              <w:rPr>
                <w:i/>
                <w:iCs/>
                <w:noProof/>
              </w:rPr>
            </w:pPr>
            <w:r>
              <w:rPr>
                <w:i/>
                <w:iCs/>
                <w:noProof/>
              </w:rPr>
              <w:t>[sąrašas]</w:t>
            </w:r>
          </w:p>
        </w:tc>
        <w:tc>
          <w:tcPr>
            <w:tcW w:w="627" w:type="pct"/>
            <w:tcBorders>
              <w:top w:val="single" w:sz="4" w:space="0" w:color="auto"/>
              <w:left w:val="single" w:sz="4" w:space="0" w:color="auto"/>
              <w:bottom w:val="single" w:sz="4" w:space="0" w:color="auto"/>
              <w:right w:val="single" w:sz="4" w:space="0" w:color="auto"/>
            </w:tcBorders>
          </w:tcPr>
          <w:p>
            <w:pPr>
              <w:rPr>
                <w:noProof/>
                <w:lang w:eastAsia="fr-FR"/>
              </w:rPr>
            </w:pPr>
          </w:p>
        </w:tc>
        <w:tc>
          <w:tcPr>
            <w:tcW w:w="515" w:type="pct"/>
            <w:tcBorders>
              <w:top w:val="single" w:sz="4" w:space="0" w:color="auto"/>
              <w:left w:val="single" w:sz="4" w:space="0" w:color="auto"/>
              <w:bottom w:val="single" w:sz="4" w:space="0" w:color="auto"/>
              <w:right w:val="single" w:sz="4" w:space="0" w:color="auto"/>
            </w:tcBorders>
          </w:tcPr>
          <w:p>
            <w:pPr>
              <w:rPr>
                <w:noProof/>
              </w:rPr>
            </w:pPr>
          </w:p>
        </w:tc>
        <w:tc>
          <w:tcPr>
            <w:tcW w:w="471" w:type="pct"/>
            <w:tcBorders>
              <w:top w:val="single" w:sz="4" w:space="0" w:color="auto"/>
              <w:left w:val="single" w:sz="4" w:space="0" w:color="auto"/>
              <w:bottom w:val="single" w:sz="4" w:space="0" w:color="auto"/>
              <w:right w:val="single" w:sz="4" w:space="0" w:color="auto"/>
            </w:tcBorders>
          </w:tcPr>
          <w:p>
            <w:pPr>
              <w:rPr>
                <w:noProof/>
              </w:rPr>
            </w:pPr>
          </w:p>
        </w:tc>
        <w:tc>
          <w:tcPr>
            <w:tcW w:w="493" w:type="pct"/>
            <w:tcBorders>
              <w:top w:val="single" w:sz="4" w:space="0" w:color="auto"/>
              <w:left w:val="single" w:sz="4" w:space="0" w:color="auto"/>
              <w:bottom w:val="single" w:sz="4" w:space="0" w:color="auto"/>
              <w:right w:val="single" w:sz="4" w:space="0" w:color="auto"/>
            </w:tcBorders>
          </w:tcPr>
          <w:p>
            <w:pPr>
              <w:rPr>
                <w:noProof/>
              </w:rPr>
            </w:pPr>
          </w:p>
        </w:tc>
        <w:tc>
          <w:tcPr>
            <w:tcW w:w="778" w:type="pct"/>
            <w:tcBorders>
              <w:top w:val="single" w:sz="4" w:space="0" w:color="auto"/>
              <w:left w:val="single" w:sz="4" w:space="0" w:color="auto"/>
              <w:bottom w:val="single" w:sz="4" w:space="0" w:color="auto"/>
              <w:right w:val="single" w:sz="4" w:space="0" w:color="auto"/>
            </w:tcBorders>
          </w:tcPr>
          <w:p>
            <w:pPr>
              <w:rPr>
                <w:noProof/>
              </w:rPr>
            </w:pPr>
          </w:p>
        </w:tc>
        <w:tc>
          <w:tcPr>
            <w:tcW w:w="694" w:type="pct"/>
            <w:tcBorders>
              <w:top w:val="single" w:sz="4" w:space="0" w:color="auto"/>
              <w:left w:val="single" w:sz="4" w:space="0" w:color="auto"/>
              <w:bottom w:val="single" w:sz="4" w:space="0" w:color="auto"/>
              <w:right w:val="single" w:sz="4" w:space="0" w:color="auto"/>
            </w:tcBorders>
          </w:tcPr>
          <w:p>
            <w:pPr>
              <w:rPr>
                <w:noProof/>
              </w:rPr>
            </w:pPr>
          </w:p>
        </w:tc>
        <w:tc>
          <w:tcPr>
            <w:tcW w:w="493"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t>Lentelės pastabos:</w:t>
      </w:r>
      <w:r>
        <w:rPr>
          <w:iCs/>
          <w:noProof/>
          <w:sz w:val="18"/>
          <w:szCs w:val="18"/>
        </w:rPr>
        <w:t xml:space="preserve"> </w:t>
      </w:r>
    </w:p>
    <w:p>
      <w:pPr>
        <w:pStyle w:val="Point0number"/>
        <w:numPr>
          <w:ilvl w:val="0"/>
          <w:numId w:val="11"/>
        </w:numPr>
        <w:rPr>
          <w:noProof/>
          <w:sz w:val="18"/>
          <w:szCs w:val="18"/>
        </w:rPr>
      </w:pPr>
      <w:r>
        <w:rPr>
          <w:noProof/>
          <w:sz w:val="18"/>
          <w:szCs w:val="18"/>
        </w:rPr>
        <w:t xml:space="preserve">Nurodykite priemonės pavadinimą ir rūšį. </w:t>
      </w:r>
    </w:p>
    <w:p>
      <w:pPr>
        <w:pStyle w:val="Point0number"/>
        <w:rPr>
          <w:noProof/>
          <w:sz w:val="18"/>
          <w:szCs w:val="18"/>
        </w:rPr>
      </w:pPr>
      <w:r>
        <w:rPr>
          <w:noProof/>
          <w:sz w:val="18"/>
          <w:szCs w:val="18"/>
        </w:rPr>
        <w:t xml:space="preserve">Nurodykite metus, kuriais ta priemonė taikoma. </w:t>
      </w:r>
    </w:p>
    <w:p>
      <w:pPr>
        <w:pStyle w:val="Point0number"/>
        <w:rPr>
          <w:noProof/>
          <w:sz w:val="18"/>
          <w:szCs w:val="18"/>
        </w:rPr>
      </w:pPr>
      <w:r>
        <w:rPr>
          <w:noProof/>
          <w:sz w:val="18"/>
          <w:szCs w:val="18"/>
        </w:rPr>
        <w:t xml:space="preserve">Pateikite informaciją tik apie sektoriui skirtas priemones. </w:t>
      </w:r>
    </w:p>
    <w:p>
      <w:pPr>
        <w:pStyle w:val="Point0number"/>
        <w:rPr>
          <w:noProof/>
          <w:sz w:val="18"/>
          <w:szCs w:val="18"/>
        </w:rPr>
      </w:pPr>
      <w:r>
        <w:rPr>
          <w:noProof/>
          <w:sz w:val="18"/>
          <w:szCs w:val="18"/>
        </w:rPr>
        <w:t>Pateikite informaciją apie bendrą priemonės biudžetą ir finansavimo šaltinį.</w:t>
      </w:r>
    </w:p>
    <w:p>
      <w:pPr>
        <w:pStyle w:val="Point0number"/>
        <w:rPr>
          <w:noProof/>
          <w:sz w:val="18"/>
          <w:szCs w:val="18"/>
        </w:rPr>
      </w:pPr>
      <w:r>
        <w:rPr>
          <w:noProof/>
          <w:sz w:val="18"/>
          <w:szCs w:val="18"/>
        </w:rPr>
        <w:t>Pateikite informaciją apie kiekvienų metų faktines išlaidas stebimu laikotarpiu (2019–2024 m.), jei tokią turite.</w:t>
      </w:r>
    </w:p>
    <w:p>
      <w:pPr>
        <w:pStyle w:val="Point0number"/>
        <w:rPr>
          <w:noProof/>
          <w:sz w:val="18"/>
          <w:szCs w:val="18"/>
        </w:rPr>
      </w:pPr>
      <w:r>
        <w:rPr>
          <w:noProof/>
          <w:sz w:val="18"/>
          <w:szCs w:val="18"/>
        </w:rPr>
        <w:t>Pateikite apytikslę sąmatą, bendro biudžeto %.</w:t>
      </w:r>
    </w:p>
    <w:p>
      <w:pPr>
        <w:pStyle w:val="Point0number"/>
        <w:rPr>
          <w:noProof/>
          <w:sz w:val="18"/>
          <w:szCs w:val="18"/>
        </w:rPr>
      </w:pPr>
      <w:r>
        <w:rPr>
          <w:noProof/>
          <w:sz w:val="18"/>
          <w:szCs w:val="18"/>
        </w:rPr>
        <w:t xml:space="preserve">Pateikite apytikslę sąmatą, jei įmanoma. </w:t>
      </w:r>
    </w:p>
    <w:p>
      <w:pPr>
        <w:pStyle w:val="Point0number"/>
        <w:rPr>
          <w:noProof/>
          <w:sz w:val="18"/>
          <w:szCs w:val="18"/>
        </w:rPr>
      </w:pPr>
      <w:r>
        <w:rPr>
          <w:noProof/>
          <w:sz w:val="18"/>
          <w:szCs w:val="18"/>
        </w:rPr>
        <w:t xml:space="preserve">Pateikite pastabas ir paaiškinimus. </w:t>
      </w:r>
    </w:p>
    <w:p>
      <w:pPr>
        <w:rPr>
          <w:noProof/>
          <w:szCs w:val="20"/>
          <w:u w:val="single"/>
        </w:rPr>
      </w:pPr>
    </w:p>
    <w:p>
      <w:pPr>
        <w:pStyle w:val="NumPar1"/>
        <w:rPr>
          <w:noProof/>
          <w:u w:val="single"/>
        </w:rPr>
      </w:pPr>
      <w:r>
        <w:rPr>
          <w:noProof/>
          <w:u w:val="single"/>
        </w:rPr>
        <w:t>Poveikis viešajam biudžetui</w:t>
      </w:r>
      <w:r>
        <w:rPr>
          <w:noProof/>
        </w:rPr>
        <w:t>. Portugalijos valdžios institucijos pildo 3 lentelę, pateikdamos apskaičiuotą bendrą mokesčio, nesurinkto dėl taikomų skirtingų mokesčių, sumą (EUR).</w:t>
      </w:r>
    </w:p>
    <w:p>
      <w:pPr>
        <w:rPr>
          <w:noProof/>
        </w:rPr>
      </w:pPr>
      <w:r>
        <w:rPr>
          <w:noProof/>
        </w:rPr>
        <w:t>3 lentelė.</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003"/>
        <w:gridCol w:w="1003"/>
        <w:gridCol w:w="1003"/>
        <w:gridCol w:w="1003"/>
        <w:gridCol w:w="1003"/>
        <w:gridCol w:w="1003"/>
      </w:tblGrid>
      <w:tr>
        <w:tc>
          <w:tcPr>
            <w:tcW w:w="2268"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2019 m.</w:t>
            </w:r>
          </w:p>
        </w:tc>
        <w:tc>
          <w:tcPr>
            <w:tcW w:w="850"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2020 m.</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2021 m.</w:t>
            </w: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2022 m.</w:t>
            </w:r>
          </w:p>
        </w:tc>
        <w:tc>
          <w:tcPr>
            <w:tcW w:w="708"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2023 m.</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2024 m.</w:t>
            </w:r>
          </w:p>
        </w:tc>
      </w:tr>
      <w:tr>
        <w:tc>
          <w:tcPr>
            <w:tcW w:w="2268" w:type="dxa"/>
            <w:tcBorders>
              <w:top w:val="single" w:sz="4" w:space="0" w:color="auto"/>
              <w:left w:val="single" w:sz="4" w:space="0" w:color="auto"/>
              <w:bottom w:val="single" w:sz="4" w:space="0" w:color="auto"/>
              <w:right w:val="single" w:sz="4" w:space="0" w:color="auto"/>
            </w:tcBorders>
            <w:hideMark/>
          </w:tcPr>
          <w:p>
            <w:pPr>
              <w:rPr>
                <w:noProof/>
              </w:rPr>
            </w:pPr>
            <w:r>
              <w:rPr>
                <w:noProof/>
              </w:rPr>
              <w:t>Prarastos mokestinės pajamos</w:t>
            </w: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850"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708"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r>
    </w:tbl>
    <w:p>
      <w:pPr>
        <w:rPr>
          <w:noProof/>
          <w:szCs w:val="20"/>
          <w:u w:val="single"/>
          <w:lang w:eastAsia="fr-FR"/>
        </w:rPr>
      </w:pPr>
    </w:p>
    <w:p>
      <w:pPr>
        <w:pStyle w:val="NumPar1"/>
        <w:rPr>
          <w:noProof/>
        </w:rPr>
      </w:pPr>
      <w:r>
        <w:rPr>
          <w:noProof/>
          <w:u w:val="single"/>
        </w:rPr>
        <w:t>Poveikis bendriems ekonominės veiklos rezultatams</w:t>
      </w:r>
      <w:r>
        <w:rPr>
          <w:noProof/>
        </w:rPr>
        <w:t>. Portugalijos valdžios institucijos pildo 4 lentelę apie kiekvieną regioną, pateikdamos duomenis, iš kurių matyti lengvatinio akcizo tarifo poveikis socioekonominei regionų plėtrai. Rodikliai, kuriuos reikia pateikti lentelėje, susiję su remiamo sektoriaus veiklos rezultatais, palyginti su bendrais Madeiros ekonomikos ir Azorų salų ekonomikos veiklos rezultatais. Jeigu kai kurių rodiklių nėra, turi būti įtraukti alternatyvūs pranešimo duomenys apie poveikį bendriems ekonominės veiklos rezultatams, kuriuos naudojant būtų galima analizuoti socioekonominį poveikį.</w:t>
      </w:r>
    </w:p>
    <w:p>
      <w:pPr>
        <w:rPr>
          <w:noProof/>
        </w:rPr>
      </w:pPr>
      <w:r>
        <w:rPr>
          <w:noProof/>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854"/>
        <w:gridCol w:w="854"/>
        <w:gridCol w:w="854"/>
        <w:gridCol w:w="855"/>
        <w:gridCol w:w="855"/>
        <w:gridCol w:w="855"/>
        <w:gridCol w:w="1177"/>
      </w:tblGrid>
      <w:tr>
        <w:tc>
          <w:tcPr>
            <w:tcW w:w="1617" w:type="pct"/>
            <w:tcBorders>
              <w:top w:val="single" w:sz="4" w:space="0" w:color="auto"/>
              <w:left w:val="single" w:sz="4" w:space="0" w:color="auto"/>
              <w:bottom w:val="single" w:sz="4" w:space="0" w:color="auto"/>
              <w:right w:val="single" w:sz="4" w:space="0" w:color="auto"/>
            </w:tcBorders>
            <w:shd w:val="clear" w:color="auto" w:fill="E7E6E6"/>
            <w:hideMark/>
          </w:tcPr>
          <w:p>
            <w:pPr>
              <w:jc w:val="right"/>
              <w:rPr>
                <w:b/>
                <w:bCs/>
                <w:noProof/>
              </w:rPr>
            </w:pPr>
            <w:r>
              <w:rPr>
                <w:b/>
                <w:bCs/>
                <w:noProof/>
              </w:rPr>
              <w:t>Metai</w:t>
            </w:r>
            <w:r>
              <w:rPr>
                <w:b/>
                <w:bCs/>
                <w:noProof/>
                <w:vertAlign w:val="superscript"/>
              </w:rPr>
              <w:t>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2019</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2020</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2021</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2023</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2024</w:t>
            </w:r>
          </w:p>
        </w:tc>
        <w:tc>
          <w:tcPr>
            <w:tcW w:w="562"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noProof/>
              </w:rPr>
            </w:pPr>
            <w:r>
              <w:rPr>
                <w:b/>
                <w:bCs/>
                <w:i/>
                <w:iCs/>
                <w:noProof/>
              </w:rPr>
              <w:t>Pastabos</w:t>
            </w:r>
            <w:r>
              <w:rPr>
                <w:b/>
                <w:bCs/>
                <w:i/>
                <w:iCs/>
                <w:noProof/>
                <w:vertAlign w:val="superscript"/>
              </w:rPr>
              <w:t>3</w:t>
            </w: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Regiono bendroji pridėtinė vertė </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Remiamame sektoriuje</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Bendras regiono užimtumas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Remiamame sektoriuje</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Aktyvių gamintojų skaičius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noProof/>
              </w:rPr>
            </w:pPr>
            <w:r>
              <w:rPr>
                <w:rFonts w:ascii="Times New Roman" w:hAnsi="Times New Roman"/>
                <w:i/>
                <w:iCs/>
                <w:noProof/>
              </w:rPr>
              <w:t>Remiamame sektoriuje</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Kainų lygio indeksas – žemyninė Portugalija</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Regiono kainų lygio indeksas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Regiono turistų skaičius</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t>Lentelės pastabos:</w:t>
      </w:r>
      <w:r>
        <w:rPr>
          <w:iCs/>
          <w:noProof/>
          <w:sz w:val="18"/>
          <w:szCs w:val="18"/>
        </w:rPr>
        <w:t xml:space="preserve"> </w:t>
      </w:r>
    </w:p>
    <w:p>
      <w:pPr>
        <w:pStyle w:val="Point0number"/>
        <w:rPr>
          <w:noProof/>
          <w:sz w:val="18"/>
          <w:szCs w:val="18"/>
        </w:rPr>
      </w:pPr>
      <w:r>
        <w:rPr>
          <w:noProof/>
          <w:sz w:val="18"/>
          <w:szCs w:val="18"/>
        </w:rPr>
        <w:t xml:space="preserve">Pateikite informaciją apie romo, likerių ir spiritų gamintojus.    </w:t>
      </w:r>
    </w:p>
    <w:p>
      <w:pPr>
        <w:pStyle w:val="Point0number"/>
        <w:rPr>
          <w:noProof/>
          <w:sz w:val="18"/>
          <w:szCs w:val="18"/>
        </w:rPr>
      </w:pPr>
      <w:r>
        <w:rPr>
          <w:noProof/>
          <w:sz w:val="18"/>
          <w:szCs w:val="18"/>
        </w:rPr>
        <w:t>Informacijos apie kiekvienus išvardytus metus gali nebūti.</w:t>
      </w:r>
    </w:p>
    <w:p>
      <w:pPr>
        <w:pStyle w:val="Point0number"/>
        <w:rPr>
          <w:noProof/>
          <w:sz w:val="18"/>
          <w:szCs w:val="18"/>
        </w:rPr>
      </w:pPr>
      <w:r>
        <w:rPr>
          <w:noProof/>
          <w:sz w:val="18"/>
          <w:szCs w:val="18"/>
        </w:rPr>
        <w:t>Jeigu aktualu, pateikite pastabas ir paaiškinimus.</w:t>
      </w:r>
    </w:p>
    <w:p>
      <w:pPr>
        <w:pStyle w:val="ListParagraph"/>
        <w:rPr>
          <w:rFonts w:ascii="Times New Roman" w:hAnsi="Times New Roman" w:cs="Times New Roman"/>
          <w:noProof/>
        </w:rPr>
      </w:pPr>
    </w:p>
    <w:p>
      <w:pPr>
        <w:pStyle w:val="NumPar1"/>
        <w:rPr>
          <w:noProof/>
        </w:rPr>
      </w:pPr>
      <w:r>
        <w:rPr>
          <w:noProof/>
          <w:u w:val="single"/>
        </w:rPr>
        <w:t>Tvarkos specifikacijos</w:t>
      </w:r>
      <w:r>
        <w:rPr>
          <w:noProof/>
        </w:rPr>
        <w:t xml:space="preserve">. Portugalijos valdžios institucijos pildo 5 lentelę apie kiekvieną produktą ir apie kiekvieną Madeiros ir Azorų salų regioną. </w:t>
      </w:r>
    </w:p>
    <w:p>
      <w:pPr>
        <w:rPr>
          <w:noProof/>
        </w:rPr>
      </w:pPr>
      <w:r>
        <w:rPr>
          <w:noProof/>
        </w:rPr>
        <w:t>5 lentelė.</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1003"/>
        <w:gridCol w:w="1003"/>
        <w:gridCol w:w="1003"/>
        <w:gridCol w:w="1003"/>
        <w:gridCol w:w="1003"/>
        <w:gridCol w:w="1003"/>
      </w:tblGrid>
      <w:tr>
        <w:tc>
          <w:tcPr>
            <w:tcW w:w="456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Kiekis (gryno alkoholio hektolitrais</w:t>
            </w:r>
            <w:r>
              <w:rPr>
                <w:noProof/>
                <w:vertAlign w:val="superscript"/>
              </w:rPr>
              <w:t>1</w:t>
            </w:r>
            <w:r>
              <w:rPr>
                <w:noProof/>
              </w:rPr>
              <w:t>)</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2019 m.</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2020 m.</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2021 m.</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2022 m.</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2023 m.</w:t>
            </w:r>
          </w:p>
        </w:tc>
        <w:tc>
          <w:tcPr>
            <w:tcW w:w="706" w:type="dxa"/>
            <w:tcBorders>
              <w:top w:val="single" w:sz="4" w:space="0" w:color="auto"/>
              <w:left w:val="single" w:sz="4" w:space="0" w:color="auto"/>
              <w:bottom w:val="single" w:sz="4" w:space="0" w:color="auto"/>
              <w:right w:val="single" w:sz="4" w:space="0" w:color="auto"/>
            </w:tcBorders>
            <w:hideMark/>
          </w:tcPr>
          <w:p>
            <w:pPr>
              <w:rPr>
                <w:noProof/>
              </w:rPr>
            </w:pPr>
            <w:r>
              <w:rPr>
                <w:noProof/>
              </w:rPr>
              <w:t>2024 m.</w:t>
            </w: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Likerių gamyba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Spiritų gamyba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Romo gamyba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žemyninę Portugaliją siunčiami likeriai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kitas valstybes nares siunčiami likeriai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trečiąsias šalis eksportuojami likeriai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žemyninę Portugaliją siunčiami spiritai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kitas valstybes nares siunčiami spiritai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trečiąsias šalis eksportuojami spiritai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žemyninę Portugaliją siunčiamas romas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kitas valstybes nares siunčiamas romas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Į trečiąsias šalis eksportuojamas romas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bl>
    <w:p>
      <w:pPr>
        <w:rPr>
          <w:bCs/>
          <w:iCs/>
          <w:noProof/>
          <w:sz w:val="18"/>
          <w:szCs w:val="18"/>
        </w:rPr>
      </w:pPr>
      <w:r>
        <w:rPr>
          <w:bCs/>
          <w:iCs/>
          <w:noProof/>
          <w:sz w:val="18"/>
          <w:szCs w:val="18"/>
        </w:rPr>
        <w:t xml:space="preserve">Lentelės pastabos: </w:t>
      </w:r>
    </w:p>
    <w:p>
      <w:pPr>
        <w:rPr>
          <w:bCs/>
          <w:iCs/>
          <w:noProof/>
          <w:sz w:val="18"/>
          <w:szCs w:val="18"/>
        </w:rPr>
      </w:pPr>
      <w:r>
        <w:rPr>
          <w:bCs/>
          <w:iCs/>
          <w:noProof/>
          <w:sz w:val="18"/>
          <w:szCs w:val="18"/>
        </w:rPr>
        <w:t>1.</w:t>
      </w:r>
      <w:r>
        <w:rPr>
          <w:noProof/>
        </w:rPr>
        <w:tab/>
      </w:r>
      <w:r>
        <w:rPr>
          <w:bCs/>
          <w:iCs/>
          <w:noProof/>
          <w:sz w:val="18"/>
          <w:szCs w:val="18"/>
        </w:rPr>
        <w:t>Gryno alkoholio hektolitrai.</w:t>
      </w:r>
    </w:p>
    <w:p>
      <w:pPr>
        <w:rPr>
          <w:bCs/>
          <w:iCs/>
          <w:noProof/>
          <w:sz w:val="18"/>
          <w:szCs w:val="18"/>
        </w:rPr>
      </w:pPr>
    </w:p>
    <w:p>
      <w:pPr>
        <w:rPr>
          <w:bCs/>
          <w:iCs/>
          <w:noProof/>
          <w:sz w:val="18"/>
          <w:szCs w:val="18"/>
        </w:rPr>
      </w:pPr>
    </w:p>
    <w:p>
      <w:pPr>
        <w:pStyle w:val="NumPar1"/>
        <w:rPr>
          <w:noProof/>
        </w:rPr>
      </w:pPr>
      <w:r>
        <w:rPr>
          <w:noProof/>
          <w:u w:val="single"/>
        </w:rPr>
        <w:t>Pažeidimai</w:t>
      </w:r>
      <w:r>
        <w:rPr>
          <w:noProof/>
        </w:rPr>
        <w:t>. Portugalijos valdžios institucijos pateikia informaciją apie visus tyrimus, susijusius su administraciniais pažeidimais, visų pirma su mokesčių vengimu arba kontrabanda, kai taikomas šis leidimas. Be to, jos pateikia išsamią informaciją, įskaitant bent informaciją apie atvejų pobūdį, vertę ir laikotarpį.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lang w:eastAsia="fr-FR"/>
        </w:rPr>
      </w:pPr>
    </w:p>
    <w:p>
      <w:pPr>
        <w:pStyle w:val="NumPar1"/>
        <w:rPr>
          <w:noProof/>
        </w:rPr>
      </w:pPr>
      <w:r>
        <w:rPr>
          <w:noProof/>
          <w:u w:val="single"/>
        </w:rPr>
        <w:t>Skundai</w:t>
      </w:r>
      <w:r>
        <w:rPr>
          <w:noProof/>
        </w:rPr>
        <w:t>. Portugalijos valdžios institucijos pateikia informaciją, ar vietos, regioninės ar nacionalinės valdžios institucijos iš pagalbos gavėjų arba negaunančiųjų pagalbos gavo skundų, susijusių su leidimo taikymu.</w:t>
      </w:r>
    </w:p>
    <w:p>
      <w:pPr>
        <w:rPr>
          <w:noProo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lang w:eastAsia="fr-FR"/>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5ADA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F03C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B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B284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7C5C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B89F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947112"/>
    <w:lvl w:ilvl="0">
      <w:start w:val="1"/>
      <w:numFmt w:val="decimal"/>
      <w:pStyle w:val="ListNumber"/>
      <w:lvlText w:val="%1."/>
      <w:lvlJc w:val="left"/>
      <w:pPr>
        <w:tabs>
          <w:tab w:val="num" w:pos="360"/>
        </w:tabs>
        <w:ind w:left="360" w:hanging="360"/>
      </w:pPr>
    </w:lvl>
  </w:abstractNum>
  <w:abstractNum w:abstractNumId="7">
    <w:nsid w:val="FFFFFF89"/>
    <w:multiLevelType w:val="singleLevel"/>
    <w:tmpl w:val="24D422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5C728A"/>
    <w:multiLevelType w:val="hybridMultilevel"/>
    <w:tmpl w:val="8B8852AC"/>
    <w:lvl w:ilvl="0" w:tplc="2B84F570">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9"/>
  </w:num>
  <w:num w:numId="20">
    <w:abstractNumId w:val="15"/>
  </w:num>
  <w:num w:numId="21">
    <w:abstractNumId w:val="17"/>
  </w:num>
  <w:num w:numId="22">
    <w:abstractNumId w:val="18"/>
  </w:num>
  <w:num w:numId="23">
    <w:abstractNumId w:val="11"/>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8 08:47: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916DF68C-D7D5-4F30-8529-111E31FEFF1D"/>
    <w:docVar w:name="LW_COVERPAGE_TYPE" w:val="1"/>
    <w:docVar w:name="LW_CROSSREFERENCE" w:val="{SWD(2020) 108 final}"/>
    <w:docVar w:name="LW_DocType" w:val="ANNEX"/>
    <w:docVar w:name="LW_EMISSION" w:val="2020 06 18"/>
    <w:docVar w:name="LW_EMISSION_ISODATE" w:val="2020-06-18"/>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uo Portugalijai leid\u382?iama taikyti lengvatin\u303? akcizo tarif\u261? tam tikriems autonominiuose Madeiros ir Azor\u371? sal\u371? regionuose gaminamiems alkoholio gaminiams"/>
    <w:docVar w:name="LW_OBJETACTEPRINCIPAL.CP" w:val="kuriuo Portugalijai leid\u382?iama taikyti lengvatin\u303? akcizo tarif\u261? tam tikriems autonominiuose Madeiros ir Azor\u371? sal\u371? regionuose gaminamiems alkoholio gaminiams"/>
    <w:docVar w:name="LW_PART_NBR" w:val="1"/>
    <w:docVar w:name="LW_PART_NBR_TOTAL" w:val="1"/>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lt-LT"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lt-LT"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94AEEE-AA79-44CC-A54C-EAB8514D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642</Words>
  <Characters>4405</Characters>
  <Application>Microsoft Office Word</Application>
  <DocSecurity>0</DocSecurity>
  <Lines>400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ANDREOU Alexandra (TAXUD)</dc:creator>
  <cp:keywords/>
  <dc:description/>
  <cp:lastModifiedBy>WES PDFC Administrator</cp:lastModifiedBy>
  <cp:revision>10</cp:revision>
  <dcterms:created xsi:type="dcterms:W3CDTF">2020-06-10T09:45:00Z</dcterms:created>
  <dcterms:modified xsi:type="dcterms:W3CDTF">2020-06-18T06:47:00Z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