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AEF0F" w14:textId="02A0A5EA" w:rsidR="0000541B" w:rsidRPr="00387994" w:rsidRDefault="00922402" w:rsidP="00922402">
      <w:pPr>
        <w:pStyle w:val="Pagedecouverture"/>
        <w:rPr>
          <w:noProof/>
          <w:lang w:val="en-IE"/>
        </w:rPr>
      </w:pPr>
      <w:r>
        <w:rPr>
          <w:noProof/>
          <w:lang w:val="en-IE"/>
        </w:rPr>
        <w:pict w14:anchorId="25D4E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86C3F99-4060-489C-ACEB-C644DA7E48C9" style="width:455.25pt;height:369.75pt">
            <v:imagedata r:id="rId8" o:title=""/>
          </v:shape>
        </w:pict>
      </w:r>
    </w:p>
    <w:p w14:paraId="6371C7DF" w14:textId="77777777" w:rsidR="0046534A" w:rsidRPr="00387994" w:rsidRDefault="0046534A" w:rsidP="0046534A">
      <w:pPr>
        <w:rPr>
          <w:noProof/>
          <w:lang w:val="en-IE"/>
        </w:rPr>
        <w:sectPr w:rsidR="0046534A" w:rsidRPr="00387994" w:rsidSect="00922402">
          <w:footerReference w:type="default" r:id="rId9"/>
          <w:pgSz w:w="11907" w:h="16839"/>
          <w:pgMar w:top="1134" w:right="1417" w:bottom="1134" w:left="1417" w:header="709" w:footer="709" w:gutter="0"/>
          <w:pgNumType w:start="0"/>
          <w:cols w:space="720"/>
          <w:docGrid w:linePitch="360"/>
        </w:sectPr>
      </w:pPr>
    </w:p>
    <w:p w14:paraId="1F0DA369" w14:textId="77777777" w:rsidR="0046534A" w:rsidRPr="00387994" w:rsidRDefault="0046534A" w:rsidP="00A21198">
      <w:pPr>
        <w:pStyle w:val="Exposdesmotifstitre"/>
        <w:rPr>
          <w:noProof/>
          <w:lang w:val="en-IE"/>
        </w:rPr>
      </w:pPr>
      <w:bookmarkStart w:id="0" w:name="_GoBack"/>
      <w:bookmarkEnd w:id="0"/>
      <w:r w:rsidRPr="00387994">
        <w:rPr>
          <w:noProof/>
          <w:lang w:val="en-IE"/>
        </w:rPr>
        <w:lastRenderedPageBreak/>
        <w:t>EXPLANATORY MEMORANDUM</w:t>
      </w:r>
    </w:p>
    <w:p w14:paraId="6942AE1C" w14:textId="77777777" w:rsidR="0046534A" w:rsidRPr="00387994" w:rsidRDefault="0046534A" w:rsidP="00A21198">
      <w:pPr>
        <w:pStyle w:val="ManualHeading1"/>
        <w:rPr>
          <w:noProof/>
          <w:lang w:val="en-IE"/>
        </w:rPr>
      </w:pPr>
      <w:r w:rsidRPr="00387994">
        <w:rPr>
          <w:noProof/>
          <w:lang w:val="en-IE"/>
        </w:rPr>
        <w:t>1.</w:t>
      </w:r>
      <w:r w:rsidRPr="00387994">
        <w:rPr>
          <w:noProof/>
          <w:lang w:val="en-IE"/>
        </w:rPr>
        <w:tab/>
        <w:t>CONTEXT OF THE PROPOSAL</w:t>
      </w:r>
    </w:p>
    <w:p w14:paraId="3E1E6680" w14:textId="77777777" w:rsidR="0046534A" w:rsidRPr="00387994" w:rsidRDefault="0046534A" w:rsidP="00A21198">
      <w:pPr>
        <w:pStyle w:val="ManualHeading2"/>
        <w:rPr>
          <w:rFonts w:eastAsia="Arial Unicode MS"/>
          <w:noProof/>
          <w:lang w:val="en-IE"/>
        </w:rPr>
      </w:pPr>
      <w:r w:rsidRPr="00387994">
        <w:rPr>
          <w:rFonts w:eastAsia="Arial Unicode MS"/>
          <w:noProof/>
          <w:color w:val="000000"/>
          <w:u w:color="000000"/>
          <w:bdr w:val="nil"/>
          <w:lang w:val="en-IE" w:eastAsia="en-GB"/>
        </w:rPr>
        <w:t>•</w:t>
      </w:r>
      <w:r w:rsidRPr="00387994">
        <w:rPr>
          <w:rFonts w:eastAsia="Arial Unicode MS"/>
          <w:noProof/>
          <w:color w:val="000000"/>
          <w:u w:color="000000"/>
          <w:bdr w:val="nil"/>
          <w:lang w:val="en-IE" w:eastAsia="en-GB"/>
        </w:rPr>
        <w:tab/>
      </w:r>
      <w:r w:rsidRPr="00387994">
        <w:rPr>
          <w:rFonts w:eastAsia="Arial Unicode MS"/>
          <w:noProof/>
          <w:lang w:val="en-IE"/>
        </w:rPr>
        <w:t>Reasons for and objectives of the proposal</w:t>
      </w:r>
    </w:p>
    <w:p w14:paraId="2F4F1FC8" w14:textId="77777777" w:rsidR="004D57CC" w:rsidRPr="00387994" w:rsidRDefault="004D57CC" w:rsidP="004D57C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Soil is a vital, limited, non-renewable and irreplaceable resource. Healthy soils </w:t>
      </w:r>
      <w:r w:rsidR="00B67898" w:rsidRPr="00387994">
        <w:rPr>
          <w:rFonts w:eastAsia="Arial Unicode MS"/>
          <w:noProof/>
          <w:lang w:val="en-IE"/>
        </w:rPr>
        <w:t>form</w:t>
      </w:r>
      <w:r w:rsidR="00384061" w:rsidRPr="00387994">
        <w:rPr>
          <w:rFonts w:eastAsia="Arial Unicode MS"/>
          <w:noProof/>
          <w:lang w:val="en-IE"/>
        </w:rPr>
        <w:t xml:space="preserve"> the</w:t>
      </w:r>
      <w:r w:rsidR="00B67898" w:rsidRPr="00387994">
        <w:rPr>
          <w:rFonts w:eastAsia="Arial Unicode MS"/>
          <w:noProof/>
          <w:lang w:val="en-IE"/>
        </w:rPr>
        <w:t xml:space="preserve"> </w:t>
      </w:r>
      <w:r w:rsidR="004E17C5" w:rsidRPr="00387994">
        <w:rPr>
          <w:rFonts w:eastAsia="Arial Unicode MS"/>
          <w:noProof/>
          <w:lang w:val="en-IE"/>
        </w:rPr>
        <w:t xml:space="preserve">essential </w:t>
      </w:r>
      <w:r w:rsidR="00384061" w:rsidRPr="00387994">
        <w:rPr>
          <w:rFonts w:eastAsia="Arial Unicode MS"/>
          <w:noProof/>
          <w:lang w:val="en-IE"/>
        </w:rPr>
        <w:t xml:space="preserve">basis </w:t>
      </w:r>
      <w:r w:rsidR="004E17C5" w:rsidRPr="00387994">
        <w:rPr>
          <w:rFonts w:eastAsia="Arial Unicode MS"/>
          <w:noProof/>
          <w:lang w:val="en-IE"/>
        </w:rPr>
        <w:t xml:space="preserve">for </w:t>
      </w:r>
      <w:r w:rsidR="00384061" w:rsidRPr="00387994">
        <w:rPr>
          <w:rFonts w:eastAsia="Arial Unicode MS"/>
          <w:noProof/>
          <w:lang w:val="en-IE"/>
        </w:rPr>
        <w:t xml:space="preserve">our </w:t>
      </w:r>
      <w:r w:rsidR="004E17C5" w:rsidRPr="00387994">
        <w:rPr>
          <w:rFonts w:eastAsia="Arial Unicode MS"/>
          <w:noProof/>
          <w:lang w:val="en-IE"/>
        </w:rPr>
        <w:t xml:space="preserve">economy, </w:t>
      </w:r>
      <w:r w:rsidR="006A5976" w:rsidRPr="00387994">
        <w:rPr>
          <w:rFonts w:eastAsia="Arial Unicode MS"/>
          <w:noProof/>
          <w:lang w:val="en-IE"/>
        </w:rPr>
        <w:t>society and environment</w:t>
      </w:r>
      <w:r w:rsidR="004B412D" w:rsidRPr="00387994">
        <w:rPr>
          <w:rFonts w:eastAsia="Arial Unicode MS"/>
          <w:noProof/>
          <w:lang w:val="en-IE"/>
        </w:rPr>
        <w:t xml:space="preserve"> </w:t>
      </w:r>
      <w:r w:rsidR="00384061" w:rsidRPr="00387994">
        <w:rPr>
          <w:rFonts w:eastAsia="Arial Unicode MS"/>
          <w:noProof/>
          <w:lang w:val="en-IE"/>
        </w:rPr>
        <w:t xml:space="preserve">as they </w:t>
      </w:r>
      <w:r w:rsidR="00E51736" w:rsidRPr="00387994">
        <w:rPr>
          <w:rFonts w:eastAsia="Arial Unicode MS"/>
          <w:noProof/>
          <w:lang w:val="en-IE"/>
        </w:rPr>
        <w:t xml:space="preserve">produce food, </w:t>
      </w:r>
      <w:r w:rsidR="004B412D" w:rsidRPr="00387994">
        <w:rPr>
          <w:rFonts w:eastAsia="Arial Unicode MS"/>
          <w:noProof/>
          <w:lang w:val="en-IE"/>
        </w:rPr>
        <w:t xml:space="preserve">increase </w:t>
      </w:r>
      <w:r w:rsidR="00384061" w:rsidRPr="00387994">
        <w:rPr>
          <w:rFonts w:eastAsia="Arial Unicode MS"/>
          <w:noProof/>
          <w:lang w:val="en-IE"/>
        </w:rPr>
        <w:t xml:space="preserve">our </w:t>
      </w:r>
      <w:r w:rsidR="004B412D" w:rsidRPr="00387994">
        <w:rPr>
          <w:rFonts w:eastAsia="Arial Unicode MS"/>
          <w:noProof/>
          <w:lang w:val="en-IE"/>
        </w:rPr>
        <w:t xml:space="preserve">resilience to climate change, </w:t>
      </w:r>
      <w:r w:rsidR="00182F4D" w:rsidRPr="00387994">
        <w:rPr>
          <w:rFonts w:eastAsia="Arial Unicode MS"/>
          <w:noProof/>
          <w:lang w:val="en-IE"/>
        </w:rPr>
        <w:t xml:space="preserve">to </w:t>
      </w:r>
      <w:r w:rsidR="004B412D" w:rsidRPr="00387994">
        <w:rPr>
          <w:rFonts w:eastAsia="Arial Unicode MS"/>
          <w:noProof/>
          <w:lang w:val="en-IE"/>
        </w:rPr>
        <w:t xml:space="preserve">extreme </w:t>
      </w:r>
      <w:r w:rsidR="007D4DF1" w:rsidRPr="00387994">
        <w:rPr>
          <w:rFonts w:eastAsia="Arial Unicode MS"/>
          <w:noProof/>
          <w:lang w:val="en-IE"/>
        </w:rPr>
        <w:t>weather events, drought and floo</w:t>
      </w:r>
      <w:r w:rsidR="005822A2" w:rsidRPr="00387994">
        <w:rPr>
          <w:rFonts w:eastAsia="Arial Unicode MS"/>
          <w:noProof/>
          <w:lang w:val="en-IE"/>
        </w:rPr>
        <w:t>ds</w:t>
      </w:r>
      <w:r w:rsidR="00F75532" w:rsidRPr="00387994">
        <w:rPr>
          <w:rFonts w:eastAsia="Arial Unicode MS"/>
          <w:noProof/>
          <w:lang w:val="en-IE"/>
        </w:rPr>
        <w:t xml:space="preserve"> and support our well-being</w:t>
      </w:r>
      <w:r w:rsidR="005822A2" w:rsidRPr="00387994">
        <w:rPr>
          <w:rFonts w:eastAsia="Arial Unicode MS"/>
          <w:noProof/>
          <w:lang w:val="en-IE"/>
        </w:rPr>
        <w:t xml:space="preserve">. </w:t>
      </w:r>
      <w:r w:rsidR="001D09EA" w:rsidRPr="00387994">
        <w:rPr>
          <w:rFonts w:eastAsia="Arial Unicode MS"/>
          <w:noProof/>
          <w:lang w:val="en-IE"/>
        </w:rPr>
        <w:t>Healthy soils</w:t>
      </w:r>
      <w:r w:rsidR="006E787C" w:rsidRPr="00387994">
        <w:rPr>
          <w:rFonts w:eastAsia="Arial Unicode MS"/>
          <w:noProof/>
          <w:lang w:val="en-IE"/>
        </w:rPr>
        <w:t xml:space="preserve"> </w:t>
      </w:r>
      <w:r w:rsidR="000C5CA0" w:rsidRPr="00387994">
        <w:rPr>
          <w:rFonts w:eastAsia="Arial Unicode MS"/>
          <w:noProof/>
          <w:lang w:val="en-IE"/>
        </w:rPr>
        <w:t xml:space="preserve">store carbon, have </w:t>
      </w:r>
      <w:r w:rsidR="00B94E00" w:rsidRPr="00387994">
        <w:rPr>
          <w:rFonts w:eastAsia="Arial Unicode MS"/>
          <w:noProof/>
          <w:lang w:val="en-IE"/>
        </w:rPr>
        <w:t>more</w:t>
      </w:r>
      <w:r w:rsidR="000C5CA0" w:rsidRPr="00387994">
        <w:rPr>
          <w:rFonts w:eastAsia="Arial Unicode MS"/>
          <w:noProof/>
          <w:lang w:val="en-IE"/>
        </w:rPr>
        <w:t xml:space="preserve"> capa</w:t>
      </w:r>
      <w:r w:rsidR="00B94E00" w:rsidRPr="00387994">
        <w:rPr>
          <w:rFonts w:eastAsia="Arial Unicode MS"/>
          <w:noProof/>
          <w:lang w:val="en-IE"/>
        </w:rPr>
        <w:t xml:space="preserve">city </w:t>
      </w:r>
      <w:r w:rsidR="00C5043C" w:rsidRPr="00387994">
        <w:rPr>
          <w:rFonts w:eastAsia="Arial Unicode MS"/>
          <w:noProof/>
          <w:lang w:val="en-IE"/>
        </w:rPr>
        <w:t xml:space="preserve">to absorb, store and filter water </w:t>
      </w:r>
      <w:r w:rsidR="007C2E17" w:rsidRPr="00387994">
        <w:rPr>
          <w:rFonts w:eastAsia="Arial Unicode MS"/>
          <w:noProof/>
          <w:lang w:val="en-IE"/>
        </w:rPr>
        <w:t>and</w:t>
      </w:r>
      <w:r w:rsidR="00B94E00" w:rsidRPr="00387994">
        <w:rPr>
          <w:rFonts w:eastAsia="Arial Unicode MS"/>
          <w:noProof/>
          <w:lang w:val="en-IE"/>
        </w:rPr>
        <w:t xml:space="preserve"> </w:t>
      </w:r>
      <w:r w:rsidRPr="00387994">
        <w:rPr>
          <w:rFonts w:eastAsia="Arial Unicode MS"/>
          <w:noProof/>
          <w:lang w:val="en-IE"/>
        </w:rPr>
        <w:t xml:space="preserve">provide </w:t>
      </w:r>
      <w:r w:rsidR="007C2E17" w:rsidRPr="00387994">
        <w:rPr>
          <w:rFonts w:eastAsia="Arial Unicode MS"/>
          <w:noProof/>
          <w:lang w:val="en-IE"/>
        </w:rPr>
        <w:t>vital</w:t>
      </w:r>
      <w:r w:rsidRPr="00387994">
        <w:rPr>
          <w:rFonts w:eastAsia="Arial Unicode MS"/>
          <w:noProof/>
          <w:lang w:val="en-IE"/>
        </w:rPr>
        <w:t xml:space="preserve"> services such as safe and </w:t>
      </w:r>
      <w:r w:rsidR="00C04583" w:rsidRPr="00387994">
        <w:rPr>
          <w:rFonts w:eastAsia="Arial Unicode MS"/>
          <w:noProof/>
          <w:lang w:val="en-IE"/>
        </w:rPr>
        <w:t xml:space="preserve">nutritious </w:t>
      </w:r>
      <w:r w:rsidRPr="00387994">
        <w:rPr>
          <w:rFonts w:eastAsia="Arial Unicode MS"/>
          <w:noProof/>
          <w:lang w:val="en-IE"/>
        </w:rPr>
        <w:t xml:space="preserve">food </w:t>
      </w:r>
      <w:r w:rsidR="00D6238A" w:rsidRPr="00387994">
        <w:rPr>
          <w:rFonts w:eastAsia="Arial Unicode MS"/>
          <w:noProof/>
          <w:lang w:val="en-IE"/>
        </w:rPr>
        <w:t>and</w:t>
      </w:r>
      <w:r w:rsidRPr="00387994">
        <w:rPr>
          <w:rFonts w:eastAsia="Arial Unicode MS"/>
          <w:noProof/>
          <w:lang w:val="en-IE"/>
        </w:rPr>
        <w:t xml:space="preserve"> biomass</w:t>
      </w:r>
      <w:r w:rsidR="00872B3E" w:rsidRPr="00387994">
        <w:rPr>
          <w:rFonts w:eastAsia="Arial Unicode MS"/>
          <w:noProof/>
          <w:lang w:val="en-IE"/>
        </w:rPr>
        <w:t xml:space="preserve"> for non-food bioeconomy sectors</w:t>
      </w:r>
      <w:r w:rsidRPr="00387994">
        <w:rPr>
          <w:rFonts w:eastAsia="Arial Unicode MS"/>
          <w:noProof/>
          <w:lang w:val="en-IE"/>
        </w:rPr>
        <w:t xml:space="preserve">. </w:t>
      </w:r>
    </w:p>
    <w:p w14:paraId="098308FC" w14:textId="77777777" w:rsidR="004D57CC" w:rsidRPr="00387994" w:rsidRDefault="004D57CC" w:rsidP="004D57C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Scientific evidence</w:t>
      </w:r>
      <w:r w:rsidR="00711648" w:rsidRPr="00387994">
        <w:rPr>
          <w:rStyle w:val="FootnoteReference"/>
          <w:rFonts w:eastAsia="Arial Unicode MS"/>
          <w:noProof/>
          <w:lang w:val="en-IE"/>
        </w:rPr>
        <w:footnoteReference w:id="2"/>
      </w:r>
      <w:r w:rsidRPr="00387994">
        <w:rPr>
          <w:rFonts w:eastAsia="Arial Unicode MS"/>
          <w:noProof/>
          <w:lang w:val="en-IE"/>
        </w:rPr>
        <w:t xml:space="preserve"> indicates that about 60 to 70% of soils in the EU are currently </w:t>
      </w:r>
      <w:r w:rsidR="002346E2" w:rsidRPr="00387994">
        <w:rPr>
          <w:rFonts w:eastAsia="Arial Unicode MS"/>
          <w:noProof/>
          <w:lang w:val="en-IE"/>
        </w:rPr>
        <w:t xml:space="preserve">in an </w:t>
      </w:r>
      <w:r w:rsidRPr="00387994">
        <w:rPr>
          <w:rFonts w:eastAsia="Arial Unicode MS"/>
          <w:noProof/>
          <w:lang w:val="en-IE"/>
        </w:rPr>
        <w:t>unhealthy</w:t>
      </w:r>
      <w:r w:rsidR="002346E2" w:rsidRPr="00387994">
        <w:rPr>
          <w:rFonts w:eastAsia="Arial Unicode MS"/>
          <w:noProof/>
          <w:lang w:val="en-IE"/>
        </w:rPr>
        <w:t xml:space="preserve"> state</w:t>
      </w:r>
      <w:r w:rsidRPr="00387994">
        <w:rPr>
          <w:rFonts w:eastAsia="Arial Unicode MS"/>
          <w:noProof/>
          <w:lang w:val="en-IE"/>
        </w:rPr>
        <w:t xml:space="preserve">. </w:t>
      </w:r>
      <w:r w:rsidR="00A20E53" w:rsidRPr="00387994">
        <w:rPr>
          <w:rFonts w:eastAsia="Arial Unicode MS"/>
          <w:noProof/>
          <w:lang w:val="en-IE"/>
        </w:rPr>
        <w:t xml:space="preserve">All Member States are facing </w:t>
      </w:r>
      <w:r w:rsidR="00877A11" w:rsidRPr="00387994">
        <w:rPr>
          <w:rFonts w:eastAsia="Arial Unicode MS"/>
          <w:noProof/>
          <w:lang w:val="en-IE"/>
        </w:rPr>
        <w:t xml:space="preserve">the problem of </w:t>
      </w:r>
      <w:r w:rsidR="00A20E53" w:rsidRPr="00387994">
        <w:rPr>
          <w:rFonts w:eastAsia="Arial Unicode MS"/>
          <w:noProof/>
          <w:lang w:val="en-IE"/>
        </w:rPr>
        <w:t xml:space="preserve">soil degradation. </w:t>
      </w:r>
      <w:r w:rsidR="00B11F65" w:rsidRPr="00387994">
        <w:rPr>
          <w:rFonts w:eastAsia="Arial Unicode MS"/>
          <w:noProof/>
          <w:lang w:val="en-IE"/>
        </w:rPr>
        <w:t xml:space="preserve">Degradation processes are continuing and worsening. </w:t>
      </w:r>
      <w:r w:rsidR="00877A11" w:rsidRPr="00387994">
        <w:rPr>
          <w:rFonts w:eastAsia="Arial Unicode MS"/>
          <w:noProof/>
          <w:lang w:val="en-IE"/>
        </w:rPr>
        <w:t>The d</w:t>
      </w:r>
      <w:r w:rsidR="00A20E53" w:rsidRPr="00387994">
        <w:rPr>
          <w:rFonts w:eastAsia="Arial Unicode MS"/>
          <w:noProof/>
          <w:lang w:val="en-IE"/>
        </w:rPr>
        <w:t xml:space="preserve">rivers and impacts of the problem </w:t>
      </w:r>
      <w:r w:rsidR="00A36D01" w:rsidRPr="00387994">
        <w:rPr>
          <w:rFonts w:eastAsia="Arial Unicode MS"/>
          <w:noProof/>
          <w:lang w:val="en-IE"/>
        </w:rPr>
        <w:t>go beyon</w:t>
      </w:r>
      <w:r w:rsidR="00572E4C" w:rsidRPr="00387994">
        <w:rPr>
          <w:rFonts w:eastAsia="Arial Unicode MS"/>
          <w:noProof/>
          <w:lang w:val="en-IE"/>
        </w:rPr>
        <w:t>d</w:t>
      </w:r>
      <w:r w:rsidR="00A36D01" w:rsidRPr="00387994">
        <w:rPr>
          <w:rFonts w:eastAsia="Arial Unicode MS"/>
          <w:noProof/>
          <w:lang w:val="en-IE"/>
        </w:rPr>
        <w:t xml:space="preserve"> </w:t>
      </w:r>
      <w:r w:rsidR="00A20E53" w:rsidRPr="00387994">
        <w:rPr>
          <w:rFonts w:eastAsia="Arial Unicode MS"/>
          <w:noProof/>
          <w:lang w:val="en-IE"/>
        </w:rPr>
        <w:t>country borders</w:t>
      </w:r>
      <w:r w:rsidR="00572E4C" w:rsidRPr="00387994">
        <w:rPr>
          <w:rFonts w:eastAsia="Arial Unicode MS"/>
          <w:noProof/>
          <w:lang w:val="en-IE"/>
        </w:rPr>
        <w:t>,</w:t>
      </w:r>
      <w:r w:rsidR="00A20E53" w:rsidRPr="00387994">
        <w:rPr>
          <w:rFonts w:eastAsia="Arial Unicode MS"/>
          <w:noProof/>
          <w:lang w:val="en-IE"/>
        </w:rPr>
        <w:t xml:space="preserve"> reduc</w:t>
      </w:r>
      <w:r w:rsidR="00572E4C" w:rsidRPr="00387994">
        <w:rPr>
          <w:rFonts w:eastAsia="Arial Unicode MS"/>
          <w:noProof/>
          <w:lang w:val="en-IE"/>
        </w:rPr>
        <w:t>ing</w:t>
      </w:r>
      <w:r w:rsidR="00A20E53" w:rsidRPr="00387994">
        <w:rPr>
          <w:rFonts w:eastAsia="Arial Unicode MS"/>
          <w:noProof/>
          <w:lang w:val="en-IE"/>
        </w:rPr>
        <w:t xml:space="preserve"> the </w:t>
      </w:r>
      <w:r w:rsidR="00572E4C" w:rsidRPr="00387994">
        <w:rPr>
          <w:rFonts w:eastAsia="Arial Unicode MS"/>
          <w:noProof/>
          <w:lang w:val="en-IE"/>
        </w:rPr>
        <w:t>soil’s capacity to</w:t>
      </w:r>
      <w:r w:rsidR="00A20E53" w:rsidRPr="00387994">
        <w:rPr>
          <w:rFonts w:eastAsia="Arial Unicode MS"/>
          <w:noProof/>
          <w:lang w:val="en-IE"/>
        </w:rPr>
        <w:t xml:space="preserve"> provi</w:t>
      </w:r>
      <w:r w:rsidR="00F066D8" w:rsidRPr="00387994">
        <w:rPr>
          <w:rFonts w:eastAsia="Arial Unicode MS"/>
          <w:noProof/>
          <w:lang w:val="en-IE"/>
        </w:rPr>
        <w:t>de</w:t>
      </w:r>
      <w:r w:rsidR="00A20E53" w:rsidRPr="00387994">
        <w:rPr>
          <w:rFonts w:eastAsia="Arial Unicode MS"/>
          <w:noProof/>
          <w:lang w:val="en-IE"/>
        </w:rPr>
        <w:t xml:space="preserve"> </w:t>
      </w:r>
      <w:r w:rsidR="00A8644A" w:rsidRPr="00387994">
        <w:rPr>
          <w:rFonts w:eastAsia="Arial Unicode MS"/>
          <w:noProof/>
          <w:lang w:val="en-IE"/>
        </w:rPr>
        <w:t xml:space="preserve">these </w:t>
      </w:r>
      <w:r w:rsidR="00795219" w:rsidRPr="00387994">
        <w:rPr>
          <w:rFonts w:eastAsia="Arial Unicode MS"/>
          <w:noProof/>
          <w:lang w:val="en-IE"/>
        </w:rPr>
        <w:t xml:space="preserve">vital </w:t>
      </w:r>
      <w:r w:rsidR="00A20E53" w:rsidRPr="00387994">
        <w:rPr>
          <w:rFonts w:eastAsia="Arial Unicode MS"/>
          <w:noProof/>
          <w:lang w:val="en-IE"/>
        </w:rPr>
        <w:t xml:space="preserve">services throughout the EU and </w:t>
      </w:r>
      <w:r w:rsidR="00F066D8" w:rsidRPr="00387994">
        <w:rPr>
          <w:rFonts w:eastAsia="Arial Unicode MS"/>
          <w:noProof/>
          <w:lang w:val="en-IE"/>
        </w:rPr>
        <w:t>neighbouring countries</w:t>
      </w:r>
      <w:r w:rsidR="00A20E53" w:rsidRPr="00387994">
        <w:rPr>
          <w:rFonts w:eastAsia="Arial Unicode MS"/>
          <w:noProof/>
          <w:lang w:val="en-IE"/>
        </w:rPr>
        <w:t>.</w:t>
      </w:r>
      <w:r w:rsidR="00A8644A" w:rsidRPr="00387994">
        <w:rPr>
          <w:rFonts w:eastAsia="Arial Unicode MS"/>
          <w:noProof/>
          <w:lang w:val="en-IE"/>
        </w:rPr>
        <w:t xml:space="preserve"> </w:t>
      </w:r>
      <w:r w:rsidRPr="00387994">
        <w:rPr>
          <w:rFonts w:eastAsia="Arial Unicode MS"/>
          <w:noProof/>
          <w:lang w:val="en-IE"/>
        </w:rPr>
        <w:t xml:space="preserve">This </w:t>
      </w:r>
      <w:r w:rsidR="00A8644A" w:rsidRPr="00387994">
        <w:rPr>
          <w:rFonts w:eastAsia="Arial Unicode MS"/>
          <w:noProof/>
          <w:lang w:val="en-IE"/>
        </w:rPr>
        <w:t>creates</w:t>
      </w:r>
      <w:r w:rsidRPr="00387994">
        <w:rPr>
          <w:rFonts w:eastAsia="Arial Unicode MS"/>
          <w:noProof/>
          <w:lang w:val="en-IE"/>
        </w:rPr>
        <w:t xml:space="preserve"> risks for human health, the environment, climate, economy and society, including risks for food security, water quality, increased impacts from flooding and droughts, biomass production, carbon emissions and </w:t>
      </w:r>
      <w:r w:rsidR="00F066D8" w:rsidRPr="00387994">
        <w:rPr>
          <w:rFonts w:eastAsia="Arial Unicode MS"/>
          <w:noProof/>
          <w:lang w:val="en-IE"/>
        </w:rPr>
        <w:t xml:space="preserve">a </w:t>
      </w:r>
      <w:r w:rsidRPr="00387994">
        <w:rPr>
          <w:rFonts w:eastAsia="Arial Unicode MS"/>
          <w:noProof/>
          <w:lang w:val="en-IE"/>
        </w:rPr>
        <w:t>loss of biodiversity.</w:t>
      </w:r>
    </w:p>
    <w:p w14:paraId="02FC7069" w14:textId="77777777" w:rsidR="00AB0949" w:rsidRPr="00387994" w:rsidRDefault="00AB0949" w:rsidP="00AB0949">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unprovoked and unjustified Russian war of aggression against Ukraine has destabilised global food systems, intensified food security risks and vulnerabilities across the world, and amplified the EU’s need to </w:t>
      </w:r>
      <w:r w:rsidR="00885F4B" w:rsidRPr="00387994">
        <w:rPr>
          <w:rFonts w:eastAsia="Arial Unicode MS"/>
          <w:noProof/>
          <w:lang w:val="en-IE"/>
        </w:rPr>
        <w:t>make</w:t>
      </w:r>
      <w:r w:rsidRPr="00387994">
        <w:rPr>
          <w:rFonts w:eastAsia="Arial Unicode MS"/>
          <w:noProof/>
          <w:lang w:val="en-IE"/>
        </w:rPr>
        <w:t xml:space="preserve"> its food systems sustainable for centuries to come. </w:t>
      </w:r>
      <w:r w:rsidR="00587785" w:rsidRPr="00387994">
        <w:rPr>
          <w:rFonts w:eastAsia="Arial Unicode MS"/>
          <w:noProof/>
          <w:lang w:val="en-IE"/>
        </w:rPr>
        <w:t>The trends and combination of the different drivers impacting food security draw attention to the fact that availability, access (affordability), utilisation, and stability cannot be taken for granted in the short or the long term</w:t>
      </w:r>
      <w:r w:rsidR="00BB4583" w:rsidRPr="00387994">
        <w:rPr>
          <w:rStyle w:val="FootnoteReference"/>
          <w:rFonts w:eastAsia="Arial Unicode MS"/>
          <w:noProof/>
          <w:lang w:val="en-IE"/>
        </w:rPr>
        <w:footnoteReference w:id="3"/>
      </w:r>
      <w:r w:rsidR="00552758" w:rsidRPr="00387994">
        <w:rPr>
          <w:rFonts w:eastAsia="Arial Unicode MS"/>
          <w:noProof/>
          <w:lang w:val="en-IE"/>
        </w:rPr>
        <w:t>. In th</w:t>
      </w:r>
      <w:r w:rsidR="009E0D79" w:rsidRPr="00387994">
        <w:rPr>
          <w:rFonts w:eastAsia="Arial Unicode MS"/>
          <w:noProof/>
          <w:lang w:val="en-IE"/>
        </w:rPr>
        <w:t>is</w:t>
      </w:r>
      <w:r w:rsidR="00552758" w:rsidRPr="00387994">
        <w:rPr>
          <w:rFonts w:eastAsia="Arial Unicode MS"/>
          <w:noProof/>
          <w:lang w:val="en-IE"/>
        </w:rPr>
        <w:t xml:space="preserve"> context, </w:t>
      </w:r>
      <w:r w:rsidR="00F80F63" w:rsidRPr="00387994">
        <w:rPr>
          <w:rFonts w:eastAsia="Arial Unicode MS"/>
          <w:noProof/>
          <w:lang w:val="en-IE"/>
        </w:rPr>
        <w:t>f</w:t>
      </w:r>
      <w:r w:rsidRPr="00387994">
        <w:rPr>
          <w:rFonts w:eastAsia="Arial Unicode MS"/>
          <w:noProof/>
          <w:lang w:val="en-IE"/>
        </w:rPr>
        <w:t>ertile soils are of geo-strategic importance to secure our access to sufficient, nutritious and affordable food in the long-term. The food supply chain is highly interconnected and dependant</w:t>
      </w:r>
      <w:r w:rsidR="0042193B" w:rsidRPr="00387994">
        <w:rPr>
          <w:rFonts w:eastAsia="Arial Unicode MS"/>
          <w:noProof/>
          <w:lang w:val="en-IE"/>
        </w:rPr>
        <w:t xml:space="preserve"> at global level</w:t>
      </w:r>
      <w:r w:rsidR="7775ACB2" w:rsidRPr="00387994">
        <w:rPr>
          <w:rFonts w:eastAsia="Arial Unicode MS"/>
          <w:noProof/>
          <w:lang w:val="en-IE"/>
        </w:rPr>
        <w:t xml:space="preserve"> and the EU is an important global player on international food markets</w:t>
      </w:r>
      <w:r w:rsidR="660D84F9" w:rsidRPr="00387994">
        <w:rPr>
          <w:rFonts w:eastAsia="Arial Unicode MS"/>
          <w:noProof/>
          <w:lang w:val="en-IE"/>
        </w:rPr>
        <w:t xml:space="preserve">. </w:t>
      </w:r>
      <w:r w:rsidRPr="00387994">
        <w:rPr>
          <w:rFonts w:eastAsia="Arial Unicode MS"/>
          <w:noProof/>
          <w:lang w:val="en-IE"/>
        </w:rPr>
        <w:t xml:space="preserve">To produce sufficient food for a global population that is expected to grow to 9-10 billion people in 2050, fertile soils are </w:t>
      </w:r>
      <w:r w:rsidR="001E517C" w:rsidRPr="00387994">
        <w:rPr>
          <w:rFonts w:eastAsia="Arial Unicode MS"/>
          <w:noProof/>
          <w:lang w:val="en-IE"/>
        </w:rPr>
        <w:t xml:space="preserve">a </w:t>
      </w:r>
      <w:r w:rsidRPr="00387994">
        <w:rPr>
          <w:rFonts w:eastAsia="Arial Unicode MS"/>
          <w:noProof/>
          <w:lang w:val="en-IE"/>
        </w:rPr>
        <w:t>key</w:t>
      </w:r>
      <w:r w:rsidR="001E517C" w:rsidRPr="00387994">
        <w:rPr>
          <w:rFonts w:eastAsia="Arial Unicode MS"/>
          <w:noProof/>
          <w:lang w:val="en-IE"/>
        </w:rPr>
        <w:t xml:space="preserve"> asset</w:t>
      </w:r>
      <w:r w:rsidRPr="00387994">
        <w:rPr>
          <w:rFonts w:eastAsia="Arial Unicode MS"/>
          <w:noProof/>
          <w:lang w:val="en-IE"/>
        </w:rPr>
        <w:t xml:space="preserve">.  </w:t>
      </w:r>
      <w:r w:rsidR="0042193B" w:rsidRPr="00387994">
        <w:rPr>
          <w:rFonts w:eastAsia="Arial Unicode MS"/>
          <w:noProof/>
          <w:lang w:val="en-IE"/>
        </w:rPr>
        <w:t>S</w:t>
      </w:r>
      <w:r w:rsidRPr="00387994">
        <w:rPr>
          <w:rFonts w:eastAsia="Arial Unicode MS"/>
          <w:noProof/>
          <w:lang w:val="en-IE"/>
        </w:rPr>
        <w:t xml:space="preserve">ince 95% of our food is directly or indirectly produced on this precious finite natural resource, soil degradation has a direct impact on food security and the cross-border food markets. </w:t>
      </w:r>
    </w:p>
    <w:p w14:paraId="29711CDA" w14:textId="693A221F" w:rsidR="00AB0949" w:rsidRPr="00387994" w:rsidRDefault="00DF359F" w:rsidP="00AB0949">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P</w:t>
      </w:r>
      <w:r w:rsidR="00AB0949" w:rsidRPr="00387994">
        <w:rPr>
          <w:rFonts w:eastAsia="Arial Unicode MS"/>
          <w:noProof/>
          <w:lang w:val="en-IE"/>
        </w:rPr>
        <w:t>ressure on soil and land is increasing globally</w:t>
      </w:r>
      <w:r w:rsidR="004743CA" w:rsidRPr="00387994">
        <w:rPr>
          <w:rFonts w:eastAsia="Arial Unicode MS"/>
          <w:noProof/>
          <w:lang w:val="en-IE"/>
        </w:rPr>
        <w:t>.</w:t>
      </w:r>
      <w:r w:rsidR="00AB0949" w:rsidRPr="00387994">
        <w:rPr>
          <w:rFonts w:eastAsia="Arial Unicode MS"/>
          <w:noProof/>
          <w:lang w:val="en-IE"/>
        </w:rPr>
        <w:t xml:space="preserve"> </w:t>
      </w:r>
      <w:r w:rsidR="00E956C1">
        <w:rPr>
          <w:rFonts w:eastAsia="Arial Unicode MS"/>
          <w:noProof/>
          <w:lang w:val="en-IE"/>
        </w:rPr>
        <w:t xml:space="preserve">In the EU, </w:t>
      </w:r>
      <w:r w:rsidR="00E956C1" w:rsidRPr="00E956C1">
        <w:rPr>
          <w:rFonts w:eastAsia="Arial Unicode MS"/>
          <w:noProof/>
          <w:lang w:val="en-IE"/>
        </w:rPr>
        <w:t xml:space="preserve">4.2% of </w:t>
      </w:r>
      <w:r w:rsidR="00583071">
        <w:rPr>
          <w:rFonts w:eastAsia="Arial Unicode MS"/>
          <w:noProof/>
          <w:lang w:val="en-IE"/>
        </w:rPr>
        <w:t xml:space="preserve">the </w:t>
      </w:r>
      <w:r w:rsidR="00E956C1" w:rsidRPr="00E956C1">
        <w:rPr>
          <w:rFonts w:eastAsia="Arial Unicode MS"/>
          <w:noProof/>
          <w:lang w:val="en-IE"/>
        </w:rPr>
        <w:t xml:space="preserve">territory </w:t>
      </w:r>
      <w:r w:rsidR="00583071">
        <w:rPr>
          <w:rFonts w:eastAsia="Arial Unicode MS"/>
          <w:noProof/>
          <w:lang w:val="en-IE"/>
        </w:rPr>
        <w:t>has been artificialized</w:t>
      </w:r>
      <w:r w:rsidR="002972E3">
        <w:rPr>
          <w:rFonts w:eastAsia="Arial Unicode MS"/>
          <w:noProof/>
          <w:lang w:val="en-IE"/>
        </w:rPr>
        <w:t xml:space="preserve"> by land take</w:t>
      </w:r>
      <w:r w:rsidR="00455B32">
        <w:rPr>
          <w:rFonts w:eastAsia="Arial Unicode MS"/>
          <w:noProof/>
          <w:lang w:val="en-IE"/>
        </w:rPr>
        <w:t xml:space="preserve">; </w:t>
      </w:r>
      <w:r w:rsidR="00091A40">
        <w:rPr>
          <w:rFonts w:eastAsia="Arial Unicode MS"/>
          <w:noProof/>
          <w:lang w:val="en-IE"/>
        </w:rPr>
        <w:t>l</w:t>
      </w:r>
      <w:r w:rsidR="00091A40" w:rsidRPr="00091A40">
        <w:rPr>
          <w:rFonts w:eastAsia="Arial Unicode MS"/>
          <w:noProof/>
          <w:lang w:val="en-IE"/>
        </w:rPr>
        <w:t>and take and soil sealing continue predominantly at the expense of agricultural</w:t>
      </w:r>
      <w:r w:rsidR="00DB14F6">
        <w:rPr>
          <w:rFonts w:eastAsia="Arial Unicode MS"/>
          <w:noProof/>
          <w:lang w:val="en-IE"/>
        </w:rPr>
        <w:t xml:space="preserve"> land</w:t>
      </w:r>
      <w:r w:rsidR="00091A40">
        <w:rPr>
          <w:rFonts w:eastAsia="Arial Unicode MS"/>
          <w:noProof/>
          <w:lang w:val="en-IE"/>
        </w:rPr>
        <w:t>.</w:t>
      </w:r>
      <w:r w:rsidR="00091A40" w:rsidRPr="00091A40">
        <w:rPr>
          <w:rFonts w:eastAsia="Arial Unicode MS"/>
          <w:noProof/>
          <w:lang w:val="en-IE"/>
        </w:rPr>
        <w:t xml:space="preserve"> </w:t>
      </w:r>
      <w:r w:rsidR="00FE0634" w:rsidRPr="00387994">
        <w:rPr>
          <w:rFonts w:eastAsia="Arial Unicode MS"/>
          <w:noProof/>
          <w:lang w:val="en-IE"/>
        </w:rPr>
        <w:t>In addition</w:t>
      </w:r>
      <w:r w:rsidR="00D75B04">
        <w:rPr>
          <w:rFonts w:eastAsia="Arial Unicode MS"/>
          <w:noProof/>
          <w:lang w:val="en-IE"/>
        </w:rPr>
        <w:t>,</w:t>
      </w:r>
      <w:r w:rsidR="00FE0634" w:rsidRPr="00387994">
        <w:rPr>
          <w:rFonts w:eastAsia="Arial Unicode MS"/>
          <w:noProof/>
          <w:lang w:val="en-IE"/>
        </w:rPr>
        <w:t xml:space="preserve"> </w:t>
      </w:r>
      <w:r w:rsidR="00D75B04">
        <w:rPr>
          <w:rFonts w:eastAsia="Arial Unicode MS"/>
          <w:noProof/>
          <w:lang w:val="en-IE"/>
        </w:rPr>
        <w:t xml:space="preserve">soil </w:t>
      </w:r>
      <w:r w:rsidR="00AB0949" w:rsidRPr="00387994">
        <w:rPr>
          <w:rFonts w:eastAsia="Arial Unicode MS"/>
          <w:noProof/>
          <w:lang w:val="en-IE"/>
        </w:rPr>
        <w:t>degrad</w:t>
      </w:r>
      <w:r w:rsidR="00D75B04">
        <w:rPr>
          <w:rFonts w:eastAsia="Arial Unicode MS"/>
          <w:noProof/>
          <w:lang w:val="en-IE"/>
        </w:rPr>
        <w:t>ation</w:t>
      </w:r>
      <w:r w:rsidR="00AB0949" w:rsidRPr="00387994">
        <w:rPr>
          <w:rFonts w:eastAsia="Arial Unicode MS"/>
          <w:noProof/>
          <w:lang w:val="en-IE"/>
        </w:rPr>
        <w:t xml:space="preserve"> </w:t>
      </w:r>
      <w:r w:rsidR="660D84F9" w:rsidRPr="00387994">
        <w:rPr>
          <w:rFonts w:eastAsia="Arial Unicode MS"/>
          <w:noProof/>
          <w:lang w:val="en-IE"/>
        </w:rPr>
        <w:t>affect</w:t>
      </w:r>
      <w:r w:rsidR="00D75B04">
        <w:rPr>
          <w:rFonts w:eastAsia="Arial Unicode MS"/>
          <w:noProof/>
          <w:lang w:val="en-IE"/>
        </w:rPr>
        <w:t>s</w:t>
      </w:r>
      <w:r w:rsidR="00AB0949" w:rsidRPr="00387994">
        <w:rPr>
          <w:rFonts w:eastAsia="Arial Unicode MS"/>
          <w:noProof/>
          <w:lang w:val="en-IE"/>
        </w:rPr>
        <w:t xml:space="preserve"> the </w:t>
      </w:r>
      <w:r w:rsidR="00303909" w:rsidRPr="00387994">
        <w:rPr>
          <w:rFonts w:eastAsia="Arial Unicode MS"/>
          <w:noProof/>
          <w:lang w:val="en-IE"/>
        </w:rPr>
        <w:t xml:space="preserve">potential </w:t>
      </w:r>
      <w:r w:rsidR="00AB0949" w:rsidRPr="00387994">
        <w:rPr>
          <w:rFonts w:eastAsia="Arial Unicode MS"/>
          <w:noProof/>
          <w:lang w:val="en-IE"/>
        </w:rPr>
        <w:t xml:space="preserve">long-term fertility of </w:t>
      </w:r>
      <w:r w:rsidR="0055565A">
        <w:rPr>
          <w:rFonts w:eastAsia="Arial Unicode MS"/>
          <w:noProof/>
          <w:lang w:val="en-IE"/>
        </w:rPr>
        <w:t xml:space="preserve">agricultural </w:t>
      </w:r>
      <w:r w:rsidR="00AB0949" w:rsidRPr="00387994">
        <w:rPr>
          <w:rFonts w:eastAsia="Arial Unicode MS"/>
          <w:noProof/>
          <w:lang w:val="en-IE"/>
        </w:rPr>
        <w:t xml:space="preserve">soils. It is estimated that between 61% and 73% of agricultural soils </w:t>
      </w:r>
      <w:r w:rsidR="00C11BE3">
        <w:rPr>
          <w:rFonts w:eastAsia="Arial Unicode MS"/>
          <w:noProof/>
          <w:lang w:val="en-IE"/>
        </w:rPr>
        <w:t xml:space="preserve">in the EU </w:t>
      </w:r>
      <w:r w:rsidR="00230591" w:rsidRPr="00387994">
        <w:rPr>
          <w:rFonts w:eastAsia="Arial Unicode MS"/>
          <w:noProof/>
          <w:lang w:val="en-IE"/>
        </w:rPr>
        <w:t>is</w:t>
      </w:r>
      <w:r w:rsidR="00AB0949" w:rsidRPr="00387994">
        <w:rPr>
          <w:rFonts w:eastAsia="Arial Unicode MS"/>
          <w:noProof/>
          <w:lang w:val="en-IE"/>
        </w:rPr>
        <w:t xml:space="preserve"> affected by erosion, loss of organic carbon, nutrient (nitrogen) exceedances, compaction or secondary salinisation (or a combination of these threats). </w:t>
      </w:r>
      <w:r w:rsidR="00627085" w:rsidRPr="00387994">
        <w:rPr>
          <w:rFonts w:eastAsia="Arial Unicode MS"/>
          <w:noProof/>
          <w:lang w:val="en-IE"/>
        </w:rPr>
        <w:t>For instance</w:t>
      </w:r>
      <w:r w:rsidR="007048BE" w:rsidRPr="00387994">
        <w:rPr>
          <w:rFonts w:eastAsia="Arial Unicode MS"/>
          <w:noProof/>
          <w:lang w:val="en-IE"/>
        </w:rPr>
        <w:t>, s</w:t>
      </w:r>
      <w:r w:rsidR="00AB0949" w:rsidRPr="00387994">
        <w:rPr>
          <w:rFonts w:eastAsia="Arial Unicode MS"/>
          <w:noProof/>
          <w:lang w:val="en-IE"/>
        </w:rPr>
        <w:t xml:space="preserve">oil compaction </w:t>
      </w:r>
      <w:r w:rsidR="007048BE" w:rsidRPr="00387994">
        <w:rPr>
          <w:rFonts w:eastAsia="Arial Unicode MS"/>
          <w:noProof/>
          <w:lang w:val="en-IE"/>
        </w:rPr>
        <w:t xml:space="preserve">can </w:t>
      </w:r>
      <w:r w:rsidR="00AB0949" w:rsidRPr="00387994">
        <w:rPr>
          <w:rFonts w:eastAsia="Arial Unicode MS"/>
          <w:noProof/>
          <w:lang w:val="en-IE"/>
        </w:rPr>
        <w:t xml:space="preserve">lower crop yields by 2.5-15 %. Without sustainable management and </w:t>
      </w:r>
      <w:r w:rsidR="00E77C8D" w:rsidRPr="00387994">
        <w:rPr>
          <w:rFonts w:eastAsia="Arial Unicode MS"/>
          <w:noProof/>
          <w:lang w:val="en-IE"/>
        </w:rPr>
        <w:t xml:space="preserve">action to </w:t>
      </w:r>
      <w:r w:rsidR="00AB0949" w:rsidRPr="00387994">
        <w:rPr>
          <w:rFonts w:eastAsia="Arial Unicode MS"/>
          <w:noProof/>
          <w:lang w:val="en-IE"/>
        </w:rPr>
        <w:t>regenerat</w:t>
      </w:r>
      <w:r w:rsidR="00E77C8D" w:rsidRPr="00387994">
        <w:rPr>
          <w:rFonts w:eastAsia="Arial Unicode MS"/>
          <w:noProof/>
          <w:lang w:val="en-IE"/>
        </w:rPr>
        <w:t>e</w:t>
      </w:r>
      <w:r w:rsidR="00AB0949" w:rsidRPr="00387994">
        <w:rPr>
          <w:rFonts w:eastAsia="Arial Unicode MS"/>
          <w:noProof/>
          <w:lang w:val="en-IE"/>
        </w:rPr>
        <w:t xml:space="preserve"> soils, deteriorati</w:t>
      </w:r>
      <w:r w:rsidR="00051462" w:rsidRPr="00387994">
        <w:rPr>
          <w:rFonts w:eastAsia="Arial Unicode MS"/>
          <w:noProof/>
          <w:lang w:val="en-IE"/>
        </w:rPr>
        <w:t>ng</w:t>
      </w:r>
      <w:r w:rsidR="00AB0949" w:rsidRPr="00387994">
        <w:rPr>
          <w:rFonts w:eastAsia="Arial Unicode MS"/>
          <w:noProof/>
          <w:lang w:val="en-IE"/>
        </w:rPr>
        <w:t xml:space="preserve"> soil health will </w:t>
      </w:r>
      <w:r w:rsidR="00C2514A" w:rsidRPr="00387994">
        <w:rPr>
          <w:rFonts w:eastAsia="Arial Unicode MS"/>
          <w:noProof/>
          <w:lang w:val="en-IE"/>
        </w:rPr>
        <w:t>be a central factor in</w:t>
      </w:r>
      <w:r w:rsidR="00AB0949" w:rsidRPr="00387994">
        <w:rPr>
          <w:rFonts w:eastAsia="Arial Unicode MS"/>
          <w:noProof/>
          <w:lang w:val="en-IE"/>
        </w:rPr>
        <w:t xml:space="preserve"> future food security crises. </w:t>
      </w:r>
    </w:p>
    <w:p w14:paraId="736C8D38" w14:textId="77777777" w:rsidR="00703DDA" w:rsidRPr="00387994" w:rsidRDefault="00703DDA" w:rsidP="00FE7408">
      <w:pPr>
        <w:spacing w:before="0" w:after="240"/>
        <w:rPr>
          <w:rFonts w:eastAsia="Arial Unicode MS"/>
          <w:noProof/>
          <w:lang w:val="en-IE"/>
        </w:rPr>
      </w:pPr>
      <w:r w:rsidRPr="00387994">
        <w:rPr>
          <w:rFonts w:eastAsia="Arial Unicode MS"/>
          <w:noProof/>
          <w:lang w:val="en-IE"/>
        </w:rPr>
        <w:t>Healthy soils are essential for farmers</w:t>
      </w:r>
      <w:r w:rsidR="7D0E7C04" w:rsidRPr="00387994">
        <w:rPr>
          <w:rFonts w:eastAsia="Arial Unicode MS"/>
          <w:noProof/>
          <w:lang w:val="en-IE"/>
        </w:rPr>
        <w:t xml:space="preserve"> and the agronomic ecosystem overall</w:t>
      </w:r>
      <w:r w:rsidR="24EFA7B4" w:rsidRPr="00387994">
        <w:rPr>
          <w:rFonts w:eastAsia="Arial Unicode MS"/>
          <w:noProof/>
          <w:lang w:val="en-IE"/>
        </w:rPr>
        <w:t>.</w:t>
      </w:r>
      <w:r w:rsidRPr="00387994">
        <w:rPr>
          <w:rFonts w:eastAsia="Arial Unicode MS"/>
          <w:noProof/>
          <w:lang w:val="en-IE"/>
        </w:rPr>
        <w:t xml:space="preserve"> Maintaining or increasing soil fertility over the long-term contributes to stable or even higher yields of crops, feed and biomass required for non-food bioeconomy sectors contributing to the de-fossilization of our economy</w:t>
      </w:r>
      <w:r w:rsidRPr="00387994">
        <w:rPr>
          <w:rStyle w:val="FootnoteReference"/>
          <w:rFonts w:eastAsia="Arial Unicode MS"/>
          <w:noProof/>
          <w:lang w:val="en-IE"/>
        </w:rPr>
        <w:footnoteReference w:id="4"/>
      </w:r>
      <w:r w:rsidRPr="00387994">
        <w:rPr>
          <w:rFonts w:eastAsia="Arial Unicode MS"/>
          <w:noProof/>
          <w:lang w:val="en-IE"/>
        </w:rPr>
        <w:t>, and gives farmers long-term production security and business prospects.</w:t>
      </w:r>
      <w:r w:rsidR="00FE7408" w:rsidRPr="00387994">
        <w:rPr>
          <w:rFonts w:eastAsia="Arial Unicode MS"/>
          <w:noProof/>
          <w:lang w:val="en-IE"/>
        </w:rPr>
        <w:t xml:space="preserve"> The availability of </w:t>
      </w:r>
      <w:r w:rsidR="23C54F27" w:rsidRPr="00387994">
        <w:rPr>
          <w:rFonts w:eastAsia="Arial Unicode MS"/>
          <w:noProof/>
          <w:lang w:val="en-IE"/>
        </w:rPr>
        <w:t xml:space="preserve">healthy and </w:t>
      </w:r>
      <w:r w:rsidR="00FE7408" w:rsidRPr="00387994">
        <w:rPr>
          <w:rFonts w:eastAsia="Arial Unicode MS"/>
          <w:noProof/>
          <w:lang w:val="en-IE"/>
        </w:rPr>
        <w:t>fertile soils and land is crucial in the transition towards a sustainable bioeconomy</w:t>
      </w:r>
      <w:r w:rsidR="12C4E9E9" w:rsidRPr="00387994">
        <w:rPr>
          <w:rFonts w:eastAsia="Arial Unicode MS"/>
          <w:noProof/>
          <w:lang w:val="en-IE"/>
        </w:rPr>
        <w:t xml:space="preserve"> and can therefore help increase and preserve the value of the land</w:t>
      </w:r>
      <w:r w:rsidR="186DFDAD" w:rsidRPr="00387994">
        <w:rPr>
          <w:rFonts w:eastAsia="Arial Unicode MS"/>
          <w:noProof/>
          <w:lang w:val="en-IE"/>
        </w:rPr>
        <w:t>.</w:t>
      </w:r>
      <w:r w:rsidRPr="00387994">
        <w:rPr>
          <w:rFonts w:eastAsia="Arial Unicode MS"/>
          <w:noProof/>
          <w:lang w:val="en-IE"/>
        </w:rPr>
        <w:t xml:space="preserve"> Measures to increase soil fertility can </w:t>
      </w:r>
      <w:r w:rsidR="7C4262B1" w:rsidRPr="00387994">
        <w:rPr>
          <w:rFonts w:eastAsia="Arial Unicode MS"/>
          <w:noProof/>
          <w:lang w:val="en-IE"/>
        </w:rPr>
        <w:t xml:space="preserve">also </w:t>
      </w:r>
      <w:r w:rsidRPr="00387994">
        <w:rPr>
          <w:rFonts w:eastAsia="Arial Unicode MS"/>
          <w:noProof/>
          <w:lang w:val="en-IE"/>
        </w:rPr>
        <w:t xml:space="preserve">reduce farms’ operational costs, such as the cost of inputs or machinery. Farmers can receive financial support for certain practices e.g. under the Common Agricultural Policy </w:t>
      </w:r>
      <w:r w:rsidR="00732424" w:rsidRPr="00387994">
        <w:rPr>
          <w:rFonts w:eastAsia="Arial Unicode MS"/>
          <w:noProof/>
          <w:lang w:val="en-IE"/>
        </w:rPr>
        <w:t xml:space="preserve">(CAP) </w:t>
      </w:r>
      <w:r w:rsidRPr="00387994">
        <w:rPr>
          <w:rFonts w:eastAsia="Arial Unicode MS"/>
          <w:noProof/>
          <w:lang w:val="en-IE"/>
        </w:rPr>
        <w:t>or the proposal for an EU carbon removal certification framework</w:t>
      </w:r>
      <w:r w:rsidRPr="00387994">
        <w:rPr>
          <w:rStyle w:val="FootnoteReference"/>
          <w:rFonts w:eastAsia="Arial Unicode MS"/>
          <w:noProof/>
          <w:lang w:val="en-IE"/>
        </w:rPr>
        <w:footnoteReference w:id="5"/>
      </w:r>
      <w:r w:rsidRPr="00387994">
        <w:rPr>
          <w:rFonts w:eastAsia="Arial Unicode MS"/>
          <w:noProof/>
          <w:lang w:val="en-IE"/>
        </w:rPr>
        <w:t>.</w:t>
      </w:r>
    </w:p>
    <w:p w14:paraId="26728CC4" w14:textId="77777777" w:rsidR="00380F39" w:rsidRPr="00387994" w:rsidRDefault="009B19B2" w:rsidP="00380F39">
      <w:pPr>
        <w:spacing w:before="0" w:after="240"/>
        <w:rPr>
          <w:rFonts w:eastAsia="Arial Unicode MS"/>
          <w:noProof/>
          <w:lang w:val="en-IE"/>
        </w:rPr>
      </w:pPr>
      <w:r w:rsidRPr="00387994">
        <w:rPr>
          <w:rFonts w:eastAsia="Arial Unicode MS"/>
          <w:noProof/>
          <w:lang w:val="en-IE"/>
        </w:rPr>
        <w:t xml:space="preserve">Soil degradation </w:t>
      </w:r>
      <w:r w:rsidR="00310EC5" w:rsidRPr="00387994">
        <w:rPr>
          <w:rFonts w:eastAsia="Arial Unicode MS"/>
          <w:noProof/>
          <w:lang w:val="en-IE"/>
        </w:rPr>
        <w:t xml:space="preserve">also </w:t>
      </w:r>
      <w:r w:rsidRPr="00387994">
        <w:rPr>
          <w:rFonts w:eastAsia="Arial Unicode MS"/>
          <w:noProof/>
          <w:lang w:val="en-IE"/>
        </w:rPr>
        <w:t>harm</w:t>
      </w:r>
      <w:r w:rsidR="004A029C" w:rsidRPr="00387994">
        <w:rPr>
          <w:rFonts w:eastAsia="Arial Unicode MS"/>
          <w:noProof/>
          <w:lang w:val="en-IE"/>
        </w:rPr>
        <w:t>s</w:t>
      </w:r>
      <w:r w:rsidRPr="00387994">
        <w:rPr>
          <w:rFonts w:eastAsia="Arial Unicode MS"/>
          <w:noProof/>
          <w:lang w:val="en-IE"/>
        </w:rPr>
        <w:t xml:space="preserve"> human health</w:t>
      </w:r>
      <w:r w:rsidR="009F6FD4" w:rsidRPr="00387994">
        <w:rPr>
          <w:rFonts w:eastAsia="Arial Unicode MS"/>
          <w:noProof/>
          <w:lang w:val="en-IE"/>
        </w:rPr>
        <w:t>.</w:t>
      </w:r>
      <w:r w:rsidRPr="00387994">
        <w:rPr>
          <w:rFonts w:eastAsia="Arial Unicode MS"/>
          <w:noProof/>
          <w:lang w:val="en-IE"/>
        </w:rPr>
        <w:t xml:space="preserve"> </w:t>
      </w:r>
      <w:r w:rsidR="009F6FD4" w:rsidRPr="00387994">
        <w:rPr>
          <w:rFonts w:eastAsia="Arial Unicode MS"/>
          <w:noProof/>
          <w:lang w:val="en-IE"/>
        </w:rPr>
        <w:t>A</w:t>
      </w:r>
      <w:r w:rsidRPr="00387994">
        <w:rPr>
          <w:rFonts w:eastAsia="Arial Unicode MS"/>
          <w:noProof/>
          <w:lang w:val="en-IE"/>
        </w:rPr>
        <w:t xml:space="preserve">irborne particulate matter </w:t>
      </w:r>
      <w:r w:rsidR="00B21C71" w:rsidRPr="00387994">
        <w:rPr>
          <w:rFonts w:eastAsia="Arial Unicode MS"/>
          <w:noProof/>
          <w:lang w:val="en-IE"/>
        </w:rPr>
        <w:t>produced</w:t>
      </w:r>
      <w:r w:rsidRPr="00387994">
        <w:rPr>
          <w:rFonts w:eastAsia="Arial Unicode MS"/>
          <w:noProof/>
          <w:lang w:val="en-IE"/>
        </w:rPr>
        <w:t xml:space="preserve"> by wind erosion cause</w:t>
      </w:r>
      <w:r w:rsidR="00134E9C" w:rsidRPr="00387994">
        <w:rPr>
          <w:rFonts w:eastAsia="Arial Unicode MS"/>
          <w:noProof/>
          <w:lang w:val="en-IE"/>
        </w:rPr>
        <w:t>s</w:t>
      </w:r>
      <w:r w:rsidRPr="00387994">
        <w:rPr>
          <w:rFonts w:eastAsia="Arial Unicode MS"/>
          <w:noProof/>
          <w:lang w:val="en-IE"/>
        </w:rPr>
        <w:t xml:space="preserve"> or worsen</w:t>
      </w:r>
      <w:r w:rsidR="00134E9C" w:rsidRPr="00387994">
        <w:rPr>
          <w:rFonts w:eastAsia="Arial Unicode MS"/>
          <w:noProof/>
          <w:lang w:val="en-IE"/>
        </w:rPr>
        <w:t>s</w:t>
      </w:r>
      <w:r w:rsidRPr="00387994">
        <w:rPr>
          <w:rFonts w:eastAsia="Arial Unicode MS"/>
          <w:noProof/>
          <w:lang w:val="en-IE"/>
        </w:rPr>
        <w:t xml:space="preserve"> respiratory and cardiovascular diseases. </w:t>
      </w:r>
      <w:r w:rsidR="008F43E0" w:rsidRPr="00387994">
        <w:rPr>
          <w:rFonts w:eastAsia="Arial Unicode MS"/>
          <w:noProof/>
          <w:lang w:val="en-IE"/>
        </w:rPr>
        <w:t>Sealed s</w:t>
      </w:r>
      <w:r w:rsidRPr="00387994">
        <w:rPr>
          <w:rFonts w:eastAsia="Arial Unicode MS"/>
          <w:noProof/>
          <w:lang w:val="en-IE"/>
        </w:rPr>
        <w:t>oil</w:t>
      </w:r>
      <w:r w:rsidR="008F43E0" w:rsidRPr="00387994">
        <w:rPr>
          <w:rFonts w:eastAsia="Arial Unicode MS"/>
          <w:noProof/>
          <w:lang w:val="en-IE"/>
        </w:rPr>
        <w:t>s</w:t>
      </w:r>
      <w:r w:rsidRPr="00387994">
        <w:rPr>
          <w:rFonts w:eastAsia="Arial Unicode MS"/>
          <w:noProof/>
          <w:lang w:val="en-IE"/>
        </w:rPr>
        <w:t xml:space="preserve"> prolong the duration of high temperatures during heat waves and </w:t>
      </w:r>
      <w:r w:rsidR="002D5E14" w:rsidRPr="00387994">
        <w:rPr>
          <w:rFonts w:eastAsia="Arial Unicode MS"/>
          <w:noProof/>
          <w:lang w:val="en-IE"/>
        </w:rPr>
        <w:t>have less</w:t>
      </w:r>
      <w:r w:rsidRPr="00387994">
        <w:rPr>
          <w:rFonts w:eastAsia="Arial Unicode MS"/>
          <w:noProof/>
          <w:lang w:val="en-IE"/>
        </w:rPr>
        <w:t xml:space="preserve"> capacity to act as a sink for pollutants. Contaminat</w:t>
      </w:r>
      <w:r w:rsidR="00D57512" w:rsidRPr="00387994">
        <w:rPr>
          <w:rFonts w:eastAsia="Arial Unicode MS"/>
          <w:noProof/>
          <w:lang w:val="en-IE"/>
        </w:rPr>
        <w:t>ed</w:t>
      </w:r>
      <w:r w:rsidRPr="00387994">
        <w:rPr>
          <w:rFonts w:eastAsia="Arial Unicode MS"/>
          <w:noProof/>
          <w:lang w:val="en-IE"/>
        </w:rPr>
        <w:t xml:space="preserve"> soils </w:t>
      </w:r>
      <w:r w:rsidR="02765DE6" w:rsidRPr="00387994">
        <w:rPr>
          <w:rFonts w:eastAsia="Arial Unicode MS"/>
          <w:noProof/>
          <w:lang w:val="en-IE"/>
        </w:rPr>
        <w:t>also</w:t>
      </w:r>
      <w:r w:rsidRPr="00387994">
        <w:rPr>
          <w:rFonts w:eastAsia="Arial Unicode MS"/>
          <w:noProof/>
          <w:lang w:val="en-IE"/>
        </w:rPr>
        <w:t xml:space="preserve"> affect food safety. </w:t>
      </w:r>
      <w:r w:rsidR="0C6E0389" w:rsidRPr="00387994">
        <w:rPr>
          <w:rFonts w:eastAsia="Arial Unicode MS"/>
          <w:noProof/>
          <w:lang w:val="en-IE"/>
        </w:rPr>
        <w:t>For example, a</w:t>
      </w:r>
      <w:r w:rsidRPr="00387994">
        <w:rPr>
          <w:rFonts w:eastAsia="Arial Unicode MS"/>
          <w:noProof/>
          <w:lang w:val="en-IE"/>
        </w:rPr>
        <w:t xml:space="preserve">pproximately 21% of agricultural soils in the EU contain cadmium concentrations in the topsoil that exceed the limit for groundwater. </w:t>
      </w:r>
      <w:r w:rsidR="121812EC" w:rsidRPr="00387994">
        <w:rPr>
          <w:rFonts w:eastAsia="Arial Unicode MS"/>
          <w:noProof/>
          <w:lang w:val="en-IE"/>
        </w:rPr>
        <w:t>T</w:t>
      </w:r>
      <w:r w:rsidR="177D2136" w:rsidRPr="00387994">
        <w:rPr>
          <w:rFonts w:eastAsia="Arial Unicode MS"/>
          <w:noProof/>
          <w:lang w:val="en-IE"/>
        </w:rPr>
        <w:t>he</w:t>
      </w:r>
      <w:r w:rsidR="00FF5218" w:rsidRPr="00387994">
        <w:rPr>
          <w:rFonts w:eastAsia="Arial Unicode MS"/>
          <w:noProof/>
          <w:lang w:val="en-IE"/>
        </w:rPr>
        <w:t xml:space="preserve"> </w:t>
      </w:r>
      <w:r w:rsidRPr="00387994">
        <w:rPr>
          <w:rFonts w:eastAsia="Arial Unicode MS"/>
          <w:noProof/>
          <w:lang w:val="en-IE"/>
        </w:rPr>
        <w:t>recreational value</w:t>
      </w:r>
      <w:r w:rsidR="00356DE7" w:rsidRPr="00387994">
        <w:rPr>
          <w:rFonts w:eastAsia="Arial Unicode MS"/>
          <w:noProof/>
          <w:lang w:val="en-IE"/>
        </w:rPr>
        <w:t xml:space="preserve"> of </w:t>
      </w:r>
      <w:r w:rsidR="00EF1AF1" w:rsidRPr="00387994">
        <w:rPr>
          <w:rFonts w:eastAsia="Arial Unicode MS"/>
          <w:noProof/>
          <w:lang w:val="en-IE"/>
        </w:rPr>
        <w:t>the</w:t>
      </w:r>
      <w:r w:rsidR="00026258" w:rsidRPr="00387994">
        <w:rPr>
          <w:rFonts w:eastAsia="Arial Unicode MS"/>
          <w:noProof/>
          <w:lang w:val="en-IE"/>
        </w:rPr>
        <w:t xml:space="preserve"> environment</w:t>
      </w:r>
      <w:r w:rsidR="001609BB" w:rsidRPr="00387994">
        <w:rPr>
          <w:rFonts w:eastAsia="Arial Unicode MS"/>
          <w:noProof/>
          <w:lang w:val="en-IE"/>
        </w:rPr>
        <w:t xml:space="preserve"> and nature</w:t>
      </w:r>
      <w:r w:rsidRPr="00387994">
        <w:rPr>
          <w:rFonts w:eastAsia="Arial Unicode MS"/>
          <w:noProof/>
          <w:lang w:val="en-IE"/>
        </w:rPr>
        <w:t>, with</w:t>
      </w:r>
      <w:r w:rsidR="00356DE7" w:rsidRPr="00387994">
        <w:rPr>
          <w:rFonts w:eastAsia="Arial Unicode MS"/>
          <w:noProof/>
          <w:lang w:val="en-IE"/>
        </w:rPr>
        <w:t xml:space="preserve"> links to our </w:t>
      </w:r>
      <w:r w:rsidRPr="00387994">
        <w:rPr>
          <w:rFonts w:eastAsia="Arial Unicode MS"/>
          <w:noProof/>
          <w:lang w:val="en-IE"/>
        </w:rPr>
        <w:t xml:space="preserve">physical and mental health, is </w:t>
      </w:r>
      <w:r w:rsidR="4C543EDD" w:rsidRPr="00387994">
        <w:rPr>
          <w:rFonts w:eastAsia="Arial Unicode MS"/>
          <w:noProof/>
          <w:lang w:val="en-IE"/>
        </w:rPr>
        <w:t xml:space="preserve">also </w:t>
      </w:r>
      <w:r w:rsidR="00110293" w:rsidRPr="00387994">
        <w:rPr>
          <w:rFonts w:eastAsia="Arial Unicode MS"/>
          <w:noProof/>
          <w:lang w:val="en-IE"/>
        </w:rPr>
        <w:t>supported</w:t>
      </w:r>
      <w:r w:rsidRPr="00387994">
        <w:rPr>
          <w:rFonts w:eastAsia="Arial Unicode MS"/>
          <w:noProof/>
          <w:lang w:val="en-IE"/>
        </w:rPr>
        <w:t xml:space="preserve"> by healthy and sustainably managed soils</w:t>
      </w:r>
      <w:r w:rsidR="00745F4C" w:rsidRPr="00387994">
        <w:rPr>
          <w:rFonts w:eastAsia="Arial Unicode MS"/>
          <w:noProof/>
          <w:lang w:val="en-IE"/>
        </w:rPr>
        <w:t>. This is valuable</w:t>
      </w:r>
      <w:r w:rsidRPr="00387994">
        <w:rPr>
          <w:rFonts w:eastAsia="Arial Unicode MS"/>
          <w:noProof/>
          <w:lang w:val="en-IE"/>
        </w:rPr>
        <w:t xml:space="preserve"> both in the countryside, </w:t>
      </w:r>
      <w:r w:rsidR="00F436B1" w:rsidRPr="00387994">
        <w:rPr>
          <w:rFonts w:eastAsia="Arial Unicode MS"/>
          <w:noProof/>
          <w:lang w:val="en-IE"/>
        </w:rPr>
        <w:t>and</w:t>
      </w:r>
      <w:r w:rsidRPr="00387994">
        <w:rPr>
          <w:rFonts w:eastAsia="Arial Unicode MS"/>
          <w:noProof/>
          <w:lang w:val="en-IE"/>
        </w:rPr>
        <w:t xml:space="preserve"> especially in urban areas where the </w:t>
      </w:r>
      <w:r w:rsidR="00F436B1" w:rsidRPr="00387994">
        <w:rPr>
          <w:rFonts w:eastAsia="Arial Unicode MS"/>
          <w:noProof/>
          <w:lang w:val="en-IE"/>
        </w:rPr>
        <w:t>adoption</w:t>
      </w:r>
      <w:r w:rsidRPr="00387994">
        <w:rPr>
          <w:rFonts w:eastAsia="Arial Unicode MS"/>
          <w:noProof/>
          <w:lang w:val="en-IE"/>
        </w:rPr>
        <w:t xml:space="preserve"> of sustainable management practices can </w:t>
      </w:r>
      <w:r w:rsidR="00B7025F" w:rsidRPr="00387994">
        <w:rPr>
          <w:rFonts w:eastAsia="Arial Unicode MS"/>
          <w:noProof/>
          <w:lang w:val="en-IE"/>
        </w:rPr>
        <w:t>help</w:t>
      </w:r>
      <w:r w:rsidRPr="00387994">
        <w:rPr>
          <w:rFonts w:eastAsia="Arial Unicode MS"/>
          <w:noProof/>
          <w:lang w:val="en-IE"/>
        </w:rPr>
        <w:t xml:space="preserve"> creat</w:t>
      </w:r>
      <w:r w:rsidR="00B7025F" w:rsidRPr="00387994">
        <w:rPr>
          <w:rFonts w:eastAsia="Arial Unicode MS"/>
          <w:noProof/>
          <w:lang w:val="en-IE"/>
        </w:rPr>
        <w:t>e</w:t>
      </w:r>
      <w:r w:rsidRPr="00387994">
        <w:rPr>
          <w:rFonts w:eastAsia="Arial Unicode MS"/>
          <w:noProof/>
          <w:lang w:val="en-IE"/>
        </w:rPr>
        <w:t xml:space="preserve"> healthy green spaces and reduce heat islands, </w:t>
      </w:r>
      <w:r w:rsidR="008B63A1" w:rsidRPr="00387994">
        <w:rPr>
          <w:rFonts w:eastAsia="Arial Unicode MS"/>
          <w:noProof/>
          <w:lang w:val="en-IE"/>
        </w:rPr>
        <w:t>improve</w:t>
      </w:r>
      <w:r w:rsidRPr="00387994">
        <w:rPr>
          <w:rFonts w:eastAsia="Arial Unicode MS"/>
          <w:noProof/>
          <w:lang w:val="en-IE"/>
        </w:rPr>
        <w:t xml:space="preserve"> air quality and housing conditions.</w:t>
      </w:r>
      <w:r w:rsidR="00201043" w:rsidRPr="00387994">
        <w:rPr>
          <w:rFonts w:eastAsia="Arial Unicode MS"/>
          <w:noProof/>
          <w:lang w:val="en-IE"/>
        </w:rPr>
        <w:t xml:space="preserve"> </w:t>
      </w:r>
      <w:r w:rsidR="00380F39" w:rsidRPr="00387994">
        <w:rPr>
          <w:rFonts w:eastAsia="Arial Unicode MS"/>
          <w:noProof/>
          <w:lang w:val="en-IE"/>
        </w:rPr>
        <w:t xml:space="preserve">Improving soil health is key to increase the EU’s resilience to adverse events and adaptation to climate change. </w:t>
      </w:r>
      <w:r w:rsidR="00380F39" w:rsidRPr="00387994">
        <w:rPr>
          <w:rFonts w:eastAsia="Times New Roman"/>
          <w:noProof/>
          <w:lang w:val="en-IE"/>
        </w:rPr>
        <w:t xml:space="preserve">Europe’s resilience to climate change depends on the level of soil organic matter and fertility, water retention and filtering capacity, and resistance to erosion. Carbon farming practices help store CO2 in the soil and contribute to mitigating climate change. </w:t>
      </w:r>
      <w:r w:rsidR="00380F39" w:rsidRPr="00387994">
        <w:rPr>
          <w:rFonts w:eastAsia="Arial Unicode MS"/>
          <w:noProof/>
          <w:lang w:val="en-IE"/>
        </w:rPr>
        <w:t xml:space="preserve">The capacity of soils to retain water helps both prevent and respond to disaster risks. When soils can absorb more rainfall, it reduces the intensity of flooding and alleviates the negative effects of drought periods. Some soil bacteria, part of the biodiversity of healthy soils, can also help crop plants tolerate drought. </w:t>
      </w:r>
    </w:p>
    <w:p w14:paraId="138EF294" w14:textId="77777777" w:rsidR="00380F39" w:rsidRPr="00387994" w:rsidRDefault="1666E86D" w:rsidP="00A70E43">
      <w:pPr>
        <w:spacing w:before="0" w:after="240"/>
        <w:rPr>
          <w:rFonts w:eastAsia="Arial Unicode MS"/>
          <w:noProof/>
          <w:lang w:val="en-IE"/>
        </w:rPr>
      </w:pPr>
      <w:r w:rsidRPr="00387994">
        <w:rPr>
          <w:noProof/>
          <w:lang w:val="en-IE"/>
        </w:rPr>
        <w:t xml:space="preserve">As </w:t>
      </w:r>
      <w:r w:rsidR="71CD08BB" w:rsidRPr="00387994">
        <w:rPr>
          <w:noProof/>
          <w:lang w:val="en-IE"/>
        </w:rPr>
        <w:t xml:space="preserve">the extreme weather and climate-related hazards </w:t>
      </w:r>
      <w:r w:rsidR="5AEE0D10" w:rsidRPr="00387994">
        <w:rPr>
          <w:noProof/>
          <w:lang w:val="en-IE"/>
        </w:rPr>
        <w:t>intensify</w:t>
      </w:r>
      <w:r w:rsidR="71CD08BB" w:rsidRPr="00387994">
        <w:rPr>
          <w:noProof/>
          <w:lang w:val="en-IE"/>
        </w:rPr>
        <w:t>, t</w:t>
      </w:r>
      <w:r w:rsidR="00380F39" w:rsidRPr="00387994">
        <w:rPr>
          <w:noProof/>
          <w:lang w:val="en-IE"/>
        </w:rPr>
        <w:t xml:space="preserve">he risk of wildfires is increasing across Europe. The conditions that heighten the fire risk are set to increase with climate change, notably heat and humidity of ecosystems, including soils. Healthy soils with functional water retention capacity also support healthy forest ecosystems that are more resilient to wildfires. At the same time, wildfires can cause soil degradation, leading to increased risks of soil erosion, landslides and floods. Strengthening the knowledge base on soils can contribute to improving disaster risk assessments that recognise the multi-faceted roles that soils play in mitigating disasters. Measures to strengthen soil health build resilience to future stress brought on by climate change. </w:t>
      </w:r>
    </w:p>
    <w:p w14:paraId="6DFCD428" w14:textId="690287AF" w:rsidR="00421211" w:rsidRPr="00387994" w:rsidRDefault="005D3CEE" w:rsidP="00AB0949">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Current EU </w:t>
      </w:r>
      <w:r w:rsidR="008B0583">
        <w:rPr>
          <w:rFonts w:eastAsia="Arial Unicode MS"/>
          <w:noProof/>
          <w:lang w:val="en-IE"/>
        </w:rPr>
        <w:t xml:space="preserve">and national </w:t>
      </w:r>
      <w:r w:rsidRPr="00387994">
        <w:rPr>
          <w:rFonts w:eastAsia="Arial Unicode MS"/>
          <w:noProof/>
          <w:lang w:val="en-IE"/>
        </w:rPr>
        <w:t>policies have made positive contributions to improving soil health. But they do not tackle all the drivers of soil degradation and therefore significant gaps remain. Soils form very slowly</w:t>
      </w:r>
      <w:r w:rsidR="7CF365F1" w:rsidRPr="00387994">
        <w:rPr>
          <w:rFonts w:eastAsia="Arial Unicode MS"/>
          <w:noProof/>
          <w:lang w:val="en-IE"/>
        </w:rPr>
        <w:t xml:space="preserve"> </w:t>
      </w:r>
      <w:r w:rsidR="7CF365F1" w:rsidRPr="00387994">
        <w:rPr>
          <w:rFonts w:eastAsiaTheme="minorEastAsia"/>
          <w:noProof/>
          <w:szCs w:val="24"/>
          <w:lang w:val="en-IE"/>
        </w:rPr>
        <w:t>(</w:t>
      </w:r>
      <w:r w:rsidR="00E6928C" w:rsidRPr="00387994">
        <w:rPr>
          <w:rFonts w:eastAsiaTheme="minorEastAsia"/>
          <w:noProof/>
          <w:szCs w:val="24"/>
          <w:lang w:val="en-IE"/>
        </w:rPr>
        <w:t xml:space="preserve">e.g. it takes 500 years or more to create </w:t>
      </w:r>
      <w:r w:rsidR="00E42AAB">
        <w:rPr>
          <w:rFonts w:eastAsiaTheme="minorEastAsia"/>
          <w:noProof/>
          <w:szCs w:val="24"/>
          <w:lang w:val="en-IE"/>
        </w:rPr>
        <w:t>2,5 cm</w:t>
      </w:r>
      <w:r w:rsidR="00E6928C" w:rsidRPr="00387994">
        <w:rPr>
          <w:rFonts w:eastAsiaTheme="minorEastAsia"/>
          <w:noProof/>
          <w:szCs w:val="24"/>
          <w:lang w:val="en-IE"/>
        </w:rPr>
        <w:t xml:space="preserve"> of </w:t>
      </w:r>
      <w:r w:rsidR="00EA165E">
        <w:rPr>
          <w:rFonts w:eastAsiaTheme="minorEastAsia"/>
          <w:noProof/>
          <w:szCs w:val="24"/>
          <w:lang w:val="en-IE"/>
        </w:rPr>
        <w:t>new</w:t>
      </w:r>
      <w:r w:rsidR="00EA165E" w:rsidRPr="00387994">
        <w:rPr>
          <w:rFonts w:eastAsiaTheme="minorEastAsia"/>
          <w:noProof/>
          <w:szCs w:val="24"/>
          <w:lang w:val="en-IE"/>
        </w:rPr>
        <w:t xml:space="preserve"> </w:t>
      </w:r>
      <w:r w:rsidR="00E6928C" w:rsidRPr="00387994">
        <w:rPr>
          <w:rFonts w:eastAsiaTheme="minorEastAsia"/>
          <w:noProof/>
          <w:szCs w:val="24"/>
          <w:lang w:val="en-IE"/>
        </w:rPr>
        <w:t>topsoil</w:t>
      </w:r>
      <w:r w:rsidR="7CF365F1" w:rsidRPr="00387994">
        <w:rPr>
          <w:rFonts w:eastAsiaTheme="minorEastAsia"/>
          <w:noProof/>
          <w:szCs w:val="24"/>
          <w:lang w:val="en-IE"/>
        </w:rPr>
        <w:t>)</w:t>
      </w:r>
      <w:r w:rsidRPr="00387994">
        <w:rPr>
          <w:rFonts w:eastAsiaTheme="minorEastAsia"/>
          <w:noProof/>
          <w:szCs w:val="24"/>
          <w:lang w:val="en-IE"/>
        </w:rPr>
        <w:t xml:space="preserve">, </w:t>
      </w:r>
      <w:r w:rsidRPr="00387994">
        <w:rPr>
          <w:rFonts w:eastAsia="Arial Unicode MS"/>
          <w:noProof/>
          <w:lang w:val="en-IE"/>
        </w:rPr>
        <w:t>but soil health can be maintained or improved if the right measures are taken and put into practice.</w:t>
      </w:r>
    </w:p>
    <w:p w14:paraId="1763EBCF" w14:textId="77777777" w:rsidR="003512B8" w:rsidRPr="00387994" w:rsidRDefault="00CB37AC"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In this context, the</w:t>
      </w:r>
      <w:r w:rsidR="1E7F5406" w:rsidRPr="00387994">
        <w:rPr>
          <w:rFonts w:eastAsia="Arial Unicode MS"/>
          <w:noProof/>
          <w:lang w:val="en-IE"/>
        </w:rPr>
        <w:t xml:space="preserve"> European Green Deal</w:t>
      </w:r>
      <w:r w:rsidR="00D07DC3" w:rsidRPr="00387994">
        <w:rPr>
          <w:rStyle w:val="FootnoteReference"/>
          <w:rFonts w:eastAsia="Arial Unicode MS"/>
          <w:noProof/>
          <w:lang w:val="en-IE"/>
        </w:rPr>
        <w:footnoteReference w:id="6"/>
      </w:r>
      <w:r w:rsidR="1E7F5406" w:rsidRPr="00387994">
        <w:rPr>
          <w:rFonts w:eastAsia="Arial Unicode MS"/>
          <w:noProof/>
          <w:lang w:val="en-IE"/>
        </w:rPr>
        <w:t xml:space="preserve"> set</w:t>
      </w:r>
      <w:r w:rsidR="00DF05FD" w:rsidRPr="00387994">
        <w:rPr>
          <w:rFonts w:eastAsia="Arial Unicode MS"/>
          <w:noProof/>
          <w:lang w:val="en-IE"/>
        </w:rPr>
        <w:t>s</w:t>
      </w:r>
      <w:r w:rsidR="1E7F5406" w:rsidRPr="00387994">
        <w:rPr>
          <w:rFonts w:eastAsia="Arial Unicode MS"/>
          <w:noProof/>
          <w:lang w:val="en-IE"/>
        </w:rPr>
        <w:t xml:space="preserve"> out an ambitious roadmap to transform the </w:t>
      </w:r>
      <w:r w:rsidR="00C8581E" w:rsidRPr="00387994">
        <w:rPr>
          <w:rFonts w:eastAsia="Arial Unicode MS"/>
          <w:noProof/>
          <w:lang w:val="en-IE"/>
        </w:rPr>
        <w:t xml:space="preserve">EU </w:t>
      </w:r>
      <w:r w:rsidR="1E7F5406" w:rsidRPr="00387994">
        <w:rPr>
          <w:rFonts w:eastAsia="Arial Unicode MS"/>
          <w:noProof/>
          <w:lang w:val="en-IE"/>
        </w:rPr>
        <w:t xml:space="preserve">into a fair and prosperous society, with a modern, resource-efficient and competitive economy, aiming to protect, conserve and enhance the </w:t>
      </w:r>
      <w:r w:rsidR="001D3276" w:rsidRPr="00387994">
        <w:rPr>
          <w:rFonts w:eastAsia="Arial Unicode MS"/>
          <w:noProof/>
          <w:lang w:val="en-IE"/>
        </w:rPr>
        <w:t>E</w:t>
      </w:r>
      <w:r w:rsidR="1E7F5406" w:rsidRPr="00387994">
        <w:rPr>
          <w:rFonts w:eastAsia="Arial Unicode MS"/>
          <w:noProof/>
          <w:lang w:val="en-IE"/>
        </w:rPr>
        <w:t xml:space="preserve">U’s natural capital, and to protect the health and well-being of citizens from environment-related risks and impacts. As part of the European Green Deal, the Commission adopted an EU Biodiversity Strategy for </w:t>
      </w:r>
      <w:r w:rsidR="26199B56" w:rsidRPr="00387994">
        <w:rPr>
          <w:rFonts w:eastAsia="Arial Unicode MS"/>
          <w:noProof/>
          <w:lang w:val="en-IE"/>
        </w:rPr>
        <w:t>2030</w:t>
      </w:r>
      <w:r w:rsidR="00D07DC3" w:rsidRPr="00387994">
        <w:rPr>
          <w:rStyle w:val="FootnoteReference"/>
          <w:rFonts w:eastAsia="Arial Unicode MS"/>
          <w:noProof/>
          <w:lang w:val="en-IE"/>
        </w:rPr>
        <w:footnoteReference w:id="7"/>
      </w:r>
      <w:r w:rsidR="26199B56" w:rsidRPr="00387994">
        <w:rPr>
          <w:rFonts w:eastAsia="Arial Unicode MS"/>
          <w:noProof/>
          <w:lang w:val="en-IE"/>
        </w:rPr>
        <w:t>,</w:t>
      </w:r>
      <w:r w:rsidR="1E7F5406" w:rsidRPr="00387994">
        <w:rPr>
          <w:rFonts w:eastAsia="Arial Unicode MS"/>
          <w:noProof/>
          <w:lang w:val="en-IE"/>
        </w:rPr>
        <w:t xml:space="preserve"> a Zero Pollution Action </w:t>
      </w:r>
      <w:r w:rsidR="07E4CF99" w:rsidRPr="00387994">
        <w:rPr>
          <w:rFonts w:eastAsia="Arial Unicode MS"/>
          <w:noProof/>
          <w:lang w:val="en-IE"/>
        </w:rPr>
        <w:t>Plan</w:t>
      </w:r>
      <w:r w:rsidR="00642B7F" w:rsidRPr="00387994">
        <w:rPr>
          <w:rStyle w:val="FootnoteReference"/>
          <w:rFonts w:eastAsia="Arial Unicode MS"/>
          <w:noProof/>
          <w:lang w:val="en-IE"/>
        </w:rPr>
        <w:footnoteReference w:id="8"/>
      </w:r>
      <w:r w:rsidR="07E4CF99" w:rsidRPr="00387994">
        <w:rPr>
          <w:rFonts w:eastAsia="Arial Unicode MS"/>
          <w:noProof/>
          <w:lang w:val="en-IE"/>
        </w:rPr>
        <w:t>,</w:t>
      </w:r>
      <w:r w:rsidR="1E7F5406" w:rsidRPr="00387994">
        <w:rPr>
          <w:rFonts w:eastAsia="Arial Unicode MS"/>
          <w:noProof/>
          <w:lang w:val="en-IE"/>
        </w:rPr>
        <w:t xml:space="preserve"> an EU </w:t>
      </w:r>
      <w:r w:rsidR="00967865" w:rsidRPr="00387994">
        <w:rPr>
          <w:rFonts w:eastAsia="Arial Unicode MS"/>
          <w:noProof/>
          <w:lang w:val="en-IE"/>
        </w:rPr>
        <w:t>C</w:t>
      </w:r>
      <w:r w:rsidR="1E7F5406" w:rsidRPr="00387994">
        <w:rPr>
          <w:rFonts w:eastAsia="Arial Unicode MS"/>
          <w:noProof/>
          <w:lang w:val="en-IE"/>
        </w:rPr>
        <w:t xml:space="preserve">limate </w:t>
      </w:r>
      <w:r w:rsidR="00967865" w:rsidRPr="00387994">
        <w:rPr>
          <w:rFonts w:eastAsia="Arial Unicode MS"/>
          <w:noProof/>
          <w:lang w:val="en-IE"/>
        </w:rPr>
        <w:t>A</w:t>
      </w:r>
      <w:r w:rsidR="1E7F5406" w:rsidRPr="00387994">
        <w:rPr>
          <w:rFonts w:eastAsia="Arial Unicode MS"/>
          <w:noProof/>
          <w:lang w:val="en-IE"/>
        </w:rPr>
        <w:t xml:space="preserve">daptation </w:t>
      </w:r>
      <w:r w:rsidR="00967865" w:rsidRPr="00387994">
        <w:rPr>
          <w:rFonts w:eastAsia="Arial Unicode MS"/>
          <w:noProof/>
          <w:lang w:val="en-IE"/>
        </w:rPr>
        <w:t>S</w:t>
      </w:r>
      <w:r w:rsidR="1E7F5406" w:rsidRPr="00387994">
        <w:rPr>
          <w:rFonts w:eastAsia="Arial Unicode MS"/>
          <w:noProof/>
          <w:lang w:val="en-IE"/>
        </w:rPr>
        <w:t>trategy</w:t>
      </w:r>
      <w:r w:rsidR="00642B7F" w:rsidRPr="00387994">
        <w:rPr>
          <w:rStyle w:val="FootnoteReference"/>
          <w:rFonts w:eastAsia="Arial Unicode MS"/>
          <w:noProof/>
          <w:lang w:val="en-IE"/>
        </w:rPr>
        <w:footnoteReference w:id="9"/>
      </w:r>
      <w:r w:rsidR="1E7F5406" w:rsidRPr="00387994">
        <w:rPr>
          <w:rFonts w:eastAsia="Arial Unicode MS"/>
          <w:noProof/>
          <w:lang w:val="en-IE"/>
        </w:rPr>
        <w:t xml:space="preserve"> and an EU Soil Strategy for 2030</w:t>
      </w:r>
      <w:r w:rsidR="00642B7F" w:rsidRPr="00387994">
        <w:rPr>
          <w:rStyle w:val="FootnoteReference"/>
          <w:rFonts w:eastAsia="Arial Unicode MS"/>
          <w:noProof/>
          <w:lang w:val="en-IE"/>
        </w:rPr>
        <w:footnoteReference w:id="10"/>
      </w:r>
      <w:r w:rsidR="00642B7F" w:rsidRPr="00387994">
        <w:rPr>
          <w:rFonts w:eastAsia="Arial Unicode MS"/>
          <w:noProof/>
          <w:lang w:val="en-IE"/>
        </w:rPr>
        <w:t>.</w:t>
      </w:r>
    </w:p>
    <w:p w14:paraId="6F5A1F9D" w14:textId="77777777" w:rsidR="003B7B91" w:rsidRPr="00387994" w:rsidRDefault="5462BBA5"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EU Biodiversity Strategy for 2030 </w:t>
      </w:r>
      <w:r w:rsidR="00E06D97" w:rsidRPr="00387994">
        <w:rPr>
          <w:rFonts w:eastAsia="Arial Unicode MS"/>
          <w:noProof/>
          <w:lang w:val="en-IE"/>
        </w:rPr>
        <w:t xml:space="preserve">stated </w:t>
      </w:r>
      <w:r w:rsidRPr="00387994">
        <w:rPr>
          <w:rFonts w:eastAsia="Arial Unicode MS"/>
          <w:noProof/>
          <w:lang w:val="en-IE"/>
        </w:rPr>
        <w:t>that it is essential to step up efforts to protect soil fertility, reduce soil erosion and increase soil organic matter by adopting sustainable soil management practices</w:t>
      </w:r>
      <w:r w:rsidR="009124BC" w:rsidRPr="00387994">
        <w:rPr>
          <w:rFonts w:eastAsia="Arial Unicode MS"/>
          <w:noProof/>
          <w:lang w:val="en-IE"/>
        </w:rPr>
        <w:t>. It also stated</w:t>
      </w:r>
      <w:r w:rsidRPr="00387994">
        <w:rPr>
          <w:rFonts w:eastAsia="Arial Unicode MS"/>
          <w:noProof/>
          <w:lang w:val="en-IE"/>
        </w:rPr>
        <w:t xml:space="preserve"> that significant progress is needed </w:t>
      </w:r>
      <w:r w:rsidR="005C10B2" w:rsidRPr="00387994">
        <w:rPr>
          <w:rFonts w:eastAsia="Arial Unicode MS"/>
          <w:noProof/>
          <w:lang w:val="en-IE"/>
        </w:rPr>
        <w:t xml:space="preserve">to </w:t>
      </w:r>
      <w:r w:rsidRPr="00387994">
        <w:rPr>
          <w:rFonts w:eastAsia="Arial Unicode MS"/>
          <w:noProof/>
          <w:lang w:val="en-IE"/>
        </w:rPr>
        <w:t>identify contaminated sites, restor</w:t>
      </w:r>
      <w:r w:rsidR="00ED6B0F" w:rsidRPr="00387994">
        <w:rPr>
          <w:rFonts w:eastAsia="Arial Unicode MS"/>
          <w:noProof/>
          <w:lang w:val="en-IE"/>
        </w:rPr>
        <w:t>e</w:t>
      </w:r>
      <w:r w:rsidRPr="00387994">
        <w:rPr>
          <w:rFonts w:eastAsia="Arial Unicode MS"/>
          <w:noProof/>
          <w:lang w:val="en-IE"/>
        </w:rPr>
        <w:t xml:space="preserve"> degraded soils, defin</w:t>
      </w:r>
      <w:r w:rsidR="005A12A2" w:rsidRPr="00387994">
        <w:rPr>
          <w:rFonts w:eastAsia="Arial Unicode MS"/>
          <w:noProof/>
          <w:lang w:val="en-IE"/>
        </w:rPr>
        <w:t>e</w:t>
      </w:r>
      <w:r w:rsidRPr="00387994">
        <w:rPr>
          <w:rFonts w:eastAsia="Arial Unicode MS"/>
          <w:noProof/>
          <w:lang w:val="en-IE"/>
        </w:rPr>
        <w:t xml:space="preserve"> the conditions for good ecological status, </w:t>
      </w:r>
      <w:r w:rsidR="006E5210" w:rsidRPr="00387994">
        <w:rPr>
          <w:rFonts w:eastAsia="Arial Unicode MS"/>
          <w:noProof/>
          <w:lang w:val="en-IE"/>
        </w:rPr>
        <w:t xml:space="preserve">set </w:t>
      </w:r>
      <w:r w:rsidRPr="00387994">
        <w:rPr>
          <w:rFonts w:eastAsia="Arial Unicode MS"/>
          <w:noProof/>
          <w:lang w:val="en-IE"/>
        </w:rPr>
        <w:t>restoration objectives, and improv</w:t>
      </w:r>
      <w:r w:rsidR="006E5210" w:rsidRPr="00387994">
        <w:rPr>
          <w:rFonts w:eastAsia="Arial Unicode MS"/>
          <w:noProof/>
          <w:lang w:val="en-IE"/>
        </w:rPr>
        <w:t>e</w:t>
      </w:r>
      <w:r w:rsidRPr="00387994">
        <w:rPr>
          <w:rFonts w:eastAsia="Arial Unicode MS"/>
          <w:noProof/>
          <w:lang w:val="en-IE"/>
        </w:rPr>
        <w:t xml:space="preserve"> the monitoring of soil health</w:t>
      </w:r>
      <w:r w:rsidR="5B8ABEA0" w:rsidRPr="00387994">
        <w:rPr>
          <w:rFonts w:eastAsia="Arial Unicode MS"/>
          <w:noProof/>
          <w:lang w:val="en-IE"/>
        </w:rPr>
        <w:t>.</w:t>
      </w:r>
      <w:r w:rsidR="6F83195F" w:rsidRPr="00387994">
        <w:rPr>
          <w:rFonts w:eastAsia="Arial Unicode MS"/>
          <w:noProof/>
          <w:lang w:val="en-IE"/>
        </w:rPr>
        <w:t xml:space="preserve"> T</w:t>
      </w:r>
      <w:r w:rsidR="49682FA0" w:rsidRPr="00387994">
        <w:rPr>
          <w:rFonts w:eastAsia="Arial Unicode MS"/>
          <w:noProof/>
          <w:lang w:val="en-IE"/>
        </w:rPr>
        <w:t xml:space="preserve">he Biodiversity Strategy </w:t>
      </w:r>
      <w:r w:rsidR="67401A1A" w:rsidRPr="00387994">
        <w:rPr>
          <w:rFonts w:eastAsia="Arial Unicode MS"/>
          <w:noProof/>
          <w:lang w:val="en-IE"/>
        </w:rPr>
        <w:t xml:space="preserve">also </w:t>
      </w:r>
      <w:r w:rsidR="00E06D97" w:rsidRPr="00387994">
        <w:rPr>
          <w:rFonts w:eastAsia="Arial Unicode MS"/>
          <w:noProof/>
          <w:lang w:val="en-IE"/>
        </w:rPr>
        <w:t xml:space="preserve">announced </w:t>
      </w:r>
      <w:r w:rsidR="49682FA0" w:rsidRPr="00387994">
        <w:rPr>
          <w:rFonts w:eastAsia="Arial Unicode MS"/>
          <w:noProof/>
          <w:lang w:val="en-IE"/>
        </w:rPr>
        <w:t xml:space="preserve">the </w:t>
      </w:r>
      <w:r w:rsidR="006E5210" w:rsidRPr="00387994">
        <w:rPr>
          <w:rFonts w:eastAsia="Arial Unicode MS"/>
          <w:noProof/>
          <w:lang w:val="en-IE"/>
        </w:rPr>
        <w:t xml:space="preserve">plan to </w:t>
      </w:r>
      <w:r w:rsidR="49682FA0" w:rsidRPr="00387994">
        <w:rPr>
          <w:rFonts w:eastAsia="Arial Unicode MS"/>
          <w:noProof/>
          <w:lang w:val="en-IE"/>
        </w:rPr>
        <w:t>update the 2006 Soil Thematic Strategy</w:t>
      </w:r>
      <w:r w:rsidR="7B4DF4C0" w:rsidRPr="00387994">
        <w:rPr>
          <w:rFonts w:eastAsia="Arial Unicode MS"/>
          <w:noProof/>
          <w:lang w:val="en-IE"/>
        </w:rPr>
        <w:t xml:space="preserve"> </w:t>
      </w:r>
      <w:r w:rsidR="49682FA0" w:rsidRPr="00387994">
        <w:rPr>
          <w:rFonts w:eastAsia="Arial Unicode MS"/>
          <w:noProof/>
          <w:lang w:val="en-IE"/>
        </w:rPr>
        <w:t xml:space="preserve">to </w:t>
      </w:r>
      <w:r w:rsidR="00E6758E" w:rsidRPr="00387994">
        <w:rPr>
          <w:rFonts w:eastAsia="Arial Unicode MS"/>
          <w:noProof/>
          <w:lang w:val="en-IE"/>
        </w:rPr>
        <w:t xml:space="preserve">tackle </w:t>
      </w:r>
      <w:r w:rsidR="49682FA0" w:rsidRPr="00387994">
        <w:rPr>
          <w:rFonts w:eastAsia="Arial Unicode MS"/>
          <w:noProof/>
          <w:lang w:val="en-IE"/>
        </w:rPr>
        <w:t xml:space="preserve">soil degradation and fulfil EU and international commitments on land-degradation neutrality. </w:t>
      </w:r>
    </w:p>
    <w:p w14:paraId="6F7BCBCF" w14:textId="77777777" w:rsidR="00D5186E" w:rsidRPr="00387994" w:rsidRDefault="49682FA0"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The EU Soil Strategy for 2030</w:t>
      </w:r>
      <w:r w:rsidR="44709096" w:rsidRPr="00387994">
        <w:rPr>
          <w:rFonts w:eastAsia="Arial Unicode MS"/>
          <w:noProof/>
          <w:lang w:val="en-IE"/>
        </w:rPr>
        <w:t xml:space="preserve"> </w:t>
      </w:r>
      <w:r w:rsidRPr="00387994">
        <w:rPr>
          <w:rFonts w:eastAsia="Arial Unicode MS"/>
          <w:noProof/>
          <w:lang w:val="en-IE"/>
        </w:rPr>
        <w:t>set</w:t>
      </w:r>
      <w:r w:rsidR="0090605B" w:rsidRPr="00387994">
        <w:rPr>
          <w:rFonts w:eastAsia="Arial Unicode MS"/>
          <w:noProof/>
          <w:lang w:val="en-IE"/>
        </w:rPr>
        <w:t>s out</w:t>
      </w:r>
      <w:r w:rsidRPr="00387994">
        <w:rPr>
          <w:rFonts w:eastAsia="Arial Unicode MS"/>
          <w:noProof/>
          <w:lang w:val="en-IE"/>
        </w:rPr>
        <w:t xml:space="preserve"> the </w:t>
      </w:r>
      <w:r w:rsidR="003F0C13" w:rsidRPr="00387994">
        <w:rPr>
          <w:rFonts w:eastAsia="Arial Unicode MS"/>
          <w:noProof/>
          <w:lang w:val="en-IE"/>
        </w:rPr>
        <w:t xml:space="preserve">long-term </w:t>
      </w:r>
      <w:r w:rsidRPr="00387994">
        <w:rPr>
          <w:rFonts w:eastAsia="Arial Unicode MS"/>
          <w:noProof/>
          <w:lang w:val="en-IE"/>
        </w:rPr>
        <w:t>vision to have all soils in healthy condition by 2050, to make protection, sustainable use and restoration of soils the norm and proposes a combination of voluntary and legislative actions</w:t>
      </w:r>
      <w:r w:rsidR="008B12B7" w:rsidRPr="00387994">
        <w:rPr>
          <w:rFonts w:eastAsia="Arial Unicode MS"/>
          <w:noProof/>
          <w:lang w:val="en-IE"/>
        </w:rPr>
        <w:t xml:space="preserve"> to achieve these aims</w:t>
      </w:r>
      <w:r w:rsidR="5658C270" w:rsidRPr="00387994">
        <w:rPr>
          <w:rFonts w:eastAsia="Arial Unicode MS"/>
          <w:noProof/>
          <w:lang w:val="en-IE"/>
        </w:rPr>
        <w:t>. The Strategy announced that the Commission wou</w:t>
      </w:r>
      <w:r w:rsidR="49A1C4C6" w:rsidRPr="00387994">
        <w:rPr>
          <w:rFonts w:eastAsia="Arial Unicode MS"/>
          <w:noProof/>
          <w:lang w:val="en-IE"/>
        </w:rPr>
        <w:t>ld propose a Soil Health Law</w:t>
      </w:r>
      <w:r w:rsidR="26671828" w:rsidRPr="00387994">
        <w:rPr>
          <w:rFonts w:eastAsia="Arial Unicode MS"/>
          <w:noProof/>
          <w:lang w:val="en-IE"/>
        </w:rPr>
        <w:t xml:space="preserve"> </w:t>
      </w:r>
      <w:r w:rsidR="00EF6B3B" w:rsidRPr="00387994">
        <w:rPr>
          <w:rFonts w:eastAsia="Arial Unicode MS"/>
          <w:noProof/>
          <w:lang w:val="en-IE"/>
        </w:rPr>
        <w:t xml:space="preserve">underpinned </w:t>
      </w:r>
      <w:r w:rsidR="26671828" w:rsidRPr="00387994">
        <w:rPr>
          <w:rFonts w:eastAsia="Arial Unicode MS"/>
          <w:noProof/>
          <w:lang w:val="en-IE"/>
        </w:rPr>
        <w:t xml:space="preserve">by an impact assessment which </w:t>
      </w:r>
      <w:r w:rsidR="6B972A95" w:rsidRPr="00387994">
        <w:rPr>
          <w:rFonts w:eastAsia="Arial Unicode MS"/>
          <w:noProof/>
          <w:lang w:val="en-IE"/>
        </w:rPr>
        <w:t xml:space="preserve">should analyse several </w:t>
      </w:r>
      <w:r w:rsidR="00CE4459" w:rsidRPr="00387994">
        <w:rPr>
          <w:rFonts w:eastAsia="Arial Unicode MS"/>
          <w:noProof/>
          <w:lang w:val="en-IE"/>
        </w:rPr>
        <w:t xml:space="preserve">aspects </w:t>
      </w:r>
      <w:r w:rsidR="6B972A95" w:rsidRPr="00387994">
        <w:rPr>
          <w:rFonts w:eastAsia="Arial Unicode MS"/>
          <w:noProof/>
          <w:lang w:val="en-IE"/>
        </w:rPr>
        <w:t xml:space="preserve">such as </w:t>
      </w:r>
      <w:r w:rsidR="00134F97" w:rsidRPr="00387994">
        <w:rPr>
          <w:rFonts w:eastAsia="Arial Unicode MS"/>
          <w:noProof/>
          <w:lang w:val="en-IE"/>
        </w:rPr>
        <w:t xml:space="preserve">indicators and values for soil health, </w:t>
      </w:r>
      <w:r w:rsidR="00540F96" w:rsidRPr="00387994">
        <w:rPr>
          <w:rFonts w:eastAsia="Arial Unicode MS"/>
          <w:noProof/>
          <w:lang w:val="en-IE"/>
        </w:rPr>
        <w:t>provisions for monitoring soils and requirements for a sustainable use of soils.</w:t>
      </w:r>
    </w:p>
    <w:p w14:paraId="7B46B51D" w14:textId="77777777" w:rsidR="00D5186E" w:rsidRPr="00387994" w:rsidRDefault="6BF37D0B"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The 8th Environment Action Programme</w:t>
      </w:r>
      <w:r w:rsidR="00642B7F" w:rsidRPr="00387994">
        <w:rPr>
          <w:rStyle w:val="FootnoteReference"/>
          <w:rFonts w:eastAsia="Arial Unicode MS"/>
          <w:noProof/>
          <w:lang w:val="en-IE"/>
        </w:rPr>
        <w:footnoteReference w:id="11"/>
      </w:r>
      <w:r w:rsidRPr="00387994">
        <w:rPr>
          <w:rFonts w:eastAsia="Arial Unicode MS"/>
          <w:noProof/>
          <w:lang w:val="en-IE"/>
        </w:rPr>
        <w:t xml:space="preserve"> set </w:t>
      </w:r>
      <w:r w:rsidR="00E729B3" w:rsidRPr="00387994">
        <w:rPr>
          <w:rFonts w:eastAsia="Arial Unicode MS"/>
          <w:noProof/>
          <w:lang w:val="en-IE"/>
        </w:rPr>
        <w:t>the</w:t>
      </w:r>
      <w:r w:rsidR="78178484" w:rsidRPr="00387994">
        <w:rPr>
          <w:rFonts w:eastAsia="Arial Unicode MS"/>
          <w:noProof/>
          <w:lang w:val="en-IE"/>
        </w:rPr>
        <w:t xml:space="preserve"> </w:t>
      </w:r>
      <w:r w:rsidRPr="00387994">
        <w:rPr>
          <w:rFonts w:eastAsia="Arial Unicode MS"/>
          <w:noProof/>
          <w:lang w:val="en-IE"/>
        </w:rPr>
        <w:t xml:space="preserve">priority objective that by 2050 at the latest, people live well, within planetary boundaries in a well-being economy where nothing is wasted, growth is regenerative, </w:t>
      </w:r>
      <w:r w:rsidR="005A3B2E" w:rsidRPr="00387994">
        <w:rPr>
          <w:rFonts w:eastAsia="Arial Unicode MS"/>
          <w:noProof/>
          <w:lang w:val="en-IE"/>
        </w:rPr>
        <w:t xml:space="preserve">the EU has achieved </w:t>
      </w:r>
      <w:r w:rsidRPr="00387994">
        <w:rPr>
          <w:rFonts w:eastAsia="Arial Unicode MS"/>
          <w:noProof/>
          <w:lang w:val="en-IE"/>
        </w:rPr>
        <w:t>climate neutrality</w:t>
      </w:r>
      <w:r w:rsidR="005A3B2E" w:rsidRPr="00387994">
        <w:rPr>
          <w:rFonts w:eastAsia="Arial Unicode MS"/>
          <w:noProof/>
          <w:lang w:val="en-IE"/>
        </w:rPr>
        <w:t xml:space="preserve"> </w:t>
      </w:r>
      <w:r w:rsidRPr="00387994">
        <w:rPr>
          <w:rFonts w:eastAsia="Arial Unicode MS"/>
          <w:noProof/>
          <w:lang w:val="en-IE"/>
        </w:rPr>
        <w:t xml:space="preserve">and </w:t>
      </w:r>
      <w:r w:rsidR="00802244" w:rsidRPr="00387994">
        <w:rPr>
          <w:rFonts w:eastAsia="Arial Unicode MS"/>
          <w:noProof/>
          <w:lang w:val="en-IE"/>
        </w:rPr>
        <w:t>has</w:t>
      </w:r>
      <w:r w:rsidRPr="00387994">
        <w:rPr>
          <w:rFonts w:eastAsia="Arial Unicode MS"/>
          <w:noProof/>
          <w:lang w:val="en-IE"/>
        </w:rPr>
        <w:t xml:space="preserve"> significantly reduced</w:t>
      </w:r>
      <w:r w:rsidR="00802244" w:rsidRPr="00387994">
        <w:rPr>
          <w:rFonts w:eastAsia="Arial Unicode MS"/>
          <w:noProof/>
          <w:lang w:val="en-IE"/>
        </w:rPr>
        <w:t xml:space="preserve"> </w:t>
      </w:r>
      <w:r w:rsidR="00B953EC" w:rsidRPr="00387994">
        <w:rPr>
          <w:rFonts w:eastAsia="Arial Unicode MS"/>
          <w:noProof/>
          <w:lang w:val="en-IE"/>
        </w:rPr>
        <w:t>inequalities</w:t>
      </w:r>
      <w:r w:rsidR="49682FA0" w:rsidRPr="00387994">
        <w:rPr>
          <w:rFonts w:eastAsia="Arial Unicode MS"/>
          <w:noProof/>
          <w:lang w:val="en-IE"/>
        </w:rPr>
        <w:t>.</w:t>
      </w:r>
      <w:r w:rsidRPr="00387994">
        <w:rPr>
          <w:rFonts w:eastAsia="Arial Unicode MS"/>
          <w:noProof/>
          <w:lang w:val="en-IE"/>
        </w:rPr>
        <w:t xml:space="preserve"> </w:t>
      </w:r>
      <w:r w:rsidR="00DD2AF5" w:rsidRPr="00387994">
        <w:rPr>
          <w:rFonts w:eastAsia="Arial Unicode MS"/>
          <w:noProof/>
          <w:lang w:val="en-IE"/>
        </w:rPr>
        <w:t xml:space="preserve">Some of the enabling conditions </w:t>
      </w:r>
      <w:r w:rsidR="00332778" w:rsidRPr="00387994">
        <w:rPr>
          <w:rFonts w:eastAsia="Arial Unicode MS"/>
          <w:noProof/>
          <w:lang w:val="en-IE"/>
        </w:rPr>
        <w:t xml:space="preserve">needed to </w:t>
      </w:r>
      <w:r w:rsidR="006963BE" w:rsidRPr="00387994">
        <w:rPr>
          <w:rFonts w:eastAsia="Arial Unicode MS"/>
          <w:noProof/>
          <w:lang w:val="en-IE"/>
        </w:rPr>
        <w:t>meet that objective include tackling</w:t>
      </w:r>
      <w:r w:rsidR="5C409EC6" w:rsidRPr="00387994">
        <w:rPr>
          <w:rFonts w:eastAsia="Arial Unicode MS"/>
          <w:noProof/>
          <w:lang w:val="en-IE"/>
        </w:rPr>
        <w:t xml:space="preserve"> soil degradation and ensuring the protection and sustainable use of soil, including by a dedicated legislative proposal on soil health.</w:t>
      </w:r>
    </w:p>
    <w:p w14:paraId="629F0F8C" w14:textId="77777777" w:rsidR="00556AAB" w:rsidRPr="00387994" w:rsidRDefault="272CAFA6" w:rsidP="19B51AFE">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Institutional stakeholders have </w:t>
      </w:r>
      <w:r w:rsidR="3235E847" w:rsidRPr="00387994">
        <w:rPr>
          <w:rFonts w:eastAsia="Arial Unicode MS"/>
          <w:noProof/>
          <w:lang w:val="en-IE"/>
        </w:rPr>
        <w:t>called for policy changes</w:t>
      </w:r>
      <w:r w:rsidR="001D55D3" w:rsidRPr="00387994">
        <w:rPr>
          <w:rFonts w:eastAsia="Arial Unicode MS"/>
          <w:noProof/>
          <w:lang w:val="en-IE"/>
        </w:rPr>
        <w:t>.</w:t>
      </w:r>
      <w:r w:rsidRPr="00387994">
        <w:rPr>
          <w:rFonts w:eastAsia="Arial Unicode MS"/>
          <w:noProof/>
          <w:lang w:val="en-IE"/>
        </w:rPr>
        <w:t xml:space="preserve"> </w:t>
      </w:r>
      <w:r w:rsidR="005B1BAD" w:rsidRPr="00387994">
        <w:rPr>
          <w:rFonts w:eastAsia="Arial Unicode MS"/>
          <w:noProof/>
          <w:lang w:val="en-IE"/>
        </w:rPr>
        <w:t>T</w:t>
      </w:r>
      <w:r w:rsidR="0090112A" w:rsidRPr="00387994">
        <w:rPr>
          <w:rFonts w:eastAsia="Arial Unicode MS"/>
          <w:noProof/>
          <w:lang w:val="en-IE"/>
        </w:rPr>
        <w:t>he</w:t>
      </w:r>
      <w:r w:rsidR="00A733E7" w:rsidRPr="00387994">
        <w:rPr>
          <w:rFonts w:eastAsia="Arial Unicode MS"/>
          <w:noProof/>
          <w:lang w:val="en-IE"/>
        </w:rPr>
        <w:t xml:space="preserve"> European Parliament</w:t>
      </w:r>
      <w:r w:rsidR="00ED6727" w:rsidRPr="00387994">
        <w:rPr>
          <w:rStyle w:val="FootnoteReference"/>
          <w:rFonts w:eastAsia="Arial Unicode MS"/>
          <w:noProof/>
          <w:lang w:val="en-IE"/>
        </w:rPr>
        <w:footnoteReference w:id="12"/>
      </w:r>
      <w:r w:rsidR="00D5186E" w:rsidRPr="00387994">
        <w:rPr>
          <w:rFonts w:eastAsia="Arial Unicode MS"/>
          <w:noProof/>
          <w:lang w:val="en-IE"/>
        </w:rPr>
        <w:t xml:space="preserve"> called on the Commission to develop an EU legal framework for soil</w:t>
      </w:r>
      <w:r w:rsidR="000F64F2" w:rsidRPr="00387994">
        <w:rPr>
          <w:rFonts w:eastAsia="Arial Unicode MS"/>
          <w:noProof/>
          <w:lang w:val="en-IE"/>
        </w:rPr>
        <w:t>. It should</w:t>
      </w:r>
      <w:r w:rsidR="00D5186E" w:rsidRPr="00387994">
        <w:rPr>
          <w:rFonts w:eastAsia="Arial Unicode MS"/>
          <w:noProof/>
          <w:lang w:val="en-IE"/>
        </w:rPr>
        <w:t xml:space="preserve"> includ</w:t>
      </w:r>
      <w:r w:rsidR="000F64F2" w:rsidRPr="00387994">
        <w:rPr>
          <w:rFonts w:eastAsia="Arial Unicode MS"/>
          <w:noProof/>
          <w:lang w:val="en-IE"/>
        </w:rPr>
        <w:t>e</w:t>
      </w:r>
      <w:r w:rsidR="00D5186E" w:rsidRPr="00387994">
        <w:rPr>
          <w:rFonts w:eastAsia="Arial Unicode MS"/>
          <w:noProof/>
          <w:lang w:val="en-IE"/>
        </w:rPr>
        <w:t xml:space="preserve"> definitions and criteria for good soil status and sustainable use, objectives, harmonised indicators, a methodology for monitoring and reporting, targets, measures, and financial resources.</w:t>
      </w:r>
      <w:r w:rsidR="7D2D6D6D" w:rsidRPr="00387994">
        <w:rPr>
          <w:rFonts w:eastAsia="Arial Unicode MS"/>
          <w:noProof/>
          <w:lang w:val="en-IE"/>
        </w:rPr>
        <w:t xml:space="preserve"> </w:t>
      </w:r>
      <w:r w:rsidR="00D52380" w:rsidRPr="00387994">
        <w:rPr>
          <w:rFonts w:eastAsia="Arial Unicode MS"/>
          <w:noProof/>
          <w:lang w:val="en-IE"/>
        </w:rPr>
        <w:t>The Council of the EU</w:t>
      </w:r>
      <w:r w:rsidR="00D52380" w:rsidRPr="00387994">
        <w:rPr>
          <w:rStyle w:val="FootnoteReference"/>
          <w:rFonts w:eastAsia="Arial Unicode MS"/>
          <w:noProof/>
          <w:lang w:val="en-IE"/>
        </w:rPr>
        <w:t xml:space="preserve"> </w:t>
      </w:r>
      <w:r w:rsidR="00ED6727" w:rsidRPr="00387994">
        <w:rPr>
          <w:rStyle w:val="FootnoteReference"/>
          <w:rFonts w:eastAsia="Arial Unicode MS"/>
          <w:noProof/>
          <w:lang w:val="en-IE"/>
        </w:rPr>
        <w:footnoteReference w:id="13"/>
      </w:r>
      <w:r w:rsidR="00D5186E" w:rsidRPr="00387994">
        <w:rPr>
          <w:rFonts w:eastAsia="Arial Unicode MS"/>
          <w:noProof/>
          <w:lang w:val="en-IE"/>
        </w:rPr>
        <w:t xml:space="preserve"> supported the Commission in stepping up efforts to better protect soils and reaffirmed its commitment to land</w:t>
      </w:r>
      <w:r w:rsidR="00175912" w:rsidRPr="00387994">
        <w:rPr>
          <w:rFonts w:eastAsia="Arial Unicode MS"/>
          <w:noProof/>
          <w:lang w:val="en-IE"/>
        </w:rPr>
        <w:t xml:space="preserve"> </w:t>
      </w:r>
      <w:r w:rsidR="00D5186E" w:rsidRPr="00387994">
        <w:rPr>
          <w:rFonts w:eastAsia="Arial Unicode MS"/>
          <w:noProof/>
          <w:lang w:val="en-IE"/>
        </w:rPr>
        <w:t>degradation neutrality.</w:t>
      </w:r>
      <w:r w:rsidR="3FCF7A9F" w:rsidRPr="00387994">
        <w:rPr>
          <w:rFonts w:eastAsia="Arial Unicode MS"/>
          <w:noProof/>
          <w:lang w:val="en-IE"/>
        </w:rPr>
        <w:t xml:space="preserve"> </w:t>
      </w:r>
      <w:r w:rsidR="00AF0ACF" w:rsidRPr="00387994">
        <w:rPr>
          <w:rFonts w:eastAsia="Arial Unicode MS"/>
          <w:noProof/>
          <w:lang w:val="en-IE"/>
        </w:rPr>
        <w:t>Furthermore, the European Committee of the Regions</w:t>
      </w:r>
      <w:r w:rsidR="00AF0ACF" w:rsidRPr="00387994">
        <w:rPr>
          <w:rStyle w:val="FootnoteReference"/>
          <w:rFonts w:eastAsia="Arial Unicode MS"/>
          <w:noProof/>
          <w:lang w:val="en-IE"/>
        </w:rPr>
        <w:t xml:space="preserve"> </w:t>
      </w:r>
      <w:r w:rsidR="00ED6727" w:rsidRPr="00387994">
        <w:rPr>
          <w:rStyle w:val="FootnoteReference"/>
          <w:rFonts w:eastAsia="Arial Unicode MS"/>
          <w:noProof/>
          <w:lang w:val="en-IE"/>
        </w:rPr>
        <w:footnoteReference w:id="14"/>
      </w:r>
      <w:r w:rsidR="00886533" w:rsidRPr="00387994">
        <w:rPr>
          <w:rFonts w:eastAsia="Arial Unicode MS"/>
          <w:noProof/>
          <w:lang w:val="en-IE"/>
        </w:rPr>
        <w:t>, the European and Economic Social Committee</w:t>
      </w:r>
      <w:r w:rsidR="00886533" w:rsidRPr="00387994">
        <w:rPr>
          <w:rStyle w:val="FootnoteReference"/>
          <w:rFonts w:eastAsia="Arial Unicode MS"/>
          <w:noProof/>
          <w:lang w:val="en-IE"/>
        </w:rPr>
        <w:t xml:space="preserve"> </w:t>
      </w:r>
      <w:r w:rsidR="00ED6727" w:rsidRPr="00387994">
        <w:rPr>
          <w:rStyle w:val="FootnoteReference"/>
          <w:rFonts w:eastAsia="Arial Unicode MS"/>
          <w:noProof/>
          <w:lang w:val="en-IE"/>
        </w:rPr>
        <w:footnoteReference w:id="15"/>
      </w:r>
      <w:r w:rsidR="00013CFF" w:rsidRPr="00387994">
        <w:rPr>
          <w:rFonts w:eastAsia="Arial Unicode MS"/>
          <w:noProof/>
          <w:lang w:val="en-IE"/>
        </w:rPr>
        <w:t xml:space="preserve"> and the European Court of Auditors</w:t>
      </w:r>
      <w:r w:rsidR="00013CFF" w:rsidRPr="00387994">
        <w:rPr>
          <w:rStyle w:val="FootnoteReference"/>
          <w:rFonts w:eastAsia="Arial Unicode MS"/>
          <w:noProof/>
          <w:lang w:val="en-IE"/>
        </w:rPr>
        <w:t xml:space="preserve"> </w:t>
      </w:r>
      <w:r w:rsidR="00ED6727" w:rsidRPr="00387994">
        <w:rPr>
          <w:rStyle w:val="FootnoteReference"/>
          <w:rFonts w:eastAsia="Arial Unicode MS"/>
          <w:noProof/>
          <w:lang w:val="en-IE"/>
        </w:rPr>
        <w:footnoteReference w:id="16"/>
      </w:r>
      <w:r w:rsidR="49682FA0" w:rsidRPr="00387994">
        <w:rPr>
          <w:rFonts w:eastAsia="Arial Unicode MS"/>
          <w:noProof/>
          <w:lang w:val="en-IE"/>
        </w:rPr>
        <w:t xml:space="preserve"> all called on the Commission to develop a legal framework for </w:t>
      </w:r>
      <w:r w:rsidR="082FF7E8" w:rsidRPr="00387994">
        <w:rPr>
          <w:rFonts w:eastAsia="Arial Unicode MS"/>
          <w:noProof/>
          <w:lang w:val="en-IE"/>
        </w:rPr>
        <w:t>the sustainable</w:t>
      </w:r>
      <w:r w:rsidR="49682FA0" w:rsidRPr="00387994">
        <w:rPr>
          <w:rFonts w:eastAsia="Arial Unicode MS"/>
          <w:noProof/>
          <w:lang w:val="en-IE"/>
        </w:rPr>
        <w:t xml:space="preserve"> use of soil.</w:t>
      </w:r>
      <w:bookmarkStart w:id="1" w:name="_Hlk138257482"/>
    </w:p>
    <w:bookmarkEnd w:id="1"/>
    <w:p w14:paraId="0B244B00" w14:textId="77777777" w:rsidR="00C631BB" w:rsidRPr="00387994" w:rsidRDefault="00D5186E" w:rsidP="097AFF70">
      <w:pPr>
        <w:spacing w:before="0" w:after="240"/>
        <w:rPr>
          <w:rFonts w:eastAsia="Arial Unicode MS"/>
          <w:noProof/>
          <w:lang w:val="en-IE"/>
        </w:rPr>
      </w:pPr>
      <w:r w:rsidRPr="00387994">
        <w:rPr>
          <w:rFonts w:eastAsia="Arial Unicode MS"/>
          <w:noProof/>
          <w:lang w:val="en-IE"/>
        </w:rPr>
        <w:t xml:space="preserve">The importance of soil health has </w:t>
      </w:r>
      <w:r w:rsidR="0063232B" w:rsidRPr="00387994">
        <w:rPr>
          <w:rFonts w:eastAsia="Arial Unicode MS"/>
          <w:noProof/>
          <w:lang w:val="en-IE"/>
        </w:rPr>
        <w:t xml:space="preserve">also </w:t>
      </w:r>
      <w:r w:rsidRPr="00387994">
        <w:rPr>
          <w:rFonts w:eastAsia="Arial Unicode MS"/>
          <w:noProof/>
          <w:lang w:val="en-IE"/>
        </w:rPr>
        <w:t xml:space="preserve">been recognised </w:t>
      </w:r>
      <w:r w:rsidR="00E24D6E" w:rsidRPr="00387994">
        <w:rPr>
          <w:rFonts w:eastAsia="Arial Unicode MS"/>
          <w:noProof/>
          <w:lang w:val="en-IE"/>
        </w:rPr>
        <w:t xml:space="preserve">at </w:t>
      </w:r>
      <w:r w:rsidRPr="00387994">
        <w:rPr>
          <w:rFonts w:eastAsia="Arial Unicode MS"/>
          <w:noProof/>
          <w:lang w:val="en-IE"/>
        </w:rPr>
        <w:t xml:space="preserve">global </w:t>
      </w:r>
      <w:r w:rsidR="00E24D6E" w:rsidRPr="00387994">
        <w:rPr>
          <w:rFonts w:eastAsia="Arial Unicode MS"/>
          <w:noProof/>
          <w:lang w:val="en-IE"/>
        </w:rPr>
        <w:t>level</w:t>
      </w:r>
      <w:r w:rsidR="004922B0" w:rsidRPr="00387994">
        <w:rPr>
          <w:rFonts w:eastAsia="Arial Unicode MS"/>
          <w:noProof/>
          <w:lang w:val="en-IE"/>
        </w:rPr>
        <w:t>.</w:t>
      </w:r>
      <w:r w:rsidRPr="00387994">
        <w:rPr>
          <w:rFonts w:eastAsia="Arial Unicode MS"/>
          <w:noProof/>
          <w:lang w:val="en-IE"/>
        </w:rPr>
        <w:t xml:space="preserve"> </w:t>
      </w:r>
      <w:r w:rsidR="004922B0" w:rsidRPr="00387994">
        <w:rPr>
          <w:rFonts w:eastAsia="Arial Unicode MS"/>
          <w:noProof/>
          <w:lang w:val="en-IE"/>
        </w:rPr>
        <w:t>T</w:t>
      </w:r>
      <w:r w:rsidRPr="00387994">
        <w:rPr>
          <w:rFonts w:eastAsia="Arial Unicode MS"/>
          <w:noProof/>
          <w:lang w:val="en-IE"/>
        </w:rPr>
        <w:t xml:space="preserve">he EU has made commitments in the international context of the three Rio Conventions </w:t>
      </w:r>
      <w:r w:rsidR="00391594" w:rsidRPr="00387994">
        <w:rPr>
          <w:rFonts w:eastAsia="Arial Unicode MS"/>
          <w:noProof/>
          <w:lang w:val="en-IE"/>
        </w:rPr>
        <w:t>to address</w:t>
      </w:r>
      <w:r w:rsidRPr="00387994">
        <w:rPr>
          <w:rFonts w:eastAsia="Arial Unicode MS"/>
          <w:noProof/>
          <w:lang w:val="en-IE"/>
        </w:rPr>
        <w:t xml:space="preserve"> soils affected by desertification (UN Convention to Combat Desertification), </w:t>
      </w:r>
      <w:r w:rsidR="00391594" w:rsidRPr="00387994">
        <w:rPr>
          <w:rFonts w:eastAsia="Arial Unicode MS"/>
          <w:noProof/>
          <w:lang w:val="en-IE"/>
        </w:rPr>
        <w:t xml:space="preserve">to </w:t>
      </w:r>
      <w:r w:rsidRPr="00387994">
        <w:rPr>
          <w:rFonts w:eastAsia="Arial Unicode MS"/>
          <w:noProof/>
          <w:lang w:val="en-IE"/>
        </w:rPr>
        <w:t xml:space="preserve">contribute to climate change mitigation (UN Framework Convention on Climate Change) and </w:t>
      </w:r>
      <w:r w:rsidR="00391594" w:rsidRPr="00387994">
        <w:rPr>
          <w:rFonts w:eastAsia="Arial Unicode MS"/>
          <w:noProof/>
          <w:lang w:val="en-IE"/>
        </w:rPr>
        <w:t xml:space="preserve">to </w:t>
      </w:r>
      <w:r w:rsidRPr="00387994">
        <w:rPr>
          <w:rFonts w:eastAsia="Arial Unicode MS"/>
          <w:noProof/>
          <w:lang w:val="en-IE"/>
        </w:rPr>
        <w:t xml:space="preserve">constitute an important habitat for biodiversity (Convention on Biological Diversity). Restoring, maintaining and enhancing soil health is </w:t>
      </w:r>
      <w:r w:rsidR="00911C08" w:rsidRPr="00387994">
        <w:rPr>
          <w:rFonts w:eastAsia="Arial Unicode MS"/>
          <w:noProof/>
          <w:lang w:val="en-IE"/>
        </w:rPr>
        <w:t>a target in the new Kunming-Montreal Global Biodiversity Framework.</w:t>
      </w:r>
      <w:r w:rsidR="00F10447" w:rsidRPr="00387994">
        <w:rPr>
          <w:rFonts w:eastAsia="Arial Unicode MS"/>
          <w:noProof/>
          <w:lang w:val="en-IE"/>
        </w:rPr>
        <w:t xml:space="preserve"> </w:t>
      </w:r>
    </w:p>
    <w:p w14:paraId="0A5DEA03" w14:textId="77777777" w:rsidR="00D5186E" w:rsidRPr="00387994" w:rsidRDefault="00911C08" w:rsidP="00387994">
      <w:pPr>
        <w:spacing w:before="0" w:after="240"/>
        <w:rPr>
          <w:rFonts w:eastAsia="Arial Unicode MS"/>
          <w:noProof/>
          <w:lang w:val="en-IE"/>
        </w:rPr>
      </w:pPr>
      <w:r w:rsidRPr="00387994">
        <w:rPr>
          <w:rFonts w:eastAsia="Arial Unicode MS"/>
          <w:noProof/>
          <w:lang w:val="en-IE"/>
        </w:rPr>
        <w:t xml:space="preserve">Soil health also directly contributes to the achievement of several </w:t>
      </w:r>
      <w:r w:rsidR="00CD515D" w:rsidRPr="00387994">
        <w:rPr>
          <w:rFonts w:eastAsia="Arial Unicode MS"/>
          <w:noProof/>
          <w:lang w:val="en-IE"/>
        </w:rPr>
        <w:t>UN</w:t>
      </w:r>
      <w:r w:rsidRPr="00387994">
        <w:rPr>
          <w:rFonts w:eastAsia="Arial Unicode MS"/>
          <w:noProof/>
          <w:lang w:val="en-IE"/>
        </w:rPr>
        <w:t xml:space="preserve"> Sustainable Development Goals</w:t>
      </w:r>
      <w:r w:rsidR="00314C19" w:rsidRPr="00387994">
        <w:rPr>
          <w:rStyle w:val="FootnoteReference"/>
          <w:rFonts w:eastAsia="Arial Unicode MS"/>
          <w:noProof/>
          <w:lang w:val="en-IE"/>
        </w:rPr>
        <w:footnoteReference w:id="17"/>
      </w:r>
      <w:r w:rsidRPr="00387994">
        <w:rPr>
          <w:rFonts w:eastAsia="Arial Unicode MS"/>
          <w:noProof/>
          <w:lang w:val="en-IE"/>
        </w:rPr>
        <w:t xml:space="preserve"> </w:t>
      </w:r>
      <w:r w:rsidR="003430C3" w:rsidRPr="00387994">
        <w:rPr>
          <w:rFonts w:eastAsia="Arial Unicode MS"/>
          <w:noProof/>
          <w:lang w:val="en-IE"/>
        </w:rPr>
        <w:t>(SDGs)</w:t>
      </w:r>
      <w:r w:rsidR="00D7135B" w:rsidRPr="00387994">
        <w:rPr>
          <w:rFonts w:eastAsia="Arial Unicode MS"/>
          <w:noProof/>
          <w:lang w:val="en-IE"/>
        </w:rPr>
        <w:t>,</w:t>
      </w:r>
      <w:r w:rsidR="003430C3" w:rsidRPr="00387994">
        <w:rPr>
          <w:rFonts w:eastAsia="Arial Unicode MS"/>
          <w:noProof/>
          <w:lang w:val="en-IE"/>
        </w:rPr>
        <w:t xml:space="preserve"> in particular SDG 15.3</w:t>
      </w:r>
      <w:r w:rsidR="00D7135B" w:rsidRPr="00387994">
        <w:rPr>
          <w:rFonts w:eastAsia="Arial Unicode MS"/>
          <w:noProof/>
          <w:lang w:val="en-IE"/>
        </w:rPr>
        <w:t xml:space="preserve">. </w:t>
      </w:r>
      <w:r w:rsidR="00113207" w:rsidRPr="00387994">
        <w:rPr>
          <w:rFonts w:eastAsia="Arial Unicode MS"/>
          <w:noProof/>
          <w:lang w:val="en-IE"/>
        </w:rPr>
        <w:t>This goal</w:t>
      </w:r>
      <w:r w:rsidR="003430C3" w:rsidRPr="00387994">
        <w:rPr>
          <w:rFonts w:eastAsia="Arial Unicode MS"/>
          <w:noProof/>
          <w:lang w:val="en-IE"/>
        </w:rPr>
        <w:t xml:space="preserve"> aims to combat desertification, </w:t>
      </w:r>
      <w:r w:rsidR="00A64920" w:rsidRPr="00387994">
        <w:rPr>
          <w:rFonts w:eastAsia="Arial Unicode MS"/>
          <w:noProof/>
          <w:lang w:val="en-IE"/>
        </w:rPr>
        <w:t>re</w:t>
      </w:r>
      <w:r w:rsidR="00D860B7" w:rsidRPr="00387994">
        <w:rPr>
          <w:rFonts w:eastAsia="Arial Unicode MS"/>
          <w:noProof/>
          <w:lang w:val="en-IE"/>
        </w:rPr>
        <w:t>store</w:t>
      </w:r>
      <w:r w:rsidR="003430C3" w:rsidRPr="00387994">
        <w:rPr>
          <w:rFonts w:eastAsia="Arial Unicode MS"/>
          <w:noProof/>
          <w:lang w:val="en-IE"/>
        </w:rPr>
        <w:t xml:space="preserve"> degraded land and soil, including land affected by desertification, drought and floods, and strive to achieve a land degradation-neutral world by 2030</w:t>
      </w:r>
      <w:r w:rsidR="00C32779" w:rsidRPr="00387994">
        <w:rPr>
          <w:rFonts w:eastAsia="Arial Unicode MS"/>
          <w:noProof/>
          <w:lang w:val="en-IE"/>
        </w:rPr>
        <w:t>.</w:t>
      </w:r>
    </w:p>
    <w:p w14:paraId="4FE7329B" w14:textId="77777777" w:rsidR="00D32F80" w:rsidRPr="00387994" w:rsidRDefault="009977C2" w:rsidP="00AD17EB">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There is current</w:t>
      </w:r>
      <w:r w:rsidR="008E36BE" w:rsidRPr="00387994">
        <w:rPr>
          <w:rFonts w:eastAsia="Arial Unicode MS"/>
          <w:noProof/>
          <w:lang w:val="en-IE"/>
        </w:rPr>
        <w:t>ly a</w:t>
      </w:r>
      <w:r w:rsidRPr="00387994">
        <w:rPr>
          <w:rFonts w:eastAsia="Arial Unicode MS"/>
          <w:noProof/>
          <w:lang w:val="en-IE"/>
        </w:rPr>
        <w:t xml:space="preserve"> lack of </w:t>
      </w:r>
      <w:r w:rsidR="00073F7D" w:rsidRPr="00387994">
        <w:rPr>
          <w:rFonts w:eastAsia="Arial Unicode MS"/>
          <w:noProof/>
          <w:lang w:val="en-IE"/>
        </w:rPr>
        <w:t xml:space="preserve">comprehensive </w:t>
      </w:r>
      <w:r w:rsidR="00DF30AE" w:rsidRPr="00387994">
        <w:rPr>
          <w:rFonts w:eastAsia="Arial Unicode MS"/>
          <w:noProof/>
          <w:lang w:val="en-IE"/>
        </w:rPr>
        <w:t>and harmonized</w:t>
      </w:r>
      <w:r w:rsidR="00073F7D" w:rsidRPr="00387994">
        <w:rPr>
          <w:rFonts w:eastAsia="Arial Unicode MS"/>
          <w:noProof/>
          <w:lang w:val="en-IE"/>
        </w:rPr>
        <w:t xml:space="preserve"> </w:t>
      </w:r>
      <w:r w:rsidRPr="00387994">
        <w:rPr>
          <w:rFonts w:eastAsia="Arial Unicode MS"/>
          <w:noProof/>
          <w:lang w:val="en-IE"/>
        </w:rPr>
        <w:t>data</w:t>
      </w:r>
      <w:r w:rsidR="00073F7D" w:rsidRPr="00387994">
        <w:rPr>
          <w:rFonts w:eastAsia="Arial Unicode MS"/>
          <w:noProof/>
          <w:lang w:val="en-IE"/>
        </w:rPr>
        <w:t xml:space="preserve"> on soil health</w:t>
      </w:r>
      <w:r w:rsidR="00907E6F" w:rsidRPr="00387994">
        <w:rPr>
          <w:rFonts w:eastAsia="Arial Unicode MS"/>
          <w:noProof/>
          <w:lang w:val="en-IE"/>
        </w:rPr>
        <w:t xml:space="preserve"> </w:t>
      </w:r>
      <w:r w:rsidR="00DF30AE" w:rsidRPr="00387994">
        <w:rPr>
          <w:rFonts w:eastAsia="Arial Unicode MS"/>
          <w:noProof/>
          <w:lang w:val="en-IE"/>
        </w:rPr>
        <w:t>from</w:t>
      </w:r>
      <w:r w:rsidR="005B548D" w:rsidRPr="00387994">
        <w:rPr>
          <w:rFonts w:eastAsia="Arial Unicode MS"/>
          <w:noProof/>
          <w:lang w:val="en-IE"/>
        </w:rPr>
        <w:t xml:space="preserve"> </w:t>
      </w:r>
      <w:r w:rsidRPr="00387994">
        <w:rPr>
          <w:rFonts w:eastAsia="Arial Unicode MS"/>
          <w:noProof/>
          <w:lang w:val="en-IE"/>
        </w:rPr>
        <w:t>soil monitoring</w:t>
      </w:r>
      <w:r w:rsidR="00313994" w:rsidRPr="00387994">
        <w:rPr>
          <w:rFonts w:eastAsia="Arial Unicode MS"/>
          <w:noProof/>
          <w:lang w:val="en-IE"/>
        </w:rPr>
        <w:t>.</w:t>
      </w:r>
      <w:r w:rsidRPr="00387994">
        <w:rPr>
          <w:rFonts w:eastAsia="Arial Unicode MS"/>
          <w:noProof/>
          <w:lang w:val="en-IE"/>
        </w:rPr>
        <w:t xml:space="preserve"> </w:t>
      </w:r>
      <w:r w:rsidR="00AC76D1" w:rsidRPr="00387994">
        <w:rPr>
          <w:rFonts w:eastAsia="Arial Unicode MS"/>
          <w:noProof/>
          <w:lang w:val="en-IE"/>
        </w:rPr>
        <w:t>Some Member States have soil monitoring schemes in place, but they are fragmented, not representative and not harmonised. Member States apply different sampling methods, frequencies and densities, and use different metrics and analytical methods, resulting in a lack of consistency and comparability across the EU</w:t>
      </w:r>
      <w:r w:rsidR="00FA338E" w:rsidRPr="00387994">
        <w:rPr>
          <w:rFonts w:eastAsia="Arial Unicode MS"/>
          <w:noProof/>
          <w:lang w:val="en-IE"/>
        </w:rPr>
        <w:t xml:space="preserve">. </w:t>
      </w:r>
    </w:p>
    <w:p w14:paraId="738D4304" w14:textId="77777777" w:rsidR="001771E1" w:rsidRPr="00387994" w:rsidRDefault="001C63FC" w:rsidP="7CCAE457">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For </w:t>
      </w:r>
      <w:r w:rsidR="00D32F80" w:rsidRPr="00387994">
        <w:rPr>
          <w:rFonts w:eastAsia="Arial Unicode MS"/>
          <w:noProof/>
          <w:lang w:val="en-IE"/>
        </w:rPr>
        <w:t>all</w:t>
      </w:r>
      <w:r w:rsidRPr="00387994">
        <w:rPr>
          <w:rFonts w:eastAsia="Arial Unicode MS"/>
          <w:noProof/>
          <w:lang w:val="en-IE"/>
        </w:rPr>
        <w:t xml:space="preserve"> these reasons, </w:t>
      </w:r>
      <w:r w:rsidR="186F510F" w:rsidRPr="00387994">
        <w:rPr>
          <w:noProof/>
          <w:lang w:val="en-IE"/>
        </w:rPr>
        <w:t>th</w:t>
      </w:r>
      <w:r w:rsidR="093927E6" w:rsidRPr="00387994">
        <w:rPr>
          <w:noProof/>
          <w:lang w:val="en-IE"/>
        </w:rPr>
        <w:t xml:space="preserve">is proposal </w:t>
      </w:r>
      <w:r w:rsidR="0041206F" w:rsidRPr="00387994">
        <w:rPr>
          <w:noProof/>
          <w:lang w:val="en-IE"/>
        </w:rPr>
        <w:t xml:space="preserve">puts in place a </w:t>
      </w:r>
      <w:r w:rsidR="2B70B1FD" w:rsidRPr="00387994">
        <w:rPr>
          <w:noProof/>
          <w:lang w:val="en-IE"/>
        </w:rPr>
        <w:t xml:space="preserve">solid and coherent </w:t>
      </w:r>
      <w:r w:rsidR="0041206F" w:rsidRPr="00387994">
        <w:rPr>
          <w:noProof/>
          <w:lang w:val="en-IE"/>
        </w:rPr>
        <w:t>soi</w:t>
      </w:r>
      <w:r w:rsidR="00F209FC" w:rsidRPr="00387994">
        <w:rPr>
          <w:noProof/>
          <w:lang w:val="en-IE"/>
        </w:rPr>
        <w:t xml:space="preserve">l monitoring </w:t>
      </w:r>
      <w:r w:rsidR="58E1F7AF" w:rsidRPr="00387994">
        <w:rPr>
          <w:noProof/>
          <w:lang w:val="en-IE"/>
        </w:rPr>
        <w:t>framework for all soils across the EU, which will address the current gap of knowledge on soil</w:t>
      </w:r>
      <w:r w:rsidR="66216627" w:rsidRPr="00387994">
        <w:rPr>
          <w:noProof/>
          <w:lang w:val="en-IE"/>
        </w:rPr>
        <w:t xml:space="preserve">s. </w:t>
      </w:r>
      <w:r w:rsidR="4BCF5A7C" w:rsidRPr="00387994">
        <w:rPr>
          <w:noProof/>
          <w:lang w:val="en-IE"/>
        </w:rPr>
        <w:t xml:space="preserve">It should be </w:t>
      </w:r>
      <w:r w:rsidR="35E6AAE6" w:rsidRPr="00387994">
        <w:rPr>
          <w:noProof/>
          <w:lang w:val="en-IE"/>
        </w:rPr>
        <w:t xml:space="preserve">an </w:t>
      </w:r>
      <w:r w:rsidR="6503BD79" w:rsidRPr="00387994">
        <w:rPr>
          <w:noProof/>
          <w:lang w:val="en-IE"/>
        </w:rPr>
        <w:t>integrated</w:t>
      </w:r>
      <w:r w:rsidR="35E6AAE6" w:rsidRPr="00387994">
        <w:rPr>
          <w:noProof/>
          <w:lang w:val="en-IE"/>
        </w:rPr>
        <w:t xml:space="preserve"> monitoring system</w:t>
      </w:r>
      <w:r w:rsidR="4BCF5A7C" w:rsidRPr="00387994">
        <w:rPr>
          <w:noProof/>
          <w:lang w:val="en-IE"/>
        </w:rPr>
        <w:t xml:space="preserve"> based on EU level, Member State and private data. </w:t>
      </w:r>
      <w:r w:rsidR="110D37AF" w:rsidRPr="00387994">
        <w:rPr>
          <w:noProof/>
          <w:lang w:val="en-IE"/>
        </w:rPr>
        <w:t xml:space="preserve">This data will </w:t>
      </w:r>
      <w:r w:rsidR="0AA8EC3D" w:rsidRPr="00387994">
        <w:rPr>
          <w:noProof/>
          <w:lang w:val="en-IE"/>
        </w:rPr>
        <w:t>be based on a common definition of what constitutes a healthy soil</w:t>
      </w:r>
      <w:r w:rsidR="18BF76EC" w:rsidRPr="00387994">
        <w:rPr>
          <w:noProof/>
          <w:lang w:val="en-IE"/>
        </w:rPr>
        <w:t xml:space="preserve"> and will </w:t>
      </w:r>
      <w:r w:rsidR="661D5B0F" w:rsidRPr="00387994">
        <w:rPr>
          <w:noProof/>
          <w:lang w:val="en-IE"/>
        </w:rPr>
        <w:t>underpin</w:t>
      </w:r>
      <w:r w:rsidR="110D37AF" w:rsidRPr="00387994">
        <w:rPr>
          <w:noProof/>
          <w:lang w:val="en-IE"/>
        </w:rPr>
        <w:t xml:space="preserve"> the sustainable management of soils, to maintain or enhance soil health, and thus to achieve healthy and resilient soils everywhere across the EU by 2050.</w:t>
      </w:r>
    </w:p>
    <w:p w14:paraId="0D50E113" w14:textId="77777777" w:rsidR="003B3148" w:rsidRPr="00387994" w:rsidRDefault="00E94100" w:rsidP="00AD17EB">
      <w:pPr>
        <w:pBdr>
          <w:top w:val="nil"/>
          <w:left w:val="nil"/>
          <w:bottom w:val="nil"/>
          <w:right w:val="nil"/>
          <w:between w:val="nil"/>
          <w:bar w:val="nil"/>
        </w:pBdr>
        <w:spacing w:before="0" w:after="240"/>
        <w:rPr>
          <w:noProof/>
          <w:lang w:val="en-IE"/>
        </w:rPr>
      </w:pPr>
      <w:r w:rsidRPr="00387994">
        <w:rPr>
          <w:rFonts w:eastAsia="Arial Unicode MS"/>
          <w:noProof/>
          <w:lang w:val="en-IE"/>
        </w:rPr>
        <w:t xml:space="preserve">The soil </w:t>
      </w:r>
      <w:r w:rsidR="005D1053" w:rsidRPr="00387994">
        <w:rPr>
          <w:rFonts w:eastAsia="Arial Unicode MS"/>
          <w:noProof/>
          <w:lang w:val="en-IE"/>
        </w:rPr>
        <w:t xml:space="preserve">monitoring framework </w:t>
      </w:r>
      <w:r w:rsidR="00467F1C" w:rsidRPr="00387994">
        <w:rPr>
          <w:rFonts w:eastAsia="Arial Unicode MS"/>
          <w:noProof/>
          <w:lang w:val="en-IE"/>
        </w:rPr>
        <w:t xml:space="preserve">is crucial to </w:t>
      </w:r>
      <w:r w:rsidR="00C32208" w:rsidRPr="00387994">
        <w:rPr>
          <w:rFonts w:eastAsia="Arial Unicode MS"/>
          <w:noProof/>
          <w:lang w:val="en-IE"/>
        </w:rPr>
        <w:t>provide</w:t>
      </w:r>
      <w:r w:rsidR="00443FE1" w:rsidRPr="00387994">
        <w:rPr>
          <w:rFonts w:eastAsia="Arial Unicode MS"/>
          <w:noProof/>
          <w:lang w:val="en-IE"/>
        </w:rPr>
        <w:t xml:space="preserve"> the data and information </w:t>
      </w:r>
      <w:r w:rsidR="00B952E8" w:rsidRPr="00387994">
        <w:rPr>
          <w:rFonts w:eastAsia="Arial Unicode MS"/>
          <w:noProof/>
          <w:lang w:val="en-IE"/>
        </w:rPr>
        <w:t xml:space="preserve">needed </w:t>
      </w:r>
      <w:r w:rsidR="00443FE1" w:rsidRPr="00387994">
        <w:rPr>
          <w:rFonts w:eastAsia="Arial Unicode MS"/>
          <w:noProof/>
          <w:lang w:val="en-IE"/>
        </w:rPr>
        <w:t xml:space="preserve">to define the </w:t>
      </w:r>
      <w:r w:rsidR="00B952E8" w:rsidRPr="00387994">
        <w:rPr>
          <w:rFonts w:eastAsia="Arial Unicode MS"/>
          <w:noProof/>
          <w:lang w:val="en-IE"/>
        </w:rPr>
        <w:t xml:space="preserve">right </w:t>
      </w:r>
      <w:r w:rsidR="00443FE1" w:rsidRPr="00387994">
        <w:rPr>
          <w:rFonts w:eastAsia="Arial Unicode MS"/>
          <w:noProof/>
          <w:lang w:val="en-IE"/>
        </w:rPr>
        <w:t xml:space="preserve">measures. </w:t>
      </w:r>
      <w:r w:rsidR="004E44EB" w:rsidRPr="00387994">
        <w:rPr>
          <w:noProof/>
          <w:lang w:val="en-IE"/>
        </w:rPr>
        <w:t xml:space="preserve">This </w:t>
      </w:r>
      <w:r w:rsidR="002D49A2" w:rsidRPr="00387994">
        <w:rPr>
          <w:noProof/>
          <w:lang w:val="en-IE"/>
        </w:rPr>
        <w:t xml:space="preserve">data </w:t>
      </w:r>
      <w:r w:rsidR="009622CF" w:rsidRPr="00387994">
        <w:rPr>
          <w:noProof/>
          <w:lang w:val="en-IE"/>
        </w:rPr>
        <w:t>is also likely to</w:t>
      </w:r>
      <w:r w:rsidR="004E44EB" w:rsidRPr="00387994">
        <w:rPr>
          <w:noProof/>
          <w:lang w:val="en-IE"/>
        </w:rPr>
        <w:t xml:space="preserve"> lead to technological development and innovation and stimulate academic and industrial research, for example artificial intelligence solutions </w:t>
      </w:r>
      <w:r w:rsidR="00984755" w:rsidRPr="00387994">
        <w:rPr>
          <w:noProof/>
          <w:lang w:val="en-IE"/>
        </w:rPr>
        <w:t xml:space="preserve">based on data </w:t>
      </w:r>
      <w:r w:rsidR="004E44EB" w:rsidRPr="00387994">
        <w:rPr>
          <w:noProof/>
          <w:lang w:val="en-IE"/>
        </w:rPr>
        <w:t xml:space="preserve">from sensing systems and field-based measuring systems. </w:t>
      </w:r>
      <w:r w:rsidR="00DB525A" w:rsidRPr="00387994">
        <w:rPr>
          <w:noProof/>
          <w:lang w:val="en-IE"/>
        </w:rPr>
        <w:t>D</w:t>
      </w:r>
      <w:r w:rsidR="00465FFC" w:rsidRPr="00387994">
        <w:rPr>
          <w:noProof/>
          <w:lang w:val="en-IE"/>
        </w:rPr>
        <w:t xml:space="preserve">emand </w:t>
      </w:r>
      <w:r w:rsidR="00DB525A" w:rsidRPr="00387994">
        <w:rPr>
          <w:noProof/>
          <w:lang w:val="en-IE"/>
        </w:rPr>
        <w:t xml:space="preserve">for </w:t>
      </w:r>
      <w:r w:rsidR="00D902B2" w:rsidRPr="00387994">
        <w:rPr>
          <w:noProof/>
          <w:lang w:val="en-IE"/>
        </w:rPr>
        <w:t>soil analysis</w:t>
      </w:r>
      <w:r w:rsidR="00DB525A" w:rsidRPr="00387994">
        <w:rPr>
          <w:noProof/>
          <w:lang w:val="en-IE"/>
        </w:rPr>
        <w:t xml:space="preserve"> </w:t>
      </w:r>
      <w:r w:rsidR="0070390F" w:rsidRPr="00387994">
        <w:rPr>
          <w:noProof/>
          <w:lang w:val="en-IE"/>
        </w:rPr>
        <w:t xml:space="preserve">services </w:t>
      </w:r>
      <w:r w:rsidR="00B33038" w:rsidRPr="00387994">
        <w:rPr>
          <w:noProof/>
          <w:lang w:val="en-IE"/>
        </w:rPr>
        <w:t xml:space="preserve">will </w:t>
      </w:r>
      <w:r w:rsidR="0070390F" w:rsidRPr="00387994">
        <w:rPr>
          <w:noProof/>
          <w:lang w:val="en-IE"/>
        </w:rPr>
        <w:t xml:space="preserve">also </w:t>
      </w:r>
      <w:r w:rsidR="00014B04" w:rsidRPr="00387994">
        <w:rPr>
          <w:noProof/>
          <w:lang w:val="en-IE"/>
        </w:rPr>
        <w:t>grow</w:t>
      </w:r>
      <w:r w:rsidR="00EC0975" w:rsidRPr="00387994">
        <w:rPr>
          <w:noProof/>
          <w:lang w:val="en-IE"/>
        </w:rPr>
        <w:t>,</w:t>
      </w:r>
      <w:r w:rsidR="00014B04" w:rsidRPr="00387994">
        <w:rPr>
          <w:noProof/>
          <w:lang w:val="en-IE"/>
        </w:rPr>
        <w:t xml:space="preserve"> </w:t>
      </w:r>
      <w:r w:rsidR="00B33038" w:rsidRPr="00387994">
        <w:rPr>
          <w:noProof/>
          <w:lang w:val="en-IE"/>
        </w:rPr>
        <w:t>consolidat</w:t>
      </w:r>
      <w:r w:rsidR="00EC0975" w:rsidRPr="00387994">
        <w:rPr>
          <w:noProof/>
          <w:lang w:val="en-IE"/>
        </w:rPr>
        <w:t>ing</w:t>
      </w:r>
      <w:r w:rsidR="004E44EB" w:rsidRPr="00387994">
        <w:rPr>
          <w:noProof/>
          <w:lang w:val="en-IE"/>
        </w:rPr>
        <w:t xml:space="preserve"> business</w:t>
      </w:r>
      <w:r w:rsidR="00B33038" w:rsidRPr="00387994">
        <w:rPr>
          <w:noProof/>
          <w:lang w:val="en-IE"/>
        </w:rPr>
        <w:t>es</w:t>
      </w:r>
      <w:r w:rsidR="004E44EB" w:rsidRPr="00387994">
        <w:rPr>
          <w:noProof/>
          <w:lang w:val="en-IE"/>
        </w:rPr>
        <w:t xml:space="preserve"> and </w:t>
      </w:r>
      <w:r w:rsidR="00B07EEF" w:rsidRPr="00387994">
        <w:rPr>
          <w:noProof/>
          <w:lang w:val="en-IE"/>
        </w:rPr>
        <w:t xml:space="preserve">the </w:t>
      </w:r>
      <w:r w:rsidR="004E44EB" w:rsidRPr="00387994">
        <w:rPr>
          <w:noProof/>
          <w:lang w:val="en-IE"/>
        </w:rPr>
        <w:t xml:space="preserve">position of </w:t>
      </w:r>
      <w:r w:rsidR="008834A2" w:rsidRPr="00387994">
        <w:rPr>
          <w:noProof/>
          <w:lang w:val="en-IE"/>
        </w:rPr>
        <w:t xml:space="preserve">specialised </w:t>
      </w:r>
      <w:r w:rsidR="004E44EB" w:rsidRPr="00387994">
        <w:rPr>
          <w:noProof/>
          <w:lang w:val="en-IE"/>
        </w:rPr>
        <w:t xml:space="preserve">SMEs </w:t>
      </w:r>
      <w:r w:rsidR="008834A2" w:rsidRPr="00387994">
        <w:rPr>
          <w:noProof/>
          <w:lang w:val="en-IE"/>
        </w:rPr>
        <w:t>in the EU</w:t>
      </w:r>
      <w:r w:rsidR="004E44EB" w:rsidRPr="00387994">
        <w:rPr>
          <w:noProof/>
          <w:lang w:val="en-IE"/>
        </w:rPr>
        <w:t>.</w:t>
      </w:r>
      <w:r w:rsidR="004C7CC4" w:rsidRPr="00387994">
        <w:rPr>
          <w:noProof/>
          <w:lang w:val="en-IE"/>
        </w:rPr>
        <w:t xml:space="preserve"> It will also </w:t>
      </w:r>
      <w:r w:rsidR="00401106" w:rsidRPr="00387994">
        <w:rPr>
          <w:noProof/>
          <w:lang w:val="en-IE"/>
        </w:rPr>
        <w:t>support</w:t>
      </w:r>
      <w:r w:rsidR="004C7CC4" w:rsidRPr="00387994">
        <w:rPr>
          <w:noProof/>
          <w:lang w:val="en-IE"/>
        </w:rPr>
        <w:t xml:space="preserve"> the development </w:t>
      </w:r>
      <w:r w:rsidR="005615AF" w:rsidRPr="00387994">
        <w:rPr>
          <w:noProof/>
          <w:lang w:val="en-IE"/>
        </w:rPr>
        <w:t>of remote sensing</w:t>
      </w:r>
      <w:r w:rsidR="00FA56FE" w:rsidRPr="00387994">
        <w:rPr>
          <w:noProof/>
          <w:lang w:val="en-IE"/>
        </w:rPr>
        <w:t xml:space="preserve"> for soil </w:t>
      </w:r>
      <w:r w:rsidR="00401106" w:rsidRPr="00387994">
        <w:rPr>
          <w:noProof/>
          <w:lang w:val="en-IE"/>
        </w:rPr>
        <w:t xml:space="preserve">and </w:t>
      </w:r>
      <w:r w:rsidR="0039396F" w:rsidRPr="00387994">
        <w:rPr>
          <w:noProof/>
          <w:lang w:val="en-IE"/>
        </w:rPr>
        <w:t xml:space="preserve">enable </w:t>
      </w:r>
      <w:r w:rsidR="00401106" w:rsidRPr="00387994">
        <w:rPr>
          <w:noProof/>
          <w:lang w:val="en-IE"/>
        </w:rPr>
        <w:t xml:space="preserve">the Commission </w:t>
      </w:r>
      <w:r w:rsidR="000B422D" w:rsidRPr="00387994">
        <w:rPr>
          <w:noProof/>
          <w:lang w:val="en-IE"/>
        </w:rPr>
        <w:t xml:space="preserve">to </w:t>
      </w:r>
      <w:r w:rsidR="00B611F1" w:rsidRPr="00387994">
        <w:rPr>
          <w:noProof/>
          <w:lang w:val="en-IE"/>
        </w:rPr>
        <w:t xml:space="preserve">pool </w:t>
      </w:r>
      <w:r w:rsidR="000B422D" w:rsidRPr="00387994">
        <w:rPr>
          <w:noProof/>
          <w:lang w:val="en-IE"/>
        </w:rPr>
        <w:t>resources</w:t>
      </w:r>
      <w:r w:rsidR="00EA141D" w:rsidRPr="00387994">
        <w:rPr>
          <w:noProof/>
          <w:lang w:val="en-IE"/>
        </w:rPr>
        <w:t xml:space="preserve">, </w:t>
      </w:r>
      <w:r w:rsidR="000A2495" w:rsidRPr="00387994">
        <w:rPr>
          <w:noProof/>
          <w:lang w:val="en-IE"/>
        </w:rPr>
        <w:t xml:space="preserve">based </w:t>
      </w:r>
      <w:r w:rsidR="008F36ED" w:rsidRPr="00387994">
        <w:rPr>
          <w:noProof/>
          <w:lang w:val="en-IE"/>
        </w:rPr>
        <w:t xml:space="preserve">on </w:t>
      </w:r>
      <w:r w:rsidR="000A2495" w:rsidRPr="00387994">
        <w:rPr>
          <w:noProof/>
          <w:lang w:val="en-IE"/>
        </w:rPr>
        <w:t>current</w:t>
      </w:r>
      <w:r w:rsidR="008F36ED" w:rsidRPr="00387994">
        <w:rPr>
          <w:noProof/>
          <w:lang w:val="en-IE"/>
        </w:rPr>
        <w:t xml:space="preserve"> </w:t>
      </w:r>
      <w:r w:rsidR="003C33A6" w:rsidRPr="00387994">
        <w:rPr>
          <w:noProof/>
          <w:lang w:val="en-IE"/>
        </w:rPr>
        <w:t>mechanisms and technology (LUCAS</w:t>
      </w:r>
      <w:r w:rsidR="00D11891" w:rsidRPr="00387994">
        <w:rPr>
          <w:noProof/>
          <w:lang w:val="en-IE"/>
        </w:rPr>
        <w:t>, Copernicus</w:t>
      </w:r>
      <w:r w:rsidR="003C33A6" w:rsidRPr="00387994">
        <w:rPr>
          <w:noProof/>
          <w:lang w:val="en-IE"/>
        </w:rPr>
        <w:t>)</w:t>
      </w:r>
      <w:r w:rsidR="00D11891" w:rsidRPr="00387994">
        <w:rPr>
          <w:noProof/>
          <w:lang w:val="en-IE"/>
        </w:rPr>
        <w:t xml:space="preserve"> to</w:t>
      </w:r>
      <w:r w:rsidR="003C33A6" w:rsidRPr="00387994">
        <w:rPr>
          <w:noProof/>
          <w:lang w:val="en-IE"/>
        </w:rPr>
        <w:t xml:space="preserve"> </w:t>
      </w:r>
      <w:r w:rsidR="000B422D" w:rsidRPr="00387994">
        <w:rPr>
          <w:noProof/>
          <w:lang w:val="en-IE"/>
        </w:rPr>
        <w:t xml:space="preserve">offer </w:t>
      </w:r>
      <w:r w:rsidR="00BF45D1" w:rsidRPr="00387994">
        <w:rPr>
          <w:noProof/>
          <w:lang w:val="en-IE"/>
        </w:rPr>
        <w:t xml:space="preserve">cost-efficient services to </w:t>
      </w:r>
      <w:r w:rsidR="008B572F" w:rsidRPr="00387994">
        <w:rPr>
          <w:noProof/>
          <w:lang w:val="en-IE"/>
        </w:rPr>
        <w:t xml:space="preserve">interested </w:t>
      </w:r>
      <w:r w:rsidR="000D262E" w:rsidRPr="00387994">
        <w:rPr>
          <w:noProof/>
          <w:lang w:val="en-IE"/>
        </w:rPr>
        <w:t>Member States</w:t>
      </w:r>
      <w:r w:rsidR="004E44EB" w:rsidRPr="00387994">
        <w:rPr>
          <w:noProof/>
          <w:lang w:val="en-IE"/>
        </w:rPr>
        <w:t>.</w:t>
      </w:r>
      <w:r w:rsidR="0013757C" w:rsidRPr="00387994">
        <w:rPr>
          <w:noProof/>
          <w:lang w:val="en-IE"/>
        </w:rPr>
        <w:t xml:space="preserve"> </w:t>
      </w:r>
      <w:r w:rsidR="00694092" w:rsidRPr="00387994">
        <w:rPr>
          <w:noProof/>
          <w:lang w:val="en-IE"/>
        </w:rPr>
        <w:t>T</w:t>
      </w:r>
      <w:r w:rsidR="7D922E8D" w:rsidRPr="00387994">
        <w:rPr>
          <w:noProof/>
          <w:lang w:val="en-IE"/>
        </w:rPr>
        <w:t>his</w:t>
      </w:r>
      <w:r w:rsidR="0013757C" w:rsidRPr="00387994">
        <w:rPr>
          <w:noProof/>
          <w:lang w:val="en-IE"/>
        </w:rPr>
        <w:t xml:space="preserve"> technological progress </w:t>
      </w:r>
      <w:r w:rsidR="006A04F2" w:rsidRPr="00387994">
        <w:rPr>
          <w:noProof/>
          <w:lang w:val="en-IE"/>
        </w:rPr>
        <w:t>is expected to give</w:t>
      </w:r>
      <w:r w:rsidR="0013757C" w:rsidRPr="00387994">
        <w:rPr>
          <w:noProof/>
          <w:lang w:val="en-IE"/>
        </w:rPr>
        <w:t xml:space="preserve"> farmers and foresters easier access to soil data, </w:t>
      </w:r>
      <w:r w:rsidR="0032765D" w:rsidRPr="00387994">
        <w:rPr>
          <w:noProof/>
          <w:lang w:val="en-IE"/>
        </w:rPr>
        <w:t>and</w:t>
      </w:r>
      <w:r w:rsidR="0013757C" w:rsidRPr="00387994">
        <w:rPr>
          <w:noProof/>
          <w:lang w:val="en-IE"/>
        </w:rPr>
        <w:t xml:space="preserve"> also lead to a wider range, better availability and more </w:t>
      </w:r>
      <w:r w:rsidR="002548DD" w:rsidRPr="00387994">
        <w:rPr>
          <w:noProof/>
          <w:lang w:val="en-IE"/>
        </w:rPr>
        <w:t xml:space="preserve">affordable </w:t>
      </w:r>
      <w:r w:rsidR="0013757C" w:rsidRPr="00387994">
        <w:rPr>
          <w:noProof/>
          <w:lang w:val="en-IE"/>
        </w:rPr>
        <w:t>technical support for sustainable soil management</w:t>
      </w:r>
      <w:r w:rsidR="00074ACE" w:rsidRPr="00387994">
        <w:rPr>
          <w:noProof/>
          <w:lang w:val="en-IE"/>
        </w:rPr>
        <w:t xml:space="preserve">, including </w:t>
      </w:r>
      <w:r w:rsidR="00781499" w:rsidRPr="00387994">
        <w:rPr>
          <w:noProof/>
          <w:lang w:val="en-IE"/>
        </w:rPr>
        <w:t>decision support tools</w:t>
      </w:r>
      <w:r w:rsidR="0013757C" w:rsidRPr="00387994">
        <w:rPr>
          <w:noProof/>
          <w:lang w:val="en-IE"/>
        </w:rPr>
        <w:t>.</w:t>
      </w:r>
      <w:r w:rsidR="0063624D" w:rsidRPr="00387994">
        <w:rPr>
          <w:noProof/>
          <w:lang w:val="en-IE"/>
        </w:rPr>
        <w:t xml:space="preserve"> </w:t>
      </w:r>
    </w:p>
    <w:p w14:paraId="72D749AD" w14:textId="77777777" w:rsidR="00C32208" w:rsidRPr="00387994" w:rsidRDefault="000C0ABC" w:rsidP="00AD17EB">
      <w:pPr>
        <w:pBdr>
          <w:top w:val="nil"/>
          <w:left w:val="nil"/>
          <w:bottom w:val="nil"/>
          <w:right w:val="nil"/>
          <w:between w:val="nil"/>
          <w:bar w:val="nil"/>
        </w:pBdr>
        <w:spacing w:before="0" w:after="240"/>
        <w:rPr>
          <w:rFonts w:eastAsia="Arial Unicode MS"/>
          <w:noProof/>
          <w:lang w:val="en-IE"/>
        </w:rPr>
      </w:pPr>
      <w:r w:rsidRPr="00387994">
        <w:rPr>
          <w:noProof/>
          <w:lang w:val="en-IE"/>
        </w:rPr>
        <w:t xml:space="preserve">Member States and </w:t>
      </w:r>
      <w:r w:rsidR="004F75AD" w:rsidRPr="00387994">
        <w:rPr>
          <w:noProof/>
          <w:lang w:val="en-IE"/>
        </w:rPr>
        <w:t xml:space="preserve">EU bodies </w:t>
      </w:r>
      <w:r w:rsidR="006E300E" w:rsidRPr="00387994">
        <w:rPr>
          <w:noProof/>
          <w:lang w:val="en-IE"/>
        </w:rPr>
        <w:t>could use s</w:t>
      </w:r>
      <w:r w:rsidR="0063624D" w:rsidRPr="00387994">
        <w:rPr>
          <w:noProof/>
          <w:lang w:val="en-IE"/>
        </w:rPr>
        <w:t>oi</w:t>
      </w:r>
      <w:r w:rsidR="00916CC8" w:rsidRPr="00387994">
        <w:rPr>
          <w:noProof/>
          <w:lang w:val="en-IE"/>
        </w:rPr>
        <w:t xml:space="preserve">l health data </w:t>
      </w:r>
      <w:r w:rsidR="007E1835" w:rsidRPr="00387994">
        <w:rPr>
          <w:noProof/>
          <w:lang w:val="en-IE"/>
        </w:rPr>
        <w:t xml:space="preserve">with sufficient granularity </w:t>
      </w:r>
      <w:r w:rsidR="003D3855" w:rsidRPr="00387994">
        <w:rPr>
          <w:noProof/>
          <w:lang w:val="en-IE"/>
        </w:rPr>
        <w:t>to improve</w:t>
      </w:r>
      <w:r w:rsidR="00C85414" w:rsidRPr="00387994">
        <w:rPr>
          <w:noProof/>
          <w:lang w:val="en-IE"/>
        </w:rPr>
        <w:t xml:space="preserve"> </w:t>
      </w:r>
      <w:r w:rsidR="007E7C84" w:rsidRPr="00387994">
        <w:rPr>
          <w:noProof/>
          <w:lang w:val="en-IE"/>
        </w:rPr>
        <w:t>monitor</w:t>
      </w:r>
      <w:r w:rsidR="0031677B" w:rsidRPr="00387994">
        <w:rPr>
          <w:noProof/>
          <w:lang w:val="en-IE"/>
        </w:rPr>
        <w:t xml:space="preserve">ing </w:t>
      </w:r>
      <w:r w:rsidR="00CD33E7" w:rsidRPr="00387994">
        <w:rPr>
          <w:noProof/>
          <w:lang w:val="en-IE"/>
        </w:rPr>
        <w:t>and trend analysis of</w:t>
      </w:r>
      <w:r w:rsidR="00C74947" w:rsidRPr="00387994">
        <w:rPr>
          <w:noProof/>
          <w:lang w:val="en-IE"/>
        </w:rPr>
        <w:t xml:space="preserve"> drought and disaster </w:t>
      </w:r>
      <w:r w:rsidR="00B55C84" w:rsidRPr="00387994">
        <w:rPr>
          <w:noProof/>
          <w:lang w:val="en-IE"/>
        </w:rPr>
        <w:t xml:space="preserve">management and </w:t>
      </w:r>
      <w:r w:rsidR="00C74947" w:rsidRPr="00387994">
        <w:rPr>
          <w:noProof/>
          <w:lang w:val="en-IE"/>
        </w:rPr>
        <w:t>resilience</w:t>
      </w:r>
      <w:r w:rsidR="00B902DC" w:rsidRPr="00387994">
        <w:rPr>
          <w:rStyle w:val="FootnoteReference"/>
          <w:noProof/>
          <w:lang w:val="en-IE"/>
        </w:rPr>
        <w:footnoteReference w:id="18"/>
      </w:r>
      <w:r w:rsidR="0002467B" w:rsidRPr="00387994">
        <w:rPr>
          <w:noProof/>
          <w:lang w:val="en-IE"/>
        </w:rPr>
        <w:t>.</w:t>
      </w:r>
      <w:r w:rsidR="14F655FD" w:rsidRPr="00387994">
        <w:rPr>
          <w:noProof/>
          <w:lang w:val="en-IE"/>
        </w:rPr>
        <w:t xml:space="preserve"> </w:t>
      </w:r>
      <w:r w:rsidR="00C70582" w:rsidRPr="00387994">
        <w:rPr>
          <w:noProof/>
          <w:lang w:val="en-IE"/>
        </w:rPr>
        <w:t>T</w:t>
      </w:r>
      <w:r w:rsidR="14F655FD" w:rsidRPr="00387994">
        <w:rPr>
          <w:noProof/>
          <w:lang w:val="en-IE"/>
        </w:rPr>
        <w:t>hose data would enhance prevention and therefore contribute to a better response to disasters.</w:t>
      </w:r>
      <w:r w:rsidR="00CD33E7" w:rsidRPr="00387994">
        <w:rPr>
          <w:noProof/>
          <w:lang w:val="en-IE"/>
        </w:rPr>
        <w:t xml:space="preserve"> </w:t>
      </w:r>
      <w:r w:rsidR="4E6A235B" w:rsidRPr="00387994">
        <w:rPr>
          <w:noProof/>
          <w:lang w:val="en-IE"/>
        </w:rPr>
        <w:t>Granular s</w:t>
      </w:r>
      <w:r w:rsidR="2A13DC1D" w:rsidRPr="00387994">
        <w:rPr>
          <w:noProof/>
          <w:lang w:val="en-IE"/>
        </w:rPr>
        <w:t>oi</w:t>
      </w:r>
      <w:r w:rsidR="250F6986" w:rsidRPr="00387994">
        <w:rPr>
          <w:noProof/>
          <w:lang w:val="en-IE"/>
        </w:rPr>
        <w:t>l health data</w:t>
      </w:r>
      <w:r w:rsidR="00CD33E7" w:rsidRPr="00387994">
        <w:rPr>
          <w:noProof/>
          <w:lang w:val="en-IE"/>
        </w:rPr>
        <w:t xml:space="preserve"> </w:t>
      </w:r>
      <w:r w:rsidR="00F94A9E" w:rsidRPr="00387994">
        <w:rPr>
          <w:noProof/>
          <w:lang w:val="en-IE"/>
        </w:rPr>
        <w:t>would also be a useful resource</w:t>
      </w:r>
      <w:r w:rsidR="2AD31665" w:rsidRPr="00387994">
        <w:rPr>
          <w:noProof/>
          <w:lang w:val="en-IE"/>
        </w:rPr>
        <w:t xml:space="preserve"> for</w:t>
      </w:r>
      <w:r w:rsidR="00CD33E7" w:rsidRPr="00387994">
        <w:rPr>
          <w:noProof/>
          <w:lang w:val="en-IE"/>
        </w:rPr>
        <w:t xml:space="preserve"> </w:t>
      </w:r>
      <w:r w:rsidR="007430DD" w:rsidRPr="00387994">
        <w:rPr>
          <w:noProof/>
          <w:lang w:val="en-IE"/>
        </w:rPr>
        <w:t xml:space="preserve">climate change mitigation and adaptation policy implementation, </w:t>
      </w:r>
      <w:r w:rsidR="006C2079" w:rsidRPr="00387994">
        <w:rPr>
          <w:noProof/>
          <w:lang w:val="en-IE"/>
        </w:rPr>
        <w:t>also in relation to</w:t>
      </w:r>
      <w:r w:rsidR="008A376E" w:rsidRPr="00387994">
        <w:rPr>
          <w:noProof/>
          <w:lang w:val="en-IE"/>
        </w:rPr>
        <w:t xml:space="preserve"> </w:t>
      </w:r>
      <w:r w:rsidR="00FA6BAC" w:rsidRPr="00387994">
        <w:rPr>
          <w:noProof/>
          <w:lang w:val="en-IE"/>
        </w:rPr>
        <w:t xml:space="preserve">food security, and pressures on </w:t>
      </w:r>
      <w:r w:rsidR="5E4A586E" w:rsidRPr="00387994">
        <w:rPr>
          <w:rFonts w:eastAsia="Times New Roman"/>
          <w:noProof/>
          <w:szCs w:val="24"/>
          <w:lang w:val="en-IE"/>
        </w:rPr>
        <w:t>human health and biodiversity</w:t>
      </w:r>
      <w:r w:rsidR="000651D1" w:rsidRPr="00387994">
        <w:rPr>
          <w:noProof/>
          <w:lang w:val="en-IE"/>
        </w:rPr>
        <w:t xml:space="preserve">. </w:t>
      </w:r>
      <w:r w:rsidR="00CD33E7" w:rsidRPr="00387994">
        <w:rPr>
          <w:noProof/>
          <w:lang w:val="en-IE"/>
        </w:rPr>
        <w:t xml:space="preserve"> </w:t>
      </w:r>
    </w:p>
    <w:p w14:paraId="48325F65" w14:textId="211C3785" w:rsidR="003512B8" w:rsidRPr="00387994" w:rsidRDefault="50215B30" w:rsidP="50215B30">
      <w:pPr>
        <w:pBdr>
          <w:top w:val="nil"/>
          <w:left w:val="nil"/>
          <w:bottom w:val="nil"/>
          <w:right w:val="nil"/>
          <w:between w:val="nil"/>
          <w:bar w:val="nil"/>
        </w:pBdr>
        <w:spacing w:before="0" w:after="240"/>
        <w:rPr>
          <w:noProof/>
          <w:lang w:val="en-IE"/>
        </w:rPr>
      </w:pPr>
      <w:r w:rsidRPr="00387994">
        <w:rPr>
          <w:rFonts w:eastAsia="Arial Unicode MS"/>
          <w:noProof/>
          <w:lang w:val="en-IE"/>
        </w:rPr>
        <w:t xml:space="preserve">The </w:t>
      </w:r>
      <w:r w:rsidR="03F76183" w:rsidRPr="00387994">
        <w:rPr>
          <w:rFonts w:eastAsia="Arial Unicode MS"/>
          <w:noProof/>
          <w:lang w:val="en-IE"/>
        </w:rPr>
        <w:t>application o</w:t>
      </w:r>
      <w:r w:rsidR="003961E7" w:rsidRPr="00387994">
        <w:rPr>
          <w:rFonts w:eastAsia="Arial Unicode MS"/>
          <w:noProof/>
          <w:lang w:val="en-IE"/>
        </w:rPr>
        <w:t>f</w:t>
      </w:r>
      <w:r w:rsidR="03F76183" w:rsidRPr="00387994">
        <w:rPr>
          <w:rFonts w:eastAsia="Arial Unicode MS"/>
          <w:noProof/>
          <w:lang w:val="en-IE"/>
        </w:rPr>
        <w:t xml:space="preserve"> su</w:t>
      </w:r>
      <w:r w:rsidR="003961E7" w:rsidRPr="00387994">
        <w:rPr>
          <w:rFonts w:eastAsia="Arial Unicode MS"/>
          <w:noProof/>
          <w:lang w:val="en-IE"/>
        </w:rPr>
        <w:t>s</w:t>
      </w:r>
      <w:r w:rsidR="03F76183" w:rsidRPr="00387994">
        <w:rPr>
          <w:rFonts w:eastAsia="Arial Unicode MS"/>
          <w:noProof/>
          <w:lang w:val="en-IE"/>
        </w:rPr>
        <w:t>tainable management practices</w:t>
      </w:r>
      <w:r w:rsidRPr="00387994">
        <w:rPr>
          <w:rFonts w:eastAsia="Arial Unicode MS"/>
          <w:noProof/>
          <w:lang w:val="en-IE"/>
        </w:rPr>
        <w:t xml:space="preserve"> will help Member States ensure that soils will have the capacity to deliver the multiple ecosystems services that are vital both for human health and the environment. </w:t>
      </w:r>
      <w:r w:rsidR="01AD8F67" w:rsidRPr="00387994">
        <w:rPr>
          <w:rFonts w:eastAsia="Arial Unicode MS"/>
          <w:noProof/>
          <w:lang w:val="en-IE"/>
        </w:rPr>
        <w:t xml:space="preserve">These should </w:t>
      </w:r>
      <w:r w:rsidR="01AD8F67" w:rsidRPr="00387994">
        <w:rPr>
          <w:noProof/>
          <w:lang w:val="en-IE"/>
        </w:rPr>
        <w:t xml:space="preserve">improve the safety, health, and infrastructure of communities and sustains the livelihood in the surrounding areas, e.g. agro-tourism, markets, infrastructure, culture and well-being. </w:t>
      </w:r>
    </w:p>
    <w:p w14:paraId="4F826EBF" w14:textId="77777777" w:rsidR="003512B8" w:rsidRPr="00387994" w:rsidRDefault="50215B30" w:rsidP="2FA23732">
      <w:pPr>
        <w:pBdr>
          <w:top w:val="nil"/>
          <w:left w:val="nil"/>
          <w:bottom w:val="nil"/>
          <w:right w:val="nil"/>
          <w:between w:val="nil"/>
          <w:bar w:val="nil"/>
        </w:pBdr>
        <w:spacing w:before="0" w:after="240"/>
        <w:rPr>
          <w:rFonts w:eastAsia="Arial Unicode MS"/>
          <w:noProof/>
          <w:lang w:val="en-IE"/>
        </w:rPr>
      </w:pPr>
      <w:r w:rsidRPr="00387994">
        <w:rPr>
          <w:noProof/>
          <w:lang w:val="en-IE"/>
        </w:rPr>
        <w:t>Current studies on specific practices at farm/land unit level conclude that the costs of sustainable soil management are in many cases outweighed by the economic benefits, and in all cases by the environmental benefits</w:t>
      </w:r>
      <w:r w:rsidR="00C32208" w:rsidRPr="00387994">
        <w:rPr>
          <w:rStyle w:val="FootnoteReference"/>
          <w:noProof/>
          <w:lang w:val="en-IE"/>
        </w:rPr>
        <w:footnoteReference w:id="19"/>
      </w:r>
      <w:r w:rsidRPr="00387994">
        <w:rPr>
          <w:noProof/>
          <w:lang w:val="en-IE"/>
        </w:rPr>
        <w:t xml:space="preserve">. This proposal creates the requisite framework to support soil managers until sustainable soil management and healthy soils deliver their benefits. It can be expected that it will stimulate the earmarking of national and EU funds for sustainable soil management, and also encourage and support private-sector funding by financial institutions, investors and related industry, such as food processing businesses. It would therefore consolidate the competitiveness of the activities related to soil management. </w:t>
      </w:r>
      <w:r w:rsidRPr="00387994">
        <w:rPr>
          <w:rFonts w:eastAsia="Arial Unicode MS"/>
          <w:noProof/>
          <w:lang w:val="en-IE"/>
        </w:rPr>
        <w:t xml:space="preserve">The Horizon Europe research and innovation Mission “A Soil Deal for Europe” also supports EU ambitions for sustainable land and soil management by providing the knowledge base and generating solutions for wider action on soil health. </w:t>
      </w:r>
    </w:p>
    <w:p w14:paraId="59DF730C" w14:textId="24D64AEB" w:rsidR="003512B8" w:rsidRPr="00387994" w:rsidRDefault="00C32208" w:rsidP="00A21198">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proposal </w:t>
      </w:r>
      <w:r w:rsidR="00083E77" w:rsidRPr="00387994">
        <w:rPr>
          <w:rFonts w:eastAsia="Arial Unicode MS"/>
          <w:noProof/>
          <w:lang w:val="en-IE"/>
        </w:rPr>
        <w:t xml:space="preserve">also </w:t>
      </w:r>
      <w:r w:rsidR="004645C1" w:rsidRPr="00387994">
        <w:rPr>
          <w:rFonts w:eastAsia="Arial Unicode MS"/>
          <w:noProof/>
          <w:lang w:val="en-IE"/>
        </w:rPr>
        <w:t xml:space="preserve">tackles </w:t>
      </w:r>
      <w:r w:rsidR="002D05F2" w:rsidRPr="00387994">
        <w:rPr>
          <w:rFonts w:eastAsia="Arial Unicode MS"/>
          <w:noProof/>
          <w:lang w:val="en-IE"/>
        </w:rPr>
        <w:t>soil cont</w:t>
      </w:r>
      <w:r w:rsidR="00443FE1" w:rsidRPr="00387994">
        <w:rPr>
          <w:rFonts w:eastAsia="Arial Unicode MS"/>
          <w:noProof/>
          <w:lang w:val="en-IE"/>
        </w:rPr>
        <w:t>a</w:t>
      </w:r>
      <w:r w:rsidR="002D05F2" w:rsidRPr="00387994">
        <w:rPr>
          <w:rFonts w:eastAsia="Arial Unicode MS"/>
          <w:noProof/>
          <w:lang w:val="en-IE"/>
        </w:rPr>
        <w:t>mination</w:t>
      </w:r>
      <w:r w:rsidR="007616F2" w:rsidRPr="00387994">
        <w:rPr>
          <w:rFonts w:eastAsia="Arial Unicode MS"/>
          <w:noProof/>
          <w:lang w:val="en-IE"/>
        </w:rPr>
        <w:t>.</w:t>
      </w:r>
      <w:r w:rsidR="010F02C7" w:rsidRPr="00387994">
        <w:rPr>
          <w:rFonts w:eastAsia="Arial Unicode MS"/>
          <w:noProof/>
          <w:lang w:val="en-IE"/>
        </w:rPr>
        <w:t xml:space="preserve"> </w:t>
      </w:r>
      <w:r w:rsidR="00256860" w:rsidRPr="00387994">
        <w:rPr>
          <w:rFonts w:eastAsia="Arial Unicode MS"/>
          <w:noProof/>
          <w:lang w:val="en-IE"/>
        </w:rPr>
        <w:t>M</w:t>
      </w:r>
      <w:r w:rsidR="002D05F2" w:rsidRPr="00387994">
        <w:rPr>
          <w:rFonts w:eastAsia="Arial Unicode MS"/>
          <w:noProof/>
          <w:lang w:val="en-IE"/>
        </w:rPr>
        <w:t xml:space="preserve">ember States </w:t>
      </w:r>
      <w:r w:rsidR="00482853" w:rsidRPr="00387994">
        <w:rPr>
          <w:rFonts w:eastAsia="Arial Unicode MS"/>
          <w:noProof/>
          <w:lang w:val="en-IE"/>
        </w:rPr>
        <w:t xml:space="preserve">must tackle </w:t>
      </w:r>
      <w:r w:rsidR="002D05F2" w:rsidRPr="00387994">
        <w:rPr>
          <w:rFonts w:eastAsia="Arial Unicode MS"/>
          <w:noProof/>
          <w:lang w:val="en-IE"/>
        </w:rPr>
        <w:t>unacc</w:t>
      </w:r>
      <w:r w:rsidR="00712EB2" w:rsidRPr="00387994">
        <w:rPr>
          <w:rFonts w:eastAsia="Arial Unicode MS"/>
          <w:noProof/>
          <w:lang w:val="en-IE"/>
        </w:rPr>
        <w:t xml:space="preserve">eptable risks for human health and the </w:t>
      </w:r>
      <w:r w:rsidR="00F1418F" w:rsidRPr="00387994">
        <w:rPr>
          <w:rFonts w:eastAsia="Arial Unicode MS"/>
          <w:noProof/>
          <w:lang w:val="en-IE"/>
        </w:rPr>
        <w:t>environment</w:t>
      </w:r>
      <w:r w:rsidR="00712EB2" w:rsidRPr="00387994">
        <w:rPr>
          <w:rFonts w:eastAsia="Arial Unicode MS"/>
          <w:noProof/>
          <w:lang w:val="en-IE"/>
        </w:rPr>
        <w:t xml:space="preserve"> caused by soil contamination</w:t>
      </w:r>
      <w:r w:rsidR="00256860" w:rsidRPr="00387994">
        <w:rPr>
          <w:rFonts w:eastAsia="Arial Unicode MS"/>
          <w:noProof/>
          <w:lang w:val="en-IE"/>
        </w:rPr>
        <w:t xml:space="preserve"> </w:t>
      </w:r>
      <w:r w:rsidR="00273F12" w:rsidRPr="00387994">
        <w:rPr>
          <w:rFonts w:eastAsia="Arial Unicode MS"/>
          <w:noProof/>
          <w:lang w:val="en-IE"/>
        </w:rPr>
        <w:t>to help create</w:t>
      </w:r>
      <w:r w:rsidR="00256860" w:rsidRPr="00387994">
        <w:rPr>
          <w:rFonts w:eastAsia="Arial Unicode MS"/>
          <w:noProof/>
          <w:lang w:val="en-IE"/>
        </w:rPr>
        <w:t xml:space="preserve"> a toxi</w:t>
      </w:r>
      <w:r w:rsidR="00CF3354" w:rsidRPr="00387994">
        <w:rPr>
          <w:rFonts w:eastAsia="Arial Unicode MS"/>
          <w:noProof/>
          <w:lang w:val="en-IE"/>
        </w:rPr>
        <w:t>c</w:t>
      </w:r>
      <w:r w:rsidR="009F5F8F" w:rsidRPr="00387994">
        <w:rPr>
          <w:rFonts w:eastAsia="Arial Unicode MS"/>
          <w:noProof/>
          <w:lang w:val="en-IE"/>
        </w:rPr>
        <w:t>-</w:t>
      </w:r>
      <w:r w:rsidR="00256860" w:rsidRPr="00387994">
        <w:rPr>
          <w:rFonts w:eastAsia="Arial Unicode MS"/>
          <w:noProof/>
          <w:lang w:val="en-IE"/>
        </w:rPr>
        <w:t>free environment by 2050.</w:t>
      </w:r>
      <w:r w:rsidR="005105BD" w:rsidRPr="00387994">
        <w:rPr>
          <w:rFonts w:eastAsia="Arial Unicode MS"/>
          <w:noProof/>
          <w:lang w:val="en-IE"/>
        </w:rPr>
        <w:t xml:space="preserve"> The </w:t>
      </w:r>
      <w:r w:rsidR="00EA7538" w:rsidRPr="00387994">
        <w:rPr>
          <w:rFonts w:eastAsia="Arial Unicode MS"/>
          <w:noProof/>
          <w:lang w:val="en-IE"/>
        </w:rPr>
        <w:t xml:space="preserve">proposed </w:t>
      </w:r>
      <w:r w:rsidR="005105BD" w:rsidRPr="00387994">
        <w:rPr>
          <w:rFonts w:eastAsia="Arial Unicode MS"/>
          <w:noProof/>
          <w:lang w:val="en-IE"/>
        </w:rPr>
        <w:t>risk</w:t>
      </w:r>
      <w:r w:rsidR="007D57AE" w:rsidRPr="00387994">
        <w:rPr>
          <w:rFonts w:eastAsia="Arial Unicode MS"/>
          <w:noProof/>
          <w:lang w:val="en-IE"/>
        </w:rPr>
        <w:t>-</w:t>
      </w:r>
      <w:r w:rsidR="005105BD" w:rsidRPr="00387994">
        <w:rPr>
          <w:rFonts w:eastAsia="Arial Unicode MS"/>
          <w:noProof/>
          <w:lang w:val="en-IE"/>
        </w:rPr>
        <w:t xml:space="preserve">based approach </w:t>
      </w:r>
      <w:r w:rsidR="003A259D" w:rsidRPr="00387994">
        <w:rPr>
          <w:rFonts w:eastAsia="Arial Unicode MS"/>
          <w:noProof/>
          <w:lang w:val="en-IE"/>
        </w:rPr>
        <w:t>will</w:t>
      </w:r>
      <w:r w:rsidR="005105BD" w:rsidRPr="00387994">
        <w:rPr>
          <w:rFonts w:eastAsia="Arial Unicode MS"/>
          <w:noProof/>
          <w:lang w:val="en-IE"/>
        </w:rPr>
        <w:t xml:space="preserve"> allow for standards to be set at national level</w:t>
      </w:r>
      <w:r w:rsidR="00426B4A" w:rsidRPr="00387994">
        <w:rPr>
          <w:rFonts w:eastAsia="Arial Unicode MS"/>
          <w:noProof/>
          <w:lang w:val="en-IE"/>
        </w:rPr>
        <w:t xml:space="preserve"> </w:t>
      </w:r>
      <w:r w:rsidR="00BF6EAA" w:rsidRPr="00387994">
        <w:rPr>
          <w:rFonts w:eastAsia="Arial Unicode MS"/>
          <w:noProof/>
          <w:lang w:val="en-IE"/>
        </w:rPr>
        <w:t>so that</w:t>
      </w:r>
      <w:r w:rsidR="00426B4A" w:rsidRPr="00387994">
        <w:rPr>
          <w:rFonts w:eastAsia="Arial Unicode MS"/>
          <w:noProof/>
          <w:lang w:val="en-IE"/>
        </w:rPr>
        <w:t xml:space="preserve"> </w:t>
      </w:r>
      <w:r w:rsidR="00967B5B" w:rsidRPr="00387994">
        <w:rPr>
          <w:rFonts w:eastAsia="Arial Unicode MS"/>
          <w:noProof/>
          <w:lang w:val="en-IE"/>
        </w:rPr>
        <w:t xml:space="preserve">the </w:t>
      </w:r>
      <w:r w:rsidR="00A42EA7" w:rsidRPr="00387994">
        <w:rPr>
          <w:rFonts w:eastAsia="Arial Unicode MS"/>
          <w:noProof/>
          <w:lang w:val="en-IE"/>
        </w:rPr>
        <w:t xml:space="preserve">risk </w:t>
      </w:r>
      <w:r w:rsidR="0063707C" w:rsidRPr="00387994">
        <w:rPr>
          <w:rFonts w:eastAsia="Arial Unicode MS"/>
          <w:noProof/>
          <w:lang w:val="en-IE"/>
        </w:rPr>
        <w:t xml:space="preserve">reduction </w:t>
      </w:r>
      <w:r w:rsidR="000108E7" w:rsidRPr="00387994">
        <w:rPr>
          <w:rFonts w:eastAsia="Arial Unicode MS"/>
          <w:noProof/>
          <w:lang w:val="en-IE"/>
        </w:rPr>
        <w:t>measures</w:t>
      </w:r>
      <w:r w:rsidR="006A7772" w:rsidRPr="00387994">
        <w:rPr>
          <w:rFonts w:eastAsia="Arial Unicode MS"/>
          <w:noProof/>
          <w:lang w:val="en-IE"/>
        </w:rPr>
        <w:t xml:space="preserve"> </w:t>
      </w:r>
      <w:r w:rsidR="002E0C26" w:rsidRPr="00387994">
        <w:rPr>
          <w:rFonts w:eastAsia="Arial Unicode MS"/>
          <w:noProof/>
          <w:lang w:val="en-IE"/>
        </w:rPr>
        <w:t xml:space="preserve">can be adapted </w:t>
      </w:r>
      <w:r w:rsidR="00EF25B1" w:rsidRPr="00387994">
        <w:rPr>
          <w:rFonts w:eastAsia="Arial Unicode MS"/>
          <w:noProof/>
          <w:lang w:val="en-IE"/>
        </w:rPr>
        <w:t>to site-specific conditions</w:t>
      </w:r>
      <w:r w:rsidR="005105BD" w:rsidRPr="00387994">
        <w:rPr>
          <w:rFonts w:eastAsia="Arial Unicode MS"/>
          <w:noProof/>
          <w:lang w:val="en-IE"/>
        </w:rPr>
        <w:t xml:space="preserve">. </w:t>
      </w:r>
      <w:r w:rsidR="000208B7" w:rsidRPr="00387994">
        <w:rPr>
          <w:noProof/>
          <w:lang w:val="en-IE"/>
        </w:rPr>
        <w:t xml:space="preserve">The proposal will also </w:t>
      </w:r>
      <w:r w:rsidR="003809EA" w:rsidRPr="00387994">
        <w:rPr>
          <w:noProof/>
          <w:lang w:val="en-IE"/>
        </w:rPr>
        <w:t>improve the</w:t>
      </w:r>
      <w:r w:rsidR="000208B7" w:rsidRPr="00387994">
        <w:rPr>
          <w:noProof/>
          <w:lang w:val="en-IE"/>
        </w:rPr>
        <w:t xml:space="preserve"> application of the polluter</w:t>
      </w:r>
      <w:r w:rsidR="008642F9" w:rsidRPr="00387994">
        <w:rPr>
          <w:noProof/>
          <w:lang w:val="en-IE"/>
        </w:rPr>
        <w:t>-</w:t>
      </w:r>
      <w:r w:rsidR="000208B7" w:rsidRPr="00387994">
        <w:rPr>
          <w:noProof/>
          <w:lang w:val="en-IE"/>
        </w:rPr>
        <w:t xml:space="preserve">pays principle and more societal fairness </w:t>
      </w:r>
      <w:r w:rsidR="008642F9" w:rsidRPr="00387994">
        <w:rPr>
          <w:noProof/>
          <w:lang w:val="en-IE"/>
        </w:rPr>
        <w:t>by spurring action that will benefit</w:t>
      </w:r>
      <w:r w:rsidR="00D26AEB" w:rsidRPr="00387994">
        <w:rPr>
          <w:noProof/>
          <w:lang w:val="en-IE"/>
        </w:rPr>
        <w:t xml:space="preserve"> </w:t>
      </w:r>
      <w:r w:rsidR="000208B7" w:rsidRPr="00387994">
        <w:rPr>
          <w:noProof/>
          <w:lang w:val="en-IE"/>
        </w:rPr>
        <w:t>disadvantaged households living closer to contaminated sites. Requirements to identify</w:t>
      </w:r>
      <w:r w:rsidR="00523D66" w:rsidRPr="00387994">
        <w:rPr>
          <w:noProof/>
          <w:lang w:val="en-IE"/>
        </w:rPr>
        <w:t>, investigate, assess and remediate</w:t>
      </w:r>
      <w:r w:rsidR="000208B7" w:rsidRPr="00387994">
        <w:rPr>
          <w:noProof/>
          <w:lang w:val="en-IE"/>
        </w:rPr>
        <w:t xml:space="preserve"> contaminated sites will generate jobs and long-term employment (e.g. </w:t>
      </w:r>
      <w:r w:rsidR="00D93484" w:rsidRPr="00387994">
        <w:rPr>
          <w:noProof/>
          <w:lang w:val="en-IE"/>
        </w:rPr>
        <w:t xml:space="preserve">increase the demand for </w:t>
      </w:r>
      <w:r w:rsidR="000208B7" w:rsidRPr="00387994">
        <w:rPr>
          <w:noProof/>
          <w:lang w:val="en-IE"/>
        </w:rPr>
        <w:t>environmental consultants, geologists, remediation engineers, etc.).</w:t>
      </w:r>
    </w:p>
    <w:p w14:paraId="6C4D6F25" w14:textId="58DED6F2" w:rsidR="56DCE970" w:rsidRPr="00387994" w:rsidRDefault="56DCE970" w:rsidP="4E084B31">
      <w:pPr>
        <w:pBdr>
          <w:top w:val="nil"/>
          <w:left w:val="nil"/>
          <w:bottom w:val="nil"/>
          <w:right w:val="nil"/>
          <w:between w:val="nil"/>
          <w:bar w:val="nil"/>
        </w:pBdr>
        <w:spacing w:before="0" w:after="240"/>
        <w:rPr>
          <w:noProof/>
          <w:lang w:val="en-IE"/>
        </w:rPr>
      </w:pPr>
      <w:r w:rsidRPr="00387994">
        <w:rPr>
          <w:rFonts w:eastAsia="Arial Unicode MS"/>
          <w:noProof/>
          <w:lang w:val="en-IE"/>
        </w:rPr>
        <w:t xml:space="preserve">The legislation proposes taking </w:t>
      </w:r>
      <w:r w:rsidRPr="00387994">
        <w:rPr>
          <w:noProof/>
          <w:lang w:val="en-IE"/>
        </w:rPr>
        <w:t xml:space="preserve">a gradual </w:t>
      </w:r>
      <w:r w:rsidR="00FD1535">
        <w:rPr>
          <w:noProof/>
          <w:lang w:val="en-IE"/>
        </w:rPr>
        <w:t xml:space="preserve">and proportionate </w:t>
      </w:r>
      <w:r w:rsidRPr="00387994">
        <w:rPr>
          <w:noProof/>
          <w:lang w:val="en-IE"/>
        </w:rPr>
        <w:t xml:space="preserve">approach to give Member States sufficient time to set up their governance system, put in place the soil monitoring system, assess soil health and start applying measures related to sustainable soil management.   </w:t>
      </w:r>
    </w:p>
    <w:p w14:paraId="71ADCBD6" w14:textId="77777777" w:rsidR="0046534A" w:rsidRPr="00387994" w:rsidRDefault="0046534A" w:rsidP="00A21198">
      <w:pPr>
        <w:pStyle w:val="ManualHeading2"/>
        <w:rPr>
          <w:rFonts w:eastAsia="Arial Unicode MS"/>
          <w:noProof/>
          <w:color w:val="000000"/>
          <w:u w:color="000000"/>
          <w:bdr w:val="nil"/>
          <w:lang w:val="en-IE" w:eastAsia="en-GB"/>
        </w:rPr>
      </w:pPr>
      <w:r w:rsidRPr="00387994">
        <w:rPr>
          <w:rFonts w:eastAsia="Arial Unicode MS"/>
          <w:noProof/>
          <w:color w:val="000000"/>
          <w:u w:color="000000"/>
          <w:bdr w:val="nil"/>
          <w:lang w:val="en-IE" w:eastAsia="en-GB"/>
        </w:rPr>
        <w:t>•</w:t>
      </w:r>
      <w:r w:rsidRPr="00387994">
        <w:rPr>
          <w:rFonts w:eastAsia="Arial Unicode MS"/>
          <w:noProof/>
          <w:color w:val="000000"/>
          <w:u w:color="000000"/>
          <w:bdr w:val="nil"/>
          <w:lang w:val="en-IE" w:eastAsia="en-GB"/>
        </w:rPr>
        <w:tab/>
      </w:r>
      <w:r w:rsidRPr="00387994">
        <w:rPr>
          <w:rFonts w:eastAsia="Arial Unicode MS"/>
          <w:noProof/>
          <w:lang w:val="en-IE"/>
        </w:rPr>
        <w:t>Consistency with existing policy provisions in the</w:t>
      </w:r>
      <w:r w:rsidR="009868AE" w:rsidRPr="00387994">
        <w:rPr>
          <w:rFonts w:eastAsia="Arial Unicode MS"/>
          <w:noProof/>
          <w:lang w:val="en-IE"/>
        </w:rPr>
        <w:t xml:space="preserve"> </w:t>
      </w:r>
      <w:r w:rsidRPr="00387994">
        <w:rPr>
          <w:rFonts w:eastAsia="Arial Unicode MS"/>
          <w:noProof/>
          <w:lang w:val="en-IE"/>
        </w:rPr>
        <w:t>policy area</w:t>
      </w:r>
    </w:p>
    <w:p w14:paraId="3371B213" w14:textId="77777777" w:rsidR="000310BE" w:rsidRPr="00387994" w:rsidRDefault="00EA681A" w:rsidP="00CB1C0E">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Over</w:t>
      </w:r>
      <w:r w:rsidR="5DE126A3" w:rsidRPr="00387994">
        <w:rPr>
          <w:rFonts w:eastAsia="Arial Unicode MS"/>
          <w:noProof/>
          <w:lang w:val="en-IE"/>
        </w:rPr>
        <w:t xml:space="preserve"> the past 30 years, the EU has adopted a substantial and </w:t>
      </w:r>
      <w:r w:rsidR="005523D6" w:rsidRPr="00387994">
        <w:rPr>
          <w:rFonts w:eastAsia="Arial Unicode MS"/>
          <w:noProof/>
          <w:lang w:val="en-IE"/>
        </w:rPr>
        <w:t xml:space="preserve">wide </w:t>
      </w:r>
      <w:r w:rsidR="5DE126A3" w:rsidRPr="00387994">
        <w:rPr>
          <w:rFonts w:eastAsia="Arial Unicode MS"/>
          <w:noProof/>
          <w:lang w:val="en-IE"/>
        </w:rPr>
        <w:t xml:space="preserve">range of environmental measures </w:t>
      </w:r>
      <w:r w:rsidR="005523D6" w:rsidRPr="00387994">
        <w:rPr>
          <w:rFonts w:eastAsia="Arial Unicode MS"/>
          <w:noProof/>
          <w:lang w:val="en-IE"/>
        </w:rPr>
        <w:t xml:space="preserve">with the </w:t>
      </w:r>
      <w:r w:rsidR="5DE126A3" w:rsidRPr="00387994">
        <w:rPr>
          <w:rFonts w:eastAsia="Arial Unicode MS"/>
          <w:noProof/>
          <w:lang w:val="en-IE"/>
        </w:rPr>
        <w:t xml:space="preserve">aim </w:t>
      </w:r>
      <w:r w:rsidR="005523D6" w:rsidRPr="00387994">
        <w:rPr>
          <w:rFonts w:eastAsia="Arial Unicode MS"/>
          <w:noProof/>
          <w:lang w:val="en-IE"/>
        </w:rPr>
        <w:t>of</w:t>
      </w:r>
      <w:r w:rsidR="5DE126A3" w:rsidRPr="00387994">
        <w:rPr>
          <w:rFonts w:eastAsia="Arial Unicode MS"/>
          <w:noProof/>
          <w:lang w:val="en-IE"/>
        </w:rPr>
        <w:t xml:space="preserve"> improving the quality of the environment for European citizens and </w:t>
      </w:r>
      <w:r w:rsidR="00802D08" w:rsidRPr="00387994">
        <w:rPr>
          <w:rFonts w:eastAsia="Arial Unicode MS"/>
          <w:noProof/>
          <w:lang w:val="en-IE"/>
        </w:rPr>
        <w:t>of creating the condition</w:t>
      </w:r>
      <w:r w:rsidR="00437B46" w:rsidRPr="00387994">
        <w:rPr>
          <w:rFonts w:eastAsia="Arial Unicode MS"/>
          <w:noProof/>
          <w:lang w:val="en-IE"/>
        </w:rPr>
        <w:t>s for</w:t>
      </w:r>
      <w:r w:rsidR="005327D9" w:rsidRPr="00387994">
        <w:rPr>
          <w:rFonts w:eastAsia="Arial Unicode MS"/>
          <w:noProof/>
          <w:lang w:val="en-IE"/>
        </w:rPr>
        <w:t xml:space="preserve"> </w:t>
      </w:r>
      <w:r w:rsidR="5DE126A3" w:rsidRPr="00387994">
        <w:rPr>
          <w:rFonts w:eastAsia="Arial Unicode MS"/>
          <w:noProof/>
          <w:lang w:val="en-IE"/>
        </w:rPr>
        <w:t xml:space="preserve">a high quality of life. </w:t>
      </w:r>
      <w:r w:rsidR="005327D9" w:rsidRPr="00387994">
        <w:rPr>
          <w:rFonts w:eastAsia="Arial Unicode MS"/>
          <w:noProof/>
          <w:lang w:val="en-IE"/>
        </w:rPr>
        <w:t>Current EU law contains s</w:t>
      </w:r>
      <w:r w:rsidR="2EA4EF2C" w:rsidRPr="00387994">
        <w:rPr>
          <w:rFonts w:eastAsia="Arial Unicode MS"/>
          <w:noProof/>
          <w:lang w:val="en-IE"/>
        </w:rPr>
        <w:t xml:space="preserve">everal provisions of </w:t>
      </w:r>
      <w:r w:rsidR="2976880F" w:rsidRPr="00387994">
        <w:rPr>
          <w:rFonts w:eastAsia="Arial Unicode MS"/>
          <w:noProof/>
          <w:lang w:val="en-IE"/>
        </w:rPr>
        <w:t xml:space="preserve">relevance </w:t>
      </w:r>
      <w:r w:rsidR="00470A40" w:rsidRPr="00387994">
        <w:rPr>
          <w:rFonts w:eastAsia="Arial Unicode MS"/>
          <w:noProof/>
          <w:lang w:val="en-IE"/>
        </w:rPr>
        <w:t xml:space="preserve">to </w:t>
      </w:r>
      <w:r w:rsidR="2976880F" w:rsidRPr="00387994">
        <w:rPr>
          <w:rFonts w:eastAsia="Arial Unicode MS"/>
          <w:noProof/>
          <w:lang w:val="en-IE"/>
        </w:rPr>
        <w:t>soil</w:t>
      </w:r>
      <w:r w:rsidR="03BEBF27" w:rsidRPr="00387994">
        <w:rPr>
          <w:rFonts w:eastAsia="Arial Unicode MS"/>
          <w:noProof/>
          <w:lang w:val="en-IE"/>
        </w:rPr>
        <w:t xml:space="preserve"> but there </w:t>
      </w:r>
      <w:r w:rsidR="1D86E762" w:rsidRPr="00387994">
        <w:rPr>
          <w:rFonts w:eastAsia="Arial Unicode MS"/>
          <w:noProof/>
          <w:lang w:val="en-IE"/>
        </w:rPr>
        <w:t>is a clear and indisputable gap in the current EU legal framework that th</w:t>
      </w:r>
      <w:r w:rsidR="005806A4" w:rsidRPr="00387994">
        <w:rPr>
          <w:rFonts w:eastAsia="Arial Unicode MS"/>
          <w:noProof/>
          <w:lang w:val="en-IE"/>
        </w:rPr>
        <w:t>is</w:t>
      </w:r>
      <w:r w:rsidR="1D86E762" w:rsidRPr="00387994">
        <w:rPr>
          <w:rFonts w:eastAsia="Arial Unicode MS"/>
          <w:noProof/>
          <w:lang w:val="en-IE"/>
        </w:rPr>
        <w:t xml:space="preserve"> proposal on soil health </w:t>
      </w:r>
      <w:r w:rsidR="00523945" w:rsidRPr="00387994">
        <w:rPr>
          <w:rFonts w:eastAsia="Arial Unicode MS"/>
          <w:noProof/>
          <w:lang w:val="en-IE"/>
        </w:rPr>
        <w:t>is designed to close</w:t>
      </w:r>
      <w:r w:rsidR="1D86E762" w:rsidRPr="00387994">
        <w:rPr>
          <w:rFonts w:eastAsia="Arial Unicode MS"/>
          <w:noProof/>
          <w:lang w:val="en-IE"/>
        </w:rPr>
        <w:t>.</w:t>
      </w:r>
      <w:r w:rsidR="007F4C42" w:rsidRPr="00387994">
        <w:rPr>
          <w:rFonts w:eastAsia="Arial Unicode MS"/>
          <w:noProof/>
          <w:lang w:val="en-IE"/>
        </w:rPr>
        <w:t xml:space="preserve"> </w:t>
      </w:r>
      <w:r w:rsidR="0033180E" w:rsidRPr="00387994">
        <w:rPr>
          <w:rFonts w:eastAsia="Arial Unicode MS"/>
          <w:noProof/>
          <w:lang w:val="en-IE"/>
        </w:rPr>
        <w:t xml:space="preserve">The proposal </w:t>
      </w:r>
      <w:r w:rsidR="00A34A9C" w:rsidRPr="00387994">
        <w:rPr>
          <w:rFonts w:eastAsia="Arial Unicode MS"/>
          <w:noProof/>
          <w:lang w:val="en-IE"/>
        </w:rPr>
        <w:t>complement</w:t>
      </w:r>
      <w:r w:rsidR="002D0C0B" w:rsidRPr="00387994">
        <w:rPr>
          <w:rFonts w:eastAsia="Arial Unicode MS"/>
          <w:noProof/>
          <w:lang w:val="en-IE"/>
        </w:rPr>
        <w:t>s</w:t>
      </w:r>
      <w:r w:rsidR="00A34A9C" w:rsidRPr="00387994">
        <w:rPr>
          <w:rFonts w:eastAsia="Arial Unicode MS"/>
          <w:noProof/>
          <w:lang w:val="en-IE"/>
        </w:rPr>
        <w:t xml:space="preserve"> existing </w:t>
      </w:r>
      <w:r w:rsidR="000310BE" w:rsidRPr="00387994">
        <w:rPr>
          <w:rFonts w:eastAsia="Arial Unicode MS"/>
          <w:noProof/>
          <w:lang w:val="en-IE"/>
        </w:rPr>
        <w:t xml:space="preserve">environmental </w:t>
      </w:r>
      <w:r w:rsidR="00A34A9C" w:rsidRPr="00387994">
        <w:rPr>
          <w:rFonts w:eastAsia="Arial Unicode MS"/>
          <w:noProof/>
          <w:lang w:val="en-IE"/>
        </w:rPr>
        <w:t>legis</w:t>
      </w:r>
      <w:r w:rsidR="000310BE" w:rsidRPr="00387994">
        <w:rPr>
          <w:rFonts w:eastAsia="Arial Unicode MS"/>
          <w:noProof/>
          <w:lang w:val="en-IE"/>
        </w:rPr>
        <w:t>l</w:t>
      </w:r>
      <w:r w:rsidR="00A34A9C" w:rsidRPr="00387994">
        <w:rPr>
          <w:rFonts w:eastAsia="Arial Unicode MS"/>
          <w:noProof/>
          <w:lang w:val="en-IE"/>
        </w:rPr>
        <w:t xml:space="preserve">ation by </w:t>
      </w:r>
      <w:r w:rsidR="00FC0EDA" w:rsidRPr="00387994">
        <w:rPr>
          <w:rFonts w:eastAsia="Arial Unicode MS"/>
          <w:noProof/>
          <w:lang w:val="en-IE"/>
        </w:rPr>
        <w:t xml:space="preserve">providing </w:t>
      </w:r>
      <w:r w:rsidR="000310BE" w:rsidRPr="00387994">
        <w:rPr>
          <w:rFonts w:eastAsia="Arial Unicode MS"/>
          <w:noProof/>
          <w:lang w:val="en-IE"/>
        </w:rPr>
        <w:t xml:space="preserve">a coherent </w:t>
      </w:r>
      <w:r w:rsidR="00754CB8" w:rsidRPr="00387994">
        <w:rPr>
          <w:rFonts w:eastAsia="Arial Unicode MS"/>
          <w:noProof/>
          <w:lang w:val="en-IE"/>
        </w:rPr>
        <w:t>EU</w:t>
      </w:r>
      <w:r w:rsidR="00B71B1C" w:rsidRPr="00387994">
        <w:rPr>
          <w:rFonts w:eastAsia="Arial Unicode MS"/>
          <w:noProof/>
          <w:lang w:val="en-IE"/>
        </w:rPr>
        <w:t>-level</w:t>
      </w:r>
      <w:r w:rsidR="00754CB8" w:rsidRPr="00387994">
        <w:rPr>
          <w:rFonts w:eastAsia="Arial Unicode MS"/>
          <w:noProof/>
          <w:lang w:val="en-IE"/>
        </w:rPr>
        <w:t xml:space="preserve"> </w:t>
      </w:r>
      <w:r w:rsidR="000310BE" w:rsidRPr="00387994">
        <w:rPr>
          <w:rFonts w:eastAsia="Arial Unicode MS"/>
          <w:noProof/>
          <w:lang w:val="en-IE"/>
        </w:rPr>
        <w:t>framework for soils</w:t>
      </w:r>
      <w:r w:rsidR="00B71B1C" w:rsidRPr="00387994">
        <w:rPr>
          <w:rFonts w:eastAsia="Arial Unicode MS"/>
          <w:noProof/>
          <w:lang w:val="en-IE"/>
        </w:rPr>
        <w:t>.</w:t>
      </w:r>
      <w:r w:rsidR="00C17768" w:rsidRPr="00387994">
        <w:rPr>
          <w:rFonts w:eastAsia="Arial Unicode MS"/>
          <w:noProof/>
          <w:lang w:val="en-IE"/>
        </w:rPr>
        <w:t xml:space="preserve"> </w:t>
      </w:r>
      <w:r w:rsidR="00B71B1C" w:rsidRPr="00387994">
        <w:rPr>
          <w:rFonts w:eastAsia="Arial Unicode MS"/>
          <w:noProof/>
          <w:lang w:val="en-IE"/>
        </w:rPr>
        <w:t>It</w:t>
      </w:r>
      <w:r w:rsidR="00C17768" w:rsidRPr="00387994">
        <w:rPr>
          <w:rFonts w:eastAsia="Arial Unicode MS"/>
          <w:noProof/>
          <w:lang w:val="en-IE"/>
        </w:rPr>
        <w:t xml:space="preserve"> will also contribut</w:t>
      </w:r>
      <w:r w:rsidR="00B71B1C" w:rsidRPr="00387994">
        <w:rPr>
          <w:rFonts w:eastAsia="Arial Unicode MS"/>
          <w:noProof/>
          <w:lang w:val="en-IE"/>
        </w:rPr>
        <w:t>e</w:t>
      </w:r>
      <w:r w:rsidR="00C17768" w:rsidRPr="00387994">
        <w:rPr>
          <w:rFonts w:eastAsia="Arial Unicode MS"/>
          <w:noProof/>
          <w:lang w:val="en-IE"/>
        </w:rPr>
        <w:t xml:space="preserve"> to the objectives </w:t>
      </w:r>
      <w:r w:rsidR="00B71B1C" w:rsidRPr="00387994">
        <w:rPr>
          <w:rFonts w:eastAsia="Arial Unicode MS"/>
          <w:noProof/>
          <w:lang w:val="en-IE"/>
        </w:rPr>
        <w:t>set under current</w:t>
      </w:r>
      <w:r w:rsidR="00231A9B" w:rsidRPr="00387994">
        <w:rPr>
          <w:rFonts w:eastAsia="Arial Unicode MS"/>
          <w:noProof/>
          <w:lang w:val="en-IE"/>
        </w:rPr>
        <w:t xml:space="preserve"> </w:t>
      </w:r>
      <w:r w:rsidR="00C17768" w:rsidRPr="00387994">
        <w:rPr>
          <w:rFonts w:eastAsia="Arial Unicode MS"/>
          <w:noProof/>
          <w:lang w:val="en-IE"/>
        </w:rPr>
        <w:t>environmental legislation</w:t>
      </w:r>
      <w:r w:rsidR="00045EAE" w:rsidRPr="00387994">
        <w:rPr>
          <w:rFonts w:eastAsia="Arial Unicode MS"/>
          <w:noProof/>
          <w:lang w:val="en-IE"/>
        </w:rPr>
        <w:t>.</w:t>
      </w:r>
      <w:r w:rsidR="000310BE" w:rsidRPr="00387994">
        <w:rPr>
          <w:rFonts w:eastAsia="Arial Unicode MS"/>
          <w:noProof/>
          <w:lang w:val="en-IE"/>
        </w:rPr>
        <w:t xml:space="preserve"> </w:t>
      </w:r>
    </w:p>
    <w:p w14:paraId="2BC95AF2" w14:textId="77777777" w:rsidR="00CA18D7" w:rsidRPr="00387994" w:rsidRDefault="23586A54"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Regarding soil contamination, the proposal </w:t>
      </w:r>
      <w:r w:rsidR="250D8DED" w:rsidRPr="00387994">
        <w:rPr>
          <w:rFonts w:eastAsia="Arial Unicode MS"/>
          <w:noProof/>
          <w:lang w:val="en-IE"/>
        </w:rPr>
        <w:t>complement</w:t>
      </w:r>
      <w:r w:rsidR="56CE7418" w:rsidRPr="00387994">
        <w:rPr>
          <w:rFonts w:eastAsia="Arial Unicode MS"/>
          <w:noProof/>
          <w:lang w:val="en-IE"/>
        </w:rPr>
        <w:t>s</w:t>
      </w:r>
      <w:r w:rsidR="250D8DED" w:rsidRPr="00387994">
        <w:rPr>
          <w:rFonts w:eastAsia="Arial Unicode MS"/>
          <w:noProof/>
          <w:lang w:val="en-IE"/>
        </w:rPr>
        <w:t xml:space="preserve"> the Industrial Emissions </w:t>
      </w:r>
      <w:r w:rsidR="000B42A2" w:rsidRPr="00387994">
        <w:rPr>
          <w:rFonts w:eastAsia="Arial Unicode MS"/>
          <w:noProof/>
          <w:lang w:val="en-IE"/>
        </w:rPr>
        <w:t>D</w:t>
      </w:r>
      <w:r w:rsidR="250D8DED" w:rsidRPr="00387994">
        <w:rPr>
          <w:rFonts w:eastAsia="Arial Unicode MS"/>
          <w:noProof/>
          <w:lang w:val="en-IE"/>
        </w:rPr>
        <w:t xml:space="preserve">irective, </w:t>
      </w:r>
      <w:r w:rsidR="00196BE2" w:rsidRPr="00387994">
        <w:rPr>
          <w:rFonts w:eastAsia="Arial Unicode MS"/>
          <w:noProof/>
          <w:lang w:val="en-IE"/>
        </w:rPr>
        <w:t xml:space="preserve">the </w:t>
      </w:r>
      <w:r w:rsidR="00B40DF9" w:rsidRPr="00387994">
        <w:rPr>
          <w:rFonts w:eastAsia="Arial Unicode MS"/>
          <w:noProof/>
          <w:lang w:val="en-IE"/>
        </w:rPr>
        <w:t xml:space="preserve">Waste Framework and </w:t>
      </w:r>
      <w:r w:rsidR="55F19B2A" w:rsidRPr="00387994">
        <w:rPr>
          <w:rFonts w:eastAsia="Arial Unicode MS"/>
          <w:noProof/>
          <w:lang w:val="en-IE"/>
        </w:rPr>
        <w:t>L</w:t>
      </w:r>
      <w:r w:rsidR="250D8DED" w:rsidRPr="00387994">
        <w:rPr>
          <w:rFonts w:eastAsia="Arial Unicode MS"/>
          <w:noProof/>
          <w:lang w:val="en-IE"/>
        </w:rPr>
        <w:t xml:space="preserve">andfill </w:t>
      </w:r>
      <w:r w:rsidR="55F19B2A" w:rsidRPr="00387994">
        <w:rPr>
          <w:rFonts w:eastAsia="Arial Unicode MS"/>
          <w:noProof/>
          <w:lang w:val="en-IE"/>
        </w:rPr>
        <w:t>D</w:t>
      </w:r>
      <w:r w:rsidR="250D8DED" w:rsidRPr="00387994">
        <w:rPr>
          <w:rFonts w:eastAsia="Arial Unicode MS"/>
          <w:noProof/>
          <w:lang w:val="en-IE"/>
        </w:rPr>
        <w:t>irective</w:t>
      </w:r>
      <w:r w:rsidR="00B40DF9" w:rsidRPr="00387994">
        <w:rPr>
          <w:rFonts w:eastAsia="Arial Unicode MS"/>
          <w:noProof/>
          <w:lang w:val="en-IE"/>
        </w:rPr>
        <w:t>s</w:t>
      </w:r>
      <w:r w:rsidR="008027F0" w:rsidRPr="00387994">
        <w:rPr>
          <w:rFonts w:eastAsia="Arial Unicode MS"/>
          <w:noProof/>
          <w:lang w:val="en-IE"/>
        </w:rPr>
        <w:t>,</w:t>
      </w:r>
      <w:r w:rsidR="250D8DED" w:rsidRPr="00387994">
        <w:rPr>
          <w:rFonts w:eastAsia="Arial Unicode MS"/>
          <w:noProof/>
          <w:lang w:val="en-IE"/>
        </w:rPr>
        <w:t xml:space="preserve"> </w:t>
      </w:r>
      <w:r w:rsidR="55F19B2A" w:rsidRPr="00387994">
        <w:rPr>
          <w:rFonts w:eastAsia="Arial Unicode MS"/>
          <w:noProof/>
          <w:lang w:val="en-IE"/>
        </w:rPr>
        <w:t>the Environmental Liability Directive</w:t>
      </w:r>
      <w:r w:rsidR="00AA3EFE" w:rsidRPr="00387994">
        <w:rPr>
          <w:rFonts w:eastAsia="Arial Unicode MS"/>
          <w:noProof/>
          <w:lang w:val="en-IE"/>
        </w:rPr>
        <w:t xml:space="preserve"> and </w:t>
      </w:r>
      <w:r w:rsidR="00B0559B" w:rsidRPr="00387994">
        <w:rPr>
          <w:rFonts w:eastAsia="Arial Unicode MS"/>
          <w:noProof/>
          <w:lang w:val="en-IE"/>
        </w:rPr>
        <w:t>the</w:t>
      </w:r>
      <w:r w:rsidR="55F19B2A" w:rsidRPr="00387994">
        <w:rPr>
          <w:rFonts w:eastAsia="Arial Unicode MS"/>
          <w:noProof/>
          <w:lang w:val="en-IE"/>
        </w:rPr>
        <w:t xml:space="preserve"> Environmental Crime Directive by </w:t>
      </w:r>
      <w:r w:rsidR="00F40F7E" w:rsidRPr="00387994">
        <w:rPr>
          <w:rFonts w:eastAsia="Arial Unicode MS"/>
          <w:noProof/>
          <w:lang w:val="en-IE"/>
        </w:rPr>
        <w:t xml:space="preserve">covering </w:t>
      </w:r>
      <w:r w:rsidR="55F19B2A" w:rsidRPr="00387994">
        <w:rPr>
          <w:rFonts w:eastAsia="Arial Unicode MS"/>
          <w:noProof/>
          <w:lang w:val="en-IE"/>
        </w:rPr>
        <w:t>all type</w:t>
      </w:r>
      <w:r w:rsidR="009D569B" w:rsidRPr="00387994">
        <w:rPr>
          <w:rFonts w:eastAsia="Arial Unicode MS"/>
          <w:noProof/>
          <w:lang w:val="en-IE"/>
        </w:rPr>
        <w:t>s</w:t>
      </w:r>
      <w:r w:rsidR="55F19B2A" w:rsidRPr="00387994">
        <w:rPr>
          <w:rFonts w:eastAsia="Arial Unicode MS"/>
          <w:noProof/>
          <w:lang w:val="en-IE"/>
        </w:rPr>
        <w:t xml:space="preserve"> of contamination</w:t>
      </w:r>
      <w:r w:rsidR="00847221" w:rsidRPr="00387994">
        <w:rPr>
          <w:rFonts w:eastAsia="Arial Unicode MS"/>
          <w:noProof/>
          <w:lang w:val="en-IE"/>
        </w:rPr>
        <w:t>,</w:t>
      </w:r>
      <w:r w:rsidR="55F19B2A" w:rsidRPr="00387994">
        <w:rPr>
          <w:rFonts w:eastAsia="Arial Unicode MS"/>
          <w:noProof/>
          <w:lang w:val="en-IE"/>
        </w:rPr>
        <w:t xml:space="preserve"> </w:t>
      </w:r>
      <w:r w:rsidR="00847221" w:rsidRPr="00387994">
        <w:rPr>
          <w:rFonts w:eastAsia="Arial Unicode MS"/>
          <w:noProof/>
          <w:lang w:val="en-IE"/>
        </w:rPr>
        <w:t>including</w:t>
      </w:r>
      <w:r w:rsidR="55F19B2A" w:rsidRPr="00387994">
        <w:rPr>
          <w:rFonts w:eastAsia="Arial Unicode MS"/>
          <w:noProof/>
          <w:lang w:val="en-IE"/>
        </w:rPr>
        <w:t xml:space="preserve"> </w:t>
      </w:r>
      <w:r w:rsidRPr="00387994">
        <w:rPr>
          <w:rFonts w:eastAsia="Arial Unicode MS"/>
          <w:noProof/>
          <w:lang w:val="en-IE"/>
        </w:rPr>
        <w:t>historical soil contamination.</w:t>
      </w:r>
      <w:r w:rsidR="599CB965" w:rsidRPr="00387994">
        <w:rPr>
          <w:rFonts w:eastAsia="Arial Unicode MS"/>
          <w:noProof/>
          <w:lang w:val="en-IE"/>
        </w:rPr>
        <w:t xml:space="preserve"> I</w:t>
      </w:r>
      <w:r w:rsidR="00B0559B" w:rsidRPr="00387994">
        <w:rPr>
          <w:rFonts w:eastAsia="Arial Unicode MS"/>
          <w:noProof/>
          <w:lang w:val="en-IE"/>
        </w:rPr>
        <w:t>t</w:t>
      </w:r>
      <w:r w:rsidR="599CB965" w:rsidRPr="00387994">
        <w:rPr>
          <w:rFonts w:eastAsia="Arial Unicode MS"/>
          <w:noProof/>
          <w:lang w:val="en-IE"/>
        </w:rPr>
        <w:t xml:space="preserve"> will make a </w:t>
      </w:r>
      <w:r w:rsidR="521EC2FF" w:rsidRPr="00387994">
        <w:rPr>
          <w:rFonts w:eastAsia="Arial Unicode MS"/>
          <w:noProof/>
          <w:lang w:val="en-IE"/>
        </w:rPr>
        <w:t>m</w:t>
      </w:r>
      <w:r w:rsidR="599CB965" w:rsidRPr="00387994">
        <w:rPr>
          <w:rFonts w:eastAsia="Arial Unicode MS"/>
          <w:noProof/>
          <w:lang w:val="en-IE"/>
        </w:rPr>
        <w:t xml:space="preserve">ajor contribution to the protection of human health which is one </w:t>
      </w:r>
      <w:r w:rsidR="5A8A7849" w:rsidRPr="00387994">
        <w:rPr>
          <w:rFonts w:eastAsia="Arial Unicode MS"/>
          <w:noProof/>
          <w:lang w:val="en-IE"/>
        </w:rPr>
        <w:t xml:space="preserve">key objective </w:t>
      </w:r>
      <w:r w:rsidR="00BF2BF9" w:rsidRPr="00387994">
        <w:rPr>
          <w:rFonts w:eastAsia="Arial Unicode MS"/>
          <w:noProof/>
          <w:lang w:val="en-IE"/>
        </w:rPr>
        <w:t>pursued by</w:t>
      </w:r>
      <w:r w:rsidR="0035017A" w:rsidRPr="00387994">
        <w:rPr>
          <w:rFonts w:eastAsia="Arial Unicode MS"/>
          <w:noProof/>
          <w:lang w:val="en-IE"/>
        </w:rPr>
        <w:t xml:space="preserve"> </w:t>
      </w:r>
      <w:r w:rsidR="5A8A7849" w:rsidRPr="00387994">
        <w:rPr>
          <w:rFonts w:eastAsia="Arial Unicode MS"/>
          <w:noProof/>
          <w:lang w:val="en-IE"/>
        </w:rPr>
        <w:t xml:space="preserve">EU </w:t>
      </w:r>
      <w:r w:rsidR="1547DB85" w:rsidRPr="00387994">
        <w:rPr>
          <w:rFonts w:eastAsia="Arial Unicode MS"/>
          <w:noProof/>
          <w:lang w:val="en-IE"/>
        </w:rPr>
        <w:t>environmental policy</w:t>
      </w:r>
      <w:r w:rsidR="7CB1F777" w:rsidRPr="00387994">
        <w:rPr>
          <w:rFonts w:eastAsia="Arial Unicode MS"/>
          <w:noProof/>
          <w:lang w:val="en-IE"/>
        </w:rPr>
        <w:t>.</w:t>
      </w:r>
    </w:p>
    <w:p w14:paraId="66B2B9CC" w14:textId="77777777" w:rsidR="00D407F6" w:rsidRPr="00387994" w:rsidRDefault="00E67044"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Healthy soils have a</w:t>
      </w:r>
      <w:r w:rsidR="009E5FAA" w:rsidRPr="00387994">
        <w:rPr>
          <w:rFonts w:eastAsia="Arial Unicode MS"/>
          <w:noProof/>
          <w:lang w:val="en-IE"/>
        </w:rPr>
        <w:t>n</w:t>
      </w:r>
      <w:r w:rsidRPr="00387994">
        <w:rPr>
          <w:rFonts w:eastAsia="Arial Unicode MS"/>
          <w:noProof/>
          <w:lang w:val="en-IE"/>
        </w:rPr>
        <w:t xml:space="preserve"> </w:t>
      </w:r>
      <w:r w:rsidR="009E5FAA" w:rsidRPr="00387994">
        <w:rPr>
          <w:rFonts w:eastAsia="Arial Unicode MS"/>
          <w:noProof/>
          <w:lang w:val="en-IE"/>
        </w:rPr>
        <w:t>inherent</w:t>
      </w:r>
      <w:r w:rsidRPr="00387994">
        <w:rPr>
          <w:rFonts w:eastAsia="Arial Unicode MS"/>
          <w:noProof/>
          <w:lang w:val="en-IE"/>
        </w:rPr>
        <w:t xml:space="preserve"> capacity to absorb, store and filter water. </w:t>
      </w:r>
      <w:r w:rsidR="67D22A93" w:rsidRPr="00387994">
        <w:rPr>
          <w:rFonts w:eastAsia="Arial Unicode MS"/>
          <w:noProof/>
          <w:lang w:val="en-IE"/>
        </w:rPr>
        <w:t xml:space="preserve">The proposal </w:t>
      </w:r>
      <w:r w:rsidR="43E06BF3" w:rsidRPr="00387994">
        <w:rPr>
          <w:rFonts w:eastAsia="Arial Unicode MS"/>
          <w:noProof/>
          <w:lang w:val="en-IE"/>
        </w:rPr>
        <w:t xml:space="preserve">is </w:t>
      </w:r>
      <w:r w:rsidRPr="00387994">
        <w:rPr>
          <w:rFonts w:eastAsia="Arial Unicode MS"/>
          <w:noProof/>
          <w:lang w:val="en-IE"/>
        </w:rPr>
        <w:t xml:space="preserve">therefore </w:t>
      </w:r>
      <w:r w:rsidR="43E06BF3" w:rsidRPr="00387994">
        <w:rPr>
          <w:rFonts w:eastAsia="Arial Unicode MS"/>
          <w:noProof/>
          <w:lang w:val="en-IE"/>
        </w:rPr>
        <w:t>ex</w:t>
      </w:r>
      <w:r w:rsidR="311CDB7F" w:rsidRPr="00387994">
        <w:rPr>
          <w:rFonts w:eastAsia="Arial Unicode MS"/>
          <w:noProof/>
          <w:lang w:val="en-IE"/>
        </w:rPr>
        <w:t>pec</w:t>
      </w:r>
      <w:r w:rsidR="43E06BF3" w:rsidRPr="00387994">
        <w:rPr>
          <w:rFonts w:eastAsia="Arial Unicode MS"/>
          <w:noProof/>
          <w:lang w:val="en-IE"/>
        </w:rPr>
        <w:t>ted to</w:t>
      </w:r>
      <w:r w:rsidR="67D22A93" w:rsidRPr="00387994">
        <w:rPr>
          <w:rFonts w:eastAsia="Arial Unicode MS"/>
          <w:noProof/>
          <w:lang w:val="en-IE"/>
        </w:rPr>
        <w:t xml:space="preserve"> contribute to the objectives of the Water Framework </w:t>
      </w:r>
      <w:r w:rsidR="7FDFA0F0" w:rsidRPr="00387994">
        <w:rPr>
          <w:rFonts w:eastAsia="Arial Unicode MS"/>
          <w:noProof/>
          <w:lang w:val="en-IE"/>
        </w:rPr>
        <w:t>D</w:t>
      </w:r>
      <w:r w:rsidR="67D22A93" w:rsidRPr="00387994">
        <w:rPr>
          <w:rFonts w:eastAsia="Arial Unicode MS"/>
          <w:noProof/>
          <w:lang w:val="en-IE"/>
        </w:rPr>
        <w:t>irective</w:t>
      </w:r>
      <w:r w:rsidR="008D55F7" w:rsidRPr="00387994">
        <w:rPr>
          <w:rFonts w:eastAsia="Arial Unicode MS"/>
          <w:noProof/>
          <w:lang w:val="en-IE"/>
        </w:rPr>
        <w:t>,</w:t>
      </w:r>
      <w:r w:rsidR="67D22A93" w:rsidRPr="00387994">
        <w:rPr>
          <w:rFonts w:eastAsia="Arial Unicode MS"/>
          <w:noProof/>
          <w:lang w:val="en-IE"/>
        </w:rPr>
        <w:t xml:space="preserve"> </w:t>
      </w:r>
      <w:r w:rsidR="34AEC783" w:rsidRPr="00387994">
        <w:rPr>
          <w:rFonts w:eastAsia="Arial Unicode MS"/>
          <w:noProof/>
          <w:lang w:val="en-IE"/>
        </w:rPr>
        <w:t xml:space="preserve">the </w:t>
      </w:r>
      <w:r w:rsidR="417E2C69" w:rsidRPr="00387994">
        <w:rPr>
          <w:rFonts w:eastAsia="Arial Unicode MS"/>
          <w:noProof/>
          <w:lang w:val="en-IE"/>
        </w:rPr>
        <w:t>G</w:t>
      </w:r>
      <w:r w:rsidR="34AEC783" w:rsidRPr="00387994">
        <w:rPr>
          <w:rFonts w:eastAsia="Arial Unicode MS"/>
          <w:noProof/>
          <w:lang w:val="en-IE"/>
        </w:rPr>
        <w:t xml:space="preserve">roundwater </w:t>
      </w:r>
      <w:r w:rsidR="417E2C69" w:rsidRPr="00387994">
        <w:rPr>
          <w:rFonts w:eastAsia="Arial Unicode MS"/>
          <w:noProof/>
          <w:lang w:val="en-IE"/>
        </w:rPr>
        <w:t>D</w:t>
      </w:r>
      <w:r w:rsidR="34AEC783" w:rsidRPr="00387994">
        <w:rPr>
          <w:rFonts w:eastAsia="Arial Unicode MS"/>
          <w:noProof/>
          <w:lang w:val="en-IE"/>
        </w:rPr>
        <w:t>irective</w:t>
      </w:r>
      <w:r w:rsidR="002D0D3D" w:rsidRPr="00387994">
        <w:rPr>
          <w:rFonts w:eastAsia="Arial Unicode MS"/>
          <w:noProof/>
          <w:lang w:val="en-IE"/>
        </w:rPr>
        <w:t>,</w:t>
      </w:r>
      <w:r w:rsidR="34AEC783" w:rsidRPr="00387994">
        <w:rPr>
          <w:rFonts w:eastAsia="Arial Unicode MS"/>
          <w:noProof/>
          <w:lang w:val="en-IE"/>
        </w:rPr>
        <w:t xml:space="preserve"> </w:t>
      </w:r>
      <w:r w:rsidR="008D55F7" w:rsidRPr="00387994">
        <w:rPr>
          <w:rFonts w:eastAsia="Arial Unicode MS"/>
          <w:noProof/>
          <w:lang w:val="en-IE"/>
        </w:rPr>
        <w:t xml:space="preserve">the Nitrates </w:t>
      </w:r>
      <w:r w:rsidR="008907CF" w:rsidRPr="00387994">
        <w:rPr>
          <w:rFonts w:eastAsia="Arial Unicode MS"/>
          <w:noProof/>
          <w:lang w:val="en-IE"/>
        </w:rPr>
        <w:t>D</w:t>
      </w:r>
      <w:r w:rsidR="00DB3164" w:rsidRPr="00387994">
        <w:rPr>
          <w:rFonts w:eastAsia="Arial Unicode MS"/>
          <w:noProof/>
          <w:lang w:val="en-IE"/>
        </w:rPr>
        <w:t>irective</w:t>
      </w:r>
      <w:r w:rsidR="002D0D3D" w:rsidRPr="00387994">
        <w:rPr>
          <w:rFonts w:eastAsia="Arial Unicode MS"/>
          <w:noProof/>
          <w:lang w:val="en-IE"/>
        </w:rPr>
        <w:t>, and the Environmental Quality Standards Directive</w:t>
      </w:r>
      <w:r w:rsidR="008D55F7" w:rsidRPr="00387994">
        <w:rPr>
          <w:rFonts w:eastAsia="Arial Unicode MS"/>
          <w:noProof/>
          <w:lang w:val="en-IE"/>
        </w:rPr>
        <w:t xml:space="preserve"> </w:t>
      </w:r>
      <w:r w:rsidR="34AEC783" w:rsidRPr="00387994">
        <w:rPr>
          <w:rFonts w:eastAsia="Arial Unicode MS"/>
          <w:noProof/>
          <w:lang w:val="en-IE"/>
        </w:rPr>
        <w:t xml:space="preserve">by </w:t>
      </w:r>
      <w:r w:rsidR="000B121F" w:rsidRPr="00387994">
        <w:rPr>
          <w:rFonts w:eastAsia="Arial Unicode MS"/>
          <w:noProof/>
          <w:lang w:val="en-IE"/>
        </w:rPr>
        <w:t xml:space="preserve">tackling </w:t>
      </w:r>
      <w:r w:rsidR="6D9E737D" w:rsidRPr="00387994">
        <w:rPr>
          <w:rFonts w:eastAsia="Arial Unicode MS"/>
          <w:noProof/>
          <w:lang w:val="en-IE"/>
        </w:rPr>
        <w:t xml:space="preserve">soil contamination, </w:t>
      </w:r>
      <w:r w:rsidR="50F6A961" w:rsidRPr="00387994">
        <w:rPr>
          <w:rFonts w:eastAsia="Arial Unicode MS"/>
          <w:noProof/>
          <w:lang w:val="en-IE"/>
        </w:rPr>
        <w:t>soil</w:t>
      </w:r>
      <w:r w:rsidR="2B89AC08" w:rsidRPr="00387994">
        <w:rPr>
          <w:rFonts w:eastAsia="Arial Unicode MS"/>
          <w:noProof/>
          <w:lang w:val="en-IE"/>
        </w:rPr>
        <w:t xml:space="preserve"> erosion and </w:t>
      </w:r>
      <w:r w:rsidR="00D913B3" w:rsidRPr="00387994">
        <w:rPr>
          <w:rFonts w:eastAsia="Arial Unicode MS"/>
          <w:noProof/>
          <w:lang w:val="en-IE"/>
        </w:rPr>
        <w:t xml:space="preserve">by </w:t>
      </w:r>
      <w:r w:rsidR="2B89AC08" w:rsidRPr="00387994">
        <w:rPr>
          <w:rFonts w:eastAsia="Arial Unicode MS"/>
          <w:noProof/>
          <w:lang w:val="en-IE"/>
        </w:rPr>
        <w:t>improving soil water retention.</w:t>
      </w:r>
      <w:r w:rsidR="46C37AEC" w:rsidRPr="00387994">
        <w:rPr>
          <w:rFonts w:eastAsia="Arial Unicode MS"/>
          <w:noProof/>
          <w:lang w:val="en-IE"/>
        </w:rPr>
        <w:t xml:space="preserve"> </w:t>
      </w:r>
      <w:r w:rsidR="00491796" w:rsidRPr="00387994">
        <w:rPr>
          <w:rFonts w:eastAsia="Arial Unicode MS"/>
          <w:noProof/>
          <w:lang w:val="en-IE"/>
        </w:rPr>
        <w:t>H</w:t>
      </w:r>
      <w:r w:rsidR="35AB01FF" w:rsidRPr="00387994">
        <w:rPr>
          <w:rFonts w:eastAsia="Arial Unicode MS"/>
          <w:noProof/>
          <w:lang w:val="en-IE"/>
        </w:rPr>
        <w:t xml:space="preserve">ealthy soils will also contribute to </w:t>
      </w:r>
      <w:r w:rsidR="00177D04" w:rsidRPr="00387994">
        <w:rPr>
          <w:rFonts w:eastAsia="Arial Unicode MS"/>
          <w:noProof/>
          <w:lang w:val="en-IE"/>
        </w:rPr>
        <w:t>flood prevention</w:t>
      </w:r>
      <w:r w:rsidR="00F00784" w:rsidRPr="00387994">
        <w:rPr>
          <w:rFonts w:eastAsia="Arial Unicode MS"/>
          <w:noProof/>
          <w:lang w:val="en-IE"/>
        </w:rPr>
        <w:t>, one of the objectives</w:t>
      </w:r>
      <w:r w:rsidR="6279343F" w:rsidRPr="00387994">
        <w:rPr>
          <w:rFonts w:eastAsia="Arial Unicode MS"/>
          <w:noProof/>
          <w:lang w:val="en-IE"/>
        </w:rPr>
        <w:t xml:space="preserve"> </w:t>
      </w:r>
      <w:r w:rsidR="008C6484" w:rsidRPr="00387994">
        <w:rPr>
          <w:rFonts w:eastAsia="Arial Unicode MS"/>
          <w:noProof/>
          <w:lang w:val="en-IE"/>
        </w:rPr>
        <w:t>of</w:t>
      </w:r>
      <w:r w:rsidR="35AB01FF" w:rsidRPr="00387994">
        <w:rPr>
          <w:rFonts w:eastAsia="Arial Unicode MS"/>
          <w:noProof/>
          <w:lang w:val="en-IE"/>
        </w:rPr>
        <w:t xml:space="preserve"> the Floods </w:t>
      </w:r>
      <w:r w:rsidR="00681ED2" w:rsidRPr="00387994">
        <w:rPr>
          <w:rFonts w:eastAsia="Arial Unicode MS"/>
          <w:noProof/>
          <w:lang w:val="en-IE"/>
        </w:rPr>
        <w:t>D</w:t>
      </w:r>
      <w:r w:rsidR="75CB6FD0" w:rsidRPr="00387994">
        <w:rPr>
          <w:rFonts w:eastAsia="Arial Unicode MS"/>
          <w:noProof/>
          <w:lang w:val="en-IE"/>
        </w:rPr>
        <w:t xml:space="preserve">irective. </w:t>
      </w:r>
    </w:p>
    <w:p w14:paraId="718EB6AD" w14:textId="77777777" w:rsidR="002B655B" w:rsidRPr="00387994" w:rsidRDefault="3C968B3A"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w:t>
      </w:r>
      <w:r w:rsidR="008C6484" w:rsidRPr="00387994">
        <w:rPr>
          <w:rFonts w:eastAsia="Arial Unicode MS"/>
          <w:noProof/>
          <w:lang w:val="en-IE"/>
        </w:rPr>
        <w:t>provisions on</w:t>
      </w:r>
      <w:r w:rsidRPr="00387994">
        <w:rPr>
          <w:rFonts w:eastAsia="Arial Unicode MS"/>
          <w:noProof/>
          <w:lang w:val="en-IE"/>
        </w:rPr>
        <w:t xml:space="preserve"> </w:t>
      </w:r>
      <w:r w:rsidR="293436CB" w:rsidRPr="00387994">
        <w:rPr>
          <w:rFonts w:eastAsia="Arial Unicode MS"/>
          <w:noProof/>
          <w:lang w:val="en-IE"/>
        </w:rPr>
        <w:t xml:space="preserve">sustainable soil </w:t>
      </w:r>
      <w:r w:rsidR="0526867B" w:rsidRPr="00387994">
        <w:rPr>
          <w:rFonts w:eastAsia="Arial Unicode MS"/>
          <w:noProof/>
          <w:lang w:val="en-IE"/>
        </w:rPr>
        <w:t>ma</w:t>
      </w:r>
      <w:r w:rsidR="25F0BC34" w:rsidRPr="00387994">
        <w:rPr>
          <w:rFonts w:eastAsia="Arial Unicode MS"/>
          <w:noProof/>
          <w:lang w:val="en-IE"/>
        </w:rPr>
        <w:t>na</w:t>
      </w:r>
      <w:r w:rsidR="0526867B" w:rsidRPr="00387994">
        <w:rPr>
          <w:rFonts w:eastAsia="Arial Unicode MS"/>
          <w:noProof/>
          <w:lang w:val="en-IE"/>
        </w:rPr>
        <w:t>g</w:t>
      </w:r>
      <w:r w:rsidR="25F0BC34" w:rsidRPr="00387994">
        <w:rPr>
          <w:rFonts w:eastAsia="Arial Unicode MS"/>
          <w:noProof/>
          <w:lang w:val="en-IE"/>
        </w:rPr>
        <w:t>e</w:t>
      </w:r>
      <w:r w:rsidR="0526867B" w:rsidRPr="00387994">
        <w:rPr>
          <w:rFonts w:eastAsia="Arial Unicode MS"/>
          <w:noProof/>
          <w:lang w:val="en-IE"/>
        </w:rPr>
        <w:t xml:space="preserve">ment </w:t>
      </w:r>
      <w:r w:rsidRPr="00387994">
        <w:rPr>
          <w:rFonts w:eastAsia="Arial Unicode MS"/>
          <w:noProof/>
          <w:lang w:val="en-IE"/>
        </w:rPr>
        <w:t xml:space="preserve">complement existing </w:t>
      </w:r>
      <w:r w:rsidR="001253AC" w:rsidRPr="00387994">
        <w:rPr>
          <w:rFonts w:eastAsia="Arial Unicode MS"/>
          <w:noProof/>
          <w:lang w:val="en-IE"/>
        </w:rPr>
        <w:t xml:space="preserve">EU </w:t>
      </w:r>
      <w:r w:rsidRPr="00387994">
        <w:rPr>
          <w:rFonts w:eastAsia="Arial Unicode MS"/>
          <w:noProof/>
          <w:lang w:val="en-IE"/>
        </w:rPr>
        <w:t xml:space="preserve">legislation </w:t>
      </w:r>
      <w:r w:rsidR="00477ED6" w:rsidRPr="00387994">
        <w:rPr>
          <w:rFonts w:eastAsia="Arial Unicode MS"/>
          <w:noProof/>
          <w:lang w:val="en-IE"/>
        </w:rPr>
        <w:t xml:space="preserve">relating to </w:t>
      </w:r>
      <w:r w:rsidRPr="00387994">
        <w:rPr>
          <w:rFonts w:eastAsia="Arial Unicode MS"/>
          <w:noProof/>
          <w:lang w:val="en-IE"/>
        </w:rPr>
        <w:t xml:space="preserve">nature </w:t>
      </w:r>
      <w:r w:rsidR="739AF6CF" w:rsidRPr="00387994">
        <w:rPr>
          <w:rFonts w:eastAsia="Arial Unicode MS"/>
          <w:noProof/>
          <w:lang w:val="en-IE"/>
        </w:rPr>
        <w:t>(</w:t>
      </w:r>
      <w:r w:rsidR="001253AC" w:rsidRPr="00387994">
        <w:rPr>
          <w:rFonts w:eastAsia="Arial Unicode MS"/>
          <w:noProof/>
          <w:lang w:val="en-IE"/>
        </w:rPr>
        <w:t xml:space="preserve">the </w:t>
      </w:r>
      <w:r w:rsidR="739AF6CF" w:rsidRPr="00387994">
        <w:rPr>
          <w:rFonts w:eastAsia="Arial Unicode MS"/>
          <w:noProof/>
          <w:lang w:val="en-IE"/>
        </w:rPr>
        <w:t>Habitats</w:t>
      </w:r>
      <w:r w:rsidR="0071075A" w:rsidRPr="00387994">
        <w:rPr>
          <w:rFonts w:eastAsia="Arial Unicode MS"/>
          <w:noProof/>
          <w:lang w:val="en-IE"/>
        </w:rPr>
        <w:t xml:space="preserve"> and Birds</w:t>
      </w:r>
      <w:r w:rsidR="739AF6CF" w:rsidRPr="00387994">
        <w:rPr>
          <w:rFonts w:eastAsia="Arial Unicode MS"/>
          <w:noProof/>
          <w:lang w:val="en-IE"/>
        </w:rPr>
        <w:t xml:space="preserve"> </w:t>
      </w:r>
      <w:r w:rsidR="00D25CFE" w:rsidRPr="00387994">
        <w:rPr>
          <w:rFonts w:eastAsia="Arial Unicode MS"/>
          <w:noProof/>
          <w:lang w:val="en-IE"/>
        </w:rPr>
        <w:t>D</w:t>
      </w:r>
      <w:r w:rsidR="739AF6CF" w:rsidRPr="00387994">
        <w:rPr>
          <w:rFonts w:eastAsia="Arial Unicode MS"/>
          <w:noProof/>
          <w:lang w:val="en-IE"/>
        </w:rPr>
        <w:t>irective</w:t>
      </w:r>
      <w:r w:rsidR="0071075A" w:rsidRPr="00387994">
        <w:rPr>
          <w:rFonts w:eastAsia="Arial Unicode MS"/>
          <w:noProof/>
          <w:lang w:val="en-IE"/>
        </w:rPr>
        <w:t>s</w:t>
      </w:r>
      <w:r w:rsidR="739AF6CF" w:rsidRPr="00387994">
        <w:rPr>
          <w:rFonts w:eastAsia="Arial Unicode MS"/>
          <w:noProof/>
          <w:lang w:val="en-IE"/>
        </w:rPr>
        <w:t xml:space="preserve">) </w:t>
      </w:r>
      <w:r w:rsidR="293436CB" w:rsidRPr="00387994">
        <w:rPr>
          <w:rFonts w:eastAsia="Arial Unicode MS"/>
          <w:noProof/>
          <w:lang w:val="en-IE"/>
        </w:rPr>
        <w:t xml:space="preserve">by improving </w:t>
      </w:r>
      <w:r w:rsidR="739AF6CF" w:rsidRPr="00387994">
        <w:rPr>
          <w:rFonts w:eastAsia="Arial Unicode MS"/>
          <w:noProof/>
          <w:lang w:val="en-IE"/>
        </w:rPr>
        <w:t>biodiversity</w:t>
      </w:r>
      <w:r w:rsidR="293436CB" w:rsidRPr="00387994">
        <w:rPr>
          <w:rFonts w:eastAsia="Arial Unicode MS"/>
          <w:noProof/>
          <w:lang w:val="en-IE"/>
        </w:rPr>
        <w:t xml:space="preserve"> (</w:t>
      </w:r>
      <w:r w:rsidR="739AF6CF" w:rsidRPr="00387994">
        <w:rPr>
          <w:rFonts w:eastAsia="Arial Unicode MS"/>
          <w:noProof/>
          <w:lang w:val="en-IE"/>
        </w:rPr>
        <w:t>for example</w:t>
      </w:r>
      <w:r w:rsidR="001253AC" w:rsidRPr="00387994">
        <w:rPr>
          <w:rFonts w:eastAsia="Arial Unicode MS"/>
          <w:noProof/>
          <w:lang w:val="en-IE"/>
        </w:rPr>
        <w:t>,</w:t>
      </w:r>
      <w:r w:rsidR="739AF6CF" w:rsidRPr="00387994">
        <w:rPr>
          <w:rFonts w:eastAsia="Arial Unicode MS"/>
          <w:noProof/>
          <w:lang w:val="en-IE"/>
        </w:rPr>
        <w:t xml:space="preserve"> wild pollinators </w:t>
      </w:r>
      <w:r w:rsidR="001253AC" w:rsidRPr="00387994">
        <w:rPr>
          <w:rFonts w:eastAsia="Arial Unicode MS"/>
          <w:noProof/>
          <w:lang w:val="en-IE"/>
        </w:rPr>
        <w:t>that</w:t>
      </w:r>
      <w:r w:rsidR="739AF6CF" w:rsidRPr="00387994">
        <w:rPr>
          <w:rFonts w:eastAsia="Arial Unicode MS"/>
          <w:noProof/>
          <w:lang w:val="en-IE"/>
        </w:rPr>
        <w:t xml:space="preserve"> nest in soils</w:t>
      </w:r>
      <w:r w:rsidR="293436CB" w:rsidRPr="00387994">
        <w:rPr>
          <w:rFonts w:eastAsia="Arial Unicode MS"/>
          <w:noProof/>
          <w:lang w:val="en-IE"/>
        </w:rPr>
        <w:t>)</w:t>
      </w:r>
      <w:r w:rsidR="527B92D8" w:rsidRPr="00387994">
        <w:rPr>
          <w:rFonts w:eastAsia="Arial Unicode MS"/>
          <w:noProof/>
          <w:lang w:val="en-IE"/>
        </w:rPr>
        <w:t xml:space="preserve">, </w:t>
      </w:r>
      <w:r w:rsidR="008456D5" w:rsidRPr="00387994">
        <w:rPr>
          <w:rFonts w:eastAsia="Arial Unicode MS"/>
          <w:noProof/>
          <w:lang w:val="en-IE"/>
        </w:rPr>
        <w:t xml:space="preserve">and the </w:t>
      </w:r>
      <w:r w:rsidR="527B92D8" w:rsidRPr="00387994">
        <w:rPr>
          <w:rFonts w:eastAsia="Arial Unicode MS"/>
          <w:noProof/>
          <w:lang w:val="en-IE"/>
        </w:rPr>
        <w:t>air</w:t>
      </w:r>
      <w:r w:rsidR="789CF2FD" w:rsidRPr="00387994">
        <w:rPr>
          <w:rFonts w:eastAsia="Arial Unicode MS"/>
          <w:noProof/>
          <w:lang w:val="en-IE"/>
        </w:rPr>
        <w:t xml:space="preserve"> by preventing </w:t>
      </w:r>
      <w:r w:rsidR="00503F15" w:rsidRPr="00387994">
        <w:rPr>
          <w:rFonts w:eastAsia="Arial Unicode MS"/>
          <w:noProof/>
          <w:lang w:val="en-IE"/>
        </w:rPr>
        <w:t xml:space="preserve">the </w:t>
      </w:r>
      <w:r w:rsidR="789CF2FD" w:rsidRPr="00387994">
        <w:rPr>
          <w:rFonts w:eastAsia="Arial Unicode MS"/>
          <w:noProof/>
          <w:lang w:val="en-IE"/>
        </w:rPr>
        <w:t xml:space="preserve">erosion of soil </w:t>
      </w:r>
      <w:r w:rsidR="3E78ADE3" w:rsidRPr="00387994">
        <w:rPr>
          <w:rFonts w:eastAsia="Arial Unicode MS"/>
          <w:noProof/>
          <w:lang w:val="en-IE"/>
        </w:rPr>
        <w:t>particles</w:t>
      </w:r>
      <w:r w:rsidR="042CF989" w:rsidRPr="00387994">
        <w:rPr>
          <w:rFonts w:eastAsia="Arial Unicode MS"/>
          <w:noProof/>
          <w:lang w:val="en-IE"/>
        </w:rPr>
        <w:t>.</w:t>
      </w:r>
      <w:r w:rsidR="59D31A64" w:rsidRPr="00387994">
        <w:rPr>
          <w:rFonts w:eastAsia="Arial Unicode MS"/>
          <w:noProof/>
          <w:lang w:val="en-IE"/>
        </w:rPr>
        <w:t xml:space="preserve"> </w:t>
      </w:r>
      <w:r w:rsidR="007507C0" w:rsidRPr="00387994">
        <w:rPr>
          <w:rFonts w:eastAsia="Arial Unicode MS"/>
          <w:noProof/>
          <w:lang w:val="en-IE"/>
        </w:rPr>
        <w:t>H</w:t>
      </w:r>
      <w:r w:rsidR="7A972AC5" w:rsidRPr="00387994">
        <w:rPr>
          <w:rFonts w:eastAsia="Arial Unicode MS"/>
          <w:noProof/>
          <w:lang w:val="en-IE"/>
        </w:rPr>
        <w:t xml:space="preserve">ealthy soils </w:t>
      </w:r>
      <w:r w:rsidR="59D31A64" w:rsidRPr="00387994">
        <w:rPr>
          <w:noProof/>
          <w:lang w:val="en-IE"/>
        </w:rPr>
        <w:t>provide the basis for life and biodiversity, including habitats, species and genes</w:t>
      </w:r>
      <w:r w:rsidR="007A4A89" w:rsidRPr="00387994">
        <w:rPr>
          <w:noProof/>
          <w:lang w:val="en-IE"/>
        </w:rPr>
        <w:t xml:space="preserve">, and </w:t>
      </w:r>
      <w:r w:rsidR="004B4949" w:rsidRPr="00387994">
        <w:rPr>
          <w:noProof/>
          <w:lang w:val="en-IE"/>
        </w:rPr>
        <w:t xml:space="preserve">contribute </w:t>
      </w:r>
      <w:r w:rsidR="0023470A" w:rsidRPr="00387994">
        <w:rPr>
          <w:noProof/>
          <w:lang w:val="en-IE"/>
        </w:rPr>
        <w:t xml:space="preserve">to </w:t>
      </w:r>
      <w:r w:rsidR="00DF6B7C" w:rsidRPr="00387994">
        <w:rPr>
          <w:noProof/>
          <w:lang w:val="en-IE"/>
        </w:rPr>
        <w:t xml:space="preserve">reducing air </w:t>
      </w:r>
      <w:r w:rsidR="001B39C0" w:rsidRPr="00387994">
        <w:rPr>
          <w:noProof/>
          <w:lang w:val="en-IE"/>
        </w:rPr>
        <w:t>pollution</w:t>
      </w:r>
      <w:r w:rsidR="031DB552" w:rsidRPr="00387994">
        <w:rPr>
          <w:noProof/>
          <w:lang w:val="en-IE"/>
        </w:rPr>
        <w:t>.</w:t>
      </w:r>
    </w:p>
    <w:p w14:paraId="0B02F673" w14:textId="77777777" w:rsidR="008C67B3" w:rsidRPr="00387994" w:rsidRDefault="000D3AD5" w:rsidP="000310BE">
      <w:pPr>
        <w:pBdr>
          <w:top w:val="nil"/>
          <w:left w:val="nil"/>
          <w:bottom w:val="nil"/>
          <w:right w:val="nil"/>
          <w:between w:val="nil"/>
          <w:bar w:val="nil"/>
        </w:pBdr>
        <w:spacing w:before="0" w:after="240"/>
        <w:rPr>
          <w:noProof/>
          <w:lang w:val="en-IE"/>
        </w:rPr>
      </w:pPr>
      <w:r w:rsidRPr="00387994">
        <w:rPr>
          <w:rFonts w:eastAsia="Arial Unicode MS"/>
          <w:noProof/>
          <w:lang w:val="en-IE"/>
        </w:rPr>
        <w:t>In addition, t</w:t>
      </w:r>
      <w:r w:rsidR="008C67B3" w:rsidRPr="00387994">
        <w:rPr>
          <w:rFonts w:eastAsia="Arial Unicode MS"/>
          <w:noProof/>
          <w:lang w:val="en-IE"/>
        </w:rPr>
        <w:t xml:space="preserve">he knowledge, information and data collected </w:t>
      </w:r>
      <w:r w:rsidR="00DF6B7C" w:rsidRPr="00387994">
        <w:rPr>
          <w:rFonts w:eastAsia="Arial Unicode MS"/>
          <w:noProof/>
          <w:lang w:val="en-IE"/>
        </w:rPr>
        <w:t xml:space="preserve">under </w:t>
      </w:r>
      <w:r w:rsidR="008C67B3" w:rsidRPr="00387994">
        <w:rPr>
          <w:rFonts w:eastAsia="Arial Unicode MS"/>
          <w:noProof/>
          <w:lang w:val="en-IE"/>
        </w:rPr>
        <w:t xml:space="preserve">the monitoring requirements </w:t>
      </w:r>
      <w:r w:rsidR="003F6351" w:rsidRPr="00387994">
        <w:rPr>
          <w:rFonts w:eastAsia="Arial Unicode MS"/>
          <w:noProof/>
          <w:lang w:val="en-IE"/>
        </w:rPr>
        <w:t xml:space="preserve">enshrined in the proposal will </w:t>
      </w:r>
      <w:r w:rsidR="00BF34D4" w:rsidRPr="00387994">
        <w:rPr>
          <w:rFonts w:eastAsia="Arial Unicode MS"/>
          <w:noProof/>
          <w:lang w:val="en-IE"/>
        </w:rPr>
        <w:t>help</w:t>
      </w:r>
      <w:r w:rsidR="003F6351" w:rsidRPr="00387994">
        <w:rPr>
          <w:rFonts w:eastAsia="Arial Unicode MS"/>
          <w:noProof/>
          <w:lang w:val="en-IE"/>
        </w:rPr>
        <w:t xml:space="preserve"> improve the assessment of environmen</w:t>
      </w:r>
      <w:r w:rsidR="00D048CC" w:rsidRPr="00387994">
        <w:rPr>
          <w:rFonts w:eastAsia="Arial Unicode MS"/>
          <w:noProof/>
          <w:lang w:val="en-IE"/>
        </w:rPr>
        <w:t>t</w:t>
      </w:r>
      <w:r w:rsidR="003F6351" w:rsidRPr="00387994">
        <w:rPr>
          <w:rFonts w:eastAsia="Arial Unicode MS"/>
          <w:noProof/>
          <w:lang w:val="en-IE"/>
        </w:rPr>
        <w:t xml:space="preserve">al </w:t>
      </w:r>
      <w:r w:rsidR="009E2B16" w:rsidRPr="00387994">
        <w:rPr>
          <w:rFonts w:eastAsia="Arial Unicode MS"/>
          <w:noProof/>
          <w:lang w:val="en-IE"/>
        </w:rPr>
        <w:t>impacts of projects, plans and programmes</w:t>
      </w:r>
      <w:r w:rsidR="003F6351" w:rsidRPr="00387994">
        <w:rPr>
          <w:rFonts w:eastAsia="Arial Unicode MS"/>
          <w:noProof/>
          <w:lang w:val="en-IE"/>
        </w:rPr>
        <w:t xml:space="preserve"> carried out under the </w:t>
      </w:r>
      <w:r w:rsidR="001275F5" w:rsidRPr="00387994">
        <w:rPr>
          <w:rFonts w:eastAsia="Arial Unicode MS"/>
          <w:noProof/>
          <w:lang w:val="en-IE"/>
        </w:rPr>
        <w:t xml:space="preserve">Environmental Impact Assessment Directive and </w:t>
      </w:r>
      <w:r w:rsidR="004245CC" w:rsidRPr="00387994">
        <w:rPr>
          <w:rFonts w:eastAsia="Arial Unicode MS"/>
          <w:noProof/>
          <w:lang w:val="en-IE"/>
        </w:rPr>
        <w:t xml:space="preserve">the </w:t>
      </w:r>
      <w:r w:rsidR="00A4145A" w:rsidRPr="00387994">
        <w:rPr>
          <w:noProof/>
          <w:lang w:val="en-IE"/>
        </w:rPr>
        <w:t>Strategic Environmental Assessment Directive.</w:t>
      </w:r>
    </w:p>
    <w:p w14:paraId="0BB546F6" w14:textId="77777777" w:rsidR="00AF413F" w:rsidRPr="00387994" w:rsidRDefault="10030EE0"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Lastly the proposal is consisten</w:t>
      </w:r>
      <w:r w:rsidR="7FA09248" w:rsidRPr="00387994">
        <w:rPr>
          <w:rFonts w:eastAsia="Arial Unicode MS"/>
          <w:noProof/>
          <w:lang w:val="en-IE"/>
        </w:rPr>
        <w:t>t</w:t>
      </w:r>
      <w:r w:rsidRPr="00387994">
        <w:rPr>
          <w:rFonts w:eastAsia="Arial Unicode MS"/>
          <w:noProof/>
          <w:lang w:val="en-IE"/>
        </w:rPr>
        <w:t xml:space="preserve"> with </w:t>
      </w:r>
      <w:r w:rsidR="0002584C" w:rsidRPr="00387994">
        <w:rPr>
          <w:rFonts w:eastAsia="Arial Unicode MS"/>
          <w:noProof/>
          <w:lang w:val="en-IE"/>
        </w:rPr>
        <w:t>several other</w:t>
      </w:r>
      <w:r w:rsidR="0000263E" w:rsidRPr="00387994">
        <w:rPr>
          <w:rFonts w:eastAsia="Arial Unicode MS"/>
          <w:noProof/>
          <w:lang w:val="en-IE"/>
        </w:rPr>
        <w:t xml:space="preserve"> environment</w:t>
      </w:r>
      <w:r w:rsidR="0044048E" w:rsidRPr="00387994">
        <w:rPr>
          <w:rFonts w:eastAsia="Arial Unicode MS"/>
          <w:noProof/>
          <w:lang w:val="en-IE"/>
        </w:rPr>
        <w:t xml:space="preserve"> policy</w:t>
      </w:r>
      <w:r w:rsidR="5CF2A501" w:rsidRPr="00387994">
        <w:rPr>
          <w:rFonts w:eastAsia="Arial Unicode MS"/>
          <w:noProof/>
          <w:lang w:val="en-IE"/>
        </w:rPr>
        <w:t xml:space="preserve"> in</w:t>
      </w:r>
      <w:r w:rsidR="7FA09248" w:rsidRPr="00387994">
        <w:rPr>
          <w:rFonts w:eastAsia="Arial Unicode MS"/>
          <w:noProof/>
          <w:lang w:val="en-IE"/>
        </w:rPr>
        <w:t>i</w:t>
      </w:r>
      <w:r w:rsidR="5CF2A501" w:rsidRPr="00387994">
        <w:rPr>
          <w:rFonts w:eastAsia="Arial Unicode MS"/>
          <w:noProof/>
          <w:lang w:val="en-IE"/>
        </w:rPr>
        <w:t>tiative</w:t>
      </w:r>
      <w:r w:rsidR="003C6987" w:rsidRPr="00387994">
        <w:rPr>
          <w:rFonts w:eastAsia="Arial Unicode MS"/>
          <w:noProof/>
          <w:lang w:val="en-IE"/>
        </w:rPr>
        <w:t>s</w:t>
      </w:r>
      <w:r w:rsidR="5CF2A501" w:rsidRPr="00387994">
        <w:rPr>
          <w:rFonts w:eastAsia="Arial Unicode MS"/>
          <w:noProof/>
          <w:lang w:val="en-IE"/>
        </w:rPr>
        <w:t xml:space="preserve"> such </w:t>
      </w:r>
      <w:r w:rsidR="2112208C" w:rsidRPr="00387994">
        <w:rPr>
          <w:rFonts w:eastAsia="Arial Unicode MS"/>
          <w:noProof/>
          <w:lang w:val="en-IE"/>
        </w:rPr>
        <w:t>as:</w:t>
      </w:r>
    </w:p>
    <w:p w14:paraId="44701326" w14:textId="77777777" w:rsidR="000C7035" w:rsidRPr="00387994" w:rsidRDefault="000C7035" w:rsidP="00A430EF">
      <w:pPr>
        <w:pStyle w:val="Tiret0"/>
        <w:numPr>
          <w:ilvl w:val="0"/>
          <w:numId w:val="19"/>
        </w:numPr>
        <w:rPr>
          <w:noProof/>
          <w:lang w:val="en-IE"/>
        </w:rPr>
      </w:pPr>
      <w:r w:rsidRPr="00387994">
        <w:rPr>
          <w:noProof/>
          <w:lang w:val="en-IE"/>
        </w:rPr>
        <w:t xml:space="preserve">The </w:t>
      </w:r>
      <w:r w:rsidR="00AB43BF" w:rsidRPr="00387994">
        <w:rPr>
          <w:noProof/>
          <w:lang w:val="en-IE"/>
        </w:rPr>
        <w:t>EU Biodiversity Strategy for 2030</w:t>
      </w:r>
      <w:r w:rsidR="00FC3287" w:rsidRPr="00387994">
        <w:rPr>
          <w:noProof/>
          <w:lang w:val="en-IE"/>
        </w:rPr>
        <w:t xml:space="preserve">, </w:t>
      </w:r>
      <w:r w:rsidR="005F3ED3" w:rsidRPr="00387994">
        <w:rPr>
          <w:noProof/>
          <w:lang w:val="en-IE"/>
        </w:rPr>
        <w:t xml:space="preserve">which sets targets to further protect nature in the EU and in particular the proposal for a regulation on </w:t>
      </w:r>
      <w:r w:rsidR="004106E3" w:rsidRPr="00387994">
        <w:rPr>
          <w:noProof/>
          <w:lang w:val="en-IE"/>
        </w:rPr>
        <w:t>n</w:t>
      </w:r>
      <w:r w:rsidR="005F3ED3" w:rsidRPr="00387994">
        <w:rPr>
          <w:noProof/>
          <w:lang w:val="en-IE"/>
        </w:rPr>
        <w:t>ature restoration</w:t>
      </w:r>
      <w:r w:rsidR="003D1AB1" w:rsidRPr="00387994">
        <w:rPr>
          <w:rStyle w:val="FootnoteReference"/>
          <w:rFonts w:eastAsia="Arial Unicode MS"/>
          <w:noProof/>
          <w:lang w:val="en-IE"/>
        </w:rPr>
        <w:footnoteReference w:id="20"/>
      </w:r>
      <w:r w:rsidR="007F711A" w:rsidRPr="00387994">
        <w:rPr>
          <w:noProof/>
          <w:lang w:val="en-IE"/>
        </w:rPr>
        <w:t xml:space="preserve"> (</w:t>
      </w:r>
      <w:r w:rsidR="00837795" w:rsidRPr="00387994">
        <w:rPr>
          <w:noProof/>
          <w:lang w:val="en-IE"/>
        </w:rPr>
        <w:t xml:space="preserve">Nature </w:t>
      </w:r>
      <w:r w:rsidR="009854F0" w:rsidRPr="00387994">
        <w:rPr>
          <w:noProof/>
          <w:lang w:val="en-IE"/>
        </w:rPr>
        <w:t>R</w:t>
      </w:r>
      <w:r w:rsidR="00837795" w:rsidRPr="00387994">
        <w:rPr>
          <w:noProof/>
          <w:lang w:val="en-IE"/>
        </w:rPr>
        <w:t xml:space="preserve">estoration </w:t>
      </w:r>
      <w:r w:rsidR="009854F0" w:rsidRPr="00387994">
        <w:rPr>
          <w:noProof/>
          <w:lang w:val="en-IE"/>
        </w:rPr>
        <w:t>L</w:t>
      </w:r>
      <w:r w:rsidR="00837795" w:rsidRPr="00387994">
        <w:rPr>
          <w:noProof/>
          <w:lang w:val="en-IE"/>
        </w:rPr>
        <w:t xml:space="preserve">aw </w:t>
      </w:r>
      <w:r w:rsidR="009854F0" w:rsidRPr="00387994">
        <w:rPr>
          <w:noProof/>
          <w:lang w:val="en-IE"/>
        </w:rPr>
        <w:t>(</w:t>
      </w:r>
      <w:r w:rsidR="007F711A" w:rsidRPr="00387994">
        <w:rPr>
          <w:noProof/>
          <w:lang w:val="en-IE"/>
        </w:rPr>
        <w:t>NRL</w:t>
      </w:r>
      <w:r w:rsidR="009854F0" w:rsidRPr="00387994">
        <w:rPr>
          <w:noProof/>
          <w:lang w:val="en-IE"/>
        </w:rPr>
        <w:t>)</w:t>
      </w:r>
      <w:r w:rsidR="007F711A" w:rsidRPr="00387994">
        <w:rPr>
          <w:noProof/>
          <w:lang w:val="en-IE"/>
        </w:rPr>
        <w:t>)</w:t>
      </w:r>
      <w:r w:rsidR="007056E6" w:rsidRPr="00387994">
        <w:rPr>
          <w:noProof/>
          <w:lang w:val="en-IE"/>
        </w:rPr>
        <w:t xml:space="preserve">. </w:t>
      </w:r>
      <w:r w:rsidR="003D0A46" w:rsidRPr="00387994">
        <w:rPr>
          <w:noProof/>
          <w:lang w:val="en-IE"/>
        </w:rPr>
        <w:t xml:space="preserve">The proposed </w:t>
      </w:r>
      <w:r w:rsidR="007F711A" w:rsidRPr="00387994">
        <w:rPr>
          <w:noProof/>
          <w:lang w:val="en-IE"/>
        </w:rPr>
        <w:t>NRL</w:t>
      </w:r>
      <w:r w:rsidR="003D0A46" w:rsidRPr="00387994">
        <w:rPr>
          <w:noProof/>
          <w:lang w:val="en-IE"/>
        </w:rPr>
        <w:t xml:space="preserve"> </w:t>
      </w:r>
      <w:r w:rsidR="009D260C" w:rsidRPr="00387994">
        <w:rPr>
          <w:noProof/>
          <w:lang w:val="en-IE"/>
        </w:rPr>
        <w:t>has</w:t>
      </w:r>
      <w:r w:rsidR="003D0A46" w:rsidRPr="00387994">
        <w:rPr>
          <w:noProof/>
          <w:lang w:val="en-IE"/>
        </w:rPr>
        <w:t xml:space="preserve"> the goal </w:t>
      </w:r>
      <w:r w:rsidR="004B4186" w:rsidRPr="00387994">
        <w:rPr>
          <w:noProof/>
          <w:lang w:val="en-IE"/>
        </w:rPr>
        <w:t xml:space="preserve">of </w:t>
      </w:r>
      <w:r w:rsidR="003D0A46" w:rsidRPr="00387994">
        <w:rPr>
          <w:noProof/>
          <w:lang w:val="en-IE"/>
        </w:rPr>
        <w:t xml:space="preserve">20% of the EU’s land and sea </w:t>
      </w:r>
      <w:r w:rsidR="00883504" w:rsidRPr="00387994">
        <w:rPr>
          <w:noProof/>
          <w:lang w:val="en-IE"/>
        </w:rPr>
        <w:t xml:space="preserve">to </w:t>
      </w:r>
      <w:r w:rsidR="003D0A46" w:rsidRPr="00387994">
        <w:rPr>
          <w:noProof/>
          <w:lang w:val="en-IE"/>
        </w:rPr>
        <w:t xml:space="preserve">be covered by restoration measures by 2030 and </w:t>
      </w:r>
      <w:r w:rsidR="00040106" w:rsidRPr="00387994">
        <w:rPr>
          <w:noProof/>
          <w:lang w:val="en-IE"/>
        </w:rPr>
        <w:t>to cover</w:t>
      </w:r>
      <w:r w:rsidR="003D0A46" w:rsidRPr="00387994">
        <w:rPr>
          <w:noProof/>
          <w:lang w:val="en-IE"/>
        </w:rPr>
        <w:t xml:space="preserve"> all ecosystems in need of restoration by restoration measures by 2050. There are many synergies among the </w:t>
      </w:r>
      <w:r w:rsidR="007F711A" w:rsidRPr="00387994">
        <w:rPr>
          <w:noProof/>
          <w:lang w:val="en-IE"/>
        </w:rPr>
        <w:t>proposed NRL</w:t>
      </w:r>
      <w:r w:rsidR="003D0A46" w:rsidRPr="00387994">
        <w:rPr>
          <w:noProof/>
          <w:lang w:val="en-IE"/>
        </w:rPr>
        <w:t xml:space="preserve"> and this proposal on soil health. The proposed N</w:t>
      </w:r>
      <w:r w:rsidR="00837795" w:rsidRPr="00387994">
        <w:rPr>
          <w:noProof/>
          <w:lang w:val="en-IE"/>
        </w:rPr>
        <w:t>RL</w:t>
      </w:r>
      <w:r w:rsidR="003D0A46" w:rsidRPr="00387994">
        <w:rPr>
          <w:noProof/>
          <w:lang w:val="en-IE"/>
        </w:rPr>
        <w:t xml:space="preserve"> and this proposal </w:t>
      </w:r>
      <w:r w:rsidR="001507EF" w:rsidRPr="00387994">
        <w:rPr>
          <w:noProof/>
          <w:lang w:val="en-IE"/>
        </w:rPr>
        <w:t>are therefore mutually</w:t>
      </w:r>
      <w:r w:rsidR="003D0A46" w:rsidRPr="00387994">
        <w:rPr>
          <w:noProof/>
          <w:lang w:val="en-IE"/>
        </w:rPr>
        <w:t xml:space="preserve"> reinforc</w:t>
      </w:r>
      <w:r w:rsidR="001507EF" w:rsidRPr="00387994">
        <w:rPr>
          <w:noProof/>
          <w:lang w:val="en-IE"/>
        </w:rPr>
        <w:t>ing</w:t>
      </w:r>
      <w:r w:rsidR="003D0A46" w:rsidRPr="00387994">
        <w:rPr>
          <w:noProof/>
          <w:lang w:val="en-IE"/>
        </w:rPr>
        <w:t>.</w:t>
      </w:r>
    </w:p>
    <w:p w14:paraId="1A9B7319" w14:textId="77777777" w:rsidR="00FC3287" w:rsidRPr="00387994" w:rsidRDefault="00FC3287" w:rsidP="008A0119">
      <w:pPr>
        <w:pStyle w:val="Tiret0"/>
        <w:rPr>
          <w:noProof/>
          <w:lang w:val="en-IE"/>
        </w:rPr>
      </w:pPr>
      <w:r w:rsidRPr="00387994">
        <w:rPr>
          <w:noProof/>
          <w:lang w:val="en-IE"/>
        </w:rPr>
        <w:t xml:space="preserve">The Zero Pollution Action Plan </w:t>
      </w:r>
      <w:r w:rsidR="00F56F50" w:rsidRPr="00387994">
        <w:rPr>
          <w:noProof/>
          <w:lang w:val="en-IE"/>
        </w:rPr>
        <w:t xml:space="preserve">sets </w:t>
      </w:r>
      <w:r w:rsidR="00EB2E7F" w:rsidRPr="00387994">
        <w:rPr>
          <w:noProof/>
          <w:lang w:val="en-IE"/>
        </w:rPr>
        <w:t xml:space="preserve">out </w:t>
      </w:r>
      <w:r w:rsidR="00F56F50" w:rsidRPr="00387994">
        <w:rPr>
          <w:noProof/>
          <w:lang w:val="en-IE"/>
        </w:rPr>
        <w:t xml:space="preserve">the vision that </w:t>
      </w:r>
      <w:r w:rsidR="2EEF7137" w:rsidRPr="00387994">
        <w:rPr>
          <w:noProof/>
          <w:lang w:val="en-IE"/>
        </w:rPr>
        <w:t>by 2050</w:t>
      </w:r>
      <w:r w:rsidR="00DE693B" w:rsidRPr="00387994">
        <w:rPr>
          <w:noProof/>
          <w:lang w:val="en-IE"/>
        </w:rPr>
        <w:t>,</w:t>
      </w:r>
      <w:r w:rsidR="2EEF7137" w:rsidRPr="00387994">
        <w:rPr>
          <w:noProof/>
          <w:lang w:val="en-IE"/>
        </w:rPr>
        <w:t xml:space="preserve"> </w:t>
      </w:r>
      <w:r w:rsidR="00F56F50" w:rsidRPr="00387994">
        <w:rPr>
          <w:noProof/>
          <w:lang w:val="en-IE"/>
        </w:rPr>
        <w:t>air, water and soil pollution is reduced to levels no longer considered harmful to health and natural ecosystems</w:t>
      </w:r>
      <w:r w:rsidR="00437406" w:rsidRPr="00387994">
        <w:rPr>
          <w:noProof/>
          <w:lang w:val="en-IE"/>
        </w:rPr>
        <w:t xml:space="preserve">. </w:t>
      </w:r>
      <w:r w:rsidR="00FD7793" w:rsidRPr="00387994">
        <w:rPr>
          <w:noProof/>
          <w:lang w:val="en-IE"/>
        </w:rPr>
        <w:t>This proposal</w:t>
      </w:r>
      <w:r w:rsidR="00437406" w:rsidRPr="00387994">
        <w:rPr>
          <w:noProof/>
          <w:lang w:val="en-IE"/>
        </w:rPr>
        <w:t xml:space="preserve"> is consistent</w:t>
      </w:r>
      <w:r w:rsidR="008017D6" w:rsidRPr="00387994">
        <w:rPr>
          <w:noProof/>
          <w:lang w:val="en-IE"/>
        </w:rPr>
        <w:t xml:space="preserve"> with</w:t>
      </w:r>
      <w:r w:rsidRPr="00387994">
        <w:rPr>
          <w:noProof/>
          <w:lang w:val="en-IE"/>
        </w:rPr>
        <w:t xml:space="preserve"> the</w:t>
      </w:r>
      <w:r w:rsidR="00F827B8" w:rsidRPr="00387994">
        <w:rPr>
          <w:noProof/>
          <w:lang w:val="en-IE"/>
        </w:rPr>
        <w:t xml:space="preserve"> proposals </w:t>
      </w:r>
      <w:r w:rsidR="00037E53" w:rsidRPr="00387994">
        <w:rPr>
          <w:noProof/>
          <w:lang w:val="en-IE"/>
        </w:rPr>
        <w:t>aiming to revise and strengthen</w:t>
      </w:r>
      <w:r w:rsidR="00F827B8" w:rsidRPr="00387994">
        <w:rPr>
          <w:noProof/>
          <w:lang w:val="en-IE"/>
        </w:rPr>
        <w:t xml:space="preserve"> </w:t>
      </w:r>
      <w:r w:rsidR="00081A77" w:rsidRPr="00387994">
        <w:rPr>
          <w:noProof/>
          <w:lang w:val="en-IE"/>
        </w:rPr>
        <w:t xml:space="preserve">key </w:t>
      </w:r>
      <w:r w:rsidR="00B956E2" w:rsidRPr="00387994">
        <w:rPr>
          <w:noProof/>
          <w:lang w:val="en-IE"/>
        </w:rPr>
        <w:t xml:space="preserve">existing </w:t>
      </w:r>
      <w:r w:rsidR="00081A77" w:rsidRPr="00387994">
        <w:rPr>
          <w:noProof/>
          <w:lang w:val="en-IE"/>
        </w:rPr>
        <w:t xml:space="preserve">EU legislation in the </w:t>
      </w:r>
      <w:r w:rsidR="00EB370E" w:rsidRPr="00387994">
        <w:rPr>
          <w:noProof/>
          <w:lang w:val="en-IE"/>
        </w:rPr>
        <w:t>air</w:t>
      </w:r>
      <w:r w:rsidR="00007BD5" w:rsidRPr="00387994">
        <w:rPr>
          <w:noProof/>
          <w:lang w:val="en-IE"/>
        </w:rPr>
        <w:t xml:space="preserve"> and </w:t>
      </w:r>
      <w:r w:rsidR="00EB370E" w:rsidRPr="00387994">
        <w:rPr>
          <w:noProof/>
          <w:lang w:val="en-IE"/>
        </w:rPr>
        <w:t xml:space="preserve">water </w:t>
      </w:r>
      <w:r w:rsidR="00007BD5" w:rsidRPr="00387994">
        <w:rPr>
          <w:noProof/>
          <w:lang w:val="en-IE"/>
        </w:rPr>
        <w:t xml:space="preserve">sectors </w:t>
      </w:r>
      <w:r w:rsidR="008F0421" w:rsidRPr="00387994">
        <w:rPr>
          <w:noProof/>
          <w:lang w:val="en-IE"/>
        </w:rPr>
        <w:t>and</w:t>
      </w:r>
      <w:r w:rsidR="00202F82" w:rsidRPr="00387994">
        <w:rPr>
          <w:noProof/>
          <w:lang w:val="en-IE"/>
        </w:rPr>
        <w:t xml:space="preserve"> the legislation on </w:t>
      </w:r>
      <w:r w:rsidR="00007BD5" w:rsidRPr="00387994">
        <w:rPr>
          <w:noProof/>
          <w:lang w:val="en-IE"/>
        </w:rPr>
        <w:t>industrial activities</w:t>
      </w:r>
      <w:r w:rsidR="00202F82" w:rsidRPr="00387994">
        <w:rPr>
          <w:noProof/>
          <w:lang w:val="en-IE"/>
        </w:rPr>
        <w:t>.</w:t>
      </w:r>
    </w:p>
    <w:p w14:paraId="589B34D6" w14:textId="77777777" w:rsidR="00AF413F" w:rsidRPr="00387994" w:rsidRDefault="00C77A46" w:rsidP="008A0119">
      <w:pPr>
        <w:pStyle w:val="Tiret0"/>
        <w:rPr>
          <w:noProof/>
          <w:lang w:val="en-IE"/>
        </w:rPr>
      </w:pPr>
      <w:r w:rsidRPr="00387994">
        <w:rPr>
          <w:noProof/>
          <w:lang w:val="en-IE"/>
        </w:rPr>
        <w:t>T</w:t>
      </w:r>
      <w:r w:rsidR="10030EE0" w:rsidRPr="00387994">
        <w:rPr>
          <w:noProof/>
          <w:lang w:val="en-IE"/>
        </w:rPr>
        <w:t xml:space="preserve">he Circular Economy Action Plan, which announces </w:t>
      </w:r>
      <w:r w:rsidR="6035E5E2" w:rsidRPr="00387994">
        <w:rPr>
          <w:noProof/>
          <w:lang w:val="en-IE"/>
        </w:rPr>
        <w:t>measures</w:t>
      </w:r>
      <w:r w:rsidR="10030EE0" w:rsidRPr="00387994">
        <w:rPr>
          <w:noProof/>
          <w:lang w:val="en-IE"/>
        </w:rPr>
        <w:t xml:space="preserve"> to reduce micro-plastics and an evaluation of the Sewage Sludge Directive,</w:t>
      </w:r>
      <w:r w:rsidR="003A4E1C" w:rsidRPr="00387994">
        <w:rPr>
          <w:noProof/>
          <w:lang w:val="en-IE"/>
        </w:rPr>
        <w:t xml:space="preserve"> </w:t>
      </w:r>
      <w:r w:rsidR="10030EE0" w:rsidRPr="00387994">
        <w:rPr>
          <w:noProof/>
          <w:lang w:val="en-IE"/>
        </w:rPr>
        <w:t>regulating the quality of sludge used in agriculture</w:t>
      </w:r>
      <w:r w:rsidR="00D86616" w:rsidRPr="00387994">
        <w:rPr>
          <w:noProof/>
          <w:lang w:val="en-IE"/>
        </w:rPr>
        <w:t>.</w:t>
      </w:r>
    </w:p>
    <w:p w14:paraId="5546DCC5" w14:textId="77777777" w:rsidR="00503E08" w:rsidRPr="00387994" w:rsidRDefault="00C77A46" w:rsidP="008A0119">
      <w:pPr>
        <w:pStyle w:val="Tiret0"/>
        <w:rPr>
          <w:noProof/>
          <w:lang w:val="en-IE"/>
        </w:rPr>
      </w:pPr>
      <w:r w:rsidRPr="00387994">
        <w:rPr>
          <w:noProof/>
          <w:lang w:val="en-IE"/>
        </w:rPr>
        <w:t>T</w:t>
      </w:r>
      <w:r w:rsidR="10030EE0" w:rsidRPr="00387994">
        <w:rPr>
          <w:noProof/>
          <w:lang w:val="en-IE"/>
        </w:rPr>
        <w:t xml:space="preserve">he Chemicals Strategy for Sustainability, which recognises that chemicals are essential for the well-being of modern </w:t>
      </w:r>
      <w:r w:rsidR="7A090565" w:rsidRPr="00387994">
        <w:rPr>
          <w:noProof/>
          <w:lang w:val="en-IE"/>
        </w:rPr>
        <w:t>society but</w:t>
      </w:r>
      <w:r w:rsidR="10030EE0" w:rsidRPr="00387994">
        <w:rPr>
          <w:noProof/>
          <w:lang w:val="en-IE"/>
        </w:rPr>
        <w:t xml:space="preserve"> aims to better protect citizens and the environment against their possible hazardous properties. </w:t>
      </w:r>
    </w:p>
    <w:p w14:paraId="1A90420B" w14:textId="77777777" w:rsidR="0046534A" w:rsidRPr="00387994" w:rsidRDefault="0046534A" w:rsidP="00A21198">
      <w:pPr>
        <w:pStyle w:val="ManualHeading2"/>
        <w:rPr>
          <w:rFonts w:eastAsia="Arial Unicode MS"/>
          <w:noProof/>
          <w:lang w:val="en-IE"/>
        </w:rPr>
      </w:pPr>
      <w:r w:rsidRPr="00387994">
        <w:rPr>
          <w:rFonts w:eastAsia="Arial Unicode MS"/>
          <w:noProof/>
          <w:color w:val="000000"/>
          <w:u w:color="000000"/>
          <w:bdr w:val="nil"/>
          <w:lang w:val="en-IE" w:eastAsia="en-GB"/>
        </w:rPr>
        <w:t>•</w:t>
      </w:r>
      <w:r w:rsidRPr="00387994">
        <w:rPr>
          <w:rFonts w:eastAsia="Arial Unicode MS"/>
          <w:noProof/>
          <w:color w:val="000000"/>
          <w:u w:color="000000"/>
          <w:bdr w:val="nil"/>
          <w:lang w:val="en-IE" w:eastAsia="en-GB"/>
        </w:rPr>
        <w:tab/>
      </w:r>
      <w:r w:rsidRPr="00387994">
        <w:rPr>
          <w:rFonts w:eastAsia="Arial Unicode MS"/>
          <w:noProof/>
          <w:lang w:val="en-IE"/>
        </w:rPr>
        <w:t>Consistency with other Union policies</w:t>
      </w:r>
    </w:p>
    <w:p w14:paraId="2B42569F" w14:textId="77777777" w:rsidR="0046534A" w:rsidRPr="00387994" w:rsidRDefault="00386844" w:rsidP="00A21198">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proposal is consistent with </w:t>
      </w:r>
      <w:r w:rsidR="00194590" w:rsidRPr="00387994">
        <w:rPr>
          <w:rFonts w:eastAsia="Arial Unicode MS"/>
          <w:noProof/>
          <w:lang w:val="en-IE"/>
        </w:rPr>
        <w:t>EU</w:t>
      </w:r>
      <w:r w:rsidRPr="00387994">
        <w:rPr>
          <w:rFonts w:eastAsia="Arial Unicode MS"/>
          <w:noProof/>
          <w:lang w:val="en-IE"/>
        </w:rPr>
        <w:t xml:space="preserve"> policies on </w:t>
      </w:r>
      <w:r w:rsidR="00194590" w:rsidRPr="00387994">
        <w:rPr>
          <w:rFonts w:eastAsia="Arial Unicode MS"/>
          <w:noProof/>
          <w:lang w:val="en-IE"/>
        </w:rPr>
        <w:t>c</w:t>
      </w:r>
      <w:r w:rsidRPr="00387994">
        <w:rPr>
          <w:rFonts w:eastAsia="Arial Unicode MS"/>
          <w:noProof/>
          <w:lang w:val="en-IE"/>
        </w:rPr>
        <w:t xml:space="preserve">limate, </w:t>
      </w:r>
      <w:r w:rsidR="00194590" w:rsidRPr="00387994">
        <w:rPr>
          <w:rFonts w:eastAsia="Arial Unicode MS"/>
          <w:noProof/>
          <w:lang w:val="en-IE"/>
        </w:rPr>
        <w:t>f</w:t>
      </w:r>
      <w:r w:rsidRPr="00387994">
        <w:rPr>
          <w:rFonts w:eastAsia="Arial Unicode MS"/>
          <w:noProof/>
          <w:lang w:val="en-IE"/>
        </w:rPr>
        <w:t xml:space="preserve">ood and </w:t>
      </w:r>
      <w:r w:rsidR="00194590" w:rsidRPr="00387994">
        <w:rPr>
          <w:rFonts w:eastAsia="Arial Unicode MS"/>
          <w:noProof/>
          <w:lang w:val="en-IE"/>
        </w:rPr>
        <w:t>a</w:t>
      </w:r>
      <w:r w:rsidRPr="00387994">
        <w:rPr>
          <w:rFonts w:eastAsia="Arial Unicode MS"/>
          <w:noProof/>
          <w:lang w:val="en-IE"/>
        </w:rPr>
        <w:t>griculture</w:t>
      </w:r>
      <w:r w:rsidR="002F0DC9" w:rsidRPr="00387994">
        <w:rPr>
          <w:rFonts w:eastAsia="Arial Unicode MS"/>
          <w:noProof/>
          <w:lang w:val="en-IE"/>
        </w:rPr>
        <w:t>.</w:t>
      </w:r>
    </w:p>
    <w:p w14:paraId="2B01D533" w14:textId="77777777" w:rsidR="00F81289" w:rsidRPr="00387994" w:rsidRDefault="00DE090D" w:rsidP="2561B74E">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w:t>
      </w:r>
      <w:r w:rsidR="6899F1F0" w:rsidRPr="00387994">
        <w:rPr>
          <w:rFonts w:eastAsia="Arial Unicode MS"/>
          <w:noProof/>
          <w:lang w:val="en-IE"/>
        </w:rPr>
        <w:t>initiative</w:t>
      </w:r>
      <w:r w:rsidRPr="00387994">
        <w:rPr>
          <w:rFonts w:eastAsia="Arial Unicode MS"/>
          <w:noProof/>
          <w:lang w:val="en-IE"/>
        </w:rPr>
        <w:t xml:space="preserve"> is a crucial centrepiece of the European Green Deal and an instrument to achieve EU policy objectives such as climate neutrality, </w:t>
      </w:r>
      <w:r w:rsidR="00FD323F" w:rsidRPr="00387994">
        <w:rPr>
          <w:rFonts w:eastAsia="Arial Unicode MS"/>
          <w:noProof/>
          <w:lang w:val="en-IE"/>
        </w:rPr>
        <w:t xml:space="preserve">resilient nature and biodiversity, </w:t>
      </w:r>
      <w:r w:rsidRPr="00387994">
        <w:rPr>
          <w:rFonts w:eastAsia="Arial Unicode MS"/>
          <w:noProof/>
          <w:lang w:val="en-IE"/>
        </w:rPr>
        <w:t>zero pollution, sustainable food systems, human health and well-being</w:t>
      </w:r>
      <w:r w:rsidR="00644D19" w:rsidRPr="00387994">
        <w:rPr>
          <w:rFonts w:eastAsia="Arial Unicode MS"/>
          <w:noProof/>
          <w:lang w:val="en-IE"/>
        </w:rPr>
        <w:t>.</w:t>
      </w:r>
    </w:p>
    <w:p w14:paraId="005CCB4A" w14:textId="77777777" w:rsidR="005D439B" w:rsidRPr="00387994" w:rsidRDefault="103D112F"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objectives of </w:t>
      </w:r>
      <w:r w:rsidR="5E15196A" w:rsidRPr="00387994">
        <w:rPr>
          <w:rFonts w:eastAsia="Arial Unicode MS"/>
          <w:noProof/>
          <w:lang w:val="en-IE"/>
        </w:rPr>
        <w:t>the proposal</w:t>
      </w:r>
      <w:r w:rsidRPr="00387994">
        <w:rPr>
          <w:rFonts w:eastAsia="Arial Unicode MS"/>
          <w:noProof/>
          <w:lang w:val="en-IE"/>
        </w:rPr>
        <w:t xml:space="preserve"> </w:t>
      </w:r>
      <w:r w:rsidR="00A545E4" w:rsidRPr="00387994">
        <w:rPr>
          <w:rFonts w:eastAsia="Arial Unicode MS"/>
          <w:noProof/>
          <w:lang w:val="en-IE"/>
        </w:rPr>
        <w:t xml:space="preserve">are </w:t>
      </w:r>
      <w:r w:rsidR="006627CE" w:rsidRPr="00387994">
        <w:rPr>
          <w:rFonts w:eastAsia="Arial Unicode MS"/>
          <w:noProof/>
          <w:lang w:val="en-IE"/>
        </w:rPr>
        <w:t>complem</w:t>
      </w:r>
      <w:r w:rsidR="00CA41C4" w:rsidRPr="00387994">
        <w:rPr>
          <w:rFonts w:eastAsia="Arial Unicode MS"/>
          <w:noProof/>
          <w:lang w:val="en-IE"/>
        </w:rPr>
        <w:t>e</w:t>
      </w:r>
      <w:r w:rsidR="006627CE" w:rsidRPr="00387994">
        <w:rPr>
          <w:rFonts w:eastAsia="Arial Unicode MS"/>
          <w:noProof/>
          <w:lang w:val="en-IE"/>
        </w:rPr>
        <w:t xml:space="preserve">ntary </w:t>
      </w:r>
      <w:r w:rsidR="00CA41C4" w:rsidRPr="00387994">
        <w:rPr>
          <w:rFonts w:eastAsia="Arial Unicode MS"/>
          <w:noProof/>
          <w:lang w:val="en-IE"/>
        </w:rPr>
        <w:t xml:space="preserve">and </w:t>
      </w:r>
      <w:r w:rsidR="00F00E69" w:rsidRPr="00387994">
        <w:rPr>
          <w:rFonts w:eastAsia="Arial Unicode MS"/>
          <w:noProof/>
          <w:lang w:val="en-IE"/>
        </w:rPr>
        <w:t xml:space="preserve">in </w:t>
      </w:r>
      <w:r w:rsidR="00CA41C4" w:rsidRPr="00387994">
        <w:rPr>
          <w:rFonts w:eastAsia="Arial Unicode MS"/>
          <w:noProof/>
          <w:lang w:val="en-IE"/>
        </w:rPr>
        <w:t>synerg</w:t>
      </w:r>
      <w:r w:rsidR="00F00E69" w:rsidRPr="00387994">
        <w:rPr>
          <w:rFonts w:eastAsia="Arial Unicode MS"/>
          <w:noProof/>
          <w:lang w:val="en-IE"/>
        </w:rPr>
        <w:t>y</w:t>
      </w:r>
      <w:r w:rsidR="00A545E4" w:rsidRPr="00387994">
        <w:rPr>
          <w:rFonts w:eastAsia="Arial Unicode MS"/>
          <w:noProof/>
          <w:lang w:val="en-IE"/>
        </w:rPr>
        <w:t xml:space="preserve"> with the European Climate Law</w:t>
      </w:r>
      <w:r w:rsidR="00A545E4" w:rsidRPr="00387994">
        <w:rPr>
          <w:rStyle w:val="FootnoteReference"/>
          <w:rFonts w:eastAsia="Arial Unicode MS"/>
          <w:noProof/>
          <w:lang w:val="en-IE"/>
        </w:rPr>
        <w:footnoteReference w:id="21"/>
      </w:r>
      <w:r w:rsidR="00FC3217" w:rsidRPr="00387994">
        <w:rPr>
          <w:rFonts w:eastAsia="Arial Unicode MS"/>
          <w:noProof/>
          <w:lang w:val="en-IE"/>
        </w:rPr>
        <w:t>. They</w:t>
      </w:r>
      <w:r w:rsidR="003B22A8" w:rsidRPr="00387994">
        <w:rPr>
          <w:rFonts w:eastAsia="Arial Unicode MS"/>
          <w:noProof/>
          <w:lang w:val="en-IE"/>
        </w:rPr>
        <w:t xml:space="preserve"> </w:t>
      </w:r>
      <w:r w:rsidRPr="00387994">
        <w:rPr>
          <w:rFonts w:eastAsia="Arial Unicode MS"/>
          <w:noProof/>
          <w:lang w:val="en-IE"/>
        </w:rPr>
        <w:t>will contribute to the EU climate change adaptation objectives by</w:t>
      </w:r>
      <w:r w:rsidR="5E15196A" w:rsidRPr="00387994">
        <w:rPr>
          <w:rFonts w:eastAsia="Arial Unicode MS"/>
          <w:noProof/>
          <w:lang w:val="en-IE"/>
        </w:rPr>
        <w:t xml:space="preserve"> </w:t>
      </w:r>
      <w:r w:rsidRPr="00387994">
        <w:rPr>
          <w:rFonts w:eastAsia="Arial Unicode MS"/>
          <w:noProof/>
          <w:lang w:val="en-IE"/>
        </w:rPr>
        <w:t xml:space="preserve">making the EU more resilient </w:t>
      </w:r>
      <w:r w:rsidR="005325B4" w:rsidRPr="00387994">
        <w:rPr>
          <w:rFonts w:eastAsia="Arial Unicode MS"/>
          <w:noProof/>
          <w:lang w:val="en-IE"/>
        </w:rPr>
        <w:t>and</w:t>
      </w:r>
      <w:r w:rsidRPr="00387994">
        <w:rPr>
          <w:rFonts w:eastAsia="Arial Unicode MS"/>
          <w:noProof/>
          <w:lang w:val="en-IE"/>
        </w:rPr>
        <w:t xml:space="preserve"> </w:t>
      </w:r>
      <w:r w:rsidR="00FE5BBE" w:rsidRPr="00387994">
        <w:rPr>
          <w:rFonts w:eastAsia="Arial Unicode MS"/>
          <w:noProof/>
          <w:lang w:val="en-IE"/>
        </w:rPr>
        <w:t xml:space="preserve">to </w:t>
      </w:r>
      <w:r w:rsidR="00CE0D1B" w:rsidRPr="00387994">
        <w:rPr>
          <w:rFonts w:eastAsia="Arial Unicode MS"/>
          <w:noProof/>
          <w:lang w:val="en-IE"/>
        </w:rPr>
        <w:t>its</w:t>
      </w:r>
      <w:r w:rsidRPr="00387994">
        <w:rPr>
          <w:rFonts w:eastAsia="Arial Unicode MS"/>
          <w:noProof/>
          <w:lang w:val="en-IE"/>
        </w:rPr>
        <w:t xml:space="preserve"> aim to achieve a climate-neutral Europe by 2050. </w:t>
      </w:r>
      <w:r w:rsidR="00FA11F1" w:rsidRPr="00387994">
        <w:rPr>
          <w:rFonts w:eastAsia="Arial Unicode MS"/>
          <w:noProof/>
          <w:lang w:val="en-IE"/>
        </w:rPr>
        <w:t xml:space="preserve">Storing carbon in soil is an essential </w:t>
      </w:r>
      <w:r w:rsidR="000705CC" w:rsidRPr="00387994">
        <w:rPr>
          <w:rFonts w:eastAsia="Arial Unicode MS"/>
          <w:noProof/>
          <w:lang w:val="en-IE"/>
        </w:rPr>
        <w:t>part</w:t>
      </w:r>
      <w:r w:rsidR="00FA11F1" w:rsidRPr="00387994">
        <w:rPr>
          <w:rFonts w:eastAsia="Arial Unicode MS"/>
          <w:noProof/>
          <w:lang w:val="en-IE"/>
        </w:rPr>
        <w:t xml:space="preserve"> of </w:t>
      </w:r>
      <w:r w:rsidR="00E26DF8" w:rsidRPr="00387994">
        <w:rPr>
          <w:rFonts w:eastAsia="Arial Unicode MS"/>
          <w:noProof/>
          <w:lang w:val="en-IE"/>
        </w:rPr>
        <w:t xml:space="preserve">the action needed </w:t>
      </w:r>
      <w:r w:rsidR="00255524" w:rsidRPr="00387994">
        <w:rPr>
          <w:rFonts w:eastAsia="Arial Unicode MS"/>
          <w:noProof/>
          <w:lang w:val="en-IE"/>
        </w:rPr>
        <w:t xml:space="preserve">to </w:t>
      </w:r>
      <w:r w:rsidR="00FA11F1" w:rsidRPr="00387994">
        <w:rPr>
          <w:rFonts w:eastAsia="Arial Unicode MS"/>
          <w:noProof/>
          <w:lang w:val="en-IE"/>
        </w:rPr>
        <w:t xml:space="preserve">reach climate neutrality. </w:t>
      </w:r>
      <w:r w:rsidRPr="00387994">
        <w:rPr>
          <w:rFonts w:eastAsia="Arial Unicode MS"/>
          <w:noProof/>
          <w:lang w:val="en-IE"/>
        </w:rPr>
        <w:t>Achieving th</w:t>
      </w:r>
      <w:r w:rsidR="00CE0D1B" w:rsidRPr="00387994">
        <w:rPr>
          <w:rFonts w:eastAsia="Arial Unicode MS"/>
          <w:noProof/>
          <w:lang w:val="en-IE"/>
        </w:rPr>
        <w:t>i</w:t>
      </w:r>
      <w:r w:rsidRPr="00387994">
        <w:rPr>
          <w:rFonts w:eastAsia="Arial Unicode MS"/>
          <w:noProof/>
          <w:lang w:val="en-IE"/>
        </w:rPr>
        <w:t xml:space="preserve">s objective </w:t>
      </w:r>
      <w:r w:rsidR="00B70A7A" w:rsidRPr="00387994">
        <w:rPr>
          <w:rFonts w:eastAsia="Arial Unicode MS"/>
          <w:noProof/>
          <w:lang w:val="en-IE"/>
        </w:rPr>
        <w:t>requires action in multiple areas, such as</w:t>
      </w:r>
      <w:r w:rsidRPr="00387994">
        <w:rPr>
          <w:rFonts w:eastAsia="Arial Unicode MS"/>
          <w:noProof/>
          <w:lang w:val="en-IE"/>
        </w:rPr>
        <w:t xml:space="preserve"> carbon removals through </w:t>
      </w:r>
      <w:r w:rsidR="00756FFB" w:rsidRPr="00387994">
        <w:rPr>
          <w:rFonts w:eastAsia="Arial Unicode MS"/>
          <w:noProof/>
          <w:lang w:val="en-IE"/>
        </w:rPr>
        <w:t>sustainable</w:t>
      </w:r>
      <w:r w:rsidRPr="00387994">
        <w:rPr>
          <w:rFonts w:eastAsia="Arial Unicode MS"/>
          <w:noProof/>
          <w:lang w:val="en-IE"/>
        </w:rPr>
        <w:t xml:space="preserve"> </w:t>
      </w:r>
      <w:r w:rsidR="003E1D31" w:rsidRPr="00387994">
        <w:rPr>
          <w:rFonts w:eastAsia="Arial Unicode MS"/>
          <w:noProof/>
          <w:lang w:val="en-IE"/>
        </w:rPr>
        <w:t xml:space="preserve">soil </w:t>
      </w:r>
      <w:r w:rsidRPr="00387994">
        <w:rPr>
          <w:rFonts w:eastAsia="Arial Unicode MS"/>
          <w:noProof/>
          <w:lang w:val="en-IE"/>
        </w:rPr>
        <w:t xml:space="preserve">management to </w:t>
      </w:r>
      <w:r w:rsidR="00244DE9" w:rsidRPr="00387994">
        <w:rPr>
          <w:rFonts w:eastAsia="Arial Unicode MS"/>
          <w:noProof/>
          <w:lang w:val="en-IE"/>
        </w:rPr>
        <w:t xml:space="preserve">balance greenhouse gas </w:t>
      </w:r>
      <w:r w:rsidRPr="00387994">
        <w:rPr>
          <w:rFonts w:eastAsia="Arial Unicode MS"/>
          <w:noProof/>
          <w:lang w:val="en-IE"/>
        </w:rPr>
        <w:t xml:space="preserve">emissions that will remain at the end of an </w:t>
      </w:r>
      <w:r w:rsidR="122172EF" w:rsidRPr="00387994">
        <w:rPr>
          <w:rFonts w:eastAsia="Arial Unicode MS"/>
          <w:noProof/>
          <w:lang w:val="en-IE"/>
        </w:rPr>
        <w:t>ambitious decarbonisation</w:t>
      </w:r>
      <w:r w:rsidRPr="00387994">
        <w:rPr>
          <w:rFonts w:eastAsia="Arial Unicode MS"/>
          <w:noProof/>
          <w:lang w:val="en-IE"/>
        </w:rPr>
        <w:t xml:space="preserve"> pathway.</w:t>
      </w:r>
      <w:r w:rsidR="005D439B" w:rsidRPr="00387994">
        <w:rPr>
          <w:rFonts w:eastAsia="Arial Unicode MS"/>
          <w:noProof/>
          <w:lang w:val="en-IE"/>
        </w:rPr>
        <w:t xml:space="preserve"> </w:t>
      </w:r>
      <w:r w:rsidR="00576241" w:rsidRPr="00387994">
        <w:rPr>
          <w:rFonts w:eastAsia="Arial Unicode MS"/>
          <w:noProof/>
          <w:lang w:val="en-IE"/>
        </w:rPr>
        <w:t>This proposal</w:t>
      </w:r>
      <w:r w:rsidR="00BE4C07" w:rsidRPr="00387994">
        <w:rPr>
          <w:rFonts w:eastAsia="Arial Unicode MS"/>
          <w:noProof/>
          <w:lang w:val="en-IE"/>
        </w:rPr>
        <w:t xml:space="preserve"> will </w:t>
      </w:r>
      <w:r w:rsidR="00576241" w:rsidRPr="00387994">
        <w:rPr>
          <w:rFonts w:eastAsia="Arial Unicode MS"/>
          <w:noProof/>
          <w:lang w:val="en-IE"/>
        </w:rPr>
        <w:t xml:space="preserve">also </w:t>
      </w:r>
      <w:r w:rsidR="00BE4C07" w:rsidRPr="00387994">
        <w:rPr>
          <w:rFonts w:eastAsia="Arial Unicode MS"/>
          <w:noProof/>
          <w:lang w:val="en-IE"/>
        </w:rPr>
        <w:t>contribute to the EU</w:t>
      </w:r>
      <w:r w:rsidR="00155F52" w:rsidRPr="00387994">
        <w:rPr>
          <w:rFonts w:eastAsia="Arial Unicode MS"/>
          <w:noProof/>
          <w:lang w:val="en-IE"/>
        </w:rPr>
        <w:t>’s</w:t>
      </w:r>
      <w:r w:rsidR="00BE4C07" w:rsidRPr="00387994">
        <w:rPr>
          <w:rFonts w:eastAsia="Arial Unicode MS"/>
          <w:noProof/>
          <w:lang w:val="en-IE"/>
        </w:rPr>
        <w:t xml:space="preserve"> climate change adaptation objectives</w:t>
      </w:r>
      <w:r w:rsidR="005306B4" w:rsidRPr="00387994">
        <w:rPr>
          <w:rFonts w:eastAsia="Arial Unicode MS"/>
          <w:noProof/>
          <w:lang w:val="en-IE"/>
        </w:rPr>
        <w:t>,</w:t>
      </w:r>
      <w:r w:rsidR="00BE4C07" w:rsidRPr="00387994">
        <w:rPr>
          <w:rFonts w:eastAsia="Arial Unicode MS"/>
          <w:noProof/>
          <w:lang w:val="en-IE"/>
        </w:rPr>
        <w:t xml:space="preserve"> mak</w:t>
      </w:r>
      <w:r w:rsidR="009E7DE3" w:rsidRPr="00387994">
        <w:rPr>
          <w:rFonts w:eastAsia="Arial Unicode MS"/>
          <w:noProof/>
          <w:lang w:val="en-IE"/>
        </w:rPr>
        <w:t>e</w:t>
      </w:r>
      <w:r w:rsidR="00BE4C07" w:rsidRPr="00387994">
        <w:rPr>
          <w:rFonts w:eastAsia="Arial Unicode MS"/>
          <w:noProof/>
          <w:lang w:val="en-IE"/>
        </w:rPr>
        <w:t xml:space="preserve"> the EU more resilient and reduc</w:t>
      </w:r>
      <w:r w:rsidR="00210048" w:rsidRPr="00387994">
        <w:rPr>
          <w:rFonts w:eastAsia="Arial Unicode MS"/>
          <w:noProof/>
          <w:lang w:val="en-IE"/>
        </w:rPr>
        <w:t>e</w:t>
      </w:r>
      <w:r w:rsidR="00BE4C07" w:rsidRPr="00387994">
        <w:rPr>
          <w:rFonts w:eastAsia="Arial Unicode MS"/>
          <w:noProof/>
          <w:lang w:val="en-IE"/>
        </w:rPr>
        <w:t xml:space="preserve"> its vulnerability to climate change</w:t>
      </w:r>
      <w:r w:rsidR="00125C01" w:rsidRPr="00387994">
        <w:rPr>
          <w:rFonts w:eastAsia="Arial Unicode MS"/>
          <w:noProof/>
          <w:lang w:val="en-IE"/>
        </w:rPr>
        <w:t xml:space="preserve">, </w:t>
      </w:r>
      <w:r w:rsidR="00CF1EB4" w:rsidRPr="00387994">
        <w:rPr>
          <w:rFonts w:eastAsia="Arial Unicode MS"/>
          <w:noProof/>
          <w:lang w:val="en-IE"/>
        </w:rPr>
        <w:t>for example</w:t>
      </w:r>
      <w:r w:rsidR="00125C01" w:rsidRPr="00387994">
        <w:rPr>
          <w:rFonts w:eastAsia="Arial Unicode MS"/>
          <w:noProof/>
          <w:lang w:val="en-IE"/>
        </w:rPr>
        <w:t xml:space="preserve"> by enhancing the capacity of soils to retain water</w:t>
      </w:r>
      <w:r w:rsidR="00BE4C07" w:rsidRPr="00387994">
        <w:rPr>
          <w:rFonts w:eastAsia="Arial Unicode MS"/>
          <w:noProof/>
          <w:lang w:val="en-IE"/>
        </w:rPr>
        <w:t>.</w:t>
      </w:r>
    </w:p>
    <w:p w14:paraId="02EF8D7C" w14:textId="77777777" w:rsidR="00AD23A3" w:rsidRPr="00387994" w:rsidRDefault="005D439B" w:rsidP="000C588A">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proposal is </w:t>
      </w:r>
      <w:r w:rsidR="00FD0B4B" w:rsidRPr="00387994">
        <w:rPr>
          <w:rFonts w:eastAsia="Arial Unicode MS"/>
          <w:noProof/>
          <w:lang w:val="en-IE"/>
        </w:rPr>
        <w:t>fully</w:t>
      </w:r>
      <w:r w:rsidRPr="00387994">
        <w:rPr>
          <w:rFonts w:eastAsia="Arial Unicode MS"/>
          <w:noProof/>
          <w:lang w:val="en-IE"/>
        </w:rPr>
        <w:t xml:space="preserve"> </w:t>
      </w:r>
      <w:r w:rsidR="00A623C8" w:rsidRPr="00387994">
        <w:rPr>
          <w:rFonts w:eastAsia="Arial Unicode MS"/>
          <w:noProof/>
          <w:lang w:val="en-IE"/>
        </w:rPr>
        <w:t>complementary and synergetic</w:t>
      </w:r>
      <w:r w:rsidRPr="00387994">
        <w:rPr>
          <w:rFonts w:eastAsia="Arial Unicode MS"/>
          <w:noProof/>
          <w:lang w:val="en-IE"/>
        </w:rPr>
        <w:t xml:space="preserve"> with the Land Use, Land Use Change and Forestry (LULUCF) Regulation</w:t>
      </w:r>
      <w:r w:rsidRPr="00387994">
        <w:rPr>
          <w:rStyle w:val="FootnoteReference"/>
          <w:rFonts w:eastAsia="Arial Unicode MS"/>
          <w:noProof/>
          <w:lang w:val="en-IE"/>
        </w:rPr>
        <w:footnoteReference w:id="22"/>
      </w:r>
      <w:r w:rsidR="001C383F" w:rsidRPr="00387994">
        <w:rPr>
          <w:rFonts w:eastAsia="Arial Unicode MS"/>
          <w:noProof/>
          <w:lang w:val="en-IE"/>
        </w:rPr>
        <w:t>, as</w:t>
      </w:r>
      <w:r w:rsidR="00617806" w:rsidRPr="00387994">
        <w:rPr>
          <w:rFonts w:eastAsia="Arial Unicode MS"/>
          <w:noProof/>
          <w:lang w:val="en-IE"/>
        </w:rPr>
        <w:t xml:space="preserve"> </w:t>
      </w:r>
      <w:r w:rsidR="007F3570" w:rsidRPr="00387994">
        <w:rPr>
          <w:rFonts w:eastAsia="Arial Unicode MS"/>
          <w:noProof/>
          <w:lang w:val="en-IE"/>
        </w:rPr>
        <w:t>revis</w:t>
      </w:r>
      <w:r w:rsidR="001C383F" w:rsidRPr="00387994">
        <w:rPr>
          <w:rFonts w:eastAsia="Arial Unicode MS"/>
          <w:noProof/>
          <w:lang w:val="en-IE"/>
        </w:rPr>
        <w:t>ed recently</w:t>
      </w:r>
      <w:r w:rsidR="007F3570" w:rsidRPr="00387994">
        <w:rPr>
          <w:rFonts w:eastAsia="Arial Unicode MS"/>
          <w:noProof/>
          <w:lang w:val="en-IE"/>
        </w:rPr>
        <w:t xml:space="preserve"> </w:t>
      </w:r>
      <w:r w:rsidRPr="00387994">
        <w:rPr>
          <w:rFonts w:eastAsia="Arial Unicode MS"/>
          <w:noProof/>
          <w:lang w:val="en-IE"/>
        </w:rPr>
        <w:t xml:space="preserve">to make it fit </w:t>
      </w:r>
      <w:r w:rsidR="0050199D" w:rsidRPr="00387994">
        <w:rPr>
          <w:rFonts w:eastAsia="Arial Unicode MS"/>
          <w:noProof/>
          <w:lang w:val="en-IE"/>
        </w:rPr>
        <w:t>to</w:t>
      </w:r>
      <w:r w:rsidRPr="00387994">
        <w:rPr>
          <w:rFonts w:eastAsia="Arial Unicode MS"/>
          <w:noProof/>
          <w:lang w:val="en-IE"/>
        </w:rPr>
        <w:t xml:space="preserve"> the </w:t>
      </w:r>
      <w:r w:rsidR="0050199D" w:rsidRPr="00387994">
        <w:rPr>
          <w:rFonts w:eastAsia="Arial Unicode MS"/>
          <w:noProof/>
          <w:lang w:val="en-IE"/>
        </w:rPr>
        <w:t>target</w:t>
      </w:r>
      <w:r w:rsidR="009D481E" w:rsidRPr="00387994">
        <w:rPr>
          <w:rFonts w:eastAsia="Arial Unicode MS"/>
          <w:noProof/>
          <w:lang w:val="en-IE"/>
        </w:rPr>
        <w:t xml:space="preserve"> to reduce net emissions</w:t>
      </w:r>
      <w:r w:rsidR="00756676" w:rsidRPr="00387994">
        <w:rPr>
          <w:rFonts w:eastAsia="Arial Unicode MS"/>
          <w:noProof/>
          <w:lang w:val="en-IE"/>
        </w:rPr>
        <w:t xml:space="preserve"> by</w:t>
      </w:r>
      <w:r w:rsidRPr="00387994">
        <w:rPr>
          <w:rFonts w:eastAsia="Arial Unicode MS"/>
          <w:noProof/>
          <w:lang w:val="en-IE"/>
        </w:rPr>
        <w:t xml:space="preserve"> 55% </w:t>
      </w:r>
      <w:r w:rsidR="00FF032A" w:rsidRPr="00387994">
        <w:rPr>
          <w:rFonts w:eastAsia="Arial Unicode MS"/>
          <w:noProof/>
          <w:lang w:val="en-IE"/>
        </w:rPr>
        <w:t>by</w:t>
      </w:r>
      <w:r w:rsidRPr="00387994">
        <w:rPr>
          <w:rFonts w:eastAsia="Arial Unicode MS"/>
          <w:noProof/>
          <w:lang w:val="en-IE"/>
        </w:rPr>
        <w:t xml:space="preserve"> 2030</w:t>
      </w:r>
      <w:r w:rsidR="00371B97" w:rsidRPr="00387994">
        <w:rPr>
          <w:rFonts w:eastAsia="Arial Unicode MS"/>
          <w:noProof/>
          <w:lang w:val="en-IE"/>
        </w:rPr>
        <w:t xml:space="preserve">. </w:t>
      </w:r>
      <w:r w:rsidR="000C588A" w:rsidRPr="00387994">
        <w:rPr>
          <w:rFonts w:eastAsia="Arial Unicode MS"/>
          <w:noProof/>
          <w:lang w:val="en-IE"/>
        </w:rPr>
        <w:t>T</w:t>
      </w:r>
      <w:r w:rsidR="00ED0851" w:rsidRPr="00387994">
        <w:rPr>
          <w:rFonts w:eastAsia="Arial Unicode MS"/>
          <w:noProof/>
          <w:lang w:val="en-IE"/>
        </w:rPr>
        <w:t xml:space="preserve">he </w:t>
      </w:r>
      <w:r w:rsidR="00617806" w:rsidRPr="00387994">
        <w:rPr>
          <w:rFonts w:eastAsia="Arial Unicode MS"/>
          <w:noProof/>
          <w:lang w:val="en-IE"/>
        </w:rPr>
        <w:t>revised</w:t>
      </w:r>
      <w:r w:rsidR="00ED0851" w:rsidRPr="00387994">
        <w:rPr>
          <w:rFonts w:eastAsia="Arial Unicode MS"/>
          <w:noProof/>
          <w:lang w:val="en-IE"/>
        </w:rPr>
        <w:t xml:space="preserve"> LULUCF</w:t>
      </w:r>
      <w:r w:rsidR="00C9279B" w:rsidRPr="00387994">
        <w:rPr>
          <w:rFonts w:eastAsia="Arial Unicode MS"/>
          <w:noProof/>
          <w:lang w:val="en-IE"/>
        </w:rPr>
        <w:t xml:space="preserve"> Regulation</w:t>
      </w:r>
      <w:r w:rsidR="00ED0851" w:rsidRPr="00387994">
        <w:rPr>
          <w:rStyle w:val="FootnoteReference"/>
          <w:rFonts w:eastAsia="Arial Unicode MS"/>
          <w:noProof/>
          <w:lang w:val="en-IE"/>
        </w:rPr>
        <w:footnoteReference w:id="23"/>
      </w:r>
      <w:r w:rsidR="000C588A" w:rsidRPr="00387994">
        <w:rPr>
          <w:rFonts w:eastAsia="Arial Unicode MS"/>
          <w:noProof/>
          <w:lang w:val="en-IE"/>
        </w:rPr>
        <w:t xml:space="preserve"> </w:t>
      </w:r>
      <w:r w:rsidR="001408A0" w:rsidRPr="00387994">
        <w:rPr>
          <w:rFonts w:eastAsia="Arial Unicode MS"/>
          <w:noProof/>
          <w:lang w:val="en-IE"/>
        </w:rPr>
        <w:t xml:space="preserve">aims </w:t>
      </w:r>
      <w:r w:rsidR="008F05F7" w:rsidRPr="00387994">
        <w:rPr>
          <w:rFonts w:eastAsia="Arial Unicode MS"/>
          <w:noProof/>
          <w:lang w:val="en-IE"/>
        </w:rPr>
        <w:t xml:space="preserve">to achieve </w:t>
      </w:r>
      <w:r w:rsidR="000C588A" w:rsidRPr="00387994">
        <w:rPr>
          <w:rFonts w:eastAsia="Arial Unicode MS"/>
          <w:noProof/>
          <w:lang w:val="en-IE"/>
        </w:rPr>
        <w:t xml:space="preserve">310 Mt CO2 equivalent net removals in the LULUCF sector </w:t>
      </w:r>
      <w:r w:rsidR="00357880" w:rsidRPr="00387994">
        <w:rPr>
          <w:rFonts w:eastAsia="Arial Unicode MS"/>
          <w:noProof/>
          <w:lang w:val="en-IE"/>
        </w:rPr>
        <w:t>by</w:t>
      </w:r>
      <w:r w:rsidR="000C588A" w:rsidRPr="00387994">
        <w:rPr>
          <w:rFonts w:eastAsia="Arial Unicode MS"/>
          <w:noProof/>
          <w:lang w:val="en-IE"/>
        </w:rPr>
        <w:t xml:space="preserve"> 2030</w:t>
      </w:r>
      <w:r w:rsidR="00A80A2E" w:rsidRPr="00387994">
        <w:rPr>
          <w:rFonts w:eastAsia="Arial Unicode MS"/>
          <w:noProof/>
          <w:lang w:val="en-IE"/>
        </w:rPr>
        <w:t xml:space="preserve"> at EU level</w:t>
      </w:r>
      <w:r w:rsidR="000C588A" w:rsidRPr="00387994">
        <w:rPr>
          <w:rFonts w:eastAsia="Arial Unicode MS"/>
          <w:noProof/>
          <w:lang w:val="en-IE"/>
        </w:rPr>
        <w:t>. For the period 2026-20</w:t>
      </w:r>
      <w:r w:rsidR="0044033C" w:rsidRPr="00387994">
        <w:rPr>
          <w:rFonts w:eastAsia="Arial Unicode MS"/>
          <w:noProof/>
          <w:lang w:val="en-IE"/>
        </w:rPr>
        <w:t>29</w:t>
      </w:r>
      <w:r w:rsidR="000C588A" w:rsidRPr="00387994">
        <w:rPr>
          <w:rFonts w:eastAsia="Arial Unicode MS"/>
          <w:noProof/>
          <w:lang w:val="en-IE"/>
        </w:rPr>
        <w:t xml:space="preserve">, each Member State will have a binding national </w:t>
      </w:r>
      <w:r w:rsidR="005F10CA" w:rsidRPr="00387994">
        <w:rPr>
          <w:rFonts w:eastAsia="Arial Unicode MS"/>
          <w:noProof/>
          <w:lang w:val="en-IE"/>
        </w:rPr>
        <w:t>goal</w:t>
      </w:r>
      <w:r w:rsidR="000C588A" w:rsidRPr="00387994">
        <w:rPr>
          <w:rFonts w:eastAsia="Arial Unicode MS"/>
          <w:noProof/>
          <w:lang w:val="en-IE"/>
        </w:rPr>
        <w:t xml:space="preserve"> </w:t>
      </w:r>
      <w:r w:rsidR="001F1FFC" w:rsidRPr="00387994">
        <w:rPr>
          <w:rFonts w:eastAsia="Arial Unicode MS"/>
          <w:noProof/>
          <w:lang w:val="en-IE"/>
        </w:rPr>
        <w:t xml:space="preserve">to progressively </w:t>
      </w:r>
      <w:r w:rsidR="000C588A" w:rsidRPr="00387994">
        <w:rPr>
          <w:rFonts w:eastAsia="Arial Unicode MS"/>
          <w:noProof/>
          <w:lang w:val="en-IE"/>
        </w:rPr>
        <w:t>increase of greenhouse gas removals</w:t>
      </w:r>
      <w:r w:rsidR="000C4F75" w:rsidRPr="00387994">
        <w:rPr>
          <w:rFonts w:eastAsia="Arial Unicode MS"/>
          <w:noProof/>
          <w:lang w:val="en-IE"/>
        </w:rPr>
        <w:t>.</w:t>
      </w:r>
      <w:r w:rsidR="00ED0851" w:rsidRPr="00387994">
        <w:rPr>
          <w:rFonts w:eastAsia="Arial Unicode MS"/>
          <w:noProof/>
          <w:lang w:val="en-IE"/>
        </w:rPr>
        <w:t xml:space="preserve"> </w:t>
      </w:r>
      <w:r w:rsidR="00B22A18" w:rsidRPr="00387994">
        <w:rPr>
          <w:rFonts w:eastAsia="Arial Unicode MS"/>
          <w:noProof/>
          <w:lang w:val="en-IE"/>
        </w:rPr>
        <w:t>Th</w:t>
      </w:r>
      <w:r w:rsidR="00EC0660" w:rsidRPr="00387994">
        <w:rPr>
          <w:rFonts w:eastAsia="Arial Unicode MS"/>
          <w:noProof/>
          <w:lang w:val="en-IE"/>
        </w:rPr>
        <w:t>e</w:t>
      </w:r>
      <w:r w:rsidR="00B22A18" w:rsidRPr="00387994">
        <w:rPr>
          <w:rFonts w:eastAsia="Arial Unicode MS"/>
          <w:noProof/>
          <w:lang w:val="en-IE"/>
        </w:rPr>
        <w:t>s</w:t>
      </w:r>
      <w:r w:rsidR="00EC0660" w:rsidRPr="00387994">
        <w:rPr>
          <w:rFonts w:eastAsia="Arial Unicode MS"/>
          <w:noProof/>
          <w:lang w:val="en-IE"/>
        </w:rPr>
        <w:t>e</w:t>
      </w:r>
      <w:r w:rsidR="00B22A18" w:rsidRPr="00387994">
        <w:rPr>
          <w:rFonts w:eastAsia="Arial Unicode MS"/>
          <w:noProof/>
          <w:lang w:val="en-IE"/>
        </w:rPr>
        <w:t xml:space="preserve"> objective</w:t>
      </w:r>
      <w:r w:rsidR="00EC0660" w:rsidRPr="00387994">
        <w:rPr>
          <w:rFonts w:eastAsia="Arial Unicode MS"/>
          <w:noProof/>
          <w:lang w:val="en-IE"/>
        </w:rPr>
        <w:t>s</w:t>
      </w:r>
      <w:r w:rsidR="00B22A18" w:rsidRPr="00387994">
        <w:rPr>
          <w:rFonts w:eastAsia="Arial Unicode MS"/>
          <w:noProof/>
          <w:lang w:val="en-IE"/>
        </w:rPr>
        <w:t xml:space="preserve"> require all</w:t>
      </w:r>
      <w:r w:rsidR="00ED0851" w:rsidRPr="00387994">
        <w:rPr>
          <w:rFonts w:eastAsia="Arial Unicode MS"/>
          <w:noProof/>
          <w:lang w:val="en-IE"/>
        </w:rPr>
        <w:t xml:space="preserve"> Member States to step up </w:t>
      </w:r>
      <w:r w:rsidR="00926D74" w:rsidRPr="00387994">
        <w:rPr>
          <w:rFonts w:eastAsia="Arial Unicode MS"/>
          <w:noProof/>
          <w:lang w:val="en-IE"/>
        </w:rPr>
        <w:t xml:space="preserve">the level of </w:t>
      </w:r>
      <w:r w:rsidR="002244A7" w:rsidRPr="00387994">
        <w:rPr>
          <w:rFonts w:eastAsia="Arial Unicode MS"/>
          <w:noProof/>
          <w:lang w:val="en-IE"/>
        </w:rPr>
        <w:t xml:space="preserve">climate </w:t>
      </w:r>
      <w:r w:rsidR="00ED0851" w:rsidRPr="00387994">
        <w:rPr>
          <w:rFonts w:eastAsia="Arial Unicode MS"/>
          <w:noProof/>
          <w:lang w:val="en-IE"/>
        </w:rPr>
        <w:t>ambition for their land use policies.</w:t>
      </w:r>
      <w:r w:rsidR="77555DC1" w:rsidRPr="00387994">
        <w:rPr>
          <w:rFonts w:eastAsia="Arial Unicode MS"/>
          <w:noProof/>
          <w:lang w:val="en-IE"/>
        </w:rPr>
        <w:t xml:space="preserve"> </w:t>
      </w:r>
      <w:r w:rsidR="00561641" w:rsidRPr="00387994">
        <w:rPr>
          <w:rFonts w:eastAsia="Arial Unicode MS"/>
          <w:noProof/>
          <w:lang w:val="en-IE"/>
        </w:rPr>
        <w:t xml:space="preserve">The LULUCF Regulation moreover requires that Member States set up systems to monitor soil carbon stocks, with the expectation of enhanced implementation of </w:t>
      </w:r>
      <w:r w:rsidR="0076687D" w:rsidRPr="00387994">
        <w:rPr>
          <w:rFonts w:eastAsia="Arial Unicode MS"/>
          <w:noProof/>
          <w:lang w:val="en-IE"/>
        </w:rPr>
        <w:t>nature-based</w:t>
      </w:r>
      <w:r w:rsidR="00561641" w:rsidRPr="00387994">
        <w:rPr>
          <w:rFonts w:eastAsia="Arial Unicode MS"/>
          <w:noProof/>
          <w:lang w:val="en-IE"/>
        </w:rPr>
        <w:t xml:space="preserve"> climate mitigation in soils</w:t>
      </w:r>
      <w:r w:rsidR="008E06C4" w:rsidRPr="00387994">
        <w:rPr>
          <w:rFonts w:eastAsia="Arial Unicode MS"/>
          <w:noProof/>
          <w:lang w:val="en-IE"/>
        </w:rPr>
        <w:t xml:space="preserve">. </w:t>
      </w:r>
      <w:r w:rsidR="103D112F" w:rsidRPr="00387994">
        <w:rPr>
          <w:rFonts w:eastAsia="Arial Unicode MS"/>
          <w:noProof/>
          <w:lang w:val="en-IE"/>
        </w:rPr>
        <w:t>Th</w:t>
      </w:r>
      <w:r w:rsidR="00A4445F" w:rsidRPr="00387994">
        <w:rPr>
          <w:rFonts w:eastAsia="Arial Unicode MS"/>
          <w:noProof/>
          <w:lang w:val="en-IE"/>
        </w:rPr>
        <w:t>is</w:t>
      </w:r>
      <w:r w:rsidR="103D112F" w:rsidRPr="00387994">
        <w:rPr>
          <w:rFonts w:eastAsia="Arial Unicode MS"/>
          <w:noProof/>
          <w:lang w:val="en-IE"/>
        </w:rPr>
        <w:t xml:space="preserve"> </w:t>
      </w:r>
      <w:r w:rsidR="0EB91EA7" w:rsidRPr="00387994">
        <w:rPr>
          <w:rFonts w:eastAsia="Arial Unicode MS"/>
          <w:noProof/>
          <w:lang w:val="en-IE"/>
        </w:rPr>
        <w:t>proposal on soil health</w:t>
      </w:r>
      <w:r w:rsidR="103D112F" w:rsidRPr="00387994">
        <w:rPr>
          <w:rFonts w:eastAsia="Arial Unicode MS"/>
          <w:noProof/>
          <w:lang w:val="en-IE"/>
        </w:rPr>
        <w:t xml:space="preserve"> and </w:t>
      </w:r>
      <w:r w:rsidR="0EB91EA7" w:rsidRPr="00387994">
        <w:rPr>
          <w:rFonts w:eastAsia="Arial Unicode MS"/>
          <w:noProof/>
          <w:lang w:val="en-IE"/>
        </w:rPr>
        <w:t xml:space="preserve">the </w:t>
      </w:r>
      <w:r w:rsidR="001139EE" w:rsidRPr="00387994">
        <w:rPr>
          <w:rFonts w:eastAsia="Arial Unicode MS"/>
          <w:noProof/>
          <w:lang w:val="en-IE"/>
        </w:rPr>
        <w:t xml:space="preserve">revised </w:t>
      </w:r>
      <w:r w:rsidR="103D112F" w:rsidRPr="00387994">
        <w:rPr>
          <w:rFonts w:eastAsia="Arial Unicode MS"/>
          <w:noProof/>
          <w:lang w:val="en-IE"/>
        </w:rPr>
        <w:t xml:space="preserve">LULUCF Regulation will be mutually reinforcing, </w:t>
      </w:r>
      <w:r w:rsidR="61A8B6A4" w:rsidRPr="00387994">
        <w:rPr>
          <w:rFonts w:eastAsia="Arial Unicode MS"/>
          <w:noProof/>
          <w:lang w:val="en-IE"/>
        </w:rPr>
        <w:t>since healthy</w:t>
      </w:r>
      <w:r w:rsidR="103D112F" w:rsidRPr="00387994">
        <w:rPr>
          <w:rFonts w:eastAsia="Arial Unicode MS"/>
          <w:noProof/>
          <w:lang w:val="en-IE"/>
        </w:rPr>
        <w:t xml:space="preserve"> soils sequester more carbon and the LULUCF targets </w:t>
      </w:r>
      <w:r w:rsidR="009E7D8E" w:rsidRPr="00387994">
        <w:rPr>
          <w:rFonts w:eastAsia="Arial Unicode MS"/>
          <w:noProof/>
          <w:lang w:val="en-IE"/>
        </w:rPr>
        <w:t xml:space="preserve">promote the </w:t>
      </w:r>
      <w:r w:rsidR="103D112F" w:rsidRPr="00387994">
        <w:rPr>
          <w:rFonts w:eastAsia="Arial Unicode MS"/>
          <w:noProof/>
          <w:lang w:val="en-IE"/>
        </w:rPr>
        <w:t xml:space="preserve">sustainable management of soils. Enhanced and more representative soil monitoring </w:t>
      </w:r>
      <w:r w:rsidR="7038A6F7" w:rsidRPr="00387994">
        <w:rPr>
          <w:rFonts w:eastAsia="Arial Unicode MS"/>
          <w:noProof/>
          <w:lang w:val="en-IE"/>
        </w:rPr>
        <w:t>will</w:t>
      </w:r>
      <w:r w:rsidR="103D112F" w:rsidRPr="00387994">
        <w:rPr>
          <w:rFonts w:eastAsia="Arial Unicode MS"/>
          <w:noProof/>
          <w:lang w:val="en-IE"/>
        </w:rPr>
        <w:t xml:space="preserve"> also </w:t>
      </w:r>
      <w:r w:rsidR="00443124" w:rsidRPr="00387994">
        <w:rPr>
          <w:rFonts w:eastAsia="Arial Unicode MS"/>
          <w:noProof/>
          <w:lang w:val="en-IE"/>
        </w:rPr>
        <w:t xml:space="preserve">improve </w:t>
      </w:r>
      <w:r w:rsidR="00830D4D" w:rsidRPr="00387994">
        <w:rPr>
          <w:rFonts w:eastAsia="Arial Unicode MS"/>
          <w:noProof/>
          <w:lang w:val="en-IE"/>
        </w:rPr>
        <w:t>the</w:t>
      </w:r>
      <w:r w:rsidR="103D112F" w:rsidRPr="00387994">
        <w:rPr>
          <w:rFonts w:eastAsia="Arial Unicode MS"/>
          <w:noProof/>
          <w:lang w:val="en-IE"/>
        </w:rPr>
        <w:t xml:space="preserve"> </w:t>
      </w:r>
      <w:r w:rsidR="00590F3D" w:rsidRPr="00387994">
        <w:rPr>
          <w:rFonts w:eastAsia="Arial Unicode MS"/>
          <w:noProof/>
          <w:lang w:val="en-IE"/>
        </w:rPr>
        <w:t xml:space="preserve">monitoring of successful policy implementation in the </w:t>
      </w:r>
      <w:r w:rsidR="103D112F" w:rsidRPr="00387994">
        <w:rPr>
          <w:rFonts w:eastAsia="Arial Unicode MS"/>
          <w:noProof/>
          <w:lang w:val="en-IE"/>
        </w:rPr>
        <w:t xml:space="preserve">LULUCF </w:t>
      </w:r>
      <w:r w:rsidR="00590F3D" w:rsidRPr="00387994">
        <w:rPr>
          <w:rFonts w:eastAsia="Arial Unicode MS"/>
          <w:noProof/>
          <w:lang w:val="en-IE"/>
        </w:rPr>
        <w:t>sector</w:t>
      </w:r>
      <w:r w:rsidR="103D112F" w:rsidRPr="00387994">
        <w:rPr>
          <w:rFonts w:eastAsia="Arial Unicode MS"/>
          <w:noProof/>
          <w:lang w:val="en-IE"/>
        </w:rPr>
        <w:t>.</w:t>
      </w:r>
    </w:p>
    <w:p w14:paraId="3B1378FC" w14:textId="77777777" w:rsidR="00306DDF" w:rsidRPr="00387994" w:rsidRDefault="00AD23A3"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w:t>
      </w:r>
      <w:r w:rsidR="00B70071" w:rsidRPr="00387994">
        <w:rPr>
          <w:rFonts w:eastAsia="Arial Unicode MS"/>
          <w:noProof/>
          <w:lang w:val="en-IE"/>
        </w:rPr>
        <w:t>aim of the</w:t>
      </w:r>
      <w:r w:rsidRPr="00387994">
        <w:rPr>
          <w:rFonts w:eastAsia="Arial Unicode MS"/>
          <w:noProof/>
          <w:lang w:val="en-IE"/>
        </w:rPr>
        <w:t xml:space="preserve"> proposed </w:t>
      </w:r>
      <w:r w:rsidR="007D47CA" w:rsidRPr="00387994">
        <w:rPr>
          <w:rFonts w:eastAsia="Arial Unicode MS"/>
          <w:noProof/>
          <w:lang w:val="en-IE"/>
        </w:rPr>
        <w:t xml:space="preserve">regulation for a </w:t>
      </w:r>
      <w:r w:rsidR="007D47CA" w:rsidRPr="00387994">
        <w:rPr>
          <w:noProof/>
          <w:lang w:val="en-IE"/>
        </w:rPr>
        <w:t>certification framework for carbon removal</w:t>
      </w:r>
      <w:r w:rsidR="0027770A" w:rsidRPr="00387994">
        <w:rPr>
          <w:rStyle w:val="FootnoteReference"/>
          <w:rFonts w:eastAsia="Arial Unicode MS"/>
          <w:noProof/>
          <w:lang w:val="en-IE"/>
        </w:rPr>
        <w:footnoteReference w:id="24"/>
      </w:r>
      <w:r w:rsidRPr="00387994">
        <w:rPr>
          <w:rFonts w:eastAsia="Arial Unicode MS"/>
          <w:noProof/>
          <w:lang w:val="en-IE"/>
        </w:rPr>
        <w:t xml:space="preserve"> </w:t>
      </w:r>
      <w:r w:rsidR="005C5949" w:rsidRPr="00387994">
        <w:rPr>
          <w:rFonts w:eastAsia="Arial Unicode MS"/>
          <w:noProof/>
          <w:lang w:val="en-IE"/>
        </w:rPr>
        <w:t xml:space="preserve">is </w:t>
      </w:r>
      <w:r w:rsidRPr="00387994">
        <w:rPr>
          <w:rFonts w:eastAsia="Arial Unicode MS"/>
          <w:noProof/>
          <w:lang w:val="en-IE"/>
        </w:rPr>
        <w:t xml:space="preserve">to facilitate the deployment of </w:t>
      </w:r>
      <w:r w:rsidR="00934093" w:rsidRPr="00387994">
        <w:rPr>
          <w:rFonts w:eastAsia="Arial Unicode MS"/>
          <w:noProof/>
          <w:lang w:val="en-IE"/>
        </w:rPr>
        <w:t>high-quality</w:t>
      </w:r>
      <w:r w:rsidRPr="00387994">
        <w:rPr>
          <w:rFonts w:eastAsia="Arial Unicode MS"/>
          <w:noProof/>
          <w:lang w:val="en-IE"/>
        </w:rPr>
        <w:t xml:space="preserve"> carbon removals through a voluntary </w:t>
      </w:r>
      <w:r w:rsidR="00BB734B" w:rsidRPr="00387994">
        <w:rPr>
          <w:rFonts w:eastAsia="Arial Unicode MS"/>
          <w:noProof/>
          <w:lang w:val="en-IE"/>
        </w:rPr>
        <w:t xml:space="preserve">EU </w:t>
      </w:r>
      <w:r w:rsidRPr="00387994">
        <w:rPr>
          <w:rFonts w:eastAsia="Arial Unicode MS"/>
          <w:noProof/>
          <w:lang w:val="en-IE"/>
        </w:rPr>
        <w:t>certification framework with high climate and environmental integrity.</w:t>
      </w:r>
      <w:r w:rsidR="003300D4" w:rsidRPr="00387994">
        <w:rPr>
          <w:rFonts w:eastAsia="Arial Unicode MS"/>
          <w:noProof/>
          <w:lang w:val="en-IE"/>
        </w:rPr>
        <w:t xml:space="preserve"> </w:t>
      </w:r>
      <w:r w:rsidR="00D72291" w:rsidRPr="00387994">
        <w:rPr>
          <w:rFonts w:eastAsia="Arial Unicode MS"/>
          <w:noProof/>
          <w:lang w:val="en-IE"/>
        </w:rPr>
        <w:t>C</w:t>
      </w:r>
      <w:r w:rsidR="003300D4" w:rsidRPr="00387994">
        <w:rPr>
          <w:rFonts w:eastAsia="Arial Unicode MS"/>
          <w:noProof/>
          <w:lang w:val="en-IE"/>
        </w:rPr>
        <w:t xml:space="preserve">arbon removals </w:t>
      </w:r>
      <w:r w:rsidR="00BF3DC8" w:rsidRPr="00387994">
        <w:rPr>
          <w:rFonts w:eastAsia="Arial Unicode MS"/>
          <w:noProof/>
          <w:lang w:val="en-IE"/>
        </w:rPr>
        <w:t xml:space="preserve">also </w:t>
      </w:r>
      <w:r w:rsidR="003300D4" w:rsidRPr="00387994">
        <w:rPr>
          <w:rFonts w:eastAsia="Arial Unicode MS"/>
          <w:noProof/>
          <w:lang w:val="en-IE"/>
        </w:rPr>
        <w:t xml:space="preserve">constitute a new business model in the voluntary </w:t>
      </w:r>
      <w:r w:rsidR="00C56804" w:rsidRPr="00387994">
        <w:rPr>
          <w:rFonts w:eastAsia="Arial Unicode MS"/>
          <w:noProof/>
          <w:lang w:val="en-IE"/>
        </w:rPr>
        <w:t xml:space="preserve">carbon </w:t>
      </w:r>
      <w:r w:rsidR="003300D4" w:rsidRPr="00387994">
        <w:rPr>
          <w:rFonts w:eastAsia="Arial Unicode MS"/>
          <w:noProof/>
          <w:lang w:val="en-IE"/>
        </w:rPr>
        <w:t xml:space="preserve">market. This initiative is instrumental in ensuring </w:t>
      </w:r>
      <w:r w:rsidR="0024593F" w:rsidRPr="00387994">
        <w:rPr>
          <w:rFonts w:eastAsia="Arial Unicode MS"/>
          <w:noProof/>
          <w:lang w:val="en-IE"/>
        </w:rPr>
        <w:t xml:space="preserve">the </w:t>
      </w:r>
      <w:r w:rsidR="003300D4" w:rsidRPr="00387994">
        <w:rPr>
          <w:rFonts w:eastAsia="Arial Unicode MS"/>
          <w:noProof/>
          <w:lang w:val="en-IE"/>
        </w:rPr>
        <w:t xml:space="preserve">soil’s capacity to absorb and store carbon. </w:t>
      </w:r>
      <w:r w:rsidR="009A376A" w:rsidRPr="00387994">
        <w:rPr>
          <w:rFonts w:eastAsia="Arial Unicode MS"/>
          <w:noProof/>
          <w:lang w:val="en-IE"/>
        </w:rPr>
        <w:t>Conversely</w:t>
      </w:r>
      <w:r w:rsidR="00C56EF3" w:rsidRPr="00387994">
        <w:rPr>
          <w:rFonts w:eastAsia="Arial Unicode MS"/>
          <w:noProof/>
          <w:lang w:val="en-IE"/>
        </w:rPr>
        <w:t xml:space="preserve">, </w:t>
      </w:r>
      <w:r w:rsidR="00347102" w:rsidRPr="00387994">
        <w:rPr>
          <w:rFonts w:eastAsia="Arial Unicode MS"/>
          <w:noProof/>
          <w:lang w:val="en-IE"/>
        </w:rPr>
        <w:t xml:space="preserve">regenerating </w:t>
      </w:r>
      <w:r w:rsidR="004B0CCA" w:rsidRPr="00387994">
        <w:rPr>
          <w:rFonts w:eastAsia="Arial Unicode MS"/>
          <w:noProof/>
          <w:lang w:val="en-IE"/>
        </w:rPr>
        <w:t xml:space="preserve">soil </w:t>
      </w:r>
      <w:r w:rsidR="00BE5651" w:rsidRPr="00387994">
        <w:rPr>
          <w:rFonts w:eastAsia="Arial Unicode MS"/>
          <w:noProof/>
          <w:lang w:val="en-IE"/>
        </w:rPr>
        <w:t xml:space="preserve">to good </w:t>
      </w:r>
      <w:r w:rsidR="004B0CCA" w:rsidRPr="00387994">
        <w:rPr>
          <w:rFonts w:eastAsia="Arial Unicode MS"/>
          <w:noProof/>
          <w:lang w:val="en-IE"/>
        </w:rPr>
        <w:t>health</w:t>
      </w:r>
      <w:r w:rsidR="00D6282D" w:rsidRPr="00387994">
        <w:rPr>
          <w:rFonts w:eastAsia="Arial Unicode MS"/>
          <w:noProof/>
          <w:lang w:val="en-IE"/>
        </w:rPr>
        <w:t xml:space="preserve"> is instrumental in </w:t>
      </w:r>
      <w:r w:rsidR="00C55A8C" w:rsidRPr="00387994">
        <w:rPr>
          <w:rFonts w:eastAsia="Arial Unicode MS"/>
          <w:noProof/>
          <w:lang w:val="en-IE"/>
        </w:rPr>
        <w:t xml:space="preserve">increasing </w:t>
      </w:r>
      <w:r w:rsidR="00AB2E0C" w:rsidRPr="00387994">
        <w:rPr>
          <w:rFonts w:eastAsia="Arial Unicode MS"/>
          <w:noProof/>
          <w:lang w:val="en-IE"/>
        </w:rPr>
        <w:t xml:space="preserve">its capacity to </w:t>
      </w:r>
      <w:r w:rsidR="0056598A" w:rsidRPr="00387994">
        <w:rPr>
          <w:rFonts w:eastAsia="Arial Unicode MS"/>
          <w:noProof/>
          <w:lang w:val="en-IE"/>
        </w:rPr>
        <w:t>absorb and stor</w:t>
      </w:r>
      <w:r w:rsidR="00895232" w:rsidRPr="00387994">
        <w:rPr>
          <w:rFonts w:eastAsia="Arial Unicode MS"/>
          <w:noProof/>
          <w:lang w:val="en-IE"/>
        </w:rPr>
        <w:t>e</w:t>
      </w:r>
      <w:r w:rsidR="0056598A" w:rsidRPr="00387994">
        <w:rPr>
          <w:rFonts w:eastAsia="Arial Unicode MS"/>
          <w:noProof/>
          <w:lang w:val="en-IE"/>
        </w:rPr>
        <w:t xml:space="preserve"> carbon</w:t>
      </w:r>
      <w:r w:rsidR="00087309" w:rsidRPr="00387994">
        <w:rPr>
          <w:rFonts w:eastAsia="Arial Unicode MS"/>
          <w:noProof/>
          <w:lang w:val="en-IE"/>
        </w:rPr>
        <w:t xml:space="preserve"> </w:t>
      </w:r>
      <w:r w:rsidR="00E82C40" w:rsidRPr="00387994">
        <w:rPr>
          <w:rFonts w:eastAsia="Arial Unicode MS"/>
          <w:noProof/>
          <w:lang w:val="en-IE"/>
        </w:rPr>
        <w:t>and</w:t>
      </w:r>
      <w:r w:rsidR="00087309" w:rsidRPr="00387994">
        <w:rPr>
          <w:rFonts w:eastAsia="Arial Unicode MS"/>
          <w:noProof/>
          <w:lang w:val="en-IE"/>
        </w:rPr>
        <w:t xml:space="preserve"> </w:t>
      </w:r>
      <w:r w:rsidR="00D07BA1" w:rsidRPr="00387994">
        <w:rPr>
          <w:rFonts w:eastAsia="Arial Unicode MS"/>
          <w:noProof/>
          <w:lang w:val="en-IE"/>
        </w:rPr>
        <w:t xml:space="preserve">to </w:t>
      </w:r>
      <w:r w:rsidR="00087309" w:rsidRPr="00387994">
        <w:rPr>
          <w:rFonts w:eastAsia="Arial Unicode MS"/>
          <w:noProof/>
          <w:lang w:val="en-IE"/>
        </w:rPr>
        <w:t>ge</w:t>
      </w:r>
      <w:r w:rsidR="00F55959" w:rsidRPr="00387994">
        <w:rPr>
          <w:rFonts w:eastAsia="Arial Unicode MS"/>
          <w:noProof/>
          <w:lang w:val="en-IE"/>
        </w:rPr>
        <w:t>nerate</w:t>
      </w:r>
      <w:r w:rsidR="00087309" w:rsidRPr="00387994">
        <w:rPr>
          <w:rFonts w:eastAsia="Arial Unicode MS"/>
          <w:noProof/>
          <w:lang w:val="en-IE"/>
        </w:rPr>
        <w:t xml:space="preserve"> carbon </w:t>
      </w:r>
      <w:r w:rsidR="00F55959" w:rsidRPr="00387994">
        <w:rPr>
          <w:rFonts w:eastAsia="Arial Unicode MS"/>
          <w:noProof/>
          <w:lang w:val="en-IE"/>
        </w:rPr>
        <w:t xml:space="preserve">removal </w:t>
      </w:r>
      <w:r w:rsidR="00087309" w:rsidRPr="00387994">
        <w:rPr>
          <w:rFonts w:eastAsia="Arial Unicode MS"/>
          <w:noProof/>
          <w:lang w:val="en-IE"/>
        </w:rPr>
        <w:t>credits</w:t>
      </w:r>
      <w:r w:rsidR="0056598A" w:rsidRPr="00387994">
        <w:rPr>
          <w:rFonts w:eastAsia="Arial Unicode MS"/>
          <w:noProof/>
          <w:lang w:val="en-IE"/>
        </w:rPr>
        <w:t xml:space="preserve">. </w:t>
      </w:r>
      <w:r w:rsidR="009A376A" w:rsidRPr="00387994">
        <w:rPr>
          <w:rFonts w:eastAsia="Arial Unicode MS"/>
          <w:noProof/>
          <w:lang w:val="en-IE"/>
        </w:rPr>
        <w:t>Moreover</w:t>
      </w:r>
      <w:r w:rsidR="00CB1FE2" w:rsidRPr="00387994">
        <w:rPr>
          <w:rFonts w:eastAsia="Arial Unicode MS"/>
          <w:noProof/>
          <w:lang w:val="en-IE"/>
        </w:rPr>
        <w:t>, c</w:t>
      </w:r>
      <w:r w:rsidR="003300D4" w:rsidRPr="00387994">
        <w:rPr>
          <w:rFonts w:eastAsia="Arial Unicode MS"/>
          <w:noProof/>
          <w:lang w:val="en-IE"/>
        </w:rPr>
        <w:t>reating soil districts</w:t>
      </w:r>
      <w:r w:rsidR="008E1F4B" w:rsidRPr="00387994">
        <w:rPr>
          <w:rFonts w:eastAsia="Arial Unicode MS"/>
          <w:noProof/>
          <w:lang w:val="en-IE"/>
        </w:rPr>
        <w:t>,</w:t>
      </w:r>
      <w:r w:rsidR="003300D4" w:rsidRPr="00387994">
        <w:rPr>
          <w:rFonts w:eastAsia="Arial Unicode MS"/>
          <w:noProof/>
          <w:lang w:val="en-IE"/>
        </w:rPr>
        <w:t xml:space="preserve"> as envisaged under the initiative on soil</w:t>
      </w:r>
      <w:r w:rsidR="00697BBC" w:rsidRPr="00387994">
        <w:rPr>
          <w:rFonts w:eastAsia="Arial Unicode MS"/>
          <w:noProof/>
          <w:lang w:val="en-IE"/>
        </w:rPr>
        <w:t>,</w:t>
      </w:r>
      <w:r w:rsidR="003300D4" w:rsidRPr="00387994">
        <w:rPr>
          <w:rFonts w:eastAsia="Arial Unicode MS"/>
          <w:noProof/>
          <w:lang w:val="en-IE"/>
        </w:rPr>
        <w:t xml:space="preserve"> </w:t>
      </w:r>
      <w:r w:rsidR="00697BBC" w:rsidRPr="00387994">
        <w:rPr>
          <w:rFonts w:eastAsia="Arial Unicode MS"/>
          <w:noProof/>
          <w:lang w:val="en-IE"/>
        </w:rPr>
        <w:t>and generating</w:t>
      </w:r>
      <w:r w:rsidR="00FC1C43" w:rsidRPr="00387994">
        <w:rPr>
          <w:rFonts w:eastAsia="Arial Unicode MS"/>
          <w:noProof/>
          <w:lang w:val="en-IE"/>
        </w:rPr>
        <w:t xml:space="preserve"> the </w:t>
      </w:r>
      <w:r w:rsidR="00E978D7" w:rsidRPr="00387994">
        <w:rPr>
          <w:rFonts w:eastAsia="Arial Unicode MS"/>
          <w:noProof/>
          <w:lang w:val="en-IE"/>
        </w:rPr>
        <w:t>related</w:t>
      </w:r>
      <w:r w:rsidR="00FC1C43" w:rsidRPr="00387994">
        <w:rPr>
          <w:rFonts w:eastAsia="Arial Unicode MS"/>
          <w:noProof/>
          <w:lang w:val="en-IE"/>
        </w:rPr>
        <w:t xml:space="preserve"> data and knowledge</w:t>
      </w:r>
      <w:r w:rsidR="005C41AF" w:rsidRPr="00387994">
        <w:rPr>
          <w:rFonts w:eastAsia="Arial Unicode MS"/>
          <w:noProof/>
          <w:lang w:val="en-IE"/>
        </w:rPr>
        <w:t xml:space="preserve"> </w:t>
      </w:r>
      <w:r w:rsidR="003300D4" w:rsidRPr="00387994">
        <w:rPr>
          <w:rFonts w:eastAsia="Arial Unicode MS"/>
          <w:noProof/>
          <w:lang w:val="en-IE"/>
        </w:rPr>
        <w:t xml:space="preserve">will facilitate implementation of the carbon removal certification. </w:t>
      </w:r>
    </w:p>
    <w:p w14:paraId="75152077" w14:textId="77777777" w:rsidR="00BF677C" w:rsidRPr="00387994" w:rsidRDefault="00790A44"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Lastly</w:t>
      </w:r>
      <w:r w:rsidR="001C1368" w:rsidRPr="00387994">
        <w:rPr>
          <w:rFonts w:eastAsia="Arial Unicode MS"/>
          <w:noProof/>
          <w:lang w:val="en-IE"/>
        </w:rPr>
        <w:t>,</w:t>
      </w:r>
      <w:r w:rsidR="00710494" w:rsidRPr="00387994">
        <w:rPr>
          <w:rFonts w:eastAsia="Arial Unicode MS"/>
          <w:noProof/>
          <w:lang w:val="en-IE"/>
        </w:rPr>
        <w:t xml:space="preserve"> </w:t>
      </w:r>
      <w:r w:rsidR="008C1C70" w:rsidRPr="00387994">
        <w:rPr>
          <w:noProof/>
          <w:lang w:val="en-IE"/>
        </w:rPr>
        <w:t xml:space="preserve">a commensurate </w:t>
      </w:r>
      <w:r w:rsidR="00710494" w:rsidRPr="00387994">
        <w:rPr>
          <w:noProof/>
          <w:lang w:val="en-IE"/>
        </w:rPr>
        <w:t xml:space="preserve">certification of healthy soil is </w:t>
      </w:r>
      <w:r w:rsidR="002137FF" w:rsidRPr="00387994">
        <w:rPr>
          <w:noProof/>
          <w:lang w:val="en-IE"/>
        </w:rPr>
        <w:t xml:space="preserve">expected </w:t>
      </w:r>
      <w:r w:rsidR="00710494" w:rsidRPr="00387994">
        <w:rPr>
          <w:noProof/>
          <w:lang w:val="en-IE"/>
        </w:rPr>
        <w:t>to increase the value of the carbon removal certificate</w:t>
      </w:r>
      <w:r w:rsidR="005D44D9" w:rsidRPr="00387994">
        <w:rPr>
          <w:noProof/>
          <w:lang w:val="en-IE"/>
        </w:rPr>
        <w:t xml:space="preserve"> and </w:t>
      </w:r>
      <w:r w:rsidR="002137FF" w:rsidRPr="00387994">
        <w:rPr>
          <w:noProof/>
          <w:lang w:val="en-IE"/>
        </w:rPr>
        <w:t xml:space="preserve">give greater </w:t>
      </w:r>
      <w:r w:rsidR="00B8388E" w:rsidRPr="00387994">
        <w:rPr>
          <w:noProof/>
          <w:lang w:val="en-IE"/>
        </w:rPr>
        <w:t xml:space="preserve">social and </w:t>
      </w:r>
      <w:r w:rsidR="00AA21F4" w:rsidRPr="00387994">
        <w:rPr>
          <w:noProof/>
          <w:lang w:val="en-IE"/>
        </w:rPr>
        <w:t>market</w:t>
      </w:r>
      <w:r w:rsidR="000C7657" w:rsidRPr="00387994">
        <w:rPr>
          <w:noProof/>
          <w:lang w:val="en-IE"/>
        </w:rPr>
        <w:t xml:space="preserve"> recognition </w:t>
      </w:r>
      <w:r w:rsidR="00F86F58" w:rsidRPr="00387994">
        <w:rPr>
          <w:noProof/>
          <w:lang w:val="en-IE"/>
        </w:rPr>
        <w:t>for sustainable soil management</w:t>
      </w:r>
      <w:r w:rsidR="002A1330" w:rsidRPr="00387994">
        <w:rPr>
          <w:noProof/>
          <w:lang w:val="en-IE"/>
        </w:rPr>
        <w:t xml:space="preserve"> and related food </w:t>
      </w:r>
      <w:r w:rsidR="005176FD" w:rsidRPr="00387994">
        <w:rPr>
          <w:noProof/>
          <w:lang w:val="en-IE"/>
        </w:rPr>
        <w:t xml:space="preserve">and non-food </w:t>
      </w:r>
      <w:r w:rsidR="002A1330" w:rsidRPr="00387994">
        <w:rPr>
          <w:noProof/>
          <w:lang w:val="en-IE"/>
        </w:rPr>
        <w:t>products</w:t>
      </w:r>
      <w:r w:rsidR="00710494" w:rsidRPr="00387994">
        <w:rPr>
          <w:noProof/>
          <w:lang w:val="en-IE"/>
        </w:rPr>
        <w:t>.</w:t>
      </w:r>
      <w:r w:rsidR="00937A2F" w:rsidRPr="00387994">
        <w:rPr>
          <w:noProof/>
          <w:lang w:val="en-IE"/>
        </w:rPr>
        <w:t xml:space="preserve"> The benefits of healthy soils </w:t>
      </w:r>
      <w:r w:rsidR="00D60AE3" w:rsidRPr="00387994">
        <w:rPr>
          <w:noProof/>
          <w:lang w:val="en-IE"/>
        </w:rPr>
        <w:t xml:space="preserve">and measures </w:t>
      </w:r>
      <w:r w:rsidR="00D07FDE" w:rsidRPr="00387994">
        <w:rPr>
          <w:noProof/>
          <w:lang w:val="en-IE"/>
        </w:rPr>
        <w:t>to achieve this w</w:t>
      </w:r>
      <w:r w:rsidR="00FC6A3F" w:rsidRPr="00387994">
        <w:rPr>
          <w:noProof/>
          <w:lang w:val="en-IE"/>
        </w:rPr>
        <w:t>ill</w:t>
      </w:r>
      <w:r w:rsidR="00D07FDE" w:rsidRPr="00387994">
        <w:rPr>
          <w:noProof/>
          <w:lang w:val="en-IE"/>
        </w:rPr>
        <w:t xml:space="preserve"> also help </w:t>
      </w:r>
      <w:r w:rsidR="00CA7E6D" w:rsidRPr="00387994">
        <w:rPr>
          <w:noProof/>
          <w:lang w:val="en-IE"/>
        </w:rPr>
        <w:t>boost</w:t>
      </w:r>
      <w:r w:rsidR="00D07FDE" w:rsidRPr="00387994">
        <w:rPr>
          <w:noProof/>
          <w:lang w:val="en-IE"/>
        </w:rPr>
        <w:t xml:space="preserve"> </w:t>
      </w:r>
      <w:r w:rsidR="00474086" w:rsidRPr="00387994">
        <w:rPr>
          <w:noProof/>
          <w:lang w:val="en-IE"/>
        </w:rPr>
        <w:t>private f</w:t>
      </w:r>
      <w:r w:rsidR="00D669E2" w:rsidRPr="00387994">
        <w:rPr>
          <w:noProof/>
          <w:lang w:val="en-IE"/>
        </w:rPr>
        <w:t>inancing</w:t>
      </w:r>
      <w:r w:rsidR="008B01A0" w:rsidRPr="00387994">
        <w:rPr>
          <w:noProof/>
          <w:lang w:val="en-IE"/>
        </w:rPr>
        <w:t xml:space="preserve">, as </w:t>
      </w:r>
      <w:r w:rsidR="00EB6AF1" w:rsidRPr="00387994">
        <w:rPr>
          <w:noProof/>
          <w:lang w:val="en-IE"/>
        </w:rPr>
        <w:t xml:space="preserve">food industry </w:t>
      </w:r>
      <w:r w:rsidR="000F0A71" w:rsidRPr="00387994">
        <w:rPr>
          <w:noProof/>
          <w:lang w:val="en-IE"/>
        </w:rPr>
        <w:t xml:space="preserve">and other business </w:t>
      </w:r>
      <w:r w:rsidR="00EB6AF1" w:rsidRPr="00387994">
        <w:rPr>
          <w:noProof/>
          <w:lang w:val="en-IE"/>
        </w:rPr>
        <w:t>ha</w:t>
      </w:r>
      <w:r w:rsidR="000F0A71" w:rsidRPr="00387994">
        <w:rPr>
          <w:noProof/>
          <w:lang w:val="en-IE"/>
        </w:rPr>
        <w:t>ve</w:t>
      </w:r>
      <w:r w:rsidR="00EB6AF1" w:rsidRPr="00387994">
        <w:rPr>
          <w:noProof/>
          <w:lang w:val="en-IE"/>
        </w:rPr>
        <w:t xml:space="preserve"> already </w:t>
      </w:r>
      <w:r w:rsidR="00875B3C" w:rsidRPr="00387994">
        <w:rPr>
          <w:noProof/>
          <w:lang w:val="en-IE"/>
        </w:rPr>
        <w:t xml:space="preserve">started </w:t>
      </w:r>
      <w:r w:rsidR="000F0A71" w:rsidRPr="00387994">
        <w:rPr>
          <w:noProof/>
          <w:lang w:val="en-IE"/>
        </w:rPr>
        <w:t xml:space="preserve">putting in place programmes </w:t>
      </w:r>
      <w:r w:rsidR="002137FF" w:rsidRPr="00387994">
        <w:rPr>
          <w:noProof/>
          <w:lang w:val="en-IE"/>
        </w:rPr>
        <w:t xml:space="preserve">to </w:t>
      </w:r>
      <w:r w:rsidR="00A077E5" w:rsidRPr="00387994">
        <w:rPr>
          <w:noProof/>
          <w:lang w:val="en-IE"/>
        </w:rPr>
        <w:t xml:space="preserve">pay </w:t>
      </w:r>
      <w:r w:rsidR="00504244" w:rsidRPr="00387994">
        <w:rPr>
          <w:noProof/>
          <w:lang w:val="en-IE"/>
        </w:rPr>
        <w:t xml:space="preserve">for ecosystem services and </w:t>
      </w:r>
      <w:r w:rsidR="00EC1698" w:rsidRPr="00387994">
        <w:rPr>
          <w:noProof/>
          <w:lang w:val="en-IE"/>
        </w:rPr>
        <w:t xml:space="preserve">support </w:t>
      </w:r>
      <w:r w:rsidR="005A0943" w:rsidRPr="00387994">
        <w:rPr>
          <w:noProof/>
          <w:lang w:val="en-IE"/>
        </w:rPr>
        <w:t xml:space="preserve">sustainable practices </w:t>
      </w:r>
      <w:r w:rsidR="00F4038E" w:rsidRPr="00387994">
        <w:rPr>
          <w:noProof/>
          <w:lang w:val="en-IE"/>
        </w:rPr>
        <w:t xml:space="preserve">related to soil health. </w:t>
      </w:r>
      <w:r w:rsidR="00F40B2E" w:rsidRPr="00387994">
        <w:rPr>
          <w:noProof/>
          <w:lang w:val="en-IE"/>
        </w:rPr>
        <w:t xml:space="preserve">At the same time, soil </w:t>
      </w:r>
      <w:r w:rsidR="00A009B5" w:rsidRPr="00387994">
        <w:rPr>
          <w:noProof/>
          <w:lang w:val="en-IE"/>
        </w:rPr>
        <w:t xml:space="preserve">certified as healthy </w:t>
      </w:r>
      <w:r w:rsidR="00F40B2E" w:rsidRPr="00387994">
        <w:rPr>
          <w:noProof/>
          <w:lang w:val="en-IE"/>
        </w:rPr>
        <w:t xml:space="preserve">is likely to increase </w:t>
      </w:r>
      <w:r w:rsidR="00B85AC0" w:rsidRPr="00387994">
        <w:rPr>
          <w:noProof/>
          <w:lang w:val="en-IE"/>
        </w:rPr>
        <w:t xml:space="preserve">the </w:t>
      </w:r>
      <w:r w:rsidR="00F40B2E" w:rsidRPr="00387994">
        <w:rPr>
          <w:noProof/>
          <w:lang w:val="en-IE"/>
        </w:rPr>
        <w:t xml:space="preserve">value of </w:t>
      </w:r>
      <w:r w:rsidR="00A009B5" w:rsidRPr="00387994">
        <w:rPr>
          <w:noProof/>
          <w:lang w:val="en-IE"/>
        </w:rPr>
        <w:t>the</w:t>
      </w:r>
      <w:r w:rsidR="00296D85" w:rsidRPr="00387994">
        <w:rPr>
          <w:noProof/>
          <w:lang w:val="en-IE"/>
        </w:rPr>
        <w:t xml:space="preserve"> </w:t>
      </w:r>
      <w:r w:rsidR="00F40B2E" w:rsidRPr="00387994">
        <w:rPr>
          <w:noProof/>
          <w:lang w:val="en-IE"/>
        </w:rPr>
        <w:t>land</w:t>
      </w:r>
      <w:r w:rsidR="00A85E5A" w:rsidRPr="00387994">
        <w:rPr>
          <w:noProof/>
          <w:lang w:val="en-IE"/>
        </w:rPr>
        <w:t xml:space="preserve">, e.g. </w:t>
      </w:r>
      <w:r w:rsidR="00F40B2E" w:rsidRPr="00387994">
        <w:rPr>
          <w:noProof/>
          <w:lang w:val="en-IE"/>
        </w:rPr>
        <w:t xml:space="preserve">for the purposes of collateral, sale </w:t>
      </w:r>
      <w:r w:rsidR="00A85E5A" w:rsidRPr="00387994">
        <w:rPr>
          <w:noProof/>
          <w:lang w:val="en-IE"/>
        </w:rPr>
        <w:t>or</w:t>
      </w:r>
      <w:r w:rsidR="00F40B2E" w:rsidRPr="00387994">
        <w:rPr>
          <w:noProof/>
          <w:lang w:val="en-IE"/>
        </w:rPr>
        <w:t xml:space="preserve"> succession.</w:t>
      </w:r>
      <w:r w:rsidR="00D669E2" w:rsidRPr="00387994">
        <w:rPr>
          <w:noProof/>
          <w:lang w:val="en-IE"/>
        </w:rPr>
        <w:t xml:space="preserve"> </w:t>
      </w:r>
      <w:r w:rsidR="00474086" w:rsidRPr="00387994">
        <w:rPr>
          <w:noProof/>
          <w:lang w:val="en-IE"/>
        </w:rPr>
        <w:t xml:space="preserve"> </w:t>
      </w:r>
    </w:p>
    <w:p w14:paraId="468B79B4" w14:textId="77777777" w:rsidR="00650838" w:rsidRPr="00387994" w:rsidRDefault="00650838" w:rsidP="00DE090D">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Th</w:t>
      </w:r>
      <w:r w:rsidR="00527C07" w:rsidRPr="00387994">
        <w:rPr>
          <w:rFonts w:eastAsia="Arial Unicode MS"/>
          <w:noProof/>
          <w:lang w:val="en-IE"/>
        </w:rPr>
        <w:t>is</w:t>
      </w:r>
      <w:r w:rsidRPr="00387994">
        <w:rPr>
          <w:rFonts w:eastAsia="Arial Unicode MS"/>
          <w:noProof/>
          <w:lang w:val="en-IE"/>
        </w:rPr>
        <w:t xml:space="preserve"> proposal is consistent with the Farm to Fork Strategy</w:t>
      </w:r>
      <w:r w:rsidRPr="00387994">
        <w:rPr>
          <w:rStyle w:val="FootnoteReference"/>
          <w:rFonts w:eastAsia="Arial Unicode MS"/>
          <w:noProof/>
          <w:lang w:val="en-IE"/>
        </w:rPr>
        <w:footnoteReference w:id="25"/>
      </w:r>
      <w:r w:rsidR="0074306E" w:rsidRPr="00387994">
        <w:rPr>
          <w:rFonts w:eastAsia="Arial Unicode MS"/>
          <w:noProof/>
          <w:lang w:val="en-IE"/>
        </w:rPr>
        <w:t xml:space="preserve"> which </w:t>
      </w:r>
      <w:r w:rsidR="0090522A" w:rsidRPr="00387994">
        <w:rPr>
          <w:rFonts w:eastAsia="Arial Unicode MS"/>
          <w:noProof/>
          <w:lang w:val="en-IE"/>
        </w:rPr>
        <w:t>aims to</w:t>
      </w:r>
      <w:r w:rsidR="00A777C3" w:rsidRPr="00387994">
        <w:rPr>
          <w:rFonts w:eastAsia="Arial Unicode MS"/>
          <w:noProof/>
          <w:lang w:val="en-IE"/>
        </w:rPr>
        <w:t xml:space="preserve"> reduce nutrient losses by at least 50% while ensuring that there is no deterioration in soil fertility</w:t>
      </w:r>
      <w:r w:rsidR="003B1483" w:rsidRPr="00387994">
        <w:rPr>
          <w:rFonts w:eastAsia="Arial Unicode MS"/>
          <w:noProof/>
          <w:lang w:val="en-IE"/>
        </w:rPr>
        <w:t xml:space="preserve">. In </w:t>
      </w:r>
      <w:r w:rsidR="00BF5C17" w:rsidRPr="00387994">
        <w:rPr>
          <w:rFonts w:eastAsia="Arial Unicode MS"/>
          <w:noProof/>
          <w:lang w:val="en-IE"/>
        </w:rPr>
        <w:t>addition,</w:t>
      </w:r>
      <w:r w:rsidR="003B1483" w:rsidRPr="00387994">
        <w:rPr>
          <w:rFonts w:eastAsia="Arial Unicode MS"/>
          <w:noProof/>
          <w:lang w:val="en-IE"/>
        </w:rPr>
        <w:t xml:space="preserve"> the proposal on soil health will contribute to ma</w:t>
      </w:r>
      <w:r w:rsidR="00F15CD2" w:rsidRPr="00387994">
        <w:rPr>
          <w:rFonts w:eastAsia="Arial Unicode MS"/>
          <w:noProof/>
          <w:lang w:val="en-IE"/>
        </w:rPr>
        <w:t>k</w:t>
      </w:r>
      <w:r w:rsidR="00B96B81" w:rsidRPr="00387994">
        <w:rPr>
          <w:rFonts w:eastAsia="Arial Unicode MS"/>
          <w:noProof/>
          <w:lang w:val="en-IE"/>
        </w:rPr>
        <w:t>ing</w:t>
      </w:r>
      <w:r w:rsidR="003B1483" w:rsidRPr="00387994">
        <w:rPr>
          <w:rFonts w:eastAsia="Arial Unicode MS"/>
          <w:noProof/>
          <w:lang w:val="en-IE"/>
        </w:rPr>
        <w:t xml:space="preserve"> the EU food system more resilient.</w:t>
      </w:r>
      <w:r w:rsidR="00684BDB" w:rsidRPr="00387994">
        <w:rPr>
          <w:rFonts w:eastAsia="Arial Unicode MS"/>
          <w:noProof/>
          <w:lang w:val="en-IE"/>
        </w:rPr>
        <w:t xml:space="preserve"> </w:t>
      </w:r>
    </w:p>
    <w:p w14:paraId="6FC8CD9F" w14:textId="77777777" w:rsidR="00697A38" w:rsidRPr="00387994" w:rsidRDefault="00DA2DAF" w:rsidP="009E0CCD">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proposal </w:t>
      </w:r>
      <w:r w:rsidR="00B70594" w:rsidRPr="00387994">
        <w:rPr>
          <w:rFonts w:eastAsia="Arial Unicode MS"/>
          <w:noProof/>
          <w:lang w:val="en-IE"/>
        </w:rPr>
        <w:t>supports</w:t>
      </w:r>
      <w:r w:rsidRPr="00387994">
        <w:rPr>
          <w:rFonts w:eastAsia="Arial Unicode MS"/>
          <w:noProof/>
          <w:lang w:val="en-IE"/>
        </w:rPr>
        <w:t xml:space="preserve"> the efforts </w:t>
      </w:r>
      <w:r w:rsidR="000C793E" w:rsidRPr="00387994">
        <w:rPr>
          <w:rFonts w:eastAsia="Arial Unicode MS"/>
          <w:noProof/>
          <w:lang w:val="en-IE"/>
        </w:rPr>
        <w:t xml:space="preserve">made </w:t>
      </w:r>
      <w:r w:rsidR="00F20C9D" w:rsidRPr="00387994">
        <w:rPr>
          <w:rFonts w:eastAsia="Arial Unicode MS"/>
          <w:noProof/>
          <w:lang w:val="en-IE"/>
        </w:rPr>
        <w:t>by</w:t>
      </w:r>
      <w:r w:rsidRPr="00387994">
        <w:rPr>
          <w:rFonts w:eastAsia="Arial Unicode MS"/>
          <w:noProof/>
          <w:lang w:val="en-IE"/>
        </w:rPr>
        <w:t xml:space="preserve"> the a</w:t>
      </w:r>
      <w:r w:rsidR="003B32C3" w:rsidRPr="00387994">
        <w:rPr>
          <w:rFonts w:eastAsia="Arial Unicode MS"/>
          <w:noProof/>
          <w:lang w:val="en-IE"/>
        </w:rPr>
        <w:t>gricultur</w:t>
      </w:r>
      <w:r w:rsidR="000C793E" w:rsidRPr="00387994">
        <w:rPr>
          <w:rFonts w:eastAsia="Arial Unicode MS"/>
          <w:noProof/>
          <w:lang w:val="en-IE"/>
        </w:rPr>
        <w:t>al</w:t>
      </w:r>
      <w:r w:rsidRPr="00387994">
        <w:rPr>
          <w:rFonts w:eastAsia="Arial Unicode MS"/>
          <w:noProof/>
          <w:lang w:val="en-IE"/>
        </w:rPr>
        <w:t xml:space="preserve"> sector under </w:t>
      </w:r>
      <w:r w:rsidR="009E0CCD" w:rsidRPr="00387994">
        <w:rPr>
          <w:rFonts w:eastAsia="Arial Unicode MS"/>
          <w:noProof/>
          <w:lang w:val="en-IE"/>
        </w:rPr>
        <w:t>the CAP</w:t>
      </w:r>
      <w:r w:rsidR="00883310" w:rsidRPr="00387994">
        <w:rPr>
          <w:rStyle w:val="FootnoteReference"/>
          <w:rFonts w:eastAsia="Arial Unicode MS"/>
          <w:noProof/>
          <w:lang w:val="en-IE"/>
        </w:rPr>
        <w:footnoteReference w:id="26"/>
      </w:r>
      <w:r w:rsidR="009E0CCD" w:rsidRPr="00387994">
        <w:rPr>
          <w:rFonts w:eastAsia="Arial Unicode MS"/>
          <w:noProof/>
          <w:lang w:val="en-IE"/>
        </w:rPr>
        <w:t xml:space="preserve"> </w:t>
      </w:r>
      <w:r w:rsidR="0014355A" w:rsidRPr="00387994">
        <w:rPr>
          <w:rFonts w:eastAsia="Arial Unicode MS"/>
          <w:noProof/>
          <w:lang w:val="en-IE"/>
        </w:rPr>
        <w:t xml:space="preserve">with its new rules </w:t>
      </w:r>
      <w:r w:rsidR="009E0CCD" w:rsidRPr="00387994">
        <w:rPr>
          <w:rFonts w:eastAsia="Arial Unicode MS"/>
          <w:noProof/>
          <w:lang w:val="en-IE"/>
        </w:rPr>
        <w:t xml:space="preserve">to </w:t>
      </w:r>
      <w:r w:rsidR="0014355A" w:rsidRPr="00387994">
        <w:rPr>
          <w:rFonts w:eastAsia="Arial Unicode MS"/>
          <w:noProof/>
          <w:lang w:val="en-IE"/>
        </w:rPr>
        <w:t>increase</w:t>
      </w:r>
      <w:r w:rsidR="009E0CCD" w:rsidRPr="00387994">
        <w:rPr>
          <w:rFonts w:eastAsia="Arial Unicode MS"/>
          <w:noProof/>
          <w:lang w:val="en-IE"/>
        </w:rPr>
        <w:t xml:space="preserve"> the environment</w:t>
      </w:r>
      <w:r w:rsidR="002925EB" w:rsidRPr="00387994">
        <w:rPr>
          <w:rFonts w:eastAsia="Arial Unicode MS"/>
          <w:noProof/>
          <w:lang w:val="en-IE"/>
        </w:rPr>
        <w:t>al performance of the</w:t>
      </w:r>
      <w:r w:rsidR="009E0CCD" w:rsidRPr="00387994">
        <w:rPr>
          <w:rFonts w:eastAsia="Arial Unicode MS"/>
          <w:noProof/>
          <w:lang w:val="en-IE"/>
        </w:rPr>
        <w:t xml:space="preserve"> agricultur</w:t>
      </w:r>
      <w:r w:rsidR="002925EB" w:rsidRPr="00387994">
        <w:rPr>
          <w:rFonts w:eastAsia="Arial Unicode MS"/>
          <w:noProof/>
          <w:lang w:val="en-IE"/>
        </w:rPr>
        <w:t>al sector, also manifested in</w:t>
      </w:r>
      <w:r w:rsidR="00390AC5" w:rsidRPr="00387994">
        <w:rPr>
          <w:rFonts w:eastAsia="Arial Unicode MS"/>
          <w:noProof/>
          <w:lang w:val="en-IE"/>
        </w:rPr>
        <w:t xml:space="preserve"> </w:t>
      </w:r>
      <w:r w:rsidR="009E0CCD" w:rsidRPr="00387994">
        <w:rPr>
          <w:rFonts w:eastAsia="Arial Unicode MS"/>
          <w:noProof/>
          <w:lang w:val="en-IE"/>
        </w:rPr>
        <w:t>the CAP strategic plans 2023-2027</w:t>
      </w:r>
      <w:r w:rsidR="00883310" w:rsidRPr="00387994">
        <w:rPr>
          <w:rStyle w:val="FootnoteReference"/>
          <w:rFonts w:eastAsia="Arial Unicode MS"/>
          <w:noProof/>
          <w:lang w:val="en-IE"/>
        </w:rPr>
        <w:footnoteReference w:id="27"/>
      </w:r>
      <w:r w:rsidR="000E6F0C" w:rsidRPr="00387994">
        <w:rPr>
          <w:rFonts w:eastAsia="Arial Unicode MS"/>
          <w:noProof/>
          <w:lang w:val="en-IE"/>
        </w:rPr>
        <w:t xml:space="preserve">. </w:t>
      </w:r>
      <w:r w:rsidR="004F6653" w:rsidRPr="00387994">
        <w:rPr>
          <w:rFonts w:eastAsia="Arial Unicode MS"/>
          <w:noProof/>
          <w:lang w:val="en-IE"/>
        </w:rPr>
        <w:t xml:space="preserve">This policy </w:t>
      </w:r>
      <w:r w:rsidR="00934635" w:rsidRPr="00387994">
        <w:rPr>
          <w:rFonts w:eastAsia="Arial Unicode MS"/>
          <w:noProof/>
          <w:lang w:val="en-IE"/>
        </w:rPr>
        <w:t xml:space="preserve">includes some </w:t>
      </w:r>
      <w:r w:rsidR="004F6653" w:rsidRPr="00387994">
        <w:rPr>
          <w:rFonts w:eastAsia="Arial Unicode MS"/>
          <w:noProof/>
          <w:lang w:val="en-IE"/>
        </w:rPr>
        <w:t xml:space="preserve">mandatory </w:t>
      </w:r>
      <w:r w:rsidR="00934635" w:rsidRPr="00387994">
        <w:rPr>
          <w:rFonts w:eastAsia="Arial Unicode MS"/>
          <w:noProof/>
          <w:lang w:val="en-IE"/>
        </w:rPr>
        <w:t>environmental and climate conditions (</w:t>
      </w:r>
      <w:r w:rsidR="00C73C4A" w:rsidRPr="00387994">
        <w:rPr>
          <w:rFonts w:eastAsia="Arial Unicode MS"/>
          <w:noProof/>
          <w:lang w:val="en-IE"/>
        </w:rPr>
        <w:t>g</w:t>
      </w:r>
      <w:r w:rsidR="00934635" w:rsidRPr="00387994">
        <w:rPr>
          <w:rFonts w:eastAsia="Arial Unicode MS"/>
          <w:noProof/>
          <w:lang w:val="en-IE"/>
        </w:rPr>
        <w:t xml:space="preserve">ood </w:t>
      </w:r>
      <w:r w:rsidR="00C73C4A" w:rsidRPr="00387994">
        <w:rPr>
          <w:rFonts w:eastAsia="Arial Unicode MS"/>
          <w:noProof/>
          <w:lang w:val="en-IE"/>
        </w:rPr>
        <w:t>a</w:t>
      </w:r>
      <w:r w:rsidR="00934635" w:rsidRPr="00387994">
        <w:rPr>
          <w:rFonts w:eastAsia="Arial Unicode MS"/>
          <w:noProof/>
          <w:lang w:val="en-IE"/>
        </w:rPr>
        <w:t xml:space="preserve">gricultural and </w:t>
      </w:r>
      <w:r w:rsidR="00C73C4A" w:rsidRPr="00387994">
        <w:rPr>
          <w:rFonts w:eastAsia="Arial Unicode MS"/>
          <w:noProof/>
          <w:lang w:val="en-IE"/>
        </w:rPr>
        <w:t>e</w:t>
      </w:r>
      <w:r w:rsidR="00934635" w:rsidRPr="00387994">
        <w:rPr>
          <w:rFonts w:eastAsia="Arial Unicode MS"/>
          <w:noProof/>
          <w:lang w:val="en-IE"/>
        </w:rPr>
        <w:t xml:space="preserve">nvironmental </w:t>
      </w:r>
      <w:r w:rsidR="00C73C4A" w:rsidRPr="00387994">
        <w:rPr>
          <w:rFonts w:eastAsia="Arial Unicode MS"/>
          <w:noProof/>
          <w:lang w:val="en-IE"/>
        </w:rPr>
        <w:t>c</w:t>
      </w:r>
      <w:r w:rsidR="00934635" w:rsidRPr="00387994">
        <w:rPr>
          <w:rFonts w:eastAsia="Arial Unicode MS"/>
          <w:noProof/>
          <w:lang w:val="en-IE"/>
        </w:rPr>
        <w:t xml:space="preserve">onditions) </w:t>
      </w:r>
      <w:r w:rsidR="003C2E7A" w:rsidRPr="00387994">
        <w:rPr>
          <w:rFonts w:eastAsia="Arial Unicode MS"/>
          <w:noProof/>
          <w:lang w:val="en-IE"/>
        </w:rPr>
        <w:t>that farmers must meet in o</w:t>
      </w:r>
      <w:r w:rsidR="00D01648" w:rsidRPr="00387994">
        <w:rPr>
          <w:rFonts w:eastAsia="Arial Unicode MS"/>
          <w:noProof/>
          <w:lang w:val="en-IE"/>
        </w:rPr>
        <w:t xml:space="preserve">rder </w:t>
      </w:r>
      <w:r w:rsidR="00934635" w:rsidRPr="00387994">
        <w:rPr>
          <w:rFonts w:eastAsia="Arial Unicode MS"/>
          <w:noProof/>
          <w:lang w:val="en-IE"/>
        </w:rPr>
        <w:t>to receiv</w:t>
      </w:r>
      <w:r w:rsidR="00287AC8" w:rsidRPr="00387994">
        <w:rPr>
          <w:rFonts w:eastAsia="Arial Unicode MS"/>
          <w:noProof/>
          <w:lang w:val="en-IE"/>
        </w:rPr>
        <w:t>e</w:t>
      </w:r>
      <w:r w:rsidR="00934635" w:rsidRPr="00387994">
        <w:rPr>
          <w:rFonts w:eastAsia="Arial Unicode MS"/>
          <w:noProof/>
          <w:lang w:val="en-IE"/>
        </w:rPr>
        <w:t xml:space="preserve"> CAP income support. </w:t>
      </w:r>
      <w:r w:rsidR="0097018C" w:rsidRPr="00387994">
        <w:rPr>
          <w:rFonts w:eastAsia="Arial Unicode MS"/>
          <w:noProof/>
          <w:lang w:val="en-IE"/>
        </w:rPr>
        <w:t xml:space="preserve">Some of these </w:t>
      </w:r>
      <w:r w:rsidR="003B6BE6" w:rsidRPr="00387994">
        <w:rPr>
          <w:rFonts w:eastAsia="Arial Unicode MS"/>
          <w:noProof/>
          <w:lang w:val="en-IE"/>
        </w:rPr>
        <w:t xml:space="preserve">conditions </w:t>
      </w:r>
      <w:r w:rsidR="00346456" w:rsidRPr="00387994">
        <w:rPr>
          <w:rFonts w:eastAsia="Arial Unicode MS"/>
          <w:noProof/>
          <w:lang w:val="en-IE"/>
        </w:rPr>
        <w:t>are linked to soil management practices</w:t>
      </w:r>
      <w:r w:rsidR="00FD642E" w:rsidRPr="00387994">
        <w:rPr>
          <w:rFonts w:eastAsia="Arial Unicode MS"/>
          <w:noProof/>
          <w:lang w:val="en-IE"/>
        </w:rPr>
        <w:t xml:space="preserve"> (such as practices to limit soil erosion (e.g. tillage management), minimum soil cover and crop rotation)</w:t>
      </w:r>
      <w:r w:rsidR="00346456" w:rsidRPr="00387994">
        <w:rPr>
          <w:rFonts w:eastAsia="Arial Unicode MS"/>
          <w:noProof/>
          <w:lang w:val="en-IE"/>
        </w:rPr>
        <w:t xml:space="preserve"> </w:t>
      </w:r>
      <w:r w:rsidR="0097018C" w:rsidRPr="00387994">
        <w:rPr>
          <w:rFonts w:eastAsia="Arial Unicode MS"/>
          <w:noProof/>
          <w:lang w:val="en-IE"/>
        </w:rPr>
        <w:t>a</w:t>
      </w:r>
      <w:r w:rsidR="00A17A36" w:rsidRPr="00387994">
        <w:rPr>
          <w:rFonts w:eastAsia="Arial Unicode MS"/>
          <w:noProof/>
          <w:lang w:val="en-IE"/>
        </w:rPr>
        <w:t xml:space="preserve">nd are expected to </w:t>
      </w:r>
      <w:r w:rsidR="00FC79AE" w:rsidRPr="00387994">
        <w:rPr>
          <w:rFonts w:eastAsia="Arial Unicode MS"/>
          <w:noProof/>
          <w:lang w:val="en-IE"/>
        </w:rPr>
        <w:t xml:space="preserve">help </w:t>
      </w:r>
      <w:r w:rsidR="003B5F1C" w:rsidRPr="00387994">
        <w:rPr>
          <w:rFonts w:eastAsia="Arial Unicode MS"/>
          <w:noProof/>
          <w:lang w:val="en-IE"/>
        </w:rPr>
        <w:t xml:space="preserve">maintain or </w:t>
      </w:r>
      <w:r w:rsidR="00A342EA" w:rsidRPr="00387994">
        <w:rPr>
          <w:rFonts w:eastAsia="Arial Unicode MS"/>
          <w:noProof/>
          <w:lang w:val="en-IE"/>
        </w:rPr>
        <w:t>enhance</w:t>
      </w:r>
      <w:r w:rsidR="00A17A36" w:rsidRPr="00387994">
        <w:rPr>
          <w:rFonts w:eastAsia="Arial Unicode MS"/>
          <w:noProof/>
          <w:lang w:val="en-IE"/>
        </w:rPr>
        <w:t xml:space="preserve"> soil health</w:t>
      </w:r>
      <w:r w:rsidR="00FD642E" w:rsidRPr="00387994">
        <w:rPr>
          <w:rFonts w:eastAsia="Arial Unicode MS"/>
          <w:noProof/>
          <w:lang w:val="en-IE"/>
        </w:rPr>
        <w:t xml:space="preserve"> on agricultural soils</w:t>
      </w:r>
      <w:r w:rsidR="00A17A36" w:rsidRPr="00387994">
        <w:rPr>
          <w:rFonts w:eastAsia="Arial Unicode MS"/>
          <w:noProof/>
          <w:lang w:val="en-IE"/>
        </w:rPr>
        <w:t>.</w:t>
      </w:r>
      <w:r w:rsidR="0097018C" w:rsidRPr="00387994">
        <w:rPr>
          <w:rFonts w:eastAsia="Arial Unicode MS"/>
          <w:noProof/>
          <w:lang w:val="en-IE"/>
        </w:rPr>
        <w:t xml:space="preserve"> </w:t>
      </w:r>
      <w:r w:rsidR="00697A38" w:rsidRPr="00387994">
        <w:rPr>
          <w:rFonts w:eastAsia="Arial Unicode MS"/>
          <w:noProof/>
          <w:lang w:val="en-IE"/>
        </w:rPr>
        <w:t>The CAP also provides for financial support to farmers who commit to undertake specific environmental and climate practices or investments going beyond these conditions. According to the approved CAP Strategic Plans for the period 2023-2027, by 2027, half of the EU’s used agricultural area will be supported by commitments beneficial for soil management to improve soil quality and biota (such as reducing tillage, soil cover in sensitive periods with intermediary crops, crop rotation including leguminous crops). By strengthening the CAP’s innovation dimension, Member States have planned to set up more than 6.600 Operational Groups out of which about 1</w:t>
      </w:r>
      <w:r w:rsidR="00ED3A4F" w:rsidRPr="00387994">
        <w:rPr>
          <w:rFonts w:eastAsia="Arial Unicode MS"/>
          <w:noProof/>
          <w:lang w:val="en-IE"/>
        </w:rPr>
        <w:t>.</w:t>
      </w:r>
      <w:r w:rsidR="00697A38" w:rsidRPr="00387994">
        <w:rPr>
          <w:rFonts w:eastAsia="Arial Unicode MS"/>
          <w:noProof/>
          <w:lang w:val="en-IE"/>
        </w:rPr>
        <w:t xml:space="preserve">000 are expected to address soil health issues. </w:t>
      </w:r>
      <w:r w:rsidR="008E57F5" w:rsidRPr="00387994">
        <w:rPr>
          <w:rFonts w:eastAsia="Arial Unicode MS"/>
          <w:noProof/>
          <w:lang w:val="en-IE"/>
        </w:rPr>
        <w:t>Due to these links, t</w:t>
      </w:r>
      <w:r w:rsidR="002169B5" w:rsidRPr="00387994">
        <w:rPr>
          <w:rFonts w:eastAsia="Arial Unicode MS"/>
          <w:noProof/>
          <w:lang w:val="en-IE"/>
        </w:rPr>
        <w:t xml:space="preserve">his </w:t>
      </w:r>
      <w:r w:rsidR="005E4EA2" w:rsidRPr="00387994">
        <w:rPr>
          <w:rFonts w:eastAsia="Arial Unicode MS"/>
          <w:noProof/>
          <w:lang w:val="en-IE"/>
        </w:rPr>
        <w:t>d</w:t>
      </w:r>
      <w:r w:rsidR="002169B5" w:rsidRPr="00387994">
        <w:rPr>
          <w:rFonts w:eastAsia="Arial Unicode MS"/>
          <w:noProof/>
          <w:lang w:val="en-IE"/>
        </w:rPr>
        <w:t>irective should be taken into account when, in accordance with Article 159 of Regulation (EU) 2021/2115, the Commission reviews, by 31 December 2025, the list set out in Annex XIII to that Regulation.</w:t>
      </w:r>
    </w:p>
    <w:p w14:paraId="058547CC" w14:textId="77777777" w:rsidR="00081FE1" w:rsidRPr="00387994" w:rsidRDefault="00934635" w:rsidP="009E0CCD">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T</w:t>
      </w:r>
      <w:r w:rsidR="000E6F0C" w:rsidRPr="00387994">
        <w:rPr>
          <w:rFonts w:eastAsia="Arial Unicode MS"/>
          <w:noProof/>
          <w:lang w:val="en-IE"/>
        </w:rPr>
        <w:t>h</w:t>
      </w:r>
      <w:r w:rsidR="00022621" w:rsidRPr="00387994">
        <w:rPr>
          <w:rFonts w:eastAsia="Arial Unicode MS"/>
          <w:noProof/>
          <w:lang w:val="en-IE"/>
        </w:rPr>
        <w:t>is</w:t>
      </w:r>
      <w:r w:rsidR="000E6F0C" w:rsidRPr="00387994">
        <w:rPr>
          <w:rFonts w:eastAsia="Arial Unicode MS"/>
          <w:noProof/>
          <w:lang w:val="en-IE"/>
        </w:rPr>
        <w:t xml:space="preserve"> proposal on soil will lay down </w:t>
      </w:r>
      <w:r w:rsidR="00505ADC" w:rsidRPr="00387994">
        <w:rPr>
          <w:rFonts w:eastAsia="Arial Unicode MS"/>
          <w:noProof/>
          <w:lang w:val="en-IE"/>
        </w:rPr>
        <w:t xml:space="preserve">sustainable management principles applicable to </w:t>
      </w:r>
      <w:r w:rsidR="74D69BB7" w:rsidRPr="00387994">
        <w:rPr>
          <w:rFonts w:eastAsia="Arial Unicode MS"/>
          <w:noProof/>
          <w:lang w:val="en-IE"/>
        </w:rPr>
        <w:t>managed</w:t>
      </w:r>
      <w:r w:rsidR="6B624F4C" w:rsidRPr="00387994">
        <w:rPr>
          <w:rFonts w:eastAsia="Arial Unicode MS"/>
          <w:noProof/>
          <w:lang w:val="en-IE"/>
        </w:rPr>
        <w:t xml:space="preserve"> </w:t>
      </w:r>
      <w:r w:rsidR="00505ADC" w:rsidRPr="00387994">
        <w:rPr>
          <w:rFonts w:eastAsia="Arial Unicode MS"/>
          <w:noProof/>
          <w:lang w:val="en-IE"/>
        </w:rPr>
        <w:t>soils in Europe</w:t>
      </w:r>
      <w:r w:rsidR="00816A8F" w:rsidRPr="00387994">
        <w:rPr>
          <w:rFonts w:eastAsia="Arial Unicode MS"/>
          <w:noProof/>
          <w:lang w:val="en-IE"/>
        </w:rPr>
        <w:t>, including agricultur</w:t>
      </w:r>
      <w:r w:rsidR="00764D78" w:rsidRPr="00387994">
        <w:rPr>
          <w:rFonts w:eastAsia="Arial Unicode MS"/>
          <w:noProof/>
          <w:lang w:val="en-IE"/>
        </w:rPr>
        <w:t>al soils. It</w:t>
      </w:r>
      <w:r w:rsidR="00746711" w:rsidRPr="00387994">
        <w:rPr>
          <w:rFonts w:eastAsia="Arial Unicode MS"/>
          <w:noProof/>
          <w:lang w:val="en-IE"/>
        </w:rPr>
        <w:t xml:space="preserve"> will </w:t>
      </w:r>
      <w:r w:rsidR="00764D78" w:rsidRPr="00387994">
        <w:rPr>
          <w:rFonts w:eastAsia="Arial Unicode MS"/>
          <w:noProof/>
          <w:lang w:val="en-IE"/>
        </w:rPr>
        <w:t xml:space="preserve">give Member States </w:t>
      </w:r>
      <w:r w:rsidR="003C308E" w:rsidRPr="00387994">
        <w:rPr>
          <w:rFonts w:eastAsia="Arial Unicode MS"/>
          <w:noProof/>
          <w:lang w:val="en-IE"/>
        </w:rPr>
        <w:t>flexibility to apply these principles</w:t>
      </w:r>
      <w:r w:rsidR="00B504C7" w:rsidRPr="00387994">
        <w:rPr>
          <w:rFonts w:eastAsia="Arial Unicode MS"/>
          <w:noProof/>
          <w:lang w:val="en-IE"/>
        </w:rPr>
        <w:t xml:space="preserve"> as they see best</w:t>
      </w:r>
      <w:r w:rsidR="002F5334" w:rsidRPr="00387994">
        <w:rPr>
          <w:rFonts w:eastAsia="Arial Unicode MS"/>
          <w:noProof/>
          <w:lang w:val="en-IE"/>
        </w:rPr>
        <w:t xml:space="preserve">, </w:t>
      </w:r>
      <w:r w:rsidR="000519D9" w:rsidRPr="00387994">
        <w:rPr>
          <w:rFonts w:eastAsia="Arial Unicode MS"/>
          <w:noProof/>
          <w:lang w:val="en-IE"/>
        </w:rPr>
        <w:t xml:space="preserve">and </w:t>
      </w:r>
      <w:r w:rsidR="001A0032" w:rsidRPr="00387994">
        <w:rPr>
          <w:rFonts w:eastAsia="Arial Unicode MS"/>
          <w:noProof/>
          <w:lang w:val="en-IE"/>
        </w:rPr>
        <w:t xml:space="preserve">to choose </w:t>
      </w:r>
      <w:r w:rsidR="000519D9" w:rsidRPr="00387994">
        <w:rPr>
          <w:rFonts w:eastAsia="Arial Unicode MS"/>
          <w:noProof/>
          <w:lang w:val="en-IE"/>
        </w:rPr>
        <w:t xml:space="preserve">how to integrate </w:t>
      </w:r>
      <w:r w:rsidR="006C55CA" w:rsidRPr="00387994">
        <w:rPr>
          <w:rFonts w:eastAsia="Arial Unicode MS"/>
          <w:noProof/>
          <w:lang w:val="en-IE"/>
        </w:rPr>
        <w:t xml:space="preserve">these </w:t>
      </w:r>
      <w:r w:rsidR="003B232A" w:rsidRPr="00387994">
        <w:rPr>
          <w:rFonts w:eastAsia="Arial Unicode MS"/>
          <w:noProof/>
          <w:lang w:val="en-IE"/>
        </w:rPr>
        <w:t xml:space="preserve">in </w:t>
      </w:r>
      <w:r w:rsidR="00F47913" w:rsidRPr="00387994">
        <w:rPr>
          <w:rFonts w:eastAsia="Arial Unicode MS"/>
          <w:noProof/>
          <w:lang w:val="en-IE"/>
        </w:rPr>
        <w:t>the</w:t>
      </w:r>
      <w:r w:rsidR="00636FA1" w:rsidRPr="00387994">
        <w:rPr>
          <w:rFonts w:eastAsia="Arial Unicode MS"/>
          <w:noProof/>
          <w:lang w:val="en-IE"/>
        </w:rPr>
        <w:t>ir</w:t>
      </w:r>
      <w:r w:rsidR="00F47913" w:rsidRPr="00387994">
        <w:rPr>
          <w:rFonts w:eastAsia="Arial Unicode MS"/>
          <w:noProof/>
          <w:lang w:val="en-IE"/>
        </w:rPr>
        <w:t xml:space="preserve"> CAP strategic plans</w:t>
      </w:r>
      <w:r w:rsidR="00816A8F" w:rsidRPr="00387994">
        <w:rPr>
          <w:rFonts w:eastAsia="Arial Unicode MS"/>
          <w:noProof/>
          <w:lang w:val="en-IE"/>
        </w:rPr>
        <w:t>.</w:t>
      </w:r>
      <w:r w:rsidR="00E55814" w:rsidRPr="00387994">
        <w:rPr>
          <w:rFonts w:eastAsia="Arial Unicode MS"/>
          <w:noProof/>
          <w:lang w:val="en-IE"/>
        </w:rPr>
        <w:t xml:space="preserve"> This proposal will also provide the tools to improve the monitoring of the impacts of the support instruments under the CAP.</w:t>
      </w:r>
    </w:p>
    <w:p w14:paraId="0E805407" w14:textId="77777777" w:rsidR="00704B65" w:rsidRDefault="003603A1" w:rsidP="009E0CCD">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This proposal is consistent with the proposal to transform the current Farm Accountancy Data Network (FADN) into a Farm Sustainability Data Network (FSDN)</w:t>
      </w:r>
      <w:r w:rsidR="0027611D" w:rsidRPr="00387994">
        <w:rPr>
          <w:rStyle w:val="FootnoteReference"/>
          <w:rFonts w:eastAsia="Arial Unicode MS"/>
          <w:noProof/>
          <w:lang w:val="en-IE"/>
        </w:rPr>
        <w:footnoteReference w:id="28"/>
      </w:r>
      <w:r w:rsidRPr="00387994">
        <w:rPr>
          <w:rFonts w:eastAsia="Arial Unicode MS"/>
          <w:noProof/>
          <w:lang w:val="en-IE"/>
        </w:rPr>
        <w:t>, included in the Farm to Fork Strategy. The new FSDN will aim to collect farm level data on sustainability and contribute to the improvement of advisory services to farmers and benchmarking of farm performance. Once transformed, the new network will allow the European Commission and Member States to monitor the development of specific agro-environmental practices at farm level, including soil management practices.</w:t>
      </w:r>
      <w:r w:rsidR="00DE2FEE" w:rsidRPr="00387994" w:rsidDel="00DE2FEE">
        <w:rPr>
          <w:rFonts w:eastAsia="Arial Unicode MS"/>
          <w:noProof/>
          <w:lang w:val="en-IE"/>
        </w:rPr>
        <w:t xml:space="preserve"> </w:t>
      </w:r>
    </w:p>
    <w:p w14:paraId="21EEC9D6" w14:textId="5C7DD856" w:rsidR="00C96FAB" w:rsidRPr="00387994" w:rsidRDefault="001C40FB" w:rsidP="009E0CCD">
      <w:pPr>
        <w:pBdr>
          <w:top w:val="nil"/>
          <w:left w:val="nil"/>
          <w:bottom w:val="nil"/>
          <w:right w:val="nil"/>
          <w:between w:val="nil"/>
          <w:bar w:val="nil"/>
        </w:pBdr>
        <w:spacing w:before="0" w:after="240"/>
        <w:rPr>
          <w:rFonts w:eastAsia="Arial Unicode MS"/>
          <w:noProof/>
          <w:lang w:val="en-IE"/>
        </w:rPr>
      </w:pPr>
      <w:bookmarkStart w:id="4" w:name="_Hlk139372451"/>
      <w:r w:rsidRPr="001C40FB">
        <w:rPr>
          <w:rFonts w:eastAsia="Arial Unicode MS"/>
          <w:noProof/>
          <w:lang w:val="en-IE"/>
        </w:rPr>
        <w:t xml:space="preserve">This proposal </w:t>
      </w:r>
      <w:r w:rsidR="00273C7F">
        <w:rPr>
          <w:rFonts w:eastAsia="Arial Unicode MS"/>
          <w:noProof/>
          <w:lang w:val="en-IE"/>
        </w:rPr>
        <w:t>is consistent with</w:t>
      </w:r>
      <w:r w:rsidRPr="001C40FB">
        <w:rPr>
          <w:rFonts w:eastAsia="Arial Unicode MS"/>
          <w:noProof/>
          <w:lang w:val="en-IE"/>
        </w:rPr>
        <w:t xml:space="preserve"> other EU policy objectives </w:t>
      </w:r>
      <w:r w:rsidR="00EA1815">
        <w:rPr>
          <w:rFonts w:eastAsia="Arial Unicode MS"/>
          <w:noProof/>
          <w:lang w:val="en-IE"/>
        </w:rPr>
        <w:t xml:space="preserve">aimed at achieving </w:t>
      </w:r>
      <w:r w:rsidR="00283D95">
        <w:rPr>
          <w:rFonts w:eastAsia="Arial Unicode MS"/>
          <w:noProof/>
          <w:lang w:val="en-IE"/>
        </w:rPr>
        <w:t>the</w:t>
      </w:r>
      <w:r w:rsidR="00CB69F3">
        <w:rPr>
          <w:rFonts w:eastAsia="Arial Unicode MS"/>
          <w:noProof/>
          <w:lang w:val="en-IE"/>
        </w:rPr>
        <w:t xml:space="preserve"> EU</w:t>
      </w:r>
      <w:r w:rsidR="00283D95">
        <w:rPr>
          <w:rFonts w:eastAsia="Arial Unicode MS"/>
          <w:noProof/>
          <w:lang w:val="en-IE"/>
        </w:rPr>
        <w:t xml:space="preserve">’s </w:t>
      </w:r>
      <w:r w:rsidR="004C1A84" w:rsidRPr="004C1A84">
        <w:rPr>
          <w:rFonts w:eastAsia="Arial Unicode MS"/>
          <w:noProof/>
          <w:lang w:val="en-IE"/>
        </w:rPr>
        <w:t xml:space="preserve">open </w:t>
      </w:r>
      <w:r w:rsidR="00283D95">
        <w:rPr>
          <w:rFonts w:eastAsia="Arial Unicode MS"/>
          <w:noProof/>
          <w:lang w:val="en-IE"/>
        </w:rPr>
        <w:t>strategic autonomy</w:t>
      </w:r>
      <w:r w:rsidR="00CE41BC">
        <w:rPr>
          <w:rFonts w:eastAsia="Arial Unicode MS"/>
          <w:noProof/>
          <w:lang w:val="en-IE"/>
        </w:rPr>
        <w:t>,</w:t>
      </w:r>
      <w:r w:rsidR="00CB69F3" w:rsidRPr="001C40FB">
        <w:rPr>
          <w:rFonts w:eastAsia="Arial Unicode MS"/>
          <w:noProof/>
          <w:lang w:val="en-IE"/>
        </w:rPr>
        <w:t xml:space="preserve"> </w:t>
      </w:r>
      <w:r w:rsidRPr="001C40FB">
        <w:rPr>
          <w:rFonts w:eastAsia="Arial Unicode MS"/>
          <w:noProof/>
          <w:lang w:val="en-IE"/>
        </w:rPr>
        <w:t xml:space="preserve">such as the ones under the proposal for a European </w:t>
      </w:r>
      <w:r w:rsidR="004C1B27">
        <w:rPr>
          <w:rFonts w:eastAsia="Arial Unicode MS"/>
          <w:noProof/>
          <w:lang w:val="en-IE"/>
        </w:rPr>
        <w:t xml:space="preserve">Critical </w:t>
      </w:r>
      <w:r w:rsidRPr="001C40FB">
        <w:rPr>
          <w:rFonts w:eastAsia="Arial Unicode MS"/>
          <w:noProof/>
          <w:lang w:val="en-IE"/>
        </w:rPr>
        <w:t>Raw Materials Act</w:t>
      </w:r>
      <w:r w:rsidR="00D416B2">
        <w:rPr>
          <w:rStyle w:val="FootnoteReference"/>
          <w:rFonts w:eastAsia="Arial Unicode MS"/>
          <w:noProof/>
          <w:lang w:val="en-IE"/>
        </w:rPr>
        <w:footnoteReference w:id="29"/>
      </w:r>
      <w:r w:rsidRPr="001C40FB">
        <w:rPr>
          <w:rFonts w:eastAsia="Arial Unicode MS"/>
          <w:noProof/>
          <w:lang w:val="en-IE"/>
        </w:rPr>
        <w:t xml:space="preserve"> </w:t>
      </w:r>
      <w:r w:rsidR="00C24354">
        <w:rPr>
          <w:rFonts w:eastAsia="Arial Unicode MS"/>
          <w:noProof/>
          <w:lang w:val="en-IE"/>
        </w:rPr>
        <w:t>that</w:t>
      </w:r>
      <w:r w:rsidRPr="001C40FB">
        <w:rPr>
          <w:rFonts w:eastAsia="Arial Unicode MS"/>
          <w:noProof/>
          <w:lang w:val="en-IE"/>
        </w:rPr>
        <w:t xml:space="preserve"> aim at ensuring secure and sustainable supply of critical raw materials for Europe’s industry</w:t>
      </w:r>
      <w:r w:rsidR="001D6AF4">
        <w:rPr>
          <w:rFonts w:eastAsia="Arial Unicode MS"/>
          <w:noProof/>
          <w:lang w:val="en-IE"/>
        </w:rPr>
        <w:t xml:space="preserve">, and should be </w:t>
      </w:r>
      <w:r w:rsidR="002636D2">
        <w:rPr>
          <w:rFonts w:eastAsia="Arial Unicode MS"/>
          <w:noProof/>
          <w:lang w:val="en-IE"/>
        </w:rPr>
        <w:t>implemented accordingly</w:t>
      </w:r>
      <w:r w:rsidRPr="001C40FB">
        <w:rPr>
          <w:rFonts w:eastAsia="Arial Unicode MS"/>
          <w:noProof/>
          <w:lang w:val="en-IE"/>
        </w:rPr>
        <w:t>.</w:t>
      </w:r>
    </w:p>
    <w:bookmarkEnd w:id="4"/>
    <w:p w14:paraId="1BA48B18" w14:textId="77777777" w:rsidR="0046534A" w:rsidRPr="00387994" w:rsidRDefault="0046534A" w:rsidP="00A21198">
      <w:pPr>
        <w:pStyle w:val="ManualHeading1"/>
        <w:rPr>
          <w:noProof/>
          <w:lang w:val="en-IE"/>
        </w:rPr>
      </w:pPr>
      <w:r w:rsidRPr="00387994">
        <w:rPr>
          <w:noProof/>
          <w:lang w:val="en-IE"/>
        </w:rPr>
        <w:t>2.</w:t>
      </w:r>
      <w:r w:rsidRPr="00387994">
        <w:rPr>
          <w:noProof/>
          <w:lang w:val="en-IE"/>
        </w:rPr>
        <w:tab/>
        <w:t>LEGAL BASIS, SUBSIDIARITY AND PROPORTIONALITY</w:t>
      </w:r>
    </w:p>
    <w:p w14:paraId="1278EA38"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Legal basis</w:t>
      </w:r>
    </w:p>
    <w:p w14:paraId="43BE194C" w14:textId="77777777" w:rsidR="001425FA" w:rsidRPr="00387994" w:rsidRDefault="001425FA" w:rsidP="001425FA">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provisions of this proposal relate to environmental protection. The legal basis for this proposal is therefore Article 192(1) of the Treaty on the Functioning of the European Union that sets out how Article 191 of the Treaty should be implemented. Article 191 of the Treaty </w:t>
      </w:r>
      <w:r w:rsidR="00AC633C" w:rsidRPr="00387994">
        <w:rPr>
          <w:rFonts w:eastAsia="Arial Unicode MS"/>
          <w:noProof/>
          <w:lang w:val="en-IE"/>
        </w:rPr>
        <w:t xml:space="preserve">specifies </w:t>
      </w:r>
      <w:r w:rsidRPr="00387994">
        <w:rPr>
          <w:rFonts w:eastAsia="Arial Unicode MS"/>
          <w:noProof/>
          <w:lang w:val="en-IE"/>
        </w:rPr>
        <w:t xml:space="preserve">the objectives of EU environmental policy: </w:t>
      </w:r>
    </w:p>
    <w:p w14:paraId="6EDD3FDD" w14:textId="77777777" w:rsidR="001425FA" w:rsidRPr="00387994" w:rsidRDefault="001425FA" w:rsidP="00A430EF">
      <w:pPr>
        <w:pStyle w:val="Tiret0"/>
        <w:numPr>
          <w:ilvl w:val="0"/>
          <w:numId w:val="18"/>
        </w:numPr>
        <w:rPr>
          <w:noProof/>
          <w:lang w:val="en-IE"/>
        </w:rPr>
      </w:pPr>
      <w:r w:rsidRPr="00387994">
        <w:rPr>
          <w:noProof/>
          <w:lang w:val="en-IE"/>
        </w:rPr>
        <w:t>preserving, protecting and improving the quality of the environment;</w:t>
      </w:r>
    </w:p>
    <w:p w14:paraId="38E7F786" w14:textId="77777777" w:rsidR="001425FA" w:rsidRPr="00387994" w:rsidRDefault="001425FA" w:rsidP="008A0119">
      <w:pPr>
        <w:pStyle w:val="Tiret0"/>
        <w:rPr>
          <w:noProof/>
          <w:lang w:val="en-IE"/>
        </w:rPr>
      </w:pPr>
      <w:r w:rsidRPr="00387994">
        <w:rPr>
          <w:noProof/>
          <w:lang w:val="en-IE"/>
        </w:rPr>
        <w:t>protecting human health;</w:t>
      </w:r>
    </w:p>
    <w:p w14:paraId="360F9B6F" w14:textId="77777777" w:rsidR="001425FA" w:rsidRPr="00387994" w:rsidRDefault="001425FA" w:rsidP="008A0119">
      <w:pPr>
        <w:pStyle w:val="Tiret0"/>
        <w:rPr>
          <w:noProof/>
          <w:lang w:val="en-IE"/>
        </w:rPr>
      </w:pPr>
      <w:r w:rsidRPr="00387994">
        <w:rPr>
          <w:noProof/>
          <w:lang w:val="en-IE"/>
        </w:rPr>
        <w:t>utilising natural resources prudently and rationally;</w:t>
      </w:r>
    </w:p>
    <w:p w14:paraId="0FCABD4E" w14:textId="77777777" w:rsidR="0046534A" w:rsidRPr="00387994" w:rsidRDefault="001425FA" w:rsidP="008A0119">
      <w:pPr>
        <w:pStyle w:val="Tiret0"/>
        <w:rPr>
          <w:noProof/>
          <w:lang w:val="en-IE"/>
        </w:rPr>
      </w:pPr>
      <w:r w:rsidRPr="00387994">
        <w:rPr>
          <w:noProof/>
          <w:lang w:val="en-IE"/>
        </w:rPr>
        <w:t>promoting measures at international level to deal with regional or worldwide environmental problems, in particular to combat climate change.</w:t>
      </w:r>
    </w:p>
    <w:p w14:paraId="6FCD13DA" w14:textId="77777777" w:rsidR="00E90949" w:rsidRPr="00387994" w:rsidRDefault="00E90949" w:rsidP="00350690">
      <w:pPr>
        <w:rPr>
          <w:noProof/>
          <w:lang w:val="en-IE"/>
        </w:rPr>
      </w:pPr>
      <w:r w:rsidRPr="00387994">
        <w:rPr>
          <w:noProof/>
          <w:lang w:val="en-IE"/>
        </w:rPr>
        <w:t>The proposal does not contain measures affecting land use.</w:t>
      </w:r>
    </w:p>
    <w:p w14:paraId="297F8D14" w14:textId="77777777" w:rsidR="001425FA" w:rsidRPr="00387994" w:rsidRDefault="001425FA" w:rsidP="001425FA">
      <w:pPr>
        <w:rPr>
          <w:noProof/>
          <w:lang w:val="en-IE"/>
        </w:rPr>
      </w:pPr>
      <w:r w:rsidRPr="00387994">
        <w:rPr>
          <w:noProof/>
          <w:lang w:val="en-IE"/>
        </w:rPr>
        <w:t xml:space="preserve">Given that this is an area of shared competence between the EU and the Member States, EU action must </w:t>
      </w:r>
      <w:r w:rsidR="00AC633C" w:rsidRPr="00387994">
        <w:rPr>
          <w:noProof/>
          <w:lang w:val="en-IE"/>
        </w:rPr>
        <w:t xml:space="preserve">comply with </w:t>
      </w:r>
      <w:r w:rsidRPr="00387994">
        <w:rPr>
          <w:noProof/>
          <w:lang w:val="en-IE"/>
        </w:rPr>
        <w:t>the subsidiarity principle.</w:t>
      </w:r>
    </w:p>
    <w:p w14:paraId="1D540DE9"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 xml:space="preserve">Subsidiarity (for non-exclusive competence) </w:t>
      </w:r>
    </w:p>
    <w:p w14:paraId="3CA66EB9" w14:textId="77777777" w:rsidR="005C182B" w:rsidRPr="00387994" w:rsidRDefault="00673552" w:rsidP="00901349">
      <w:pPr>
        <w:spacing w:after="240"/>
        <w:rPr>
          <w:noProof/>
          <w:lang w:val="en-IE"/>
        </w:rPr>
      </w:pPr>
      <w:r w:rsidRPr="00387994">
        <w:rPr>
          <w:noProof/>
          <w:lang w:val="en-IE"/>
        </w:rPr>
        <w:t>Action</w:t>
      </w:r>
      <w:r w:rsidR="00901349" w:rsidRPr="00387994">
        <w:rPr>
          <w:noProof/>
          <w:lang w:val="en-IE"/>
        </w:rPr>
        <w:t xml:space="preserve"> at EU level is justified </w:t>
      </w:r>
      <w:r w:rsidR="000E08EF" w:rsidRPr="00387994">
        <w:rPr>
          <w:noProof/>
          <w:lang w:val="en-IE"/>
        </w:rPr>
        <w:t>given</w:t>
      </w:r>
      <w:r w:rsidR="00901349" w:rsidRPr="00387994">
        <w:rPr>
          <w:noProof/>
          <w:lang w:val="en-IE"/>
        </w:rPr>
        <w:t xml:space="preserve"> the scale and cross-border </w:t>
      </w:r>
      <w:r w:rsidR="000E08EF" w:rsidRPr="00387994">
        <w:rPr>
          <w:noProof/>
          <w:lang w:val="en-IE"/>
        </w:rPr>
        <w:t>nature</w:t>
      </w:r>
      <w:r w:rsidR="00901349" w:rsidRPr="00387994">
        <w:rPr>
          <w:noProof/>
          <w:lang w:val="en-IE"/>
        </w:rPr>
        <w:t xml:space="preserve"> of the problem, the impact of soil degradation across the </w:t>
      </w:r>
      <w:r w:rsidR="00EA6C12" w:rsidRPr="00387994">
        <w:rPr>
          <w:noProof/>
          <w:lang w:val="en-IE"/>
        </w:rPr>
        <w:t>E</w:t>
      </w:r>
      <w:r w:rsidR="00901349" w:rsidRPr="00387994">
        <w:rPr>
          <w:noProof/>
          <w:lang w:val="en-IE"/>
        </w:rPr>
        <w:t xml:space="preserve">U </w:t>
      </w:r>
      <w:r w:rsidR="00EA6C12" w:rsidRPr="00387994">
        <w:rPr>
          <w:noProof/>
          <w:lang w:val="en-IE"/>
        </w:rPr>
        <w:t>and</w:t>
      </w:r>
      <w:r w:rsidR="00901349" w:rsidRPr="00387994">
        <w:rPr>
          <w:noProof/>
          <w:lang w:val="en-IE"/>
        </w:rPr>
        <w:t xml:space="preserve"> the risks </w:t>
      </w:r>
      <w:r w:rsidR="001D62E4" w:rsidRPr="00387994">
        <w:rPr>
          <w:noProof/>
          <w:lang w:val="en-IE"/>
        </w:rPr>
        <w:t xml:space="preserve">to </w:t>
      </w:r>
      <w:r w:rsidR="00901349" w:rsidRPr="00387994">
        <w:rPr>
          <w:noProof/>
          <w:lang w:val="en-IE"/>
        </w:rPr>
        <w:t xml:space="preserve">the environment, economy and society. </w:t>
      </w:r>
    </w:p>
    <w:p w14:paraId="57F28932" w14:textId="77777777" w:rsidR="000A4606" w:rsidRPr="00387994" w:rsidRDefault="002E0C33" w:rsidP="00901349">
      <w:pPr>
        <w:spacing w:after="240"/>
        <w:rPr>
          <w:noProof/>
          <w:lang w:val="en-IE"/>
        </w:rPr>
      </w:pPr>
      <w:r w:rsidRPr="00387994">
        <w:rPr>
          <w:noProof/>
          <w:lang w:val="en-IE"/>
        </w:rPr>
        <w:t xml:space="preserve">Soil degradation is often wrongly considered as a purely local issue </w:t>
      </w:r>
      <w:r w:rsidR="003602AA" w:rsidRPr="00387994">
        <w:rPr>
          <w:noProof/>
          <w:lang w:val="en-IE"/>
        </w:rPr>
        <w:t xml:space="preserve">and the </w:t>
      </w:r>
      <w:r w:rsidRPr="00387994">
        <w:rPr>
          <w:noProof/>
          <w:lang w:val="en-IE"/>
        </w:rPr>
        <w:t>transboundary impacts are underestimated.</w:t>
      </w:r>
      <w:r w:rsidR="00167AF2" w:rsidRPr="00387994">
        <w:rPr>
          <w:noProof/>
          <w:lang w:val="en-IE"/>
        </w:rPr>
        <w:t xml:space="preserve"> </w:t>
      </w:r>
      <w:r w:rsidR="00901349" w:rsidRPr="00387994">
        <w:rPr>
          <w:noProof/>
          <w:lang w:val="en-IE"/>
        </w:rPr>
        <w:t xml:space="preserve">The drivers and impacts of the problem </w:t>
      </w:r>
      <w:r w:rsidR="0098471F" w:rsidRPr="00387994">
        <w:rPr>
          <w:noProof/>
          <w:lang w:val="en-IE"/>
        </w:rPr>
        <w:t xml:space="preserve">go beyond </w:t>
      </w:r>
      <w:r w:rsidR="00901349" w:rsidRPr="00387994">
        <w:rPr>
          <w:noProof/>
          <w:lang w:val="en-IE"/>
        </w:rPr>
        <w:t xml:space="preserve">country borders and reduce the provision of ecosystem services </w:t>
      </w:r>
      <w:r w:rsidR="00E07EB5" w:rsidRPr="00387994">
        <w:rPr>
          <w:noProof/>
          <w:lang w:val="en-IE"/>
        </w:rPr>
        <w:t xml:space="preserve">in multiple countries </w:t>
      </w:r>
      <w:r w:rsidR="00510D4C" w:rsidRPr="00387994">
        <w:rPr>
          <w:noProof/>
          <w:lang w:val="en-IE"/>
        </w:rPr>
        <w:t>as soil is washed away by water or blown by winds</w:t>
      </w:r>
      <w:r w:rsidR="00901349" w:rsidRPr="00387994">
        <w:rPr>
          <w:noProof/>
          <w:lang w:val="en-IE"/>
        </w:rPr>
        <w:t xml:space="preserve">. </w:t>
      </w:r>
      <w:r w:rsidR="00C90036" w:rsidRPr="00387994">
        <w:rPr>
          <w:noProof/>
          <w:lang w:val="en-IE"/>
        </w:rPr>
        <w:t xml:space="preserve">Contaminants can become mobile via the air, surface water and groundwater, </w:t>
      </w:r>
      <w:r w:rsidR="00D33C4E" w:rsidRPr="00387994">
        <w:rPr>
          <w:noProof/>
          <w:lang w:val="en-IE"/>
        </w:rPr>
        <w:t>they can move ac</w:t>
      </w:r>
      <w:r w:rsidR="0018191C" w:rsidRPr="00387994">
        <w:rPr>
          <w:noProof/>
          <w:lang w:val="en-IE"/>
        </w:rPr>
        <w:t>ross</w:t>
      </w:r>
      <w:r w:rsidR="00C90036" w:rsidRPr="00387994">
        <w:rPr>
          <w:noProof/>
          <w:lang w:val="en-IE"/>
        </w:rPr>
        <w:t xml:space="preserve"> borders </w:t>
      </w:r>
      <w:r w:rsidR="002A4409" w:rsidRPr="00387994">
        <w:rPr>
          <w:noProof/>
          <w:lang w:val="en-IE"/>
        </w:rPr>
        <w:t xml:space="preserve">and </w:t>
      </w:r>
      <w:r w:rsidR="008442BF" w:rsidRPr="00387994">
        <w:rPr>
          <w:noProof/>
          <w:lang w:val="en-IE"/>
        </w:rPr>
        <w:t xml:space="preserve">can </w:t>
      </w:r>
      <w:r w:rsidR="00C90036" w:rsidRPr="00387994">
        <w:rPr>
          <w:noProof/>
          <w:lang w:val="en-IE"/>
        </w:rPr>
        <w:t>affect food.</w:t>
      </w:r>
    </w:p>
    <w:p w14:paraId="0E8622C7" w14:textId="77777777" w:rsidR="00901349" w:rsidRPr="00387994" w:rsidRDefault="00727A4C" w:rsidP="00901349">
      <w:pPr>
        <w:spacing w:after="240"/>
        <w:rPr>
          <w:noProof/>
          <w:lang w:val="en-IE"/>
        </w:rPr>
      </w:pPr>
      <w:r w:rsidRPr="00387994">
        <w:rPr>
          <w:noProof/>
          <w:lang w:val="en-IE"/>
        </w:rPr>
        <w:t xml:space="preserve">In ways that are </w:t>
      </w:r>
      <w:r w:rsidR="00D8021A" w:rsidRPr="00387994">
        <w:rPr>
          <w:noProof/>
          <w:lang w:val="en-IE"/>
        </w:rPr>
        <w:t>rarely seen or acknowledged</w:t>
      </w:r>
      <w:r w:rsidR="00445219" w:rsidRPr="00387994">
        <w:rPr>
          <w:noProof/>
          <w:lang w:val="en-IE"/>
        </w:rPr>
        <w:t xml:space="preserve">, </w:t>
      </w:r>
      <w:r w:rsidR="00282C54" w:rsidRPr="00387994">
        <w:rPr>
          <w:noProof/>
          <w:lang w:val="en-IE"/>
        </w:rPr>
        <w:t>h</w:t>
      </w:r>
      <w:r w:rsidR="00901349" w:rsidRPr="00387994">
        <w:rPr>
          <w:noProof/>
          <w:lang w:val="en-IE"/>
        </w:rPr>
        <w:t>ealthy soils are essential to tackle global societal challenges. Soils play a key role in the nutrient, carbon and water cycles, and these processes are clearly not constrained by physical and political borders.</w:t>
      </w:r>
    </w:p>
    <w:p w14:paraId="4AF0D714" w14:textId="77777777" w:rsidR="00901349" w:rsidRPr="00387994" w:rsidRDefault="00E47627" w:rsidP="00901349">
      <w:pPr>
        <w:spacing w:after="240"/>
        <w:rPr>
          <w:noProof/>
          <w:lang w:val="en-IE"/>
        </w:rPr>
      </w:pPr>
      <w:r w:rsidRPr="00387994">
        <w:rPr>
          <w:noProof/>
          <w:lang w:val="en-IE"/>
        </w:rPr>
        <w:t>Therefore</w:t>
      </w:r>
      <w:r w:rsidR="00387994">
        <w:rPr>
          <w:noProof/>
          <w:lang w:val="en-IE"/>
        </w:rPr>
        <w:t>,</w:t>
      </w:r>
      <w:r w:rsidRPr="00387994">
        <w:rPr>
          <w:noProof/>
          <w:lang w:val="en-IE"/>
        </w:rPr>
        <w:t xml:space="preserve"> c</w:t>
      </w:r>
      <w:r w:rsidR="00901349" w:rsidRPr="00387994">
        <w:rPr>
          <w:noProof/>
          <w:lang w:val="en-IE"/>
        </w:rPr>
        <w:t xml:space="preserve">oordinated measures by all Member States are </w:t>
      </w:r>
      <w:r w:rsidRPr="00387994">
        <w:rPr>
          <w:noProof/>
          <w:lang w:val="en-IE"/>
        </w:rPr>
        <w:t xml:space="preserve">needed </w:t>
      </w:r>
      <w:r w:rsidR="00901349" w:rsidRPr="00387994">
        <w:rPr>
          <w:noProof/>
          <w:lang w:val="en-IE"/>
        </w:rPr>
        <w:t>to achieve the vision to have all soils healthy by 2050</w:t>
      </w:r>
      <w:r w:rsidR="00D94271" w:rsidRPr="00387994">
        <w:rPr>
          <w:noProof/>
          <w:lang w:val="en-IE"/>
        </w:rPr>
        <w:t>,</w:t>
      </w:r>
      <w:r w:rsidR="00901349" w:rsidRPr="00387994">
        <w:rPr>
          <w:noProof/>
          <w:lang w:val="en-IE"/>
        </w:rPr>
        <w:t xml:space="preserve"> as set out in the Soil Strategy for 2030, and to </w:t>
      </w:r>
      <w:r w:rsidR="00EB51ED" w:rsidRPr="00387994">
        <w:rPr>
          <w:noProof/>
          <w:lang w:val="en-IE"/>
        </w:rPr>
        <w:t>ensure that soil has the capacity to</w:t>
      </w:r>
      <w:r w:rsidR="00901349" w:rsidRPr="00387994">
        <w:rPr>
          <w:noProof/>
          <w:lang w:val="en-IE"/>
        </w:rPr>
        <w:t xml:space="preserve"> provi</w:t>
      </w:r>
      <w:r w:rsidR="00EB51ED" w:rsidRPr="00387994">
        <w:rPr>
          <w:noProof/>
          <w:lang w:val="en-IE"/>
        </w:rPr>
        <w:t>de</w:t>
      </w:r>
      <w:r w:rsidR="00901349" w:rsidRPr="00387994">
        <w:rPr>
          <w:noProof/>
          <w:lang w:val="en-IE"/>
        </w:rPr>
        <w:t xml:space="preserve"> ecosystem services across the EU in the long-term. </w:t>
      </w:r>
    </w:p>
    <w:p w14:paraId="1477E93E" w14:textId="77777777" w:rsidR="00901349" w:rsidRPr="00387994" w:rsidRDefault="00901349" w:rsidP="00901349">
      <w:pPr>
        <w:spacing w:after="240"/>
        <w:rPr>
          <w:noProof/>
          <w:lang w:val="en-IE"/>
        </w:rPr>
      </w:pPr>
      <w:r w:rsidRPr="00387994">
        <w:rPr>
          <w:noProof/>
          <w:lang w:val="en-IE"/>
        </w:rPr>
        <w:t xml:space="preserve">Unless </w:t>
      </w:r>
      <w:r w:rsidR="008918E0" w:rsidRPr="00387994">
        <w:rPr>
          <w:noProof/>
          <w:lang w:val="en-IE"/>
        </w:rPr>
        <w:t xml:space="preserve">we rapidly halt </w:t>
      </w:r>
      <w:r w:rsidRPr="00387994">
        <w:rPr>
          <w:noProof/>
          <w:lang w:val="en-IE"/>
        </w:rPr>
        <w:t xml:space="preserve">the current </w:t>
      </w:r>
      <w:r w:rsidR="00B37FF5" w:rsidRPr="00387994">
        <w:rPr>
          <w:noProof/>
          <w:lang w:val="en-IE"/>
        </w:rPr>
        <w:t xml:space="preserve">level of soil </w:t>
      </w:r>
      <w:r w:rsidRPr="00387994">
        <w:rPr>
          <w:noProof/>
          <w:lang w:val="en-IE"/>
        </w:rPr>
        <w:t xml:space="preserve">degradation </w:t>
      </w:r>
      <w:r w:rsidR="00AA2555" w:rsidRPr="00387994">
        <w:rPr>
          <w:noProof/>
          <w:lang w:val="en-IE"/>
        </w:rPr>
        <w:t>and</w:t>
      </w:r>
      <w:r w:rsidR="009F130A" w:rsidRPr="00387994">
        <w:rPr>
          <w:noProof/>
          <w:lang w:val="en-IE"/>
        </w:rPr>
        <w:t xml:space="preserve"> regenerate soil to good health</w:t>
      </w:r>
      <w:r w:rsidRPr="00387994">
        <w:rPr>
          <w:noProof/>
          <w:lang w:val="en-IE"/>
        </w:rPr>
        <w:t xml:space="preserve">, our food system will become less productive and increasingly vulnerable to climate </w:t>
      </w:r>
      <w:r w:rsidR="00B208BA" w:rsidRPr="00387994">
        <w:rPr>
          <w:noProof/>
          <w:lang w:val="en-IE"/>
        </w:rPr>
        <w:t>change</w:t>
      </w:r>
      <w:r w:rsidR="00487F7A" w:rsidRPr="00387994">
        <w:rPr>
          <w:noProof/>
          <w:lang w:val="en-IE"/>
        </w:rPr>
        <w:t xml:space="preserve"> </w:t>
      </w:r>
      <w:r w:rsidRPr="00387994">
        <w:rPr>
          <w:noProof/>
          <w:lang w:val="en-IE"/>
        </w:rPr>
        <w:t>and reliant on resource</w:t>
      </w:r>
      <w:r w:rsidR="0061635F" w:rsidRPr="00387994">
        <w:rPr>
          <w:noProof/>
          <w:lang w:val="en-IE"/>
        </w:rPr>
        <w:t>-</w:t>
      </w:r>
      <w:r w:rsidRPr="00387994">
        <w:rPr>
          <w:noProof/>
          <w:lang w:val="en-IE"/>
        </w:rPr>
        <w:t>intensive inputs.</w:t>
      </w:r>
      <w:r w:rsidR="00FB71DB" w:rsidRPr="00387994">
        <w:rPr>
          <w:noProof/>
          <w:lang w:val="en-IE"/>
        </w:rPr>
        <w:t xml:space="preserve"> </w:t>
      </w:r>
      <w:r w:rsidR="00695ED0" w:rsidRPr="00387994">
        <w:rPr>
          <w:noProof/>
          <w:lang w:val="en-IE"/>
        </w:rPr>
        <w:t>Individual a</w:t>
      </w:r>
      <w:r w:rsidRPr="00387994">
        <w:rPr>
          <w:noProof/>
          <w:lang w:val="en-IE"/>
        </w:rPr>
        <w:t xml:space="preserve">ction </w:t>
      </w:r>
      <w:r w:rsidR="00EE6BF8" w:rsidRPr="00387994">
        <w:rPr>
          <w:noProof/>
          <w:lang w:val="en-IE"/>
        </w:rPr>
        <w:t xml:space="preserve">by the </w:t>
      </w:r>
      <w:r w:rsidRPr="00387994">
        <w:rPr>
          <w:noProof/>
          <w:lang w:val="en-IE"/>
        </w:rPr>
        <w:t>Member States ha</w:t>
      </w:r>
      <w:r w:rsidR="00105EE7" w:rsidRPr="00387994">
        <w:rPr>
          <w:noProof/>
          <w:lang w:val="en-IE"/>
        </w:rPr>
        <w:t>s</w:t>
      </w:r>
      <w:r w:rsidRPr="00387994">
        <w:rPr>
          <w:noProof/>
          <w:lang w:val="en-IE"/>
        </w:rPr>
        <w:t xml:space="preserve"> proven to be insufficient to </w:t>
      </w:r>
      <w:r w:rsidR="009C2249" w:rsidRPr="00387994">
        <w:rPr>
          <w:noProof/>
          <w:lang w:val="en-IE"/>
        </w:rPr>
        <w:t xml:space="preserve">remedy </w:t>
      </w:r>
      <w:r w:rsidRPr="00387994">
        <w:rPr>
          <w:noProof/>
          <w:lang w:val="en-IE"/>
        </w:rPr>
        <w:t xml:space="preserve">the situation, since </w:t>
      </w:r>
      <w:r w:rsidR="009C2249" w:rsidRPr="00387994">
        <w:rPr>
          <w:noProof/>
          <w:lang w:val="en-IE"/>
        </w:rPr>
        <w:t xml:space="preserve">soil </w:t>
      </w:r>
      <w:r w:rsidRPr="00387994">
        <w:rPr>
          <w:noProof/>
          <w:lang w:val="en-IE"/>
        </w:rPr>
        <w:t xml:space="preserve">degradation is continuing and even </w:t>
      </w:r>
      <w:r w:rsidR="009C2249" w:rsidRPr="00387994">
        <w:rPr>
          <w:noProof/>
          <w:lang w:val="en-IE"/>
        </w:rPr>
        <w:t>worsening</w:t>
      </w:r>
      <w:r w:rsidRPr="00387994">
        <w:rPr>
          <w:noProof/>
          <w:lang w:val="en-IE"/>
        </w:rPr>
        <w:t>.</w:t>
      </w:r>
    </w:p>
    <w:p w14:paraId="573BB43B" w14:textId="77777777" w:rsidR="00A70898" w:rsidRPr="00387994" w:rsidRDefault="00901349" w:rsidP="00A70898">
      <w:pPr>
        <w:spacing w:after="240"/>
        <w:rPr>
          <w:noProof/>
          <w:lang w:val="en-IE"/>
        </w:rPr>
      </w:pPr>
      <w:r w:rsidRPr="00387994">
        <w:rPr>
          <w:noProof/>
          <w:lang w:val="en-IE"/>
        </w:rPr>
        <w:t xml:space="preserve">Given that some aspects of soil health are only </w:t>
      </w:r>
      <w:r w:rsidR="00CC0E89" w:rsidRPr="00387994">
        <w:rPr>
          <w:noProof/>
          <w:lang w:val="en-IE"/>
        </w:rPr>
        <w:t xml:space="preserve">marginally </w:t>
      </w:r>
      <w:r w:rsidRPr="00387994">
        <w:rPr>
          <w:noProof/>
          <w:lang w:val="en-IE"/>
        </w:rPr>
        <w:t xml:space="preserve">covered by EU legislation, additional EU action is needed to complement </w:t>
      </w:r>
      <w:r w:rsidR="007765D6" w:rsidRPr="00387994">
        <w:rPr>
          <w:noProof/>
          <w:lang w:val="en-IE"/>
        </w:rPr>
        <w:t xml:space="preserve">current </w:t>
      </w:r>
      <w:r w:rsidRPr="00387994">
        <w:rPr>
          <w:noProof/>
          <w:lang w:val="en-IE"/>
        </w:rPr>
        <w:t xml:space="preserve">requirements and to fill </w:t>
      </w:r>
      <w:r w:rsidR="00A303D1" w:rsidRPr="00387994">
        <w:rPr>
          <w:noProof/>
          <w:lang w:val="en-IE"/>
        </w:rPr>
        <w:t xml:space="preserve">the </w:t>
      </w:r>
      <w:r w:rsidRPr="00387994">
        <w:rPr>
          <w:noProof/>
          <w:lang w:val="en-IE"/>
        </w:rPr>
        <w:t>policy gaps</w:t>
      </w:r>
      <w:r w:rsidR="00A303D1" w:rsidRPr="00387994">
        <w:rPr>
          <w:noProof/>
          <w:lang w:val="en-IE"/>
        </w:rPr>
        <w:t>.</w:t>
      </w:r>
    </w:p>
    <w:p w14:paraId="287E2AEE" w14:textId="77777777" w:rsidR="00475415" w:rsidRPr="00387994" w:rsidRDefault="00416D5D" w:rsidP="00526501">
      <w:pPr>
        <w:spacing w:after="240"/>
        <w:rPr>
          <w:noProof/>
          <w:lang w:val="en-IE"/>
        </w:rPr>
      </w:pPr>
      <w:r w:rsidRPr="00387994">
        <w:rPr>
          <w:noProof/>
          <w:lang w:val="en-IE"/>
        </w:rPr>
        <w:t>The propos</w:t>
      </w:r>
      <w:r w:rsidR="007765D6" w:rsidRPr="00387994">
        <w:rPr>
          <w:noProof/>
          <w:lang w:val="en-IE"/>
        </w:rPr>
        <w:t>al</w:t>
      </w:r>
      <w:r w:rsidRPr="00387994">
        <w:rPr>
          <w:noProof/>
          <w:lang w:val="en-IE"/>
        </w:rPr>
        <w:t xml:space="preserve"> is designed </w:t>
      </w:r>
      <w:r w:rsidR="00365335" w:rsidRPr="00387994">
        <w:rPr>
          <w:noProof/>
          <w:lang w:val="en-IE"/>
        </w:rPr>
        <w:t xml:space="preserve">to </w:t>
      </w:r>
      <w:r w:rsidR="00D401C3" w:rsidRPr="00387994">
        <w:rPr>
          <w:noProof/>
          <w:lang w:val="en-IE"/>
        </w:rPr>
        <w:t>create</w:t>
      </w:r>
      <w:r w:rsidR="005E6A12" w:rsidRPr="00387994">
        <w:rPr>
          <w:noProof/>
          <w:lang w:val="en-IE"/>
        </w:rPr>
        <w:t xml:space="preserve"> the conditions </w:t>
      </w:r>
      <w:r w:rsidR="00340F15" w:rsidRPr="00387994">
        <w:rPr>
          <w:noProof/>
          <w:lang w:val="en-IE"/>
        </w:rPr>
        <w:t>for</w:t>
      </w:r>
      <w:r w:rsidRPr="00387994">
        <w:rPr>
          <w:noProof/>
          <w:lang w:val="en-IE"/>
        </w:rPr>
        <w:t xml:space="preserve"> action </w:t>
      </w:r>
      <w:r w:rsidR="00FD4F89" w:rsidRPr="00387994">
        <w:rPr>
          <w:noProof/>
          <w:lang w:val="en-IE"/>
        </w:rPr>
        <w:t xml:space="preserve">to manage soils sustainably </w:t>
      </w:r>
      <w:r w:rsidRPr="00387994">
        <w:rPr>
          <w:noProof/>
          <w:lang w:val="en-IE"/>
        </w:rPr>
        <w:t xml:space="preserve">and </w:t>
      </w:r>
      <w:r w:rsidR="005E6A12" w:rsidRPr="00387994">
        <w:rPr>
          <w:noProof/>
          <w:lang w:val="en-IE"/>
        </w:rPr>
        <w:t xml:space="preserve">to </w:t>
      </w:r>
      <w:r w:rsidRPr="00387994">
        <w:rPr>
          <w:noProof/>
          <w:lang w:val="en-IE"/>
        </w:rPr>
        <w:t xml:space="preserve">tackle the costs </w:t>
      </w:r>
      <w:r w:rsidR="0075031B" w:rsidRPr="00387994">
        <w:rPr>
          <w:noProof/>
          <w:lang w:val="en-IE"/>
        </w:rPr>
        <w:t xml:space="preserve">of </w:t>
      </w:r>
      <w:r w:rsidRPr="00387994">
        <w:rPr>
          <w:noProof/>
          <w:lang w:val="en-IE"/>
        </w:rPr>
        <w:t>soil degradation</w:t>
      </w:r>
      <w:r w:rsidR="008054D0" w:rsidRPr="00387994">
        <w:rPr>
          <w:noProof/>
          <w:lang w:val="en-IE"/>
        </w:rPr>
        <w:t xml:space="preserve">. </w:t>
      </w:r>
      <w:r w:rsidR="528B26C9" w:rsidRPr="00387994">
        <w:rPr>
          <w:noProof/>
          <w:lang w:val="en-IE"/>
        </w:rPr>
        <w:t xml:space="preserve">The objectives of the proposed action can be better achieved at EU level because of the scale and effects </w:t>
      </w:r>
      <w:r w:rsidR="0075031B" w:rsidRPr="00387994">
        <w:rPr>
          <w:noProof/>
          <w:lang w:val="en-IE"/>
        </w:rPr>
        <w:t>it will produce</w:t>
      </w:r>
      <w:r w:rsidR="528B26C9" w:rsidRPr="00387994">
        <w:rPr>
          <w:noProof/>
          <w:lang w:val="en-IE"/>
        </w:rPr>
        <w:t>. Coordinated action is needed at sufficiently large scale to monitor and to sustainabl</w:t>
      </w:r>
      <w:r w:rsidR="00DC570F" w:rsidRPr="00387994">
        <w:rPr>
          <w:noProof/>
          <w:lang w:val="en-IE"/>
        </w:rPr>
        <w:t>y</w:t>
      </w:r>
      <w:r w:rsidR="528B26C9" w:rsidRPr="00387994">
        <w:rPr>
          <w:noProof/>
          <w:lang w:val="en-IE"/>
        </w:rPr>
        <w:t xml:space="preserve"> manage</w:t>
      </w:r>
      <w:r w:rsidR="00A407C4" w:rsidRPr="00387994">
        <w:rPr>
          <w:noProof/>
          <w:lang w:val="en-IE"/>
        </w:rPr>
        <w:t xml:space="preserve"> soils</w:t>
      </w:r>
      <w:r w:rsidR="528B26C9" w:rsidRPr="00387994">
        <w:rPr>
          <w:noProof/>
          <w:lang w:val="en-IE"/>
        </w:rPr>
        <w:t xml:space="preserve"> in order to benefit from synergies, effectiveness and efficiency gains. Coordinated action is also needed to </w:t>
      </w:r>
      <w:r w:rsidR="00C06885" w:rsidRPr="00387994">
        <w:rPr>
          <w:noProof/>
          <w:lang w:val="en-IE"/>
        </w:rPr>
        <w:t>meet</w:t>
      </w:r>
      <w:r w:rsidR="528B26C9" w:rsidRPr="00387994">
        <w:rPr>
          <w:noProof/>
          <w:lang w:val="en-IE"/>
        </w:rPr>
        <w:t xml:space="preserve"> the commitments on soil health made </w:t>
      </w:r>
      <w:r w:rsidR="005A63BE" w:rsidRPr="00387994">
        <w:rPr>
          <w:noProof/>
          <w:lang w:val="en-IE"/>
        </w:rPr>
        <w:t>at both</w:t>
      </w:r>
      <w:r w:rsidR="00FD3319" w:rsidRPr="00387994">
        <w:rPr>
          <w:noProof/>
          <w:lang w:val="en-IE"/>
        </w:rPr>
        <w:t xml:space="preserve"> </w:t>
      </w:r>
      <w:r w:rsidR="00180669" w:rsidRPr="00387994">
        <w:rPr>
          <w:noProof/>
          <w:lang w:val="en-IE"/>
        </w:rPr>
        <w:t>EU</w:t>
      </w:r>
      <w:r w:rsidR="528B26C9" w:rsidRPr="00387994">
        <w:rPr>
          <w:noProof/>
          <w:lang w:val="en-IE"/>
        </w:rPr>
        <w:t xml:space="preserve"> and global </w:t>
      </w:r>
      <w:r w:rsidR="00180669" w:rsidRPr="00387994">
        <w:rPr>
          <w:noProof/>
          <w:lang w:val="en-IE"/>
        </w:rPr>
        <w:t>level</w:t>
      </w:r>
      <w:r w:rsidR="528B26C9" w:rsidRPr="00387994">
        <w:rPr>
          <w:noProof/>
          <w:lang w:val="en-IE"/>
        </w:rPr>
        <w:t xml:space="preserve">. There is a risk that if soil is not properly protected, the EU and its Member States will fail to </w:t>
      </w:r>
      <w:r w:rsidR="004A4B71" w:rsidRPr="00387994">
        <w:rPr>
          <w:noProof/>
          <w:lang w:val="en-IE"/>
        </w:rPr>
        <w:t xml:space="preserve">meet </w:t>
      </w:r>
      <w:r w:rsidR="528B26C9" w:rsidRPr="00387994">
        <w:rPr>
          <w:noProof/>
          <w:lang w:val="en-IE"/>
        </w:rPr>
        <w:t xml:space="preserve">international and European Green Deal commitments on the environment, sustainable </w:t>
      </w:r>
      <w:r w:rsidR="00EB1329" w:rsidRPr="00387994">
        <w:rPr>
          <w:noProof/>
          <w:lang w:val="en-IE"/>
        </w:rPr>
        <w:t>development</w:t>
      </w:r>
      <w:r w:rsidR="528B26C9" w:rsidRPr="00387994">
        <w:rPr>
          <w:noProof/>
          <w:lang w:val="en-IE"/>
        </w:rPr>
        <w:t xml:space="preserve"> and climate. Lastly, action at EU level is essential </w:t>
      </w:r>
      <w:r w:rsidR="00EB1329" w:rsidRPr="00387994">
        <w:rPr>
          <w:noProof/>
          <w:lang w:val="en-IE"/>
        </w:rPr>
        <w:t>to</w:t>
      </w:r>
      <w:r w:rsidR="528B26C9" w:rsidRPr="00387994">
        <w:rPr>
          <w:noProof/>
          <w:lang w:val="en-IE"/>
        </w:rPr>
        <w:t xml:space="preserve"> </w:t>
      </w:r>
      <w:r w:rsidR="25FC612D" w:rsidRPr="00387994">
        <w:rPr>
          <w:noProof/>
          <w:lang w:val="en-IE"/>
        </w:rPr>
        <w:t>address potential</w:t>
      </w:r>
      <w:r w:rsidR="528B26C9" w:rsidRPr="00387994">
        <w:rPr>
          <w:noProof/>
          <w:lang w:val="en-IE"/>
        </w:rPr>
        <w:t xml:space="preserve"> distortions </w:t>
      </w:r>
      <w:r w:rsidR="000D5B48" w:rsidRPr="00387994">
        <w:rPr>
          <w:noProof/>
          <w:lang w:val="en-IE"/>
        </w:rPr>
        <w:t>o</w:t>
      </w:r>
      <w:r w:rsidR="528B26C9" w:rsidRPr="00387994">
        <w:rPr>
          <w:noProof/>
          <w:lang w:val="en-IE"/>
        </w:rPr>
        <w:t>n the internal market and unfair competition among businesses since there are lower environmental requirements in some Member States.</w:t>
      </w:r>
    </w:p>
    <w:p w14:paraId="0B41AABB"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Proportionality</w:t>
      </w:r>
    </w:p>
    <w:p w14:paraId="713F793C" w14:textId="77777777" w:rsidR="00E30B55" w:rsidRPr="00387994" w:rsidRDefault="13F6B4BE"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proposal complies with the proportionality principle because it does not go beyond what is necessary to have all soils in the EU healthy by 2050. The proposed instrument is a </w:t>
      </w:r>
      <w:r w:rsidR="00C53115" w:rsidRPr="00387994">
        <w:rPr>
          <w:rFonts w:eastAsia="Arial Unicode MS"/>
          <w:noProof/>
          <w:lang w:val="en-IE"/>
        </w:rPr>
        <w:t xml:space="preserve">directive </w:t>
      </w:r>
      <w:r w:rsidRPr="00387994">
        <w:rPr>
          <w:rFonts w:eastAsia="Arial Unicode MS"/>
          <w:noProof/>
          <w:lang w:val="en-IE"/>
        </w:rPr>
        <w:t xml:space="preserve">that leaves much flexibility to the Member States to identify the </w:t>
      </w:r>
      <w:r w:rsidR="00FC1843" w:rsidRPr="00387994">
        <w:rPr>
          <w:rFonts w:eastAsia="Arial Unicode MS"/>
          <w:noProof/>
          <w:lang w:val="en-IE"/>
        </w:rPr>
        <w:t>best</w:t>
      </w:r>
      <w:r w:rsidRPr="00387994">
        <w:rPr>
          <w:rFonts w:eastAsia="Arial Unicode MS"/>
          <w:noProof/>
          <w:lang w:val="en-IE"/>
        </w:rPr>
        <w:t xml:space="preserve"> measures </w:t>
      </w:r>
      <w:r w:rsidR="005F45E1" w:rsidRPr="00387994">
        <w:rPr>
          <w:rFonts w:eastAsia="Arial Unicode MS"/>
          <w:noProof/>
          <w:lang w:val="en-IE"/>
        </w:rPr>
        <w:t xml:space="preserve">for them </w:t>
      </w:r>
      <w:r w:rsidRPr="00387994">
        <w:rPr>
          <w:rFonts w:eastAsia="Arial Unicode MS"/>
          <w:noProof/>
          <w:lang w:val="en-IE"/>
        </w:rPr>
        <w:t xml:space="preserve">and to adapt the approach to local conditions. This is crucial to </w:t>
      </w:r>
      <w:r w:rsidR="00924D8E" w:rsidRPr="00387994">
        <w:rPr>
          <w:rFonts w:eastAsia="Arial Unicode MS"/>
          <w:noProof/>
          <w:lang w:val="en-IE"/>
        </w:rPr>
        <w:t>take account of</w:t>
      </w:r>
      <w:r w:rsidRPr="00387994">
        <w:rPr>
          <w:rFonts w:eastAsia="Arial Unicode MS"/>
          <w:noProof/>
          <w:lang w:val="en-IE"/>
        </w:rPr>
        <w:t xml:space="preserve"> the regional and local specificities as regards soil variability, land use, climatological conditions and socio-economic aspects. </w:t>
      </w:r>
    </w:p>
    <w:p w14:paraId="2B1AE092" w14:textId="77777777" w:rsidR="00AE0660" w:rsidRPr="00387994" w:rsidRDefault="00AE0660"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w:t>
      </w:r>
      <w:r w:rsidR="003E5433" w:rsidRPr="00387994">
        <w:rPr>
          <w:rFonts w:eastAsia="Arial Unicode MS"/>
          <w:noProof/>
          <w:lang w:val="en-IE"/>
        </w:rPr>
        <w:t xml:space="preserve">proposal </w:t>
      </w:r>
      <w:r w:rsidR="00A1596D" w:rsidRPr="00387994">
        <w:rPr>
          <w:rFonts w:eastAsia="Arial Unicode MS"/>
          <w:noProof/>
          <w:lang w:val="en-IE"/>
        </w:rPr>
        <w:t>en</w:t>
      </w:r>
      <w:r w:rsidRPr="00387994">
        <w:rPr>
          <w:rFonts w:eastAsia="Arial Unicode MS"/>
          <w:noProof/>
          <w:lang w:val="en-IE"/>
        </w:rPr>
        <w:t>sure</w:t>
      </w:r>
      <w:r w:rsidR="00A1596D" w:rsidRPr="00387994">
        <w:rPr>
          <w:rFonts w:eastAsia="Arial Unicode MS"/>
          <w:noProof/>
          <w:lang w:val="en-IE"/>
        </w:rPr>
        <w:t>s</w:t>
      </w:r>
      <w:r w:rsidRPr="00387994">
        <w:rPr>
          <w:rFonts w:eastAsia="Arial Unicode MS"/>
          <w:noProof/>
          <w:lang w:val="en-IE"/>
        </w:rPr>
        <w:t xml:space="preserve"> that </w:t>
      </w:r>
      <w:r w:rsidR="003F1B9F" w:rsidRPr="00387994">
        <w:rPr>
          <w:rFonts w:eastAsia="Arial Unicode MS"/>
          <w:noProof/>
          <w:lang w:val="en-IE"/>
        </w:rPr>
        <w:t>its</w:t>
      </w:r>
      <w:r w:rsidRPr="00387994">
        <w:rPr>
          <w:rFonts w:eastAsia="Arial Unicode MS"/>
          <w:noProof/>
          <w:lang w:val="en-IE"/>
        </w:rPr>
        <w:t xml:space="preserve"> objectives are reached with requirements that are both realistic and do not go </w:t>
      </w:r>
      <w:r w:rsidR="00901434" w:rsidRPr="00387994">
        <w:rPr>
          <w:rFonts w:eastAsia="Arial Unicode MS"/>
          <w:noProof/>
          <w:lang w:val="en-IE"/>
        </w:rPr>
        <w:t xml:space="preserve">beyond </w:t>
      </w:r>
      <w:r w:rsidRPr="00387994">
        <w:rPr>
          <w:rFonts w:eastAsia="Arial Unicode MS"/>
          <w:noProof/>
          <w:lang w:val="en-IE"/>
        </w:rPr>
        <w:t>what is necessary.</w:t>
      </w:r>
      <w:r w:rsidR="003E5433" w:rsidRPr="00387994">
        <w:rPr>
          <w:rFonts w:eastAsia="Arial Unicode MS"/>
          <w:noProof/>
          <w:lang w:val="en-IE"/>
        </w:rPr>
        <w:t xml:space="preserve"> </w:t>
      </w:r>
      <w:r w:rsidRPr="00387994">
        <w:rPr>
          <w:rFonts w:eastAsia="Arial Unicode MS"/>
          <w:noProof/>
          <w:lang w:val="en-IE"/>
        </w:rPr>
        <w:t xml:space="preserve">For this reason, Member States </w:t>
      </w:r>
      <w:r w:rsidR="00B4468B" w:rsidRPr="00387994">
        <w:rPr>
          <w:rFonts w:eastAsia="Arial Unicode MS"/>
          <w:noProof/>
          <w:lang w:val="en-IE"/>
        </w:rPr>
        <w:t xml:space="preserve">are </w:t>
      </w:r>
      <w:r w:rsidR="00E00EBF" w:rsidRPr="00387994">
        <w:rPr>
          <w:rFonts w:eastAsia="Arial Unicode MS"/>
          <w:noProof/>
          <w:lang w:val="en-IE"/>
        </w:rPr>
        <w:t xml:space="preserve">given </w:t>
      </w:r>
      <w:r w:rsidR="00B4468B" w:rsidRPr="00387994">
        <w:rPr>
          <w:rFonts w:eastAsia="Arial Unicode MS"/>
          <w:noProof/>
          <w:lang w:val="en-IE"/>
        </w:rPr>
        <w:t xml:space="preserve">sufficient </w:t>
      </w:r>
      <w:r w:rsidRPr="00387994">
        <w:rPr>
          <w:rFonts w:eastAsia="Arial Unicode MS"/>
          <w:noProof/>
          <w:lang w:val="en-IE"/>
        </w:rPr>
        <w:t xml:space="preserve">time to </w:t>
      </w:r>
      <w:r w:rsidR="004B1287" w:rsidRPr="00387994">
        <w:rPr>
          <w:rFonts w:eastAsia="Arial Unicode MS"/>
          <w:noProof/>
          <w:lang w:val="en-IE"/>
        </w:rPr>
        <w:t xml:space="preserve">gradually </w:t>
      </w:r>
      <w:r w:rsidRPr="00387994">
        <w:rPr>
          <w:rFonts w:eastAsia="Arial Unicode MS"/>
          <w:noProof/>
          <w:lang w:val="en-IE"/>
        </w:rPr>
        <w:t xml:space="preserve">put in place </w:t>
      </w:r>
      <w:r w:rsidR="001253C1" w:rsidRPr="00387994">
        <w:rPr>
          <w:rFonts w:eastAsia="Arial Unicode MS"/>
          <w:noProof/>
          <w:lang w:val="en-IE"/>
        </w:rPr>
        <w:t>the governance</w:t>
      </w:r>
      <w:r w:rsidR="00984D62" w:rsidRPr="00387994">
        <w:rPr>
          <w:rFonts w:eastAsia="Arial Unicode MS"/>
          <w:noProof/>
          <w:lang w:val="en-IE"/>
        </w:rPr>
        <w:t xml:space="preserve">, </w:t>
      </w:r>
      <w:r w:rsidRPr="00387994">
        <w:rPr>
          <w:rFonts w:eastAsia="Arial Unicode MS"/>
          <w:noProof/>
          <w:lang w:val="en-IE"/>
        </w:rPr>
        <w:t xml:space="preserve">the mechanisms to </w:t>
      </w:r>
      <w:r w:rsidR="001253C1" w:rsidRPr="00387994">
        <w:rPr>
          <w:rFonts w:eastAsia="Arial Unicode MS"/>
          <w:noProof/>
          <w:lang w:val="en-IE"/>
        </w:rPr>
        <w:t xml:space="preserve">monitor and </w:t>
      </w:r>
      <w:r w:rsidRPr="00387994">
        <w:rPr>
          <w:rFonts w:eastAsia="Arial Unicode MS"/>
          <w:noProof/>
          <w:lang w:val="en-IE"/>
        </w:rPr>
        <w:t>assess soil</w:t>
      </w:r>
      <w:r w:rsidR="00BC0215" w:rsidRPr="00387994">
        <w:rPr>
          <w:rFonts w:eastAsia="Arial Unicode MS"/>
          <w:noProof/>
          <w:lang w:val="en-IE"/>
        </w:rPr>
        <w:t xml:space="preserve"> health</w:t>
      </w:r>
      <w:r w:rsidR="00BE5314" w:rsidRPr="00387994">
        <w:rPr>
          <w:rFonts w:eastAsia="Arial Unicode MS"/>
          <w:noProof/>
          <w:lang w:val="en-IE"/>
        </w:rPr>
        <w:t xml:space="preserve"> </w:t>
      </w:r>
      <w:r w:rsidR="001253C1" w:rsidRPr="00387994">
        <w:rPr>
          <w:rFonts w:eastAsia="Arial Unicode MS"/>
          <w:noProof/>
          <w:lang w:val="en-IE"/>
        </w:rPr>
        <w:t xml:space="preserve">and </w:t>
      </w:r>
      <w:r w:rsidR="004B1287" w:rsidRPr="00387994">
        <w:rPr>
          <w:rFonts w:eastAsia="Arial Unicode MS"/>
          <w:noProof/>
          <w:lang w:val="en-IE"/>
        </w:rPr>
        <w:t xml:space="preserve">the measures </w:t>
      </w:r>
      <w:r w:rsidR="00473A9E" w:rsidRPr="00387994">
        <w:rPr>
          <w:rFonts w:eastAsia="Arial Unicode MS"/>
          <w:noProof/>
          <w:lang w:val="en-IE"/>
        </w:rPr>
        <w:t xml:space="preserve">needed </w:t>
      </w:r>
      <w:r w:rsidR="004B1287" w:rsidRPr="00387994">
        <w:rPr>
          <w:rFonts w:eastAsia="Arial Unicode MS"/>
          <w:noProof/>
          <w:lang w:val="en-IE"/>
        </w:rPr>
        <w:t>to implement the sustainable soil management principles</w:t>
      </w:r>
      <w:r w:rsidRPr="00387994">
        <w:rPr>
          <w:rFonts w:eastAsia="Arial Unicode MS"/>
          <w:noProof/>
          <w:lang w:val="en-IE"/>
        </w:rPr>
        <w:t xml:space="preserve">. </w:t>
      </w:r>
    </w:p>
    <w:p w14:paraId="4125F890" w14:textId="77777777" w:rsidR="00F81289" w:rsidRPr="00387994" w:rsidRDefault="00E30B55" w:rsidP="00A21198">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To ensure the EU reaches </w:t>
      </w:r>
      <w:r w:rsidR="0025280A" w:rsidRPr="00387994">
        <w:rPr>
          <w:rFonts w:eastAsia="Arial Unicode MS"/>
          <w:noProof/>
          <w:lang w:val="en-IE"/>
        </w:rPr>
        <w:t xml:space="preserve">its </w:t>
      </w:r>
      <w:r w:rsidRPr="00387994">
        <w:rPr>
          <w:rFonts w:eastAsia="Arial Unicode MS"/>
          <w:noProof/>
          <w:lang w:val="en-IE"/>
        </w:rPr>
        <w:t xml:space="preserve">objectives, the proposal lays down obligations to monitor and assess soil health and </w:t>
      </w:r>
      <w:r w:rsidR="008C05E8" w:rsidRPr="00387994">
        <w:rPr>
          <w:rFonts w:eastAsia="Arial Unicode MS"/>
          <w:noProof/>
          <w:lang w:val="en-IE"/>
        </w:rPr>
        <w:t xml:space="preserve">to </w:t>
      </w:r>
      <w:r w:rsidR="008C05E8" w:rsidRPr="00387994">
        <w:rPr>
          <w:noProof/>
          <w:lang w:val="en-IE"/>
        </w:rPr>
        <w:t>review the effectiveness of the measures taken</w:t>
      </w:r>
      <w:r w:rsidRPr="00387994">
        <w:rPr>
          <w:rFonts w:eastAsia="Arial Unicode MS"/>
          <w:noProof/>
          <w:lang w:val="en-IE"/>
        </w:rPr>
        <w:t>. The impact assessment evaluated the impacts of all policy options and showed that the proposals are proportionate.</w:t>
      </w:r>
    </w:p>
    <w:p w14:paraId="68BD76A4"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Choice of the instrument</w:t>
      </w:r>
    </w:p>
    <w:p w14:paraId="477D529C" w14:textId="77777777" w:rsidR="004A18B9" w:rsidRPr="00387994" w:rsidRDefault="00243E3C" w:rsidP="004A18B9">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 legislative rather than a non-legislative approach is needed to </w:t>
      </w:r>
      <w:r w:rsidR="00F45D82" w:rsidRPr="00387994">
        <w:rPr>
          <w:rFonts w:eastAsia="Arial Unicode MS"/>
          <w:noProof/>
          <w:lang w:val="en-IE"/>
        </w:rPr>
        <w:t xml:space="preserve">meet </w:t>
      </w:r>
      <w:r w:rsidRPr="00387994">
        <w:rPr>
          <w:rFonts w:eastAsia="Arial Unicode MS"/>
          <w:noProof/>
          <w:lang w:val="en-IE"/>
        </w:rPr>
        <w:t>the long-term objective</w:t>
      </w:r>
      <w:r w:rsidR="00F81289" w:rsidRPr="00387994">
        <w:rPr>
          <w:rFonts w:eastAsia="Arial Unicode MS"/>
          <w:noProof/>
          <w:lang w:val="en-IE"/>
        </w:rPr>
        <w:t xml:space="preserve"> of healthy soil</w:t>
      </w:r>
      <w:r w:rsidR="00E90949" w:rsidRPr="00387994">
        <w:rPr>
          <w:rFonts w:eastAsia="Arial Unicode MS"/>
          <w:noProof/>
          <w:lang w:val="en-IE"/>
        </w:rPr>
        <w:t xml:space="preserve"> in the EU</w:t>
      </w:r>
      <w:r w:rsidR="00F81289" w:rsidRPr="00387994">
        <w:rPr>
          <w:rFonts w:eastAsia="Arial Unicode MS"/>
          <w:noProof/>
          <w:lang w:val="en-IE"/>
        </w:rPr>
        <w:t xml:space="preserve"> by 2050</w:t>
      </w:r>
      <w:r w:rsidRPr="00387994">
        <w:rPr>
          <w:rFonts w:eastAsia="Arial Unicode MS"/>
          <w:noProof/>
          <w:lang w:val="en-IE"/>
        </w:rPr>
        <w:t>.</w:t>
      </w:r>
      <w:r w:rsidR="00F81289" w:rsidRPr="00387994">
        <w:rPr>
          <w:rFonts w:eastAsia="Arial Unicode MS"/>
          <w:noProof/>
          <w:lang w:val="en-IE"/>
        </w:rPr>
        <w:t xml:space="preserve"> The proposal provides a coherent framework for soil </w:t>
      </w:r>
      <w:r w:rsidR="00FC54EB" w:rsidRPr="00387994">
        <w:rPr>
          <w:rFonts w:eastAsia="Arial Unicode MS"/>
          <w:noProof/>
          <w:lang w:val="en-IE"/>
        </w:rPr>
        <w:t xml:space="preserve">monitoring and </w:t>
      </w:r>
      <w:r w:rsidR="004F41C5" w:rsidRPr="00387994">
        <w:rPr>
          <w:rFonts w:eastAsia="Arial Unicode MS"/>
          <w:noProof/>
          <w:lang w:val="en-IE"/>
        </w:rPr>
        <w:t xml:space="preserve">sustainable management </w:t>
      </w:r>
      <w:r w:rsidR="000D70AE" w:rsidRPr="00387994">
        <w:rPr>
          <w:rFonts w:eastAsia="Arial Unicode MS"/>
          <w:noProof/>
          <w:lang w:val="en-IE"/>
        </w:rPr>
        <w:t>in this respect</w:t>
      </w:r>
      <w:r w:rsidR="00F81289" w:rsidRPr="00387994">
        <w:rPr>
          <w:rFonts w:eastAsia="Arial Unicode MS"/>
          <w:noProof/>
          <w:lang w:val="en-IE"/>
        </w:rPr>
        <w:t xml:space="preserve">. </w:t>
      </w:r>
      <w:r w:rsidR="004A18B9" w:rsidRPr="00387994">
        <w:rPr>
          <w:noProof/>
          <w:lang w:val="en-IE"/>
        </w:rPr>
        <w:t xml:space="preserve">The proposal leaves much flexibility to the Member States to identify the </w:t>
      </w:r>
      <w:r w:rsidR="00F40BBE" w:rsidRPr="00387994">
        <w:rPr>
          <w:noProof/>
          <w:lang w:val="en-IE"/>
        </w:rPr>
        <w:t>best</w:t>
      </w:r>
      <w:r w:rsidR="004A18B9" w:rsidRPr="00387994">
        <w:rPr>
          <w:noProof/>
          <w:lang w:val="en-IE"/>
        </w:rPr>
        <w:t xml:space="preserve"> measures </w:t>
      </w:r>
      <w:r w:rsidR="000B6D61" w:rsidRPr="00387994">
        <w:rPr>
          <w:noProof/>
          <w:lang w:val="en-IE"/>
        </w:rPr>
        <w:t>for them</w:t>
      </w:r>
      <w:r w:rsidR="004A18B9" w:rsidRPr="00387994">
        <w:rPr>
          <w:noProof/>
          <w:lang w:val="en-IE"/>
        </w:rPr>
        <w:t xml:space="preserve"> and to adapt the approach to local conditions. </w:t>
      </w:r>
      <w:r w:rsidR="00F81289" w:rsidRPr="00387994">
        <w:rPr>
          <w:rFonts w:eastAsia="Arial Unicode MS"/>
          <w:noProof/>
          <w:lang w:val="en-IE"/>
        </w:rPr>
        <w:t xml:space="preserve">These objectives can be best pursued in the form of a </w:t>
      </w:r>
      <w:r w:rsidR="0073132C" w:rsidRPr="00387994">
        <w:rPr>
          <w:rFonts w:eastAsia="Arial Unicode MS"/>
          <w:noProof/>
          <w:lang w:val="en-IE"/>
        </w:rPr>
        <w:t>d</w:t>
      </w:r>
      <w:r w:rsidR="00F81289" w:rsidRPr="00387994">
        <w:rPr>
          <w:rFonts w:eastAsia="Arial Unicode MS"/>
          <w:noProof/>
          <w:lang w:val="en-IE"/>
        </w:rPr>
        <w:t>irective</w:t>
      </w:r>
      <w:r w:rsidR="00E90949" w:rsidRPr="00387994">
        <w:rPr>
          <w:rFonts w:eastAsia="Arial Unicode MS"/>
          <w:noProof/>
          <w:lang w:val="en-IE"/>
        </w:rPr>
        <w:t>.</w:t>
      </w:r>
      <w:r w:rsidR="004A18B9" w:rsidRPr="00387994">
        <w:rPr>
          <w:rFonts w:eastAsia="Arial Unicode MS"/>
          <w:noProof/>
          <w:lang w:val="en-IE"/>
        </w:rPr>
        <w:t xml:space="preserve"> </w:t>
      </w:r>
      <w:r w:rsidR="00E90949" w:rsidRPr="00387994">
        <w:rPr>
          <w:rFonts w:eastAsia="Arial Unicode MS"/>
          <w:noProof/>
          <w:lang w:val="en-IE"/>
        </w:rPr>
        <w:t>T</w:t>
      </w:r>
      <w:r w:rsidR="004A18B9" w:rsidRPr="00387994">
        <w:rPr>
          <w:rFonts w:eastAsia="Arial Unicode MS"/>
          <w:noProof/>
          <w:lang w:val="en-IE"/>
        </w:rPr>
        <w:t xml:space="preserve">he </w:t>
      </w:r>
      <w:r w:rsidR="00515E15" w:rsidRPr="00387994">
        <w:rPr>
          <w:rFonts w:eastAsia="Arial Unicode MS"/>
          <w:noProof/>
          <w:lang w:val="en-IE"/>
        </w:rPr>
        <w:t xml:space="preserve">wide range </w:t>
      </w:r>
      <w:r w:rsidR="004A18B9" w:rsidRPr="00387994">
        <w:rPr>
          <w:rFonts w:eastAsia="Arial Unicode MS"/>
          <w:noProof/>
          <w:lang w:val="en-IE"/>
        </w:rPr>
        <w:t>of soil condition</w:t>
      </w:r>
      <w:r w:rsidR="00515E15" w:rsidRPr="00387994">
        <w:rPr>
          <w:rFonts w:eastAsia="Arial Unicode MS"/>
          <w:noProof/>
          <w:lang w:val="en-IE"/>
        </w:rPr>
        <w:t>s</w:t>
      </w:r>
      <w:r w:rsidR="004A18B9" w:rsidRPr="00387994">
        <w:rPr>
          <w:rFonts w:eastAsia="Arial Unicode MS"/>
          <w:noProof/>
          <w:lang w:val="en-IE"/>
        </w:rPr>
        <w:t xml:space="preserve"> and uses across the EU, a</w:t>
      </w:r>
      <w:r w:rsidR="0090063F" w:rsidRPr="00387994">
        <w:rPr>
          <w:rFonts w:eastAsia="Arial Unicode MS"/>
          <w:noProof/>
          <w:lang w:val="en-IE"/>
        </w:rPr>
        <w:t>nd</w:t>
      </w:r>
      <w:r w:rsidR="004A18B9" w:rsidRPr="00387994">
        <w:rPr>
          <w:rFonts w:eastAsia="Arial Unicode MS"/>
          <w:noProof/>
          <w:lang w:val="en-IE"/>
        </w:rPr>
        <w:t xml:space="preserve"> the need for flexibility and subsidiarity</w:t>
      </w:r>
      <w:r w:rsidR="00A74719" w:rsidRPr="00387994">
        <w:rPr>
          <w:rFonts w:eastAsia="Arial Unicode MS"/>
          <w:noProof/>
          <w:lang w:val="en-IE"/>
        </w:rPr>
        <w:t>, mean that</w:t>
      </w:r>
      <w:r w:rsidR="004A18B9" w:rsidRPr="00387994">
        <w:rPr>
          <w:rFonts w:eastAsia="Arial Unicode MS"/>
          <w:noProof/>
          <w:lang w:val="en-IE"/>
        </w:rPr>
        <w:t xml:space="preserve"> a </w:t>
      </w:r>
      <w:r w:rsidR="00B413DB" w:rsidRPr="00387994">
        <w:rPr>
          <w:rFonts w:eastAsia="Arial Unicode MS"/>
          <w:noProof/>
          <w:lang w:val="en-IE"/>
        </w:rPr>
        <w:t>d</w:t>
      </w:r>
      <w:r w:rsidR="004A18B9" w:rsidRPr="00387994">
        <w:rPr>
          <w:rFonts w:eastAsia="Arial Unicode MS"/>
          <w:noProof/>
          <w:lang w:val="en-IE"/>
        </w:rPr>
        <w:t xml:space="preserve">irective </w:t>
      </w:r>
      <w:r w:rsidR="00485211" w:rsidRPr="00387994">
        <w:rPr>
          <w:rFonts w:eastAsia="Arial Unicode MS"/>
          <w:noProof/>
          <w:lang w:val="en-IE"/>
        </w:rPr>
        <w:t xml:space="preserve">is the best </w:t>
      </w:r>
      <w:r w:rsidR="004A18B9" w:rsidRPr="00387994">
        <w:rPr>
          <w:rFonts w:eastAsia="Arial Unicode MS"/>
          <w:noProof/>
          <w:lang w:val="en-IE"/>
        </w:rPr>
        <w:t>legal instrument</w:t>
      </w:r>
      <w:r w:rsidR="00485211" w:rsidRPr="00387994">
        <w:rPr>
          <w:rFonts w:eastAsia="Arial Unicode MS"/>
          <w:noProof/>
          <w:lang w:val="en-IE"/>
        </w:rPr>
        <w:t xml:space="preserve"> to meet this purpose</w:t>
      </w:r>
      <w:r w:rsidR="004A18B9" w:rsidRPr="00387994">
        <w:rPr>
          <w:rFonts w:eastAsia="Arial Unicode MS"/>
          <w:noProof/>
          <w:lang w:val="en-IE"/>
        </w:rPr>
        <w:t xml:space="preserve">. </w:t>
      </w:r>
    </w:p>
    <w:p w14:paraId="2DD70D21" w14:textId="77777777" w:rsidR="004A18B9" w:rsidRPr="00387994" w:rsidRDefault="00485211" w:rsidP="004A18B9">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A</w:t>
      </w:r>
      <w:r w:rsidR="004A18B9" w:rsidRPr="00387994">
        <w:rPr>
          <w:rFonts w:eastAsia="Arial Unicode MS"/>
          <w:noProof/>
          <w:lang w:val="en-IE"/>
        </w:rPr>
        <w:t xml:space="preserve"> </w:t>
      </w:r>
      <w:r w:rsidR="00B413DB" w:rsidRPr="00387994">
        <w:rPr>
          <w:rFonts w:eastAsia="Arial Unicode MS"/>
          <w:noProof/>
          <w:lang w:val="en-IE"/>
        </w:rPr>
        <w:t>d</w:t>
      </w:r>
      <w:r w:rsidR="004A18B9" w:rsidRPr="00387994">
        <w:rPr>
          <w:rFonts w:eastAsia="Arial Unicode MS"/>
          <w:noProof/>
          <w:lang w:val="en-IE"/>
        </w:rPr>
        <w:t xml:space="preserve">irective requires Member States to achieve its objectives and implement the measures into their national substantive and procedural law systems. </w:t>
      </w:r>
      <w:r w:rsidRPr="00387994">
        <w:rPr>
          <w:rFonts w:eastAsia="Arial Unicode MS"/>
          <w:noProof/>
          <w:lang w:val="en-IE"/>
        </w:rPr>
        <w:t xml:space="preserve">But </w:t>
      </w:r>
      <w:r w:rsidR="00F91692" w:rsidRPr="00387994">
        <w:rPr>
          <w:rFonts w:eastAsia="Arial Unicode MS"/>
          <w:noProof/>
          <w:lang w:val="en-IE"/>
        </w:rPr>
        <w:t>directives</w:t>
      </w:r>
      <w:r w:rsidR="00F810DF" w:rsidRPr="00387994">
        <w:rPr>
          <w:rFonts w:eastAsia="Arial Unicode MS"/>
          <w:noProof/>
          <w:lang w:val="en-IE"/>
        </w:rPr>
        <w:t xml:space="preserve"> </w:t>
      </w:r>
      <w:r w:rsidR="004A18B9" w:rsidRPr="00387994">
        <w:rPr>
          <w:rFonts w:eastAsia="Arial Unicode MS"/>
          <w:noProof/>
          <w:lang w:val="en-IE"/>
        </w:rPr>
        <w:t xml:space="preserve">give Member States more freedom when implementing an EU measure than </w:t>
      </w:r>
      <w:r w:rsidR="000D6215" w:rsidRPr="00387994">
        <w:rPr>
          <w:rFonts w:eastAsia="Arial Unicode MS"/>
          <w:noProof/>
          <w:lang w:val="en-IE"/>
        </w:rPr>
        <w:t>r</w:t>
      </w:r>
      <w:r w:rsidR="004A18B9" w:rsidRPr="00387994">
        <w:rPr>
          <w:rFonts w:eastAsia="Arial Unicode MS"/>
          <w:noProof/>
          <w:lang w:val="en-IE"/>
        </w:rPr>
        <w:t>egulation</w:t>
      </w:r>
      <w:r w:rsidR="000D6215" w:rsidRPr="00387994">
        <w:rPr>
          <w:rFonts w:eastAsia="Arial Unicode MS"/>
          <w:noProof/>
          <w:lang w:val="en-IE"/>
        </w:rPr>
        <w:t>s</w:t>
      </w:r>
      <w:r w:rsidR="004A18B9" w:rsidRPr="00387994">
        <w:rPr>
          <w:rFonts w:eastAsia="Arial Unicode MS"/>
          <w:noProof/>
          <w:lang w:val="en-IE"/>
        </w:rPr>
        <w:t xml:space="preserve">, in that Member States </w:t>
      </w:r>
      <w:r w:rsidR="006C395E" w:rsidRPr="00387994">
        <w:rPr>
          <w:rFonts w:eastAsia="Arial Unicode MS"/>
          <w:noProof/>
          <w:lang w:val="en-IE"/>
        </w:rPr>
        <w:t>can</w:t>
      </w:r>
      <w:r w:rsidR="004A18B9" w:rsidRPr="00387994">
        <w:rPr>
          <w:rFonts w:eastAsia="Arial Unicode MS"/>
          <w:noProof/>
          <w:lang w:val="en-IE"/>
        </w:rPr>
        <w:t xml:space="preserve"> choose </w:t>
      </w:r>
      <w:r w:rsidR="006C395E" w:rsidRPr="00387994">
        <w:rPr>
          <w:rFonts w:eastAsia="Arial Unicode MS"/>
          <w:noProof/>
          <w:lang w:val="en-IE"/>
        </w:rPr>
        <w:t xml:space="preserve">how </w:t>
      </w:r>
      <w:r w:rsidR="00BA4132" w:rsidRPr="00387994">
        <w:rPr>
          <w:rFonts w:eastAsia="Arial Unicode MS"/>
          <w:noProof/>
          <w:lang w:val="en-IE"/>
        </w:rPr>
        <w:t>to</w:t>
      </w:r>
      <w:r w:rsidR="004A18B9" w:rsidRPr="00387994">
        <w:rPr>
          <w:rFonts w:eastAsia="Arial Unicode MS"/>
          <w:noProof/>
          <w:lang w:val="en-IE"/>
        </w:rPr>
        <w:t xml:space="preserve"> implement the measures </w:t>
      </w:r>
      <w:r w:rsidR="005053C0" w:rsidRPr="00387994">
        <w:rPr>
          <w:rFonts w:eastAsia="Arial Unicode MS"/>
          <w:noProof/>
          <w:lang w:val="en-IE"/>
        </w:rPr>
        <w:t xml:space="preserve">set out </w:t>
      </w:r>
      <w:r w:rsidR="004A18B9" w:rsidRPr="00387994">
        <w:rPr>
          <w:rFonts w:eastAsia="Arial Unicode MS"/>
          <w:noProof/>
          <w:lang w:val="en-IE"/>
        </w:rPr>
        <w:t xml:space="preserve">in the </w:t>
      </w:r>
      <w:r w:rsidR="002D2FC5" w:rsidRPr="00387994">
        <w:rPr>
          <w:rFonts w:eastAsia="Arial Unicode MS"/>
          <w:noProof/>
          <w:lang w:val="en-IE"/>
        </w:rPr>
        <w:t>d</w:t>
      </w:r>
      <w:r w:rsidR="00B413DB" w:rsidRPr="00387994">
        <w:rPr>
          <w:rFonts w:eastAsia="Arial Unicode MS"/>
          <w:noProof/>
          <w:lang w:val="en-IE"/>
        </w:rPr>
        <w:t>irective</w:t>
      </w:r>
      <w:r w:rsidR="004A18B9" w:rsidRPr="00387994">
        <w:rPr>
          <w:rFonts w:eastAsia="Arial Unicode MS"/>
          <w:noProof/>
          <w:lang w:val="en-IE"/>
        </w:rPr>
        <w:t>.</w:t>
      </w:r>
    </w:p>
    <w:p w14:paraId="2E1F7864" w14:textId="77777777" w:rsidR="0046534A" w:rsidRPr="00387994" w:rsidRDefault="0046534A" w:rsidP="00A21198">
      <w:pPr>
        <w:pStyle w:val="ManualHeading1"/>
        <w:rPr>
          <w:noProof/>
          <w:lang w:val="en-IE"/>
        </w:rPr>
      </w:pPr>
      <w:r w:rsidRPr="00387994">
        <w:rPr>
          <w:noProof/>
          <w:lang w:val="en-IE"/>
        </w:rPr>
        <w:t>3.</w:t>
      </w:r>
      <w:r w:rsidRPr="00387994">
        <w:rPr>
          <w:noProof/>
          <w:lang w:val="en-IE"/>
        </w:rPr>
        <w:tab/>
        <w:t>RESULTS OF EX-POST EVALUATIONS, STAKEHOLDER CONSULTATIONS AND IMPACT ASSESSMENTS</w:t>
      </w:r>
    </w:p>
    <w:p w14:paraId="085A6029"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Ex-post evaluations/fitness checks of existing legislation</w:t>
      </w:r>
    </w:p>
    <w:p w14:paraId="0E27B17B" w14:textId="77777777" w:rsidR="005612D3" w:rsidRPr="00387994" w:rsidRDefault="005612D3" w:rsidP="005612D3">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Not applicable since there is currently no </w:t>
      </w:r>
      <w:r w:rsidR="00EA4310" w:rsidRPr="00387994">
        <w:rPr>
          <w:rFonts w:eastAsia="Arial Unicode MS"/>
          <w:noProof/>
          <w:lang w:val="en-IE"/>
        </w:rPr>
        <w:t xml:space="preserve">EU-wide </w:t>
      </w:r>
      <w:r w:rsidRPr="00387994">
        <w:rPr>
          <w:rFonts w:eastAsia="Arial Unicode MS"/>
          <w:noProof/>
          <w:lang w:val="en-IE"/>
        </w:rPr>
        <w:t xml:space="preserve">legislation </w:t>
      </w:r>
      <w:r w:rsidR="00EA4310" w:rsidRPr="00387994">
        <w:rPr>
          <w:rFonts w:eastAsia="Arial Unicode MS"/>
          <w:noProof/>
          <w:lang w:val="en-IE"/>
        </w:rPr>
        <w:t xml:space="preserve">specifically </w:t>
      </w:r>
      <w:r w:rsidRPr="00387994">
        <w:rPr>
          <w:rFonts w:eastAsia="Arial Unicode MS"/>
          <w:noProof/>
          <w:lang w:val="en-IE"/>
        </w:rPr>
        <w:t>on soil</w:t>
      </w:r>
      <w:r w:rsidR="00520D85" w:rsidRPr="00387994">
        <w:rPr>
          <w:rFonts w:eastAsia="Arial Unicode MS"/>
          <w:noProof/>
          <w:lang w:val="en-IE"/>
        </w:rPr>
        <w:t>.</w:t>
      </w:r>
    </w:p>
    <w:p w14:paraId="23D07215" w14:textId="77777777" w:rsidR="005612D3" w:rsidRPr="00387994" w:rsidRDefault="005612D3" w:rsidP="00A21198">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evaluation of the EU Biodiversity Strategy to 2020 (SWD(2022)284) confirmed that soil degradation and loss and desertification </w:t>
      </w:r>
      <w:r w:rsidR="00343A69" w:rsidRPr="00387994">
        <w:rPr>
          <w:rFonts w:eastAsia="Arial Unicode MS"/>
          <w:noProof/>
          <w:lang w:val="en-IE"/>
        </w:rPr>
        <w:t xml:space="preserve">pose </w:t>
      </w:r>
      <w:r w:rsidRPr="00387994">
        <w:rPr>
          <w:rFonts w:eastAsia="Arial Unicode MS"/>
          <w:noProof/>
          <w:lang w:val="en-IE"/>
        </w:rPr>
        <w:t xml:space="preserve">a threat </w:t>
      </w:r>
      <w:r w:rsidR="00343A69" w:rsidRPr="00387994">
        <w:rPr>
          <w:rFonts w:eastAsia="Arial Unicode MS"/>
          <w:noProof/>
          <w:lang w:val="en-IE"/>
        </w:rPr>
        <w:t>to</w:t>
      </w:r>
      <w:r w:rsidRPr="00387994">
        <w:rPr>
          <w:rFonts w:eastAsia="Arial Unicode MS"/>
          <w:noProof/>
          <w:lang w:val="en-IE"/>
        </w:rPr>
        <w:t xml:space="preserve"> habitats and species</w:t>
      </w:r>
      <w:r w:rsidR="00343A69" w:rsidRPr="00387994">
        <w:rPr>
          <w:rFonts w:eastAsia="Arial Unicode MS"/>
          <w:noProof/>
          <w:lang w:val="en-IE"/>
        </w:rPr>
        <w:t>.</w:t>
      </w:r>
      <w:r w:rsidRPr="00387994">
        <w:rPr>
          <w:rFonts w:eastAsia="Arial Unicode MS"/>
          <w:noProof/>
          <w:lang w:val="en-IE"/>
        </w:rPr>
        <w:t xml:space="preserve"> </w:t>
      </w:r>
      <w:r w:rsidR="00CE3606" w:rsidRPr="00387994">
        <w:rPr>
          <w:rFonts w:eastAsia="Arial Unicode MS"/>
          <w:noProof/>
          <w:lang w:val="en-IE"/>
        </w:rPr>
        <w:t xml:space="preserve">It also </w:t>
      </w:r>
      <w:r w:rsidR="004F73BC" w:rsidRPr="00387994">
        <w:rPr>
          <w:rFonts w:eastAsia="Arial Unicode MS"/>
          <w:noProof/>
          <w:lang w:val="en-IE"/>
        </w:rPr>
        <w:t>stated</w:t>
      </w:r>
      <w:r w:rsidRPr="00387994">
        <w:rPr>
          <w:rFonts w:eastAsia="Arial Unicode MS"/>
          <w:noProof/>
          <w:lang w:val="en-IE"/>
        </w:rPr>
        <w:t xml:space="preserve"> that nature-based solutions are essential </w:t>
      </w:r>
      <w:r w:rsidR="008F747E" w:rsidRPr="00387994">
        <w:rPr>
          <w:rFonts w:eastAsia="Arial Unicode MS"/>
          <w:noProof/>
          <w:lang w:val="en-IE"/>
        </w:rPr>
        <w:t xml:space="preserve">to help reduce </w:t>
      </w:r>
      <w:r w:rsidRPr="00387994">
        <w:rPr>
          <w:rFonts w:eastAsia="Arial Unicode MS"/>
          <w:noProof/>
          <w:lang w:val="en-IE"/>
        </w:rPr>
        <w:t>emission</w:t>
      </w:r>
      <w:r w:rsidR="008F747E" w:rsidRPr="00387994">
        <w:rPr>
          <w:rFonts w:eastAsia="Arial Unicode MS"/>
          <w:noProof/>
          <w:lang w:val="en-IE"/>
        </w:rPr>
        <w:t>s</w:t>
      </w:r>
      <w:r w:rsidRPr="00387994">
        <w:rPr>
          <w:rFonts w:eastAsia="Arial Unicode MS"/>
          <w:noProof/>
          <w:lang w:val="en-IE"/>
        </w:rPr>
        <w:t xml:space="preserve"> and </w:t>
      </w:r>
      <w:r w:rsidR="008F747E" w:rsidRPr="00387994">
        <w:rPr>
          <w:rFonts w:eastAsia="Arial Unicode MS"/>
          <w:noProof/>
          <w:lang w:val="en-IE"/>
        </w:rPr>
        <w:t xml:space="preserve">adapt to a changing </w:t>
      </w:r>
      <w:r w:rsidRPr="00387994">
        <w:rPr>
          <w:rFonts w:eastAsia="Arial Unicode MS"/>
          <w:noProof/>
          <w:lang w:val="en-IE"/>
        </w:rPr>
        <w:t>climate.</w:t>
      </w:r>
    </w:p>
    <w:p w14:paraId="0EB56487"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Stakeholder consultations</w:t>
      </w:r>
    </w:p>
    <w:p w14:paraId="5FDE3ACD" w14:textId="77777777" w:rsidR="00CC0772" w:rsidRPr="00387994" w:rsidRDefault="00CC0772" w:rsidP="00CC0772">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Commission organised a call for evidence on soil health between 16 February 2022 and 16 March 2022 that received 189 replies. </w:t>
      </w:r>
    </w:p>
    <w:p w14:paraId="6B82A74E" w14:textId="77777777" w:rsidR="00CC0772" w:rsidRPr="00387994" w:rsidRDefault="00136AF7" w:rsidP="00CC0772">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Between 1 August 2022 and 24 October 2022, the Commission organised a</w:t>
      </w:r>
      <w:r w:rsidR="00CC0772" w:rsidRPr="00387994">
        <w:rPr>
          <w:rFonts w:eastAsia="Arial Unicode MS"/>
          <w:noProof/>
          <w:lang w:val="en-IE"/>
        </w:rPr>
        <w:t xml:space="preserve">n online public consultation on the </w:t>
      </w:r>
      <w:r w:rsidR="002674C7" w:rsidRPr="00387994">
        <w:rPr>
          <w:rFonts w:eastAsia="Arial Unicode MS"/>
          <w:noProof/>
          <w:lang w:val="en-IE"/>
        </w:rPr>
        <w:t xml:space="preserve">potential </w:t>
      </w:r>
      <w:r w:rsidR="00CC0772" w:rsidRPr="00387994">
        <w:rPr>
          <w:rFonts w:eastAsia="Arial Unicode MS"/>
          <w:noProof/>
          <w:lang w:val="en-IE"/>
        </w:rPr>
        <w:t xml:space="preserve">Soil Health Law </w:t>
      </w:r>
      <w:r w:rsidR="00D620A2" w:rsidRPr="00387994">
        <w:rPr>
          <w:rFonts w:eastAsia="Arial Unicode MS"/>
          <w:noProof/>
          <w:lang w:val="en-IE"/>
        </w:rPr>
        <w:t xml:space="preserve">on </w:t>
      </w:r>
      <w:r w:rsidR="00CC0772" w:rsidRPr="00387994">
        <w:rPr>
          <w:rFonts w:eastAsia="Arial Unicode MS"/>
          <w:noProof/>
          <w:lang w:val="en-IE"/>
        </w:rPr>
        <w:t>protecting, sustainably managing and restoring soils</w:t>
      </w:r>
      <w:r w:rsidR="00D620A2" w:rsidRPr="00387994">
        <w:rPr>
          <w:rFonts w:eastAsia="Arial Unicode MS"/>
          <w:noProof/>
          <w:lang w:val="en-IE"/>
        </w:rPr>
        <w:t>. It received</w:t>
      </w:r>
      <w:r w:rsidR="00CC0772" w:rsidRPr="00387994">
        <w:rPr>
          <w:rFonts w:eastAsia="Arial Unicode MS"/>
          <w:noProof/>
          <w:lang w:val="en-IE"/>
        </w:rPr>
        <w:t xml:space="preserve"> 5</w:t>
      </w:r>
      <w:r w:rsidR="009D7A22" w:rsidRPr="00387994">
        <w:rPr>
          <w:rFonts w:eastAsia="Arial Unicode MS"/>
          <w:noProof/>
          <w:lang w:val="en-IE"/>
        </w:rPr>
        <w:t xml:space="preserve"> </w:t>
      </w:r>
      <w:r w:rsidR="00CC0772" w:rsidRPr="00387994">
        <w:rPr>
          <w:rFonts w:eastAsia="Arial Unicode MS"/>
          <w:noProof/>
          <w:lang w:val="en-IE"/>
        </w:rPr>
        <w:t xml:space="preserve">782 responses. </w:t>
      </w:r>
    </w:p>
    <w:p w14:paraId="0E595D91" w14:textId="77777777" w:rsidR="00CC0772" w:rsidRPr="00387994" w:rsidRDefault="009D7A22"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Since 2015, t</w:t>
      </w:r>
      <w:r w:rsidR="14D93C64" w:rsidRPr="00387994">
        <w:rPr>
          <w:rFonts w:eastAsia="Arial Unicode MS"/>
          <w:noProof/>
          <w:lang w:val="en-IE"/>
        </w:rPr>
        <w:t xml:space="preserve">he Commission </w:t>
      </w:r>
      <w:r w:rsidR="00034C62" w:rsidRPr="00387994">
        <w:rPr>
          <w:rFonts w:eastAsia="Arial Unicode MS"/>
          <w:noProof/>
          <w:lang w:val="en-IE"/>
        </w:rPr>
        <w:t xml:space="preserve">has </w:t>
      </w:r>
      <w:r w:rsidR="14D93C64" w:rsidRPr="00387994">
        <w:rPr>
          <w:rFonts w:eastAsia="Arial Unicode MS"/>
          <w:noProof/>
          <w:lang w:val="en-IE"/>
        </w:rPr>
        <w:t xml:space="preserve">maintained an open dialogue with Member States </w:t>
      </w:r>
      <w:r w:rsidR="00034C62" w:rsidRPr="00387994">
        <w:rPr>
          <w:rFonts w:eastAsia="Arial Unicode MS"/>
          <w:noProof/>
          <w:lang w:val="en-IE"/>
        </w:rPr>
        <w:t>via</w:t>
      </w:r>
      <w:r w:rsidR="14D93C64" w:rsidRPr="00387994">
        <w:rPr>
          <w:rFonts w:eastAsia="Arial Unicode MS"/>
          <w:noProof/>
          <w:lang w:val="en-IE"/>
        </w:rPr>
        <w:t xml:space="preserve"> the EU expert group on soil protection. The group </w:t>
      </w:r>
      <w:r w:rsidR="00190B26" w:rsidRPr="00387994">
        <w:rPr>
          <w:rFonts w:eastAsia="Arial Unicode MS"/>
          <w:noProof/>
          <w:lang w:val="en-IE"/>
        </w:rPr>
        <w:t>t</w:t>
      </w:r>
      <w:r w:rsidR="003F1A9F" w:rsidRPr="00387994">
        <w:rPr>
          <w:rFonts w:eastAsia="Arial Unicode MS"/>
          <w:noProof/>
          <w:lang w:val="en-IE"/>
        </w:rPr>
        <w:t>y</w:t>
      </w:r>
      <w:r w:rsidR="00190B26" w:rsidRPr="00387994">
        <w:rPr>
          <w:rFonts w:eastAsia="Arial Unicode MS"/>
          <w:noProof/>
          <w:lang w:val="en-IE"/>
        </w:rPr>
        <w:t>pic</w:t>
      </w:r>
      <w:r w:rsidR="14D93C64" w:rsidRPr="00387994">
        <w:rPr>
          <w:rFonts w:eastAsia="Arial Unicode MS"/>
          <w:noProof/>
          <w:lang w:val="en-IE"/>
        </w:rPr>
        <w:t xml:space="preserve">ally met twice a </w:t>
      </w:r>
      <w:r w:rsidR="6DE3A8FB" w:rsidRPr="00387994">
        <w:rPr>
          <w:rFonts w:eastAsia="Arial Unicode MS"/>
          <w:noProof/>
          <w:lang w:val="en-IE"/>
        </w:rPr>
        <w:t>year but</w:t>
      </w:r>
      <w:r w:rsidR="14D93C64" w:rsidRPr="00387994">
        <w:rPr>
          <w:rFonts w:eastAsia="Arial Unicode MS"/>
          <w:noProof/>
          <w:lang w:val="en-IE"/>
        </w:rPr>
        <w:t xml:space="preserve"> convened eight times in 2022 to discuss several aspects of the Soil Health Law based on thematic working papers prepared by the Commission. </w:t>
      </w:r>
      <w:r w:rsidR="00C94A66" w:rsidRPr="00387994">
        <w:rPr>
          <w:rFonts w:eastAsia="Arial Unicode MS"/>
          <w:noProof/>
          <w:lang w:val="en-IE"/>
        </w:rPr>
        <w:t>In</w:t>
      </w:r>
      <w:r w:rsidR="14D93C64" w:rsidRPr="00387994">
        <w:rPr>
          <w:rFonts w:eastAsia="Arial Unicode MS"/>
          <w:noProof/>
          <w:lang w:val="en-IE"/>
        </w:rPr>
        <w:t xml:space="preserve"> October 2022</w:t>
      </w:r>
      <w:r w:rsidR="00C94A66" w:rsidRPr="00387994">
        <w:rPr>
          <w:rFonts w:eastAsia="Arial Unicode MS"/>
          <w:noProof/>
          <w:lang w:val="en-IE"/>
        </w:rPr>
        <w:t>,</w:t>
      </w:r>
      <w:r w:rsidR="14D93C64" w:rsidRPr="00387994">
        <w:rPr>
          <w:rFonts w:eastAsia="Arial Unicode MS"/>
          <w:noProof/>
          <w:lang w:val="en-IE"/>
        </w:rPr>
        <w:t xml:space="preserve"> the expert group was </w:t>
      </w:r>
      <w:r w:rsidR="00683062" w:rsidRPr="00387994">
        <w:rPr>
          <w:rFonts w:eastAsia="Arial Unicode MS"/>
          <w:noProof/>
          <w:lang w:val="en-IE"/>
        </w:rPr>
        <w:t>extended</w:t>
      </w:r>
      <w:r w:rsidR="000567E8" w:rsidRPr="00387994">
        <w:rPr>
          <w:rFonts w:eastAsia="Arial Unicode MS"/>
          <w:noProof/>
          <w:lang w:val="en-IE"/>
        </w:rPr>
        <w:t xml:space="preserve"> to include</w:t>
      </w:r>
      <w:r w:rsidR="14D93C64" w:rsidRPr="00387994">
        <w:rPr>
          <w:rFonts w:eastAsia="Arial Unicode MS"/>
          <w:noProof/>
          <w:lang w:val="en-IE"/>
        </w:rPr>
        <w:t xml:space="preserve"> stakeholder groups other than Member States. </w:t>
      </w:r>
      <w:r w:rsidR="00FF3EB8" w:rsidRPr="00387994">
        <w:rPr>
          <w:rFonts w:eastAsia="Arial Unicode MS"/>
          <w:noProof/>
          <w:lang w:val="en-IE"/>
        </w:rPr>
        <w:t xml:space="preserve">The expert group </w:t>
      </w:r>
      <w:r w:rsidR="00EC3074" w:rsidRPr="00387994">
        <w:rPr>
          <w:rFonts w:eastAsia="Arial Unicode MS"/>
          <w:noProof/>
          <w:lang w:val="en-IE"/>
        </w:rPr>
        <w:t>met</w:t>
      </w:r>
      <w:r w:rsidR="00DC2ABC" w:rsidRPr="00387994">
        <w:rPr>
          <w:rFonts w:eastAsia="Arial Unicode MS"/>
          <w:noProof/>
          <w:lang w:val="en-IE"/>
        </w:rPr>
        <w:t xml:space="preserve"> twice</w:t>
      </w:r>
      <w:r w:rsidR="007C3A93" w:rsidRPr="00387994">
        <w:rPr>
          <w:rFonts w:eastAsia="Arial Unicode MS"/>
          <w:noProof/>
          <w:lang w:val="en-IE"/>
        </w:rPr>
        <w:t xml:space="preserve"> in the new </w:t>
      </w:r>
      <w:r w:rsidR="008C6FAB" w:rsidRPr="00387994">
        <w:rPr>
          <w:rFonts w:eastAsia="Arial Unicode MS"/>
          <w:noProof/>
          <w:lang w:val="en-IE"/>
        </w:rPr>
        <w:t>composition</w:t>
      </w:r>
      <w:r w:rsidR="00972A05" w:rsidRPr="00387994">
        <w:rPr>
          <w:rFonts w:eastAsia="Arial Unicode MS"/>
          <w:noProof/>
          <w:lang w:val="en-IE"/>
        </w:rPr>
        <w:t xml:space="preserve"> on </w:t>
      </w:r>
      <w:r w:rsidR="00EE7943" w:rsidRPr="00387994">
        <w:rPr>
          <w:rFonts w:eastAsia="Arial Unicode MS"/>
          <w:noProof/>
          <w:lang w:val="en-IE"/>
        </w:rPr>
        <w:t xml:space="preserve">4 October 2022 and </w:t>
      </w:r>
      <w:r w:rsidR="000B2B56" w:rsidRPr="00387994">
        <w:rPr>
          <w:rFonts w:eastAsia="Arial Unicode MS"/>
          <w:noProof/>
          <w:lang w:val="en-IE"/>
        </w:rPr>
        <w:t>7 February 2023</w:t>
      </w:r>
      <w:r w:rsidR="00E02DE8" w:rsidRPr="00387994">
        <w:rPr>
          <w:rFonts w:eastAsia="Arial Unicode MS"/>
          <w:noProof/>
          <w:lang w:val="en-IE"/>
        </w:rPr>
        <w:t xml:space="preserve"> and discussed the Soil L</w:t>
      </w:r>
      <w:r w:rsidR="00C25953" w:rsidRPr="00387994">
        <w:rPr>
          <w:rFonts w:eastAsia="Arial Unicode MS"/>
          <w:noProof/>
          <w:lang w:val="en-IE"/>
        </w:rPr>
        <w:t>a</w:t>
      </w:r>
      <w:r w:rsidR="00E02DE8" w:rsidRPr="00387994">
        <w:rPr>
          <w:rFonts w:eastAsia="Arial Unicode MS"/>
          <w:noProof/>
          <w:lang w:val="en-IE"/>
        </w:rPr>
        <w:t>w</w:t>
      </w:r>
      <w:r w:rsidR="00C25953" w:rsidRPr="00387994">
        <w:rPr>
          <w:rFonts w:eastAsia="Arial Unicode MS"/>
          <w:noProof/>
          <w:lang w:val="en-IE"/>
        </w:rPr>
        <w:t xml:space="preserve"> </w:t>
      </w:r>
      <w:r w:rsidR="005B4A0E" w:rsidRPr="00387994">
        <w:rPr>
          <w:rFonts w:eastAsia="Arial Unicode MS"/>
          <w:noProof/>
          <w:lang w:val="en-IE"/>
        </w:rPr>
        <w:t>in these meetings</w:t>
      </w:r>
      <w:r w:rsidR="00206533" w:rsidRPr="00387994">
        <w:rPr>
          <w:rFonts w:eastAsia="Arial Unicode MS"/>
          <w:noProof/>
          <w:lang w:val="en-IE"/>
        </w:rPr>
        <w:t xml:space="preserve">.  </w:t>
      </w:r>
    </w:p>
    <w:p w14:paraId="15672B77" w14:textId="77777777" w:rsidR="00A3552E" w:rsidRPr="00387994" w:rsidRDefault="00A3552E" w:rsidP="00A3552E">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Commission also organised interviews and sent targeted questionnaires to </w:t>
      </w:r>
      <w:r w:rsidR="00637181" w:rsidRPr="00387994">
        <w:rPr>
          <w:rFonts w:eastAsia="Arial Unicode MS"/>
          <w:noProof/>
          <w:lang w:val="en-IE"/>
        </w:rPr>
        <w:t>elicit</w:t>
      </w:r>
      <w:r w:rsidR="00975CB6" w:rsidRPr="00387994">
        <w:rPr>
          <w:rFonts w:eastAsia="Arial Unicode MS"/>
          <w:noProof/>
          <w:lang w:val="en-IE"/>
        </w:rPr>
        <w:t xml:space="preserve"> the</w:t>
      </w:r>
      <w:r w:rsidRPr="00387994">
        <w:rPr>
          <w:rFonts w:eastAsia="Arial Unicode MS"/>
          <w:noProof/>
          <w:lang w:val="en-IE"/>
        </w:rPr>
        <w:t xml:space="preserve"> views of experts on the costs, feasibility and impacts of certain measures. </w:t>
      </w:r>
      <w:r w:rsidR="00DB7F34" w:rsidRPr="00387994">
        <w:rPr>
          <w:rFonts w:eastAsia="Arial Unicode MS"/>
          <w:noProof/>
          <w:lang w:val="en-IE"/>
        </w:rPr>
        <w:t>It</w:t>
      </w:r>
      <w:r w:rsidRPr="00387994">
        <w:rPr>
          <w:rFonts w:eastAsia="Arial Unicode MS"/>
          <w:noProof/>
          <w:lang w:val="en-IE"/>
        </w:rPr>
        <w:t xml:space="preserve"> collected </w:t>
      </w:r>
      <w:r w:rsidR="00DB7F34" w:rsidRPr="00387994">
        <w:rPr>
          <w:rFonts w:eastAsia="Arial Unicode MS"/>
          <w:noProof/>
          <w:lang w:val="en-IE"/>
        </w:rPr>
        <w:t xml:space="preserve">responses </w:t>
      </w:r>
      <w:r w:rsidRPr="00387994">
        <w:rPr>
          <w:rFonts w:eastAsia="Arial Unicode MS"/>
          <w:noProof/>
          <w:lang w:val="en-IE"/>
        </w:rPr>
        <w:t xml:space="preserve">between 14 and 28 November 2022. </w:t>
      </w:r>
    </w:p>
    <w:p w14:paraId="31FB3904" w14:textId="77777777" w:rsidR="00A3552E" w:rsidRPr="00387994" w:rsidRDefault="00A3552E" w:rsidP="00CC0772">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 synopsis report of all consultation activities is annexed </w:t>
      </w:r>
      <w:r w:rsidR="00187CD8" w:rsidRPr="00387994">
        <w:rPr>
          <w:rFonts w:eastAsia="Arial Unicode MS"/>
          <w:noProof/>
          <w:lang w:val="en-IE"/>
        </w:rPr>
        <w:t xml:space="preserve">to </w:t>
      </w:r>
      <w:r w:rsidRPr="00387994">
        <w:rPr>
          <w:rFonts w:eastAsia="Arial Unicode MS"/>
          <w:noProof/>
          <w:lang w:val="en-IE"/>
        </w:rPr>
        <w:t>the impact assessment (</w:t>
      </w:r>
      <w:r w:rsidR="00A244E7" w:rsidRPr="00387994">
        <w:rPr>
          <w:rFonts w:eastAsia="Arial Unicode MS"/>
          <w:noProof/>
          <w:lang w:val="en-IE"/>
        </w:rPr>
        <w:t>A</w:t>
      </w:r>
      <w:r w:rsidRPr="00387994">
        <w:rPr>
          <w:rFonts w:eastAsia="Arial Unicode MS"/>
          <w:noProof/>
          <w:lang w:val="en-IE"/>
        </w:rPr>
        <w:t xml:space="preserve">nnex 2). It describes the strategy, method and overview of the feedback received. The </w:t>
      </w:r>
      <w:r w:rsidR="00AD1CCB" w:rsidRPr="00387994">
        <w:rPr>
          <w:rFonts w:eastAsia="Arial Unicode MS"/>
          <w:noProof/>
          <w:lang w:val="en-IE"/>
        </w:rPr>
        <w:t xml:space="preserve">Commission took full account of </w:t>
      </w:r>
      <w:r w:rsidR="003420CA" w:rsidRPr="00387994">
        <w:rPr>
          <w:rFonts w:eastAsia="Arial Unicode MS"/>
          <w:noProof/>
          <w:lang w:val="en-IE"/>
        </w:rPr>
        <w:t>the</w:t>
      </w:r>
      <w:r w:rsidRPr="00387994">
        <w:rPr>
          <w:rFonts w:eastAsia="Arial Unicode MS"/>
          <w:noProof/>
          <w:lang w:val="en-IE"/>
        </w:rPr>
        <w:t xml:space="preserve"> views of the stakeholders when </w:t>
      </w:r>
      <w:r w:rsidR="009E7297" w:rsidRPr="00387994">
        <w:rPr>
          <w:rFonts w:eastAsia="Arial Unicode MS"/>
          <w:noProof/>
          <w:lang w:val="en-IE"/>
        </w:rPr>
        <w:t xml:space="preserve">comparing </w:t>
      </w:r>
      <w:r w:rsidRPr="00387994">
        <w:rPr>
          <w:rFonts w:eastAsia="Arial Unicode MS"/>
          <w:noProof/>
          <w:lang w:val="en-IE"/>
        </w:rPr>
        <w:t xml:space="preserve">the various policy options (see </w:t>
      </w:r>
      <w:r w:rsidR="00E461F3" w:rsidRPr="00387994">
        <w:rPr>
          <w:rFonts w:eastAsia="Arial Unicode MS"/>
          <w:noProof/>
          <w:lang w:val="en-IE"/>
        </w:rPr>
        <w:t>A</w:t>
      </w:r>
      <w:r w:rsidRPr="00387994">
        <w:rPr>
          <w:rFonts w:eastAsia="Arial Unicode MS"/>
          <w:noProof/>
          <w:lang w:val="en-IE"/>
        </w:rPr>
        <w:t xml:space="preserve">nnex 10 </w:t>
      </w:r>
      <w:r w:rsidR="00E461F3" w:rsidRPr="00387994">
        <w:rPr>
          <w:rFonts w:eastAsia="Arial Unicode MS"/>
          <w:noProof/>
          <w:lang w:val="en-IE"/>
        </w:rPr>
        <w:t>to</w:t>
      </w:r>
      <w:r w:rsidRPr="00387994">
        <w:rPr>
          <w:rFonts w:eastAsia="Arial Unicode MS"/>
          <w:noProof/>
          <w:lang w:val="en-IE"/>
        </w:rPr>
        <w:t xml:space="preserve"> the impact assessment).</w:t>
      </w:r>
    </w:p>
    <w:p w14:paraId="0DC71E8E"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Collection and use of expertise</w:t>
      </w:r>
    </w:p>
    <w:p w14:paraId="2AEBE7BB" w14:textId="77777777" w:rsidR="00E86529" w:rsidRPr="00387994" w:rsidRDefault="00E86529" w:rsidP="741D9E93">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Commission </w:t>
      </w:r>
      <w:r w:rsidR="00A80B15" w:rsidRPr="00387994">
        <w:rPr>
          <w:rFonts w:eastAsia="Arial Unicode MS"/>
          <w:noProof/>
          <w:lang w:val="en-IE"/>
        </w:rPr>
        <w:t>drew substantially from</w:t>
      </w:r>
      <w:r w:rsidRPr="00387994">
        <w:rPr>
          <w:rFonts w:eastAsia="Arial Unicode MS"/>
          <w:noProof/>
          <w:lang w:val="en-IE"/>
        </w:rPr>
        <w:t xml:space="preserve"> the expertise of the EU expert group on soil protection which discussed several thematic papers prepared by the Commission</w:t>
      </w:r>
      <w:r w:rsidR="003B4226" w:rsidRPr="00387994">
        <w:rPr>
          <w:rFonts w:eastAsia="Arial Unicode MS"/>
          <w:noProof/>
          <w:lang w:val="en-IE"/>
        </w:rPr>
        <w:t xml:space="preserve"> </w:t>
      </w:r>
      <w:r w:rsidR="0063348C" w:rsidRPr="00387994">
        <w:rPr>
          <w:rFonts w:eastAsia="Arial Unicode MS"/>
          <w:noProof/>
          <w:lang w:val="en-IE"/>
        </w:rPr>
        <w:t>and</w:t>
      </w:r>
      <w:r w:rsidR="003B4226" w:rsidRPr="00387994">
        <w:rPr>
          <w:rFonts w:eastAsia="Arial Unicode MS"/>
          <w:noProof/>
          <w:lang w:val="en-IE"/>
        </w:rPr>
        <w:t xml:space="preserve"> on the internal research expertise </w:t>
      </w:r>
      <w:r w:rsidR="23BA322B" w:rsidRPr="00387994">
        <w:rPr>
          <w:rFonts w:eastAsia="Arial Unicode MS"/>
          <w:noProof/>
          <w:lang w:val="en-IE"/>
        </w:rPr>
        <w:t>developed</w:t>
      </w:r>
      <w:r w:rsidR="003B4226" w:rsidRPr="00387994">
        <w:rPr>
          <w:rFonts w:eastAsia="Arial Unicode MS"/>
          <w:noProof/>
          <w:lang w:val="en-IE"/>
        </w:rPr>
        <w:t xml:space="preserve"> by the Joint Research Centre</w:t>
      </w:r>
      <w:r w:rsidRPr="00387994">
        <w:rPr>
          <w:rFonts w:eastAsia="Arial Unicode MS"/>
          <w:noProof/>
          <w:lang w:val="en-IE"/>
        </w:rPr>
        <w:t xml:space="preserve">. </w:t>
      </w:r>
    </w:p>
    <w:p w14:paraId="3725C8FA" w14:textId="77777777" w:rsidR="00E86529" w:rsidRPr="00387994" w:rsidRDefault="00E86529" w:rsidP="741D9E93">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Commission also </w:t>
      </w:r>
      <w:r w:rsidR="006D372F" w:rsidRPr="00387994">
        <w:rPr>
          <w:rFonts w:eastAsia="Arial Unicode MS"/>
          <w:noProof/>
          <w:lang w:val="en-IE"/>
        </w:rPr>
        <w:t xml:space="preserve">drew </w:t>
      </w:r>
      <w:r w:rsidRPr="00387994">
        <w:rPr>
          <w:rFonts w:eastAsia="Arial Unicode MS"/>
          <w:noProof/>
          <w:lang w:val="en-IE"/>
        </w:rPr>
        <w:t xml:space="preserve">on the </w:t>
      </w:r>
      <w:r w:rsidR="6BBE4FF5" w:rsidRPr="00387994">
        <w:rPr>
          <w:rFonts w:eastAsia="Arial Unicode MS"/>
          <w:noProof/>
          <w:lang w:val="en-IE"/>
        </w:rPr>
        <w:t>publicly</w:t>
      </w:r>
      <w:r w:rsidRPr="00387994">
        <w:rPr>
          <w:rFonts w:eastAsia="Arial Unicode MS"/>
          <w:noProof/>
          <w:lang w:val="en-IE"/>
        </w:rPr>
        <w:t xml:space="preserve"> available data and knowledge from competent organisations such as the FAO, EEA, IPBES and European Academies Science Advisory Council.</w:t>
      </w:r>
      <w:r w:rsidR="003B4226" w:rsidRPr="00387994">
        <w:rPr>
          <w:rFonts w:eastAsia="Arial Unicode MS"/>
          <w:noProof/>
          <w:lang w:val="en-IE"/>
        </w:rPr>
        <w:t xml:space="preserve"> </w:t>
      </w:r>
      <w:r w:rsidR="006D372F" w:rsidRPr="00387994">
        <w:rPr>
          <w:rFonts w:eastAsia="Arial Unicode MS"/>
          <w:noProof/>
          <w:lang w:val="en-IE"/>
        </w:rPr>
        <w:t>It collected f</w:t>
      </w:r>
      <w:r w:rsidR="003B4226" w:rsidRPr="00387994">
        <w:rPr>
          <w:rFonts w:eastAsia="Arial Unicode MS"/>
          <w:noProof/>
          <w:lang w:val="en-IE"/>
        </w:rPr>
        <w:t>urther expertise through service contracts</w:t>
      </w:r>
      <w:r w:rsidR="009A4870" w:rsidRPr="00387994">
        <w:rPr>
          <w:rFonts w:eastAsia="Arial Unicode MS"/>
          <w:noProof/>
          <w:lang w:val="en-IE"/>
        </w:rPr>
        <w:t xml:space="preserve"> and EU-funded projects </w:t>
      </w:r>
      <w:r w:rsidR="00352838" w:rsidRPr="00387994">
        <w:rPr>
          <w:rFonts w:eastAsia="Arial Unicode MS"/>
          <w:noProof/>
          <w:lang w:val="en-IE"/>
        </w:rPr>
        <w:t>notably</w:t>
      </w:r>
      <w:r w:rsidR="009A4870" w:rsidRPr="00387994">
        <w:rPr>
          <w:rFonts w:eastAsia="Arial Unicode MS"/>
          <w:noProof/>
          <w:lang w:val="en-IE"/>
        </w:rPr>
        <w:t xml:space="preserve"> under Horizon </w:t>
      </w:r>
      <w:r w:rsidR="00D222B3" w:rsidRPr="00387994">
        <w:rPr>
          <w:rFonts w:eastAsia="Arial Unicode MS"/>
          <w:noProof/>
          <w:lang w:val="en-IE"/>
        </w:rPr>
        <w:t>programmes</w:t>
      </w:r>
      <w:r w:rsidR="003B4226" w:rsidRPr="00387994">
        <w:rPr>
          <w:rFonts w:eastAsia="Arial Unicode MS"/>
          <w:noProof/>
          <w:lang w:val="en-IE"/>
        </w:rPr>
        <w:t>.</w:t>
      </w:r>
    </w:p>
    <w:p w14:paraId="3F9BE2B5"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Impact assessment</w:t>
      </w:r>
    </w:p>
    <w:p w14:paraId="5A5502F5" w14:textId="77777777" w:rsidR="00476AC8" w:rsidRPr="00387994" w:rsidRDefault="00CE77DE" w:rsidP="00CE77DE">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proposal is based on an impact assessment. After having resolved the issues raised in the Regulatory Scrutiny Board’s negative opinion issued on </w:t>
      </w:r>
      <w:r w:rsidR="00D94AF7" w:rsidRPr="00387994">
        <w:rPr>
          <w:rFonts w:eastAsia="Arial Unicode MS"/>
          <w:noProof/>
          <w:lang w:val="en-IE"/>
        </w:rPr>
        <w:t>17</w:t>
      </w:r>
      <w:r w:rsidRPr="00387994">
        <w:rPr>
          <w:rFonts w:eastAsia="Arial Unicode MS"/>
          <w:noProof/>
          <w:lang w:val="en-IE"/>
        </w:rPr>
        <w:t xml:space="preserve"> </w:t>
      </w:r>
      <w:r w:rsidR="0088677E" w:rsidRPr="00387994">
        <w:rPr>
          <w:rFonts w:eastAsia="Arial Unicode MS"/>
          <w:noProof/>
          <w:lang w:val="en-IE"/>
        </w:rPr>
        <w:t>February</w:t>
      </w:r>
      <w:r w:rsidRPr="00387994">
        <w:rPr>
          <w:rFonts w:eastAsia="Arial Unicode MS"/>
          <w:noProof/>
          <w:lang w:val="en-IE"/>
        </w:rPr>
        <w:t xml:space="preserve"> 202</w:t>
      </w:r>
      <w:r w:rsidR="00D94AF7" w:rsidRPr="00387994">
        <w:rPr>
          <w:rFonts w:eastAsia="Arial Unicode MS"/>
          <w:noProof/>
          <w:lang w:val="en-IE"/>
        </w:rPr>
        <w:t>3</w:t>
      </w:r>
      <w:r w:rsidRPr="00387994">
        <w:rPr>
          <w:rFonts w:eastAsia="Arial Unicode MS"/>
          <w:noProof/>
          <w:lang w:val="en-IE"/>
        </w:rPr>
        <w:t xml:space="preserve">, the </w:t>
      </w:r>
      <w:r w:rsidR="00BB2BE0" w:rsidRPr="00387994">
        <w:rPr>
          <w:rFonts w:eastAsia="Arial Unicode MS"/>
          <w:noProof/>
          <w:lang w:val="en-IE"/>
        </w:rPr>
        <w:t xml:space="preserve">draft </w:t>
      </w:r>
      <w:r w:rsidRPr="00387994">
        <w:rPr>
          <w:rFonts w:eastAsia="Arial Unicode MS"/>
          <w:noProof/>
          <w:lang w:val="en-IE"/>
        </w:rPr>
        <w:t>impact assessment received a positive opinion</w:t>
      </w:r>
      <w:r w:rsidR="004A347B" w:rsidRPr="00387994">
        <w:rPr>
          <w:rFonts w:eastAsia="Arial Unicode MS"/>
          <w:noProof/>
          <w:lang w:val="en-IE"/>
        </w:rPr>
        <w:t xml:space="preserve"> </w:t>
      </w:r>
      <w:r w:rsidRPr="00387994">
        <w:rPr>
          <w:rFonts w:eastAsia="Arial Unicode MS"/>
          <w:noProof/>
          <w:lang w:val="en-IE"/>
        </w:rPr>
        <w:t xml:space="preserve">with reservations </w:t>
      </w:r>
      <w:r w:rsidR="005055C2" w:rsidRPr="00387994">
        <w:rPr>
          <w:rFonts w:eastAsia="Arial Unicode MS"/>
          <w:noProof/>
          <w:lang w:val="en-IE"/>
        </w:rPr>
        <w:t xml:space="preserve">on </w:t>
      </w:r>
      <w:r w:rsidR="001E4FF6" w:rsidRPr="00387994">
        <w:rPr>
          <w:rFonts w:eastAsia="Arial Unicode MS"/>
          <w:noProof/>
          <w:lang w:val="en-IE"/>
        </w:rPr>
        <w:t>28</w:t>
      </w:r>
      <w:r w:rsidR="005055C2" w:rsidRPr="00387994">
        <w:rPr>
          <w:rFonts w:eastAsia="Arial Unicode MS"/>
          <w:noProof/>
          <w:lang w:val="en-IE"/>
        </w:rPr>
        <w:t xml:space="preserve"> April </w:t>
      </w:r>
      <w:r w:rsidR="000411CB" w:rsidRPr="00387994">
        <w:rPr>
          <w:rFonts w:eastAsia="Arial Unicode MS"/>
          <w:noProof/>
          <w:lang w:val="en-IE"/>
        </w:rPr>
        <w:t>2023</w:t>
      </w:r>
      <w:r w:rsidRPr="00387994">
        <w:rPr>
          <w:rFonts w:eastAsia="Arial Unicode MS"/>
          <w:noProof/>
          <w:lang w:val="en-IE"/>
        </w:rPr>
        <w:t>.</w:t>
      </w:r>
      <w:r w:rsidR="006A137B" w:rsidRPr="00387994">
        <w:rPr>
          <w:rFonts w:eastAsia="Arial Unicode MS"/>
          <w:noProof/>
          <w:lang w:val="en-IE"/>
        </w:rPr>
        <w:t xml:space="preserve"> The Regulatory Scrutiny Board required in particular to clarify the content and feasibility of the options, to reflect the risks of not reaching the objective of healthy soils across EU by 2050, to nuance the analysis of the impacts on competitiveness and to be more explicit on the views of Member States</w:t>
      </w:r>
      <w:r w:rsidR="007A4255" w:rsidRPr="00387994">
        <w:rPr>
          <w:rFonts w:eastAsia="Arial Unicode MS"/>
          <w:noProof/>
          <w:lang w:val="en-IE"/>
        </w:rPr>
        <w:t>.</w:t>
      </w:r>
    </w:p>
    <w:p w14:paraId="0A5F5C9B" w14:textId="77777777" w:rsidR="00896900" w:rsidRPr="00387994" w:rsidRDefault="004F69E2" w:rsidP="00C96C13">
      <w:pPr>
        <w:spacing w:before="0"/>
        <w:rPr>
          <w:noProof/>
          <w:lang w:val="en-IE"/>
        </w:rPr>
      </w:pPr>
      <w:r w:rsidRPr="00387994">
        <w:rPr>
          <w:noProof/>
          <w:lang w:val="en-IE"/>
        </w:rPr>
        <w:t>In the impact assessment, t</w:t>
      </w:r>
      <w:r w:rsidR="00A3552E" w:rsidRPr="00387994">
        <w:rPr>
          <w:noProof/>
          <w:lang w:val="en-IE"/>
        </w:rPr>
        <w:t xml:space="preserve">he policy options </w:t>
      </w:r>
      <w:r w:rsidR="00E0576E" w:rsidRPr="00387994">
        <w:rPr>
          <w:noProof/>
          <w:lang w:val="en-IE"/>
        </w:rPr>
        <w:t>have been</w:t>
      </w:r>
      <w:r w:rsidRPr="00387994">
        <w:rPr>
          <w:noProof/>
          <w:lang w:val="en-IE"/>
        </w:rPr>
        <w:t xml:space="preserve"> described </w:t>
      </w:r>
      <w:r w:rsidR="004D059E" w:rsidRPr="00387994">
        <w:rPr>
          <w:noProof/>
          <w:lang w:val="en-IE"/>
        </w:rPr>
        <w:t>by using</w:t>
      </w:r>
      <w:r w:rsidR="00A3552E" w:rsidRPr="00387994">
        <w:rPr>
          <w:noProof/>
          <w:lang w:val="en-IE"/>
        </w:rPr>
        <w:t xml:space="preserve"> five key building blocks</w:t>
      </w:r>
      <w:r w:rsidR="004A079D" w:rsidRPr="00387994">
        <w:rPr>
          <w:noProof/>
          <w:lang w:val="en-IE"/>
        </w:rPr>
        <w:t>:</w:t>
      </w:r>
      <w:r w:rsidR="00B761AC" w:rsidRPr="00387994">
        <w:rPr>
          <w:noProof/>
          <w:lang w:val="en-IE"/>
        </w:rPr>
        <w:t xml:space="preserve"> </w:t>
      </w:r>
    </w:p>
    <w:p w14:paraId="0770537E" w14:textId="77777777" w:rsidR="00896900" w:rsidRPr="00387994" w:rsidRDefault="00B761AC" w:rsidP="00C96C13">
      <w:pPr>
        <w:spacing w:before="0"/>
        <w:rPr>
          <w:noProof/>
          <w:lang w:val="en-IE"/>
        </w:rPr>
      </w:pPr>
      <w:r w:rsidRPr="00387994">
        <w:rPr>
          <w:noProof/>
          <w:lang w:val="en-IE"/>
        </w:rPr>
        <w:t>(</w:t>
      </w:r>
      <w:r w:rsidR="004A079D" w:rsidRPr="00387994">
        <w:rPr>
          <w:noProof/>
          <w:lang w:val="en-IE"/>
        </w:rPr>
        <w:t xml:space="preserve">1) </w:t>
      </w:r>
      <w:r w:rsidR="00A3552E" w:rsidRPr="00387994">
        <w:rPr>
          <w:noProof/>
          <w:lang w:val="en-IE"/>
        </w:rPr>
        <w:t xml:space="preserve">definition of soil health and establishment of soil districts, </w:t>
      </w:r>
    </w:p>
    <w:p w14:paraId="7B3FD08D" w14:textId="77777777" w:rsidR="00896900" w:rsidRPr="00387994" w:rsidRDefault="004A079D" w:rsidP="00C96C13">
      <w:pPr>
        <w:spacing w:before="0"/>
        <w:rPr>
          <w:noProof/>
          <w:lang w:val="en-IE"/>
        </w:rPr>
      </w:pPr>
      <w:r w:rsidRPr="00387994">
        <w:rPr>
          <w:noProof/>
          <w:lang w:val="en-IE"/>
        </w:rPr>
        <w:t xml:space="preserve">(2) </w:t>
      </w:r>
      <w:r w:rsidR="00A3552E" w:rsidRPr="00387994">
        <w:rPr>
          <w:noProof/>
          <w:lang w:val="en-IE"/>
        </w:rPr>
        <w:t>monitoring</w:t>
      </w:r>
      <w:r w:rsidR="00896900" w:rsidRPr="00387994">
        <w:rPr>
          <w:noProof/>
          <w:lang w:val="en-IE"/>
        </w:rPr>
        <w:t xml:space="preserve"> of soil health</w:t>
      </w:r>
      <w:r w:rsidR="00A3552E" w:rsidRPr="00387994">
        <w:rPr>
          <w:noProof/>
          <w:lang w:val="en-IE"/>
        </w:rPr>
        <w:t xml:space="preserve">, </w:t>
      </w:r>
    </w:p>
    <w:p w14:paraId="5A30B1E0" w14:textId="77777777" w:rsidR="00896900" w:rsidRPr="00387994" w:rsidRDefault="004A079D" w:rsidP="00C96C13">
      <w:pPr>
        <w:spacing w:before="0"/>
        <w:rPr>
          <w:noProof/>
          <w:lang w:val="en-IE"/>
        </w:rPr>
      </w:pPr>
      <w:r w:rsidRPr="00387994">
        <w:rPr>
          <w:noProof/>
          <w:lang w:val="en-IE"/>
        </w:rPr>
        <w:t xml:space="preserve">(3) </w:t>
      </w:r>
      <w:r w:rsidR="00A3552E" w:rsidRPr="00387994">
        <w:rPr>
          <w:noProof/>
          <w:lang w:val="en-IE"/>
        </w:rPr>
        <w:t xml:space="preserve">sustainable soil management, </w:t>
      </w:r>
    </w:p>
    <w:p w14:paraId="1924B392" w14:textId="77777777" w:rsidR="00896900" w:rsidRPr="00387994" w:rsidRDefault="004A079D" w:rsidP="00C96C13">
      <w:pPr>
        <w:spacing w:before="0"/>
        <w:rPr>
          <w:noProof/>
          <w:lang w:val="en-IE"/>
        </w:rPr>
      </w:pPr>
      <w:r w:rsidRPr="00387994">
        <w:rPr>
          <w:noProof/>
          <w:lang w:val="en-IE"/>
        </w:rPr>
        <w:t xml:space="preserve">(4) </w:t>
      </w:r>
      <w:r w:rsidR="00A3552E" w:rsidRPr="00387994">
        <w:rPr>
          <w:noProof/>
          <w:lang w:val="en-IE"/>
        </w:rPr>
        <w:t>identification</w:t>
      </w:r>
      <w:r w:rsidR="00896900" w:rsidRPr="00387994">
        <w:rPr>
          <w:noProof/>
          <w:lang w:val="en-IE"/>
        </w:rPr>
        <w:t>, registration, investigation and assessment</w:t>
      </w:r>
      <w:r w:rsidR="00A3552E" w:rsidRPr="00387994">
        <w:rPr>
          <w:noProof/>
          <w:lang w:val="en-IE"/>
        </w:rPr>
        <w:t xml:space="preserve"> of contaminated s</w:t>
      </w:r>
      <w:r w:rsidR="00B761AC" w:rsidRPr="00387994">
        <w:rPr>
          <w:noProof/>
          <w:lang w:val="en-IE"/>
        </w:rPr>
        <w:t>ites</w:t>
      </w:r>
      <w:r w:rsidR="00A3552E" w:rsidRPr="00387994">
        <w:rPr>
          <w:noProof/>
          <w:lang w:val="en-IE"/>
        </w:rPr>
        <w:t xml:space="preserve">, </w:t>
      </w:r>
    </w:p>
    <w:p w14:paraId="3009AFAC" w14:textId="77777777" w:rsidR="00896900" w:rsidRPr="00387994" w:rsidRDefault="004A079D" w:rsidP="00C96C13">
      <w:pPr>
        <w:spacing w:before="0" w:after="240"/>
        <w:rPr>
          <w:noProof/>
          <w:lang w:val="en-IE"/>
        </w:rPr>
      </w:pPr>
      <w:r w:rsidRPr="00387994">
        <w:rPr>
          <w:noProof/>
          <w:lang w:val="en-IE"/>
        </w:rPr>
        <w:t>(5)</w:t>
      </w:r>
      <w:r w:rsidR="00A3552E" w:rsidRPr="00387994">
        <w:rPr>
          <w:noProof/>
          <w:lang w:val="en-IE"/>
        </w:rPr>
        <w:t xml:space="preserve"> </w:t>
      </w:r>
      <w:r w:rsidR="00171B5F" w:rsidRPr="00387994">
        <w:rPr>
          <w:noProof/>
          <w:lang w:val="en-IE"/>
        </w:rPr>
        <w:t>r</w:t>
      </w:r>
      <w:r w:rsidR="001C536A" w:rsidRPr="00387994">
        <w:rPr>
          <w:noProof/>
          <w:lang w:val="en-IE"/>
        </w:rPr>
        <w:t xml:space="preserve">estoration </w:t>
      </w:r>
      <w:r w:rsidR="00171B5F" w:rsidRPr="00387994">
        <w:rPr>
          <w:noProof/>
          <w:lang w:val="en-IE"/>
        </w:rPr>
        <w:t>(</w:t>
      </w:r>
      <w:r w:rsidR="00443A86" w:rsidRPr="00387994">
        <w:rPr>
          <w:noProof/>
          <w:lang w:val="en-IE"/>
        </w:rPr>
        <w:t>regeneration</w:t>
      </w:r>
      <w:r w:rsidR="00171B5F" w:rsidRPr="00387994">
        <w:rPr>
          <w:noProof/>
          <w:lang w:val="en-IE"/>
        </w:rPr>
        <w:t>)</w:t>
      </w:r>
      <w:r w:rsidR="00443A86" w:rsidRPr="00387994">
        <w:rPr>
          <w:noProof/>
          <w:lang w:val="en-IE"/>
        </w:rPr>
        <w:t xml:space="preserve"> </w:t>
      </w:r>
      <w:r w:rsidR="00A3552E" w:rsidRPr="00387994">
        <w:rPr>
          <w:noProof/>
          <w:lang w:val="en-IE"/>
        </w:rPr>
        <w:t xml:space="preserve">of soil health and remediation of contaminated sites. </w:t>
      </w:r>
    </w:p>
    <w:p w14:paraId="7EA525D5" w14:textId="77777777" w:rsidR="00C20C73" w:rsidRPr="00387994" w:rsidRDefault="00A3552E" w:rsidP="00C96C13">
      <w:pPr>
        <w:spacing w:before="0" w:after="240"/>
        <w:rPr>
          <w:noProof/>
          <w:lang w:val="en-IE"/>
        </w:rPr>
      </w:pPr>
      <w:r w:rsidRPr="00387994">
        <w:rPr>
          <w:noProof/>
          <w:lang w:val="en-IE"/>
        </w:rPr>
        <w:t>Options have been designed for each of the five building blocks, by modulating flexibility and harmoni</w:t>
      </w:r>
      <w:r w:rsidR="00FA441E" w:rsidRPr="00387994">
        <w:rPr>
          <w:noProof/>
          <w:lang w:val="en-IE"/>
        </w:rPr>
        <w:t>s</w:t>
      </w:r>
      <w:r w:rsidRPr="00387994">
        <w:rPr>
          <w:noProof/>
          <w:lang w:val="en-IE"/>
        </w:rPr>
        <w:t xml:space="preserve">ation to different degrees corresponding to meaningful potential solutions. </w:t>
      </w:r>
      <w:r w:rsidR="00E86EBF" w:rsidRPr="00387994">
        <w:rPr>
          <w:noProof/>
          <w:lang w:val="en-IE"/>
        </w:rPr>
        <w:t>One</w:t>
      </w:r>
      <w:r w:rsidRPr="00387994">
        <w:rPr>
          <w:noProof/>
          <w:lang w:val="en-IE"/>
        </w:rPr>
        <w:t xml:space="preserve"> option</w:t>
      </w:r>
      <w:r w:rsidR="00E86EBF" w:rsidRPr="00387994">
        <w:rPr>
          <w:noProof/>
          <w:lang w:val="en-IE"/>
        </w:rPr>
        <w:t xml:space="preserve"> was </w:t>
      </w:r>
      <w:r w:rsidR="00060FEE" w:rsidRPr="00387994">
        <w:rPr>
          <w:noProof/>
          <w:lang w:val="en-IE"/>
        </w:rPr>
        <w:t>designed to give</w:t>
      </w:r>
      <w:r w:rsidRPr="00387994">
        <w:rPr>
          <w:noProof/>
          <w:lang w:val="en-IE"/>
        </w:rPr>
        <w:t xml:space="preserve"> the highest degree of flexibility for Member States</w:t>
      </w:r>
      <w:r w:rsidR="00E86EBF" w:rsidRPr="00387994">
        <w:rPr>
          <w:noProof/>
          <w:lang w:val="en-IE"/>
        </w:rPr>
        <w:t xml:space="preserve">, another </w:t>
      </w:r>
      <w:r w:rsidRPr="00387994">
        <w:rPr>
          <w:noProof/>
          <w:lang w:val="en-IE"/>
        </w:rPr>
        <w:t>with the highest degree of harmoni</w:t>
      </w:r>
      <w:r w:rsidR="00E809AA" w:rsidRPr="00387994">
        <w:rPr>
          <w:noProof/>
          <w:lang w:val="en-IE"/>
        </w:rPr>
        <w:t>s</w:t>
      </w:r>
      <w:r w:rsidRPr="00387994">
        <w:rPr>
          <w:noProof/>
          <w:lang w:val="en-IE"/>
        </w:rPr>
        <w:t xml:space="preserve">ation </w:t>
      </w:r>
      <w:r w:rsidR="00E86EBF" w:rsidRPr="00387994">
        <w:rPr>
          <w:noProof/>
          <w:lang w:val="en-IE"/>
        </w:rPr>
        <w:t xml:space="preserve">and a third </w:t>
      </w:r>
      <w:r w:rsidR="00E809AA" w:rsidRPr="00387994">
        <w:rPr>
          <w:noProof/>
          <w:lang w:val="en-IE"/>
        </w:rPr>
        <w:t>gives</w:t>
      </w:r>
      <w:r w:rsidR="00E86EBF" w:rsidRPr="00387994">
        <w:rPr>
          <w:noProof/>
          <w:lang w:val="en-IE"/>
        </w:rPr>
        <w:t xml:space="preserve"> </w:t>
      </w:r>
      <w:r w:rsidRPr="00387994">
        <w:rPr>
          <w:noProof/>
          <w:lang w:val="en-IE"/>
        </w:rPr>
        <w:t xml:space="preserve">an intermediate </w:t>
      </w:r>
      <w:r w:rsidR="0059666E" w:rsidRPr="00387994">
        <w:rPr>
          <w:noProof/>
          <w:lang w:val="en-IE"/>
        </w:rPr>
        <w:t xml:space="preserve">degree </w:t>
      </w:r>
      <w:r w:rsidRPr="00387994">
        <w:rPr>
          <w:noProof/>
          <w:lang w:val="en-IE"/>
        </w:rPr>
        <w:t>of harmoni</w:t>
      </w:r>
      <w:r w:rsidR="00E809AA" w:rsidRPr="00387994">
        <w:rPr>
          <w:noProof/>
          <w:lang w:val="en-IE"/>
        </w:rPr>
        <w:t>s</w:t>
      </w:r>
      <w:r w:rsidRPr="00387994">
        <w:rPr>
          <w:noProof/>
          <w:lang w:val="en-IE"/>
        </w:rPr>
        <w:t xml:space="preserve">ation and flexibility. </w:t>
      </w:r>
      <w:r w:rsidR="00DF6DD0" w:rsidRPr="00387994">
        <w:rPr>
          <w:noProof/>
          <w:lang w:val="en-IE"/>
        </w:rPr>
        <w:t>Option 1</w:t>
      </w:r>
      <w:r w:rsidR="00763570" w:rsidRPr="00387994">
        <w:rPr>
          <w:noProof/>
          <w:lang w:val="en-IE"/>
        </w:rPr>
        <w:t xml:space="preserve"> </w:t>
      </w:r>
      <w:r w:rsidR="00985163" w:rsidRPr="00387994">
        <w:rPr>
          <w:noProof/>
          <w:lang w:val="en-IE"/>
        </w:rPr>
        <w:t>is</w:t>
      </w:r>
      <w:r w:rsidR="00D65A80" w:rsidRPr="00387994">
        <w:rPr>
          <w:noProof/>
          <w:lang w:val="en-IE"/>
        </w:rPr>
        <w:t xml:space="preserve"> a monitoring</w:t>
      </w:r>
      <w:r w:rsidR="009867D6" w:rsidRPr="00387994">
        <w:rPr>
          <w:noProof/>
          <w:lang w:val="en-IE"/>
        </w:rPr>
        <w:t>-</w:t>
      </w:r>
      <w:r w:rsidR="00D65A80" w:rsidRPr="00387994">
        <w:rPr>
          <w:noProof/>
          <w:lang w:val="en-IE"/>
        </w:rPr>
        <w:t>onl</w:t>
      </w:r>
      <w:r w:rsidR="00B95DF1" w:rsidRPr="00387994">
        <w:rPr>
          <w:noProof/>
          <w:lang w:val="en-IE"/>
        </w:rPr>
        <w:t xml:space="preserve">y scenario without measures on sustainable soil management, </w:t>
      </w:r>
      <w:r w:rsidR="002F7B2E" w:rsidRPr="00387994">
        <w:rPr>
          <w:noProof/>
          <w:lang w:val="en-IE"/>
        </w:rPr>
        <w:t>regeneration</w:t>
      </w:r>
      <w:r w:rsidR="004A15B5" w:rsidRPr="00387994">
        <w:rPr>
          <w:noProof/>
          <w:lang w:val="en-IE"/>
        </w:rPr>
        <w:t xml:space="preserve"> </w:t>
      </w:r>
      <w:r w:rsidR="00B95DF1" w:rsidRPr="00387994">
        <w:rPr>
          <w:noProof/>
          <w:lang w:val="en-IE"/>
        </w:rPr>
        <w:t xml:space="preserve">and remediation, </w:t>
      </w:r>
      <w:r w:rsidR="007C6F17" w:rsidRPr="00387994">
        <w:rPr>
          <w:noProof/>
          <w:lang w:val="en-IE"/>
        </w:rPr>
        <w:t xml:space="preserve">but </w:t>
      </w:r>
      <w:r w:rsidR="00534808" w:rsidRPr="00387994">
        <w:rPr>
          <w:noProof/>
          <w:lang w:val="en-IE"/>
        </w:rPr>
        <w:t xml:space="preserve">it </w:t>
      </w:r>
      <w:r w:rsidR="007C6F17" w:rsidRPr="00387994">
        <w:rPr>
          <w:noProof/>
          <w:lang w:val="en-IE"/>
        </w:rPr>
        <w:t>was discarded at an early stage</w:t>
      </w:r>
      <w:r w:rsidR="00AD5753" w:rsidRPr="00387994">
        <w:rPr>
          <w:noProof/>
          <w:lang w:val="en-IE"/>
        </w:rPr>
        <w:t xml:space="preserve"> because it </w:t>
      </w:r>
      <w:r w:rsidR="00534808" w:rsidRPr="00387994">
        <w:rPr>
          <w:noProof/>
          <w:lang w:val="en-IE"/>
        </w:rPr>
        <w:t>was deemed</w:t>
      </w:r>
      <w:r w:rsidR="005A26FF" w:rsidRPr="00387994">
        <w:rPr>
          <w:noProof/>
          <w:lang w:val="en-IE"/>
        </w:rPr>
        <w:t xml:space="preserve"> insufficient to achieve the objectives</w:t>
      </w:r>
      <w:r w:rsidR="00364B55" w:rsidRPr="00387994">
        <w:rPr>
          <w:noProof/>
          <w:lang w:val="en-IE"/>
        </w:rPr>
        <w:t xml:space="preserve"> and </w:t>
      </w:r>
      <w:r w:rsidR="008369B1" w:rsidRPr="00387994">
        <w:rPr>
          <w:noProof/>
          <w:lang w:val="en-IE"/>
        </w:rPr>
        <w:t xml:space="preserve">meet </w:t>
      </w:r>
      <w:r w:rsidR="00B51955" w:rsidRPr="00387994">
        <w:rPr>
          <w:noProof/>
          <w:lang w:val="en-IE"/>
        </w:rPr>
        <w:t xml:space="preserve">stakeholders’ </w:t>
      </w:r>
      <w:r w:rsidR="008369B1" w:rsidRPr="00387994">
        <w:rPr>
          <w:noProof/>
          <w:lang w:val="en-IE"/>
        </w:rPr>
        <w:t xml:space="preserve">expectations. </w:t>
      </w:r>
    </w:p>
    <w:p w14:paraId="20A9601B" w14:textId="77777777" w:rsidR="008064C8" w:rsidRPr="00387994" w:rsidRDefault="00A3552E" w:rsidP="00C96C13">
      <w:pPr>
        <w:spacing w:before="0" w:after="240"/>
        <w:rPr>
          <w:noProof/>
          <w:lang w:val="en-IE"/>
        </w:rPr>
      </w:pPr>
      <w:r w:rsidRPr="00387994">
        <w:rPr>
          <w:noProof/>
          <w:lang w:val="en-IE"/>
        </w:rPr>
        <w:t>The preferred option combin</w:t>
      </w:r>
      <w:r w:rsidR="00A95E68" w:rsidRPr="00387994">
        <w:rPr>
          <w:noProof/>
          <w:lang w:val="en-IE"/>
        </w:rPr>
        <w:t>e</w:t>
      </w:r>
      <w:r w:rsidR="00427603" w:rsidRPr="00387994">
        <w:rPr>
          <w:noProof/>
          <w:lang w:val="en-IE"/>
        </w:rPr>
        <w:t>d</w:t>
      </w:r>
      <w:r w:rsidRPr="00387994">
        <w:rPr>
          <w:noProof/>
          <w:lang w:val="en-IE"/>
        </w:rPr>
        <w:t xml:space="preserve"> the </w:t>
      </w:r>
      <w:r w:rsidR="009A54B7" w:rsidRPr="00387994">
        <w:rPr>
          <w:noProof/>
          <w:lang w:val="en-IE"/>
        </w:rPr>
        <w:t>most effective</w:t>
      </w:r>
      <w:r w:rsidR="00CF23AD" w:rsidRPr="00387994">
        <w:rPr>
          <w:noProof/>
          <w:lang w:val="en-IE"/>
        </w:rPr>
        <w:t>, efficient and policy coherent</w:t>
      </w:r>
      <w:r w:rsidR="00FC7442" w:rsidRPr="00387994">
        <w:rPr>
          <w:noProof/>
          <w:lang w:val="en-IE"/>
        </w:rPr>
        <w:t xml:space="preserve"> </w:t>
      </w:r>
      <w:r w:rsidRPr="00387994">
        <w:rPr>
          <w:noProof/>
          <w:lang w:val="en-IE"/>
        </w:rPr>
        <w:t>options selected from each building block</w:t>
      </w:r>
      <w:r w:rsidR="00E86EBF" w:rsidRPr="00387994">
        <w:rPr>
          <w:noProof/>
          <w:lang w:val="en-IE"/>
        </w:rPr>
        <w:t>.</w:t>
      </w:r>
      <w:r w:rsidR="00896900" w:rsidRPr="00387994">
        <w:rPr>
          <w:noProof/>
          <w:lang w:val="en-IE"/>
        </w:rPr>
        <w:t xml:space="preserve"> </w:t>
      </w:r>
      <w:r w:rsidR="00496092" w:rsidRPr="00387994">
        <w:rPr>
          <w:noProof/>
          <w:lang w:val="en-IE"/>
        </w:rPr>
        <w:t>For all building</w:t>
      </w:r>
      <w:r w:rsidR="00B228CC" w:rsidRPr="00387994">
        <w:rPr>
          <w:noProof/>
          <w:lang w:val="en-IE"/>
        </w:rPr>
        <w:t xml:space="preserve"> blocks, except for the remediation of contaminated sites, </w:t>
      </w:r>
      <w:r w:rsidR="008A6B1F" w:rsidRPr="00387994">
        <w:rPr>
          <w:noProof/>
          <w:lang w:val="en-IE"/>
        </w:rPr>
        <w:t>O</w:t>
      </w:r>
      <w:r w:rsidR="003E1914" w:rsidRPr="00387994">
        <w:rPr>
          <w:noProof/>
          <w:lang w:val="en-IE"/>
        </w:rPr>
        <w:t xml:space="preserve">ption 3 </w:t>
      </w:r>
      <w:r w:rsidR="006E5780" w:rsidRPr="00387994">
        <w:rPr>
          <w:noProof/>
          <w:lang w:val="en-IE"/>
        </w:rPr>
        <w:t>providing</w:t>
      </w:r>
      <w:r w:rsidR="003E1914" w:rsidRPr="00387994">
        <w:rPr>
          <w:noProof/>
          <w:lang w:val="en-IE"/>
        </w:rPr>
        <w:t xml:space="preserve"> an intermediate level of flexibility and harmoni</w:t>
      </w:r>
      <w:r w:rsidR="002353A3" w:rsidRPr="00387994">
        <w:rPr>
          <w:noProof/>
          <w:lang w:val="en-IE"/>
        </w:rPr>
        <w:t>s</w:t>
      </w:r>
      <w:r w:rsidR="003E1914" w:rsidRPr="00387994">
        <w:rPr>
          <w:noProof/>
          <w:lang w:val="en-IE"/>
        </w:rPr>
        <w:t xml:space="preserve">ation </w:t>
      </w:r>
      <w:r w:rsidR="00696682" w:rsidRPr="00387994">
        <w:rPr>
          <w:noProof/>
          <w:lang w:val="en-IE"/>
        </w:rPr>
        <w:t>was</w:t>
      </w:r>
      <w:r w:rsidR="003E1914" w:rsidRPr="00387994">
        <w:rPr>
          <w:noProof/>
          <w:lang w:val="en-IE"/>
        </w:rPr>
        <w:t xml:space="preserve"> chosen</w:t>
      </w:r>
      <w:r w:rsidR="00FA00CD" w:rsidRPr="00387994">
        <w:rPr>
          <w:noProof/>
          <w:lang w:val="en-IE"/>
        </w:rPr>
        <w:t xml:space="preserve"> (</w:t>
      </w:r>
      <w:r w:rsidR="00EF539F" w:rsidRPr="00387994">
        <w:rPr>
          <w:noProof/>
          <w:lang w:val="en-IE"/>
        </w:rPr>
        <w:t xml:space="preserve">and </w:t>
      </w:r>
      <w:r w:rsidR="00FA00CD" w:rsidRPr="00387994">
        <w:rPr>
          <w:noProof/>
          <w:lang w:val="en-IE"/>
        </w:rPr>
        <w:t xml:space="preserve">very flexible </w:t>
      </w:r>
      <w:r w:rsidR="00057590" w:rsidRPr="00387994">
        <w:rPr>
          <w:noProof/>
          <w:lang w:val="en-IE"/>
        </w:rPr>
        <w:t>O</w:t>
      </w:r>
      <w:r w:rsidR="00FA00CD" w:rsidRPr="00387994">
        <w:rPr>
          <w:noProof/>
          <w:lang w:val="en-IE"/>
        </w:rPr>
        <w:t>ption 2 for remediation)</w:t>
      </w:r>
      <w:r w:rsidR="003E1914" w:rsidRPr="00387994">
        <w:rPr>
          <w:noProof/>
          <w:lang w:val="en-IE"/>
        </w:rPr>
        <w:t xml:space="preserve">. </w:t>
      </w:r>
      <w:r w:rsidR="00896900" w:rsidRPr="00387994">
        <w:rPr>
          <w:noProof/>
          <w:lang w:val="en-IE"/>
        </w:rPr>
        <w:t xml:space="preserve">The preferred option </w:t>
      </w:r>
      <w:r w:rsidR="000533F9" w:rsidRPr="00387994">
        <w:rPr>
          <w:noProof/>
          <w:lang w:val="en-IE"/>
        </w:rPr>
        <w:t xml:space="preserve">resulting from the impact assessment </w:t>
      </w:r>
      <w:r w:rsidR="00823FA0" w:rsidRPr="00387994">
        <w:rPr>
          <w:noProof/>
          <w:lang w:val="en-IE"/>
        </w:rPr>
        <w:t xml:space="preserve">was </w:t>
      </w:r>
      <w:r w:rsidR="00896900" w:rsidRPr="00387994">
        <w:rPr>
          <w:noProof/>
          <w:lang w:val="en-IE"/>
        </w:rPr>
        <w:t xml:space="preserve">based on a staged approach </w:t>
      </w:r>
      <w:r w:rsidR="00120218" w:rsidRPr="00387994">
        <w:rPr>
          <w:noProof/>
          <w:lang w:val="en-IE"/>
        </w:rPr>
        <w:t xml:space="preserve">that </w:t>
      </w:r>
      <w:r w:rsidR="00D94733" w:rsidRPr="00387994">
        <w:rPr>
          <w:noProof/>
          <w:lang w:val="en-IE"/>
        </w:rPr>
        <w:t xml:space="preserve">would </w:t>
      </w:r>
      <w:r w:rsidR="00120218" w:rsidRPr="00387994">
        <w:rPr>
          <w:noProof/>
          <w:lang w:val="en-IE"/>
        </w:rPr>
        <w:t>give</w:t>
      </w:r>
      <w:r w:rsidR="00896900" w:rsidRPr="00387994">
        <w:rPr>
          <w:noProof/>
          <w:lang w:val="en-IE"/>
        </w:rPr>
        <w:t xml:space="preserve"> Member States time to put in place the mechanisms to </w:t>
      </w:r>
      <w:r w:rsidR="000839FF" w:rsidRPr="00387994">
        <w:rPr>
          <w:noProof/>
          <w:lang w:val="en-IE"/>
        </w:rPr>
        <w:t xml:space="preserve">first </w:t>
      </w:r>
      <w:r w:rsidR="00896900" w:rsidRPr="00387994">
        <w:rPr>
          <w:noProof/>
          <w:lang w:val="en-IE"/>
        </w:rPr>
        <w:t xml:space="preserve">assess the condition of soils and </w:t>
      </w:r>
      <w:r w:rsidR="00BC4607" w:rsidRPr="00387994">
        <w:rPr>
          <w:noProof/>
          <w:lang w:val="en-IE"/>
        </w:rPr>
        <w:t xml:space="preserve">then </w:t>
      </w:r>
      <w:r w:rsidR="00896900" w:rsidRPr="00387994">
        <w:rPr>
          <w:noProof/>
          <w:lang w:val="en-IE"/>
        </w:rPr>
        <w:t xml:space="preserve">decide on the </w:t>
      </w:r>
      <w:r w:rsidR="002F7B2E" w:rsidRPr="00387994">
        <w:rPr>
          <w:noProof/>
          <w:lang w:val="en-IE"/>
        </w:rPr>
        <w:t>regeneration</w:t>
      </w:r>
      <w:r w:rsidR="004A15B5" w:rsidRPr="00387994">
        <w:rPr>
          <w:noProof/>
          <w:lang w:val="en-IE"/>
        </w:rPr>
        <w:t xml:space="preserve"> </w:t>
      </w:r>
      <w:r w:rsidR="00896900" w:rsidRPr="00387994">
        <w:rPr>
          <w:noProof/>
          <w:lang w:val="en-IE"/>
        </w:rPr>
        <w:t xml:space="preserve">measures </w:t>
      </w:r>
      <w:r w:rsidR="003D5604" w:rsidRPr="00387994">
        <w:rPr>
          <w:noProof/>
          <w:lang w:val="en-IE"/>
        </w:rPr>
        <w:t xml:space="preserve">needed </w:t>
      </w:r>
      <w:r w:rsidR="00896900" w:rsidRPr="00387994">
        <w:rPr>
          <w:noProof/>
          <w:lang w:val="en-IE"/>
        </w:rPr>
        <w:t xml:space="preserve">once the conclusions are available. </w:t>
      </w:r>
    </w:p>
    <w:p w14:paraId="1CD8ABE0" w14:textId="77777777" w:rsidR="00B23104" w:rsidRPr="00387994" w:rsidRDefault="00D73BD8" w:rsidP="00C96C13">
      <w:pPr>
        <w:spacing w:before="0" w:after="240"/>
        <w:rPr>
          <w:noProof/>
          <w:lang w:val="en-IE"/>
        </w:rPr>
      </w:pPr>
      <w:r w:rsidRPr="00387994">
        <w:rPr>
          <w:noProof/>
          <w:lang w:val="en-IE"/>
        </w:rPr>
        <w:t xml:space="preserve">The preferred option </w:t>
      </w:r>
      <w:r w:rsidR="000537B0" w:rsidRPr="00387994">
        <w:rPr>
          <w:noProof/>
          <w:lang w:val="en-IE"/>
        </w:rPr>
        <w:t>was</w:t>
      </w:r>
      <w:r w:rsidRPr="00387994">
        <w:rPr>
          <w:noProof/>
          <w:lang w:val="en-IE"/>
        </w:rPr>
        <w:t xml:space="preserve"> designed to tackle the costs of soil degradation</w:t>
      </w:r>
      <w:r w:rsidR="001B0330" w:rsidRPr="00387994">
        <w:rPr>
          <w:noProof/>
          <w:lang w:val="en-IE"/>
        </w:rPr>
        <w:t>,</w:t>
      </w:r>
      <w:r w:rsidRPr="00387994">
        <w:rPr>
          <w:noProof/>
          <w:lang w:val="en-IE"/>
        </w:rPr>
        <w:t xml:space="preserve"> in particular the resulting loss of ecosystem services. </w:t>
      </w:r>
      <w:r w:rsidR="00AC646E" w:rsidRPr="00387994">
        <w:rPr>
          <w:noProof/>
          <w:lang w:val="en-IE"/>
        </w:rPr>
        <w:t xml:space="preserve">It </w:t>
      </w:r>
      <w:r w:rsidR="001E3A07" w:rsidRPr="00387994">
        <w:rPr>
          <w:noProof/>
          <w:lang w:val="en-IE"/>
        </w:rPr>
        <w:t>would</w:t>
      </w:r>
      <w:r w:rsidR="00AC646E" w:rsidRPr="00387994">
        <w:rPr>
          <w:noProof/>
          <w:lang w:val="en-IE"/>
        </w:rPr>
        <w:t xml:space="preserve"> ensure that the EU </w:t>
      </w:r>
      <w:r w:rsidR="00CD3E24" w:rsidRPr="00387994">
        <w:rPr>
          <w:noProof/>
          <w:lang w:val="en-IE"/>
        </w:rPr>
        <w:t xml:space="preserve">will achieve </w:t>
      </w:r>
      <w:r w:rsidR="003E0B1F" w:rsidRPr="00387994">
        <w:rPr>
          <w:noProof/>
          <w:lang w:val="en-IE"/>
        </w:rPr>
        <w:t>its</w:t>
      </w:r>
      <w:r w:rsidR="00CD3E24" w:rsidRPr="00387994">
        <w:rPr>
          <w:noProof/>
          <w:lang w:val="en-IE"/>
        </w:rPr>
        <w:t xml:space="preserve"> policy objectives</w:t>
      </w:r>
      <w:r w:rsidR="003E0B1F" w:rsidRPr="00387994">
        <w:rPr>
          <w:noProof/>
          <w:lang w:val="en-IE"/>
        </w:rPr>
        <w:t xml:space="preserve">, such as healthy soils and </w:t>
      </w:r>
      <w:r w:rsidR="007B7F23" w:rsidRPr="00387994">
        <w:rPr>
          <w:noProof/>
          <w:lang w:val="en-IE"/>
        </w:rPr>
        <w:t>the zero</w:t>
      </w:r>
      <w:r w:rsidR="000406E0" w:rsidRPr="00387994">
        <w:rPr>
          <w:noProof/>
          <w:lang w:val="en-IE"/>
        </w:rPr>
        <w:t>-</w:t>
      </w:r>
      <w:r w:rsidR="007B7F23" w:rsidRPr="00387994">
        <w:rPr>
          <w:noProof/>
          <w:lang w:val="en-IE"/>
        </w:rPr>
        <w:t>pollution ambition by 2050</w:t>
      </w:r>
      <w:r w:rsidR="005A770B" w:rsidRPr="00387994">
        <w:rPr>
          <w:noProof/>
          <w:lang w:val="en-IE"/>
        </w:rPr>
        <w:t>, in a cost-efficient manner</w:t>
      </w:r>
      <w:r w:rsidR="007B7F23" w:rsidRPr="00387994">
        <w:rPr>
          <w:noProof/>
          <w:lang w:val="en-IE"/>
        </w:rPr>
        <w:t>.</w:t>
      </w:r>
      <w:r w:rsidR="003E0B1F" w:rsidRPr="00387994">
        <w:rPr>
          <w:noProof/>
          <w:lang w:val="en-IE"/>
        </w:rPr>
        <w:t xml:space="preserve"> </w:t>
      </w:r>
      <w:r w:rsidRPr="00387994">
        <w:rPr>
          <w:noProof/>
          <w:lang w:val="en-IE"/>
        </w:rPr>
        <w:t xml:space="preserve">Most benefits come from </w:t>
      </w:r>
      <w:r w:rsidR="001764F8" w:rsidRPr="00387994">
        <w:rPr>
          <w:noProof/>
          <w:lang w:val="en-IE"/>
        </w:rPr>
        <w:t>avoid</w:t>
      </w:r>
      <w:r w:rsidR="00D356AD" w:rsidRPr="00387994">
        <w:rPr>
          <w:noProof/>
          <w:lang w:val="en-IE"/>
        </w:rPr>
        <w:t>ing</w:t>
      </w:r>
      <w:r w:rsidR="001764F8" w:rsidRPr="00387994">
        <w:rPr>
          <w:noProof/>
          <w:lang w:val="en-IE"/>
        </w:rPr>
        <w:t xml:space="preserve"> costs by </w:t>
      </w:r>
      <w:r w:rsidR="00A86B41" w:rsidRPr="00387994">
        <w:rPr>
          <w:noProof/>
          <w:lang w:val="en-IE"/>
        </w:rPr>
        <w:t>tackling</w:t>
      </w:r>
      <w:r w:rsidR="002123BB" w:rsidRPr="00387994">
        <w:rPr>
          <w:noProof/>
          <w:lang w:val="en-IE"/>
        </w:rPr>
        <w:t xml:space="preserve"> soil</w:t>
      </w:r>
      <w:r w:rsidRPr="00387994">
        <w:rPr>
          <w:noProof/>
          <w:lang w:val="en-IE"/>
        </w:rPr>
        <w:t xml:space="preserve"> degradation</w:t>
      </w:r>
      <w:r w:rsidR="00194C82" w:rsidRPr="00387994">
        <w:rPr>
          <w:noProof/>
          <w:lang w:val="en-IE"/>
        </w:rPr>
        <w:t>.</w:t>
      </w:r>
      <w:r w:rsidR="00B24958" w:rsidRPr="00387994">
        <w:rPr>
          <w:noProof/>
          <w:lang w:val="en-IE"/>
        </w:rPr>
        <w:t xml:space="preserve"> </w:t>
      </w:r>
      <w:r w:rsidR="009D0354" w:rsidRPr="00387994">
        <w:rPr>
          <w:noProof/>
          <w:lang w:val="en-IE"/>
        </w:rPr>
        <w:t>T</w:t>
      </w:r>
      <w:r w:rsidR="00B24958" w:rsidRPr="00387994">
        <w:rPr>
          <w:noProof/>
          <w:lang w:val="en-IE"/>
        </w:rPr>
        <w:t xml:space="preserve">he highest costs relate to </w:t>
      </w:r>
      <w:r w:rsidR="007319E5" w:rsidRPr="00387994">
        <w:rPr>
          <w:noProof/>
          <w:lang w:val="en-IE"/>
        </w:rPr>
        <w:t xml:space="preserve">the implementation of </w:t>
      </w:r>
      <w:r w:rsidR="000635CC" w:rsidRPr="00387994">
        <w:rPr>
          <w:noProof/>
          <w:lang w:val="en-IE"/>
        </w:rPr>
        <w:t xml:space="preserve">measures for sustainable soil management and </w:t>
      </w:r>
      <w:r w:rsidR="002F7B2E" w:rsidRPr="00387994">
        <w:rPr>
          <w:noProof/>
          <w:lang w:val="en-IE"/>
        </w:rPr>
        <w:t>regeneration</w:t>
      </w:r>
      <w:r w:rsidR="001764F8" w:rsidRPr="00387994">
        <w:rPr>
          <w:noProof/>
          <w:lang w:val="en-IE"/>
        </w:rPr>
        <w:t xml:space="preserve">. </w:t>
      </w:r>
      <w:r w:rsidR="00322910" w:rsidRPr="00387994">
        <w:rPr>
          <w:noProof/>
          <w:lang w:val="en-IE"/>
        </w:rPr>
        <w:t xml:space="preserve">The benefits </w:t>
      </w:r>
      <w:r w:rsidR="00B76292" w:rsidRPr="00387994">
        <w:rPr>
          <w:noProof/>
          <w:lang w:val="en-IE"/>
        </w:rPr>
        <w:t xml:space="preserve">of the </w:t>
      </w:r>
      <w:r w:rsidR="0015575A" w:rsidRPr="00387994">
        <w:rPr>
          <w:noProof/>
          <w:lang w:val="en-IE"/>
        </w:rPr>
        <w:t>initiative</w:t>
      </w:r>
      <w:r w:rsidR="00B76292" w:rsidRPr="00387994">
        <w:rPr>
          <w:noProof/>
          <w:lang w:val="en-IE"/>
        </w:rPr>
        <w:t xml:space="preserve"> </w:t>
      </w:r>
      <w:r w:rsidR="004124FB" w:rsidRPr="00387994">
        <w:rPr>
          <w:noProof/>
          <w:lang w:val="en-IE"/>
        </w:rPr>
        <w:t>were</w:t>
      </w:r>
      <w:r w:rsidR="003D0A4B" w:rsidRPr="00387994">
        <w:rPr>
          <w:noProof/>
          <w:lang w:val="en-IE"/>
        </w:rPr>
        <w:t xml:space="preserve"> estimated </w:t>
      </w:r>
      <w:r w:rsidR="00631DFC" w:rsidRPr="00387994">
        <w:rPr>
          <w:noProof/>
          <w:lang w:val="en-IE"/>
        </w:rPr>
        <w:t xml:space="preserve">at </w:t>
      </w:r>
      <w:r w:rsidR="003D0A4B" w:rsidRPr="00387994">
        <w:rPr>
          <w:noProof/>
          <w:lang w:val="en-IE"/>
        </w:rPr>
        <w:t xml:space="preserve">around </w:t>
      </w:r>
      <w:r w:rsidR="005C24D6" w:rsidRPr="00387994">
        <w:rPr>
          <w:noProof/>
          <w:lang w:val="en-IE"/>
        </w:rPr>
        <w:t>EUR</w:t>
      </w:r>
      <w:r w:rsidR="003D0A4B" w:rsidRPr="00387994">
        <w:rPr>
          <w:noProof/>
          <w:lang w:val="en-IE"/>
        </w:rPr>
        <w:t xml:space="preserve"> 74 billion </w:t>
      </w:r>
      <w:r w:rsidR="005C24D6" w:rsidRPr="00387994">
        <w:rPr>
          <w:noProof/>
          <w:lang w:val="en-IE"/>
        </w:rPr>
        <w:t>per year.</w:t>
      </w:r>
      <w:r w:rsidR="003D0A4B" w:rsidRPr="00387994">
        <w:rPr>
          <w:noProof/>
          <w:lang w:val="en-IE"/>
        </w:rPr>
        <w:t xml:space="preserve"> </w:t>
      </w:r>
      <w:r w:rsidR="00AD4AC7" w:rsidRPr="00387994">
        <w:rPr>
          <w:noProof/>
          <w:lang w:val="en-IE"/>
        </w:rPr>
        <w:t>Total c</w:t>
      </w:r>
      <w:r w:rsidR="00800768" w:rsidRPr="00387994">
        <w:rPr>
          <w:noProof/>
          <w:lang w:val="en-IE"/>
        </w:rPr>
        <w:t>osts would be of the order of EUR 28</w:t>
      </w:r>
      <w:r w:rsidR="00AD4C85" w:rsidRPr="00387994">
        <w:rPr>
          <w:noProof/>
          <w:lang w:val="en-IE"/>
        </w:rPr>
        <w:t>-</w:t>
      </w:r>
      <w:r w:rsidR="00800768" w:rsidRPr="00387994">
        <w:rPr>
          <w:noProof/>
          <w:lang w:val="en-IE"/>
        </w:rPr>
        <w:t xml:space="preserve">38 billion per year. </w:t>
      </w:r>
      <w:r w:rsidR="00AD4AC7" w:rsidRPr="00387994">
        <w:rPr>
          <w:noProof/>
          <w:lang w:val="en-IE"/>
        </w:rPr>
        <w:t>For</w:t>
      </w:r>
      <w:r w:rsidR="00800768" w:rsidRPr="00387994">
        <w:rPr>
          <w:noProof/>
          <w:lang w:val="en-IE"/>
        </w:rPr>
        <w:t xml:space="preserve"> contaminated sites, the </w:t>
      </w:r>
      <w:r w:rsidR="003A093C" w:rsidRPr="00387994">
        <w:rPr>
          <w:noProof/>
          <w:lang w:val="en-IE"/>
        </w:rPr>
        <w:t>annual</w:t>
      </w:r>
      <w:r w:rsidR="00800768" w:rsidRPr="00387994">
        <w:rPr>
          <w:noProof/>
          <w:lang w:val="en-IE"/>
        </w:rPr>
        <w:t xml:space="preserve"> cost is highly uncertain</w:t>
      </w:r>
      <w:r w:rsidR="0021620F" w:rsidRPr="00387994">
        <w:rPr>
          <w:noProof/>
          <w:lang w:val="en-IE"/>
        </w:rPr>
        <w:t>.</w:t>
      </w:r>
      <w:r w:rsidR="00800768" w:rsidRPr="00387994">
        <w:rPr>
          <w:noProof/>
          <w:lang w:val="en-IE"/>
        </w:rPr>
        <w:t xml:space="preserve"> </w:t>
      </w:r>
      <w:r w:rsidR="00223AF6" w:rsidRPr="00387994">
        <w:rPr>
          <w:noProof/>
          <w:lang w:val="en-IE"/>
        </w:rPr>
        <w:t>It is</w:t>
      </w:r>
      <w:r w:rsidR="00800768" w:rsidRPr="00387994">
        <w:rPr>
          <w:noProof/>
          <w:lang w:val="en-IE"/>
        </w:rPr>
        <w:t xml:space="preserve"> estimated at EUR </w:t>
      </w:r>
      <w:r w:rsidR="003A093C" w:rsidRPr="00387994">
        <w:rPr>
          <w:noProof/>
          <w:lang w:val="en-IE"/>
        </w:rPr>
        <w:t>1.</w:t>
      </w:r>
      <w:r w:rsidR="00800768" w:rsidRPr="00387994">
        <w:rPr>
          <w:noProof/>
          <w:lang w:val="en-IE"/>
        </w:rPr>
        <w:t xml:space="preserve">9 billion </w:t>
      </w:r>
      <w:r w:rsidR="00F960D4" w:rsidRPr="00387994">
        <w:rPr>
          <w:noProof/>
          <w:lang w:val="en-IE"/>
        </w:rPr>
        <w:t xml:space="preserve">for the </w:t>
      </w:r>
      <w:r w:rsidR="005E6606" w:rsidRPr="00387994">
        <w:rPr>
          <w:noProof/>
          <w:lang w:val="en-IE"/>
        </w:rPr>
        <w:t xml:space="preserve">identify </w:t>
      </w:r>
      <w:r w:rsidR="00800768" w:rsidRPr="00387994">
        <w:rPr>
          <w:noProof/>
          <w:lang w:val="en-IE"/>
        </w:rPr>
        <w:t xml:space="preserve">and </w:t>
      </w:r>
      <w:r w:rsidR="005E6606" w:rsidRPr="00387994">
        <w:rPr>
          <w:noProof/>
          <w:lang w:val="en-IE"/>
        </w:rPr>
        <w:t xml:space="preserve">investigate </w:t>
      </w:r>
      <w:r w:rsidR="00800768" w:rsidRPr="00387994">
        <w:rPr>
          <w:noProof/>
          <w:lang w:val="en-IE"/>
        </w:rPr>
        <w:t xml:space="preserve">contaminated sites and </w:t>
      </w:r>
      <w:r w:rsidR="00C36273" w:rsidRPr="00387994">
        <w:rPr>
          <w:noProof/>
          <w:lang w:val="en-IE"/>
        </w:rPr>
        <w:t xml:space="preserve">EUR </w:t>
      </w:r>
      <w:r w:rsidR="00183C12" w:rsidRPr="00387994">
        <w:rPr>
          <w:noProof/>
          <w:lang w:val="en-IE"/>
        </w:rPr>
        <w:t>1 billion</w:t>
      </w:r>
      <w:r w:rsidR="00800768" w:rsidRPr="00387994">
        <w:rPr>
          <w:noProof/>
          <w:lang w:val="en-IE"/>
        </w:rPr>
        <w:t xml:space="preserve"> </w:t>
      </w:r>
      <w:r w:rsidR="005E6606" w:rsidRPr="00387994">
        <w:rPr>
          <w:noProof/>
          <w:lang w:val="en-IE"/>
        </w:rPr>
        <w:t xml:space="preserve">a </w:t>
      </w:r>
      <w:r w:rsidR="009B700A" w:rsidRPr="00387994">
        <w:rPr>
          <w:noProof/>
          <w:lang w:val="en-IE"/>
        </w:rPr>
        <w:t xml:space="preserve">year </w:t>
      </w:r>
      <w:r w:rsidR="00C568D3" w:rsidRPr="00387994">
        <w:rPr>
          <w:noProof/>
          <w:lang w:val="en-IE"/>
        </w:rPr>
        <w:t xml:space="preserve">to </w:t>
      </w:r>
      <w:r w:rsidR="00800768" w:rsidRPr="00387994">
        <w:rPr>
          <w:noProof/>
          <w:lang w:val="en-IE"/>
        </w:rPr>
        <w:t>remediat</w:t>
      </w:r>
      <w:r w:rsidR="00C568D3" w:rsidRPr="00387994">
        <w:rPr>
          <w:noProof/>
          <w:lang w:val="en-IE"/>
        </w:rPr>
        <w:t>e</w:t>
      </w:r>
      <w:r w:rsidR="00800768" w:rsidRPr="00387994">
        <w:rPr>
          <w:noProof/>
          <w:lang w:val="en-IE"/>
        </w:rPr>
        <w:t xml:space="preserve"> contaminated sites.</w:t>
      </w:r>
      <w:r w:rsidR="00B23104" w:rsidRPr="00387994">
        <w:rPr>
          <w:noProof/>
          <w:lang w:val="en-IE"/>
        </w:rPr>
        <w:t xml:space="preserve"> </w:t>
      </w:r>
    </w:p>
    <w:p w14:paraId="3F466F77" w14:textId="528AA5DC" w:rsidR="00D36240" w:rsidRPr="00387994" w:rsidRDefault="00EB7A9F" w:rsidP="00C96C13">
      <w:pPr>
        <w:spacing w:before="0" w:after="240"/>
        <w:rPr>
          <w:noProof/>
          <w:lang w:val="en-IE"/>
        </w:rPr>
      </w:pPr>
      <w:r w:rsidRPr="00387994">
        <w:rPr>
          <w:noProof/>
          <w:lang w:val="en-IE"/>
        </w:rPr>
        <w:t>Although i</w:t>
      </w:r>
      <w:r w:rsidR="009008FB" w:rsidRPr="00387994">
        <w:rPr>
          <w:noProof/>
          <w:lang w:val="en-IE"/>
        </w:rPr>
        <w:t>t was not possible to quantify and monetise all impacts</w:t>
      </w:r>
      <w:r w:rsidRPr="00387994">
        <w:rPr>
          <w:noProof/>
          <w:lang w:val="en-IE"/>
        </w:rPr>
        <w:t xml:space="preserve">, the benefit-cost ratio of the preferred option was estimated </w:t>
      </w:r>
      <w:r w:rsidR="00B31B55" w:rsidRPr="00387994">
        <w:rPr>
          <w:noProof/>
          <w:lang w:val="en-IE"/>
        </w:rPr>
        <w:t xml:space="preserve">at </w:t>
      </w:r>
      <w:r w:rsidR="00D03716" w:rsidRPr="00387994">
        <w:rPr>
          <w:noProof/>
          <w:lang w:val="en-IE"/>
        </w:rPr>
        <w:t xml:space="preserve">a conservative </w:t>
      </w:r>
      <w:r w:rsidR="001336BF" w:rsidRPr="00387994">
        <w:rPr>
          <w:noProof/>
          <w:lang w:val="en-IE"/>
        </w:rPr>
        <w:t xml:space="preserve">and prudent </w:t>
      </w:r>
      <w:r w:rsidR="00E60013" w:rsidRPr="00387994">
        <w:rPr>
          <w:noProof/>
          <w:lang w:val="en-IE"/>
        </w:rPr>
        <w:t>1</w:t>
      </w:r>
      <w:r w:rsidR="00B10E35" w:rsidRPr="00387994">
        <w:rPr>
          <w:noProof/>
          <w:lang w:val="en-IE"/>
        </w:rPr>
        <w:t>.</w:t>
      </w:r>
      <w:r w:rsidR="00E60013" w:rsidRPr="00387994">
        <w:rPr>
          <w:noProof/>
          <w:lang w:val="en-IE"/>
        </w:rPr>
        <w:t xml:space="preserve">7. </w:t>
      </w:r>
      <w:r w:rsidR="00577B41" w:rsidRPr="00387994">
        <w:rPr>
          <w:noProof/>
          <w:lang w:val="en-IE"/>
        </w:rPr>
        <w:t>It also</w:t>
      </w:r>
      <w:r w:rsidR="00295551" w:rsidRPr="00387994">
        <w:rPr>
          <w:noProof/>
          <w:lang w:val="en-IE"/>
        </w:rPr>
        <w:t xml:space="preserve"> require</w:t>
      </w:r>
      <w:r w:rsidR="00CF52D4" w:rsidRPr="00387994">
        <w:rPr>
          <w:noProof/>
          <w:lang w:val="en-IE"/>
        </w:rPr>
        <w:t>s</w:t>
      </w:r>
      <w:r w:rsidR="00295551" w:rsidRPr="00387994">
        <w:rPr>
          <w:noProof/>
          <w:lang w:val="en-IE"/>
        </w:rPr>
        <w:t xml:space="preserve"> Member States </w:t>
      </w:r>
      <w:r w:rsidR="000E0FF1" w:rsidRPr="00387994">
        <w:rPr>
          <w:noProof/>
          <w:lang w:val="en-IE"/>
        </w:rPr>
        <w:t>to</w:t>
      </w:r>
      <w:r w:rsidR="00295551" w:rsidRPr="00387994">
        <w:rPr>
          <w:noProof/>
          <w:lang w:val="en-IE"/>
        </w:rPr>
        <w:t xml:space="preserve"> ensure public participation</w:t>
      </w:r>
      <w:r w:rsidR="00810733" w:rsidRPr="00387994">
        <w:rPr>
          <w:noProof/>
          <w:lang w:val="en-IE"/>
        </w:rPr>
        <w:t xml:space="preserve">, </w:t>
      </w:r>
      <w:r w:rsidR="00953F18" w:rsidRPr="00387994">
        <w:rPr>
          <w:noProof/>
          <w:lang w:val="en-IE"/>
        </w:rPr>
        <w:t>in particular from soil managers, farmers and foresters</w:t>
      </w:r>
      <w:r w:rsidR="00295551" w:rsidRPr="00387994">
        <w:rPr>
          <w:noProof/>
          <w:lang w:val="en-IE"/>
        </w:rPr>
        <w:t>.</w:t>
      </w:r>
      <w:r w:rsidR="00BE5510" w:rsidRPr="00387994">
        <w:rPr>
          <w:noProof/>
          <w:lang w:val="en-IE"/>
        </w:rPr>
        <w:t xml:space="preserve"> </w:t>
      </w:r>
    </w:p>
    <w:p w14:paraId="0C2EFFD3" w14:textId="77777777" w:rsidR="00D36240" w:rsidRPr="00387994" w:rsidRDefault="00C40E64" w:rsidP="00C96C13">
      <w:pPr>
        <w:spacing w:before="0" w:after="240"/>
        <w:rPr>
          <w:noProof/>
          <w:lang w:val="en-IE"/>
        </w:rPr>
      </w:pPr>
      <w:r w:rsidRPr="00387994">
        <w:rPr>
          <w:noProof/>
          <w:lang w:val="en-IE"/>
        </w:rPr>
        <w:t>The transition to sustainable soil management requires investments to reap the long-term benefits of healthy soils</w:t>
      </w:r>
      <w:r w:rsidR="000D62CD" w:rsidRPr="00387994">
        <w:rPr>
          <w:noProof/>
          <w:lang w:val="en-IE"/>
        </w:rPr>
        <w:t xml:space="preserve"> for the </w:t>
      </w:r>
      <w:r w:rsidR="006F4468" w:rsidRPr="00387994">
        <w:rPr>
          <w:noProof/>
          <w:lang w:val="en-IE"/>
        </w:rPr>
        <w:t>environment, economy and society</w:t>
      </w:r>
      <w:r w:rsidRPr="00387994">
        <w:rPr>
          <w:noProof/>
          <w:lang w:val="en-IE"/>
        </w:rPr>
        <w:t>. Successful implementation of the preferred option require</w:t>
      </w:r>
      <w:r w:rsidR="00920E25" w:rsidRPr="00387994">
        <w:rPr>
          <w:noProof/>
          <w:lang w:val="en-IE"/>
        </w:rPr>
        <w:t>s</w:t>
      </w:r>
      <w:r w:rsidRPr="00387994">
        <w:rPr>
          <w:noProof/>
          <w:lang w:val="en-IE"/>
        </w:rPr>
        <w:t xml:space="preserve"> tapping various sources of funding at European, national, regional and local level. Therefore, this </w:t>
      </w:r>
      <w:r w:rsidR="00920E25" w:rsidRPr="00387994">
        <w:rPr>
          <w:noProof/>
          <w:lang w:val="en-IE"/>
        </w:rPr>
        <w:t>proposal</w:t>
      </w:r>
      <w:r w:rsidRPr="00387994">
        <w:rPr>
          <w:noProof/>
          <w:lang w:val="en-IE"/>
        </w:rPr>
        <w:t xml:space="preserve"> is </w:t>
      </w:r>
      <w:r w:rsidR="00F070CD" w:rsidRPr="00387994">
        <w:rPr>
          <w:noProof/>
          <w:lang w:val="en-IE"/>
        </w:rPr>
        <w:t xml:space="preserve">published alongside </w:t>
      </w:r>
      <w:r w:rsidRPr="00387994">
        <w:rPr>
          <w:noProof/>
          <w:lang w:val="en-IE"/>
        </w:rPr>
        <w:t xml:space="preserve">a Staff Working Document (SWD) </w:t>
      </w:r>
      <w:r w:rsidR="00AD4213" w:rsidRPr="00387994">
        <w:rPr>
          <w:noProof/>
          <w:lang w:val="en-IE"/>
        </w:rPr>
        <w:t>providing</w:t>
      </w:r>
      <w:r w:rsidRPr="00387994">
        <w:rPr>
          <w:noProof/>
          <w:lang w:val="en-IE"/>
        </w:rPr>
        <w:t xml:space="preserve"> an overview of </w:t>
      </w:r>
      <w:r w:rsidR="00406C34" w:rsidRPr="00387994">
        <w:rPr>
          <w:noProof/>
          <w:lang w:val="en-IE"/>
        </w:rPr>
        <w:t xml:space="preserve">funding </w:t>
      </w:r>
      <w:r w:rsidR="00315525" w:rsidRPr="00387994">
        <w:rPr>
          <w:noProof/>
          <w:lang w:val="en-IE"/>
        </w:rPr>
        <w:t xml:space="preserve">opportunities available under </w:t>
      </w:r>
      <w:r w:rsidRPr="00387994">
        <w:rPr>
          <w:noProof/>
          <w:lang w:val="en-IE"/>
        </w:rPr>
        <w:t xml:space="preserve">the </w:t>
      </w:r>
      <w:r w:rsidR="00315525" w:rsidRPr="00387994">
        <w:rPr>
          <w:noProof/>
          <w:lang w:val="en-IE"/>
        </w:rPr>
        <w:t xml:space="preserve">EU’s </w:t>
      </w:r>
      <w:r w:rsidRPr="00387994">
        <w:rPr>
          <w:noProof/>
          <w:lang w:val="en-IE"/>
        </w:rPr>
        <w:t xml:space="preserve">2021-2027 </w:t>
      </w:r>
      <w:r w:rsidR="00315525" w:rsidRPr="00387994">
        <w:rPr>
          <w:noProof/>
          <w:lang w:val="en-IE"/>
        </w:rPr>
        <w:t>m</w:t>
      </w:r>
      <w:r w:rsidRPr="00387994">
        <w:rPr>
          <w:noProof/>
          <w:lang w:val="en-IE"/>
        </w:rPr>
        <w:t xml:space="preserve">ultiannual </w:t>
      </w:r>
      <w:r w:rsidR="00315525" w:rsidRPr="00387994">
        <w:rPr>
          <w:noProof/>
          <w:lang w:val="en-IE"/>
        </w:rPr>
        <w:t>budget</w:t>
      </w:r>
      <w:r w:rsidRPr="00387994">
        <w:rPr>
          <w:noProof/>
          <w:lang w:val="en-IE"/>
        </w:rPr>
        <w:t xml:space="preserve"> for the protection, sustainable management, and </w:t>
      </w:r>
      <w:r w:rsidR="001173FC" w:rsidRPr="00387994">
        <w:rPr>
          <w:noProof/>
          <w:lang w:val="en-IE"/>
        </w:rPr>
        <w:t>regeneration</w:t>
      </w:r>
      <w:r w:rsidRPr="00387994">
        <w:rPr>
          <w:noProof/>
          <w:lang w:val="en-IE"/>
        </w:rPr>
        <w:t xml:space="preserve"> of soils.</w:t>
      </w:r>
      <w:r w:rsidR="00EA72CF" w:rsidRPr="00387994">
        <w:rPr>
          <w:noProof/>
          <w:lang w:val="en-IE"/>
        </w:rPr>
        <w:t xml:space="preserve"> Member States also continue </w:t>
      </w:r>
      <w:r w:rsidR="00631BCD" w:rsidRPr="00387994">
        <w:rPr>
          <w:noProof/>
          <w:lang w:val="en-IE"/>
        </w:rPr>
        <w:t xml:space="preserve">sharing </w:t>
      </w:r>
      <w:r w:rsidR="00EA72CF" w:rsidRPr="00387994">
        <w:rPr>
          <w:noProof/>
          <w:lang w:val="en-IE"/>
        </w:rPr>
        <w:t xml:space="preserve">knowledge, experience and expertise in several interconnected EU platforms on soil health. </w:t>
      </w:r>
    </w:p>
    <w:p w14:paraId="02190218" w14:textId="77777777" w:rsidR="00364FDF" w:rsidRPr="00387994" w:rsidRDefault="00364FDF" w:rsidP="00B3352D">
      <w:pPr>
        <w:spacing w:before="0" w:after="240"/>
        <w:rPr>
          <w:noProof/>
          <w:lang w:val="en-IE"/>
        </w:rPr>
      </w:pPr>
      <w:r w:rsidRPr="00387994">
        <w:rPr>
          <w:noProof/>
          <w:lang w:val="en-IE"/>
        </w:rPr>
        <w:t xml:space="preserve">The proposal </w:t>
      </w:r>
      <w:r w:rsidR="00B6281B" w:rsidRPr="00387994">
        <w:rPr>
          <w:noProof/>
          <w:lang w:val="en-IE"/>
        </w:rPr>
        <w:t xml:space="preserve">corresponds to the </w:t>
      </w:r>
      <w:r w:rsidR="0054521B" w:rsidRPr="00387994">
        <w:rPr>
          <w:noProof/>
          <w:lang w:val="en-IE"/>
        </w:rPr>
        <w:t>preferred option for all building blo</w:t>
      </w:r>
      <w:r w:rsidR="007A16B5" w:rsidRPr="00387994">
        <w:rPr>
          <w:noProof/>
          <w:lang w:val="en-IE"/>
        </w:rPr>
        <w:t xml:space="preserve">cks except for the </w:t>
      </w:r>
      <w:r w:rsidR="00673F64" w:rsidRPr="00387994">
        <w:rPr>
          <w:noProof/>
          <w:lang w:val="en-IE"/>
        </w:rPr>
        <w:t xml:space="preserve">building block </w:t>
      </w:r>
      <w:r w:rsidR="000624A0" w:rsidRPr="00387994">
        <w:rPr>
          <w:noProof/>
          <w:lang w:val="en-IE"/>
        </w:rPr>
        <w:t xml:space="preserve">on soil </w:t>
      </w:r>
      <w:r w:rsidR="007A16B5" w:rsidRPr="00387994">
        <w:rPr>
          <w:noProof/>
          <w:lang w:val="en-IE"/>
        </w:rPr>
        <w:t>restoration</w:t>
      </w:r>
      <w:r w:rsidR="00673F64" w:rsidRPr="00387994">
        <w:rPr>
          <w:noProof/>
          <w:lang w:val="en-IE"/>
        </w:rPr>
        <w:t xml:space="preserve">. The proposal </w:t>
      </w:r>
      <w:r w:rsidR="00062846" w:rsidRPr="00387994">
        <w:rPr>
          <w:noProof/>
          <w:lang w:val="en-IE"/>
        </w:rPr>
        <w:t xml:space="preserve">is less demanding in terms of soil regeneration than the preferred option </w:t>
      </w:r>
      <w:r w:rsidR="00655BF9" w:rsidRPr="00387994">
        <w:rPr>
          <w:noProof/>
          <w:lang w:val="en-IE"/>
        </w:rPr>
        <w:t xml:space="preserve">contained in </w:t>
      </w:r>
      <w:r w:rsidR="00914FD9" w:rsidRPr="00387994">
        <w:rPr>
          <w:noProof/>
          <w:lang w:val="en-IE"/>
        </w:rPr>
        <w:t>the impact assessment</w:t>
      </w:r>
      <w:r w:rsidR="00091BA4" w:rsidRPr="00387994">
        <w:rPr>
          <w:noProof/>
          <w:lang w:val="en-IE"/>
        </w:rPr>
        <w:t xml:space="preserve"> in order to </w:t>
      </w:r>
      <w:r w:rsidR="00F82F17" w:rsidRPr="00387994">
        <w:rPr>
          <w:noProof/>
          <w:lang w:val="en-IE"/>
        </w:rPr>
        <w:t>limit the</w:t>
      </w:r>
      <w:r w:rsidR="00C4779E" w:rsidRPr="00387994">
        <w:rPr>
          <w:noProof/>
          <w:lang w:val="en-IE"/>
        </w:rPr>
        <w:t xml:space="preserve"> burden on Member States</w:t>
      </w:r>
      <w:r w:rsidR="00840B0C" w:rsidRPr="00387994">
        <w:rPr>
          <w:noProof/>
          <w:lang w:val="en-IE"/>
        </w:rPr>
        <w:t>,</w:t>
      </w:r>
      <w:r w:rsidR="00750562" w:rsidRPr="00387994">
        <w:rPr>
          <w:noProof/>
          <w:lang w:val="en-IE"/>
        </w:rPr>
        <w:t xml:space="preserve"> land</w:t>
      </w:r>
      <w:r w:rsidR="00840B0C" w:rsidRPr="00387994">
        <w:rPr>
          <w:noProof/>
          <w:lang w:val="en-IE"/>
        </w:rPr>
        <w:t>owners</w:t>
      </w:r>
      <w:r w:rsidR="00750562" w:rsidRPr="00387994">
        <w:rPr>
          <w:noProof/>
          <w:lang w:val="en-IE"/>
        </w:rPr>
        <w:t xml:space="preserve"> and land managers</w:t>
      </w:r>
      <w:r w:rsidR="00914FD9" w:rsidRPr="00387994">
        <w:rPr>
          <w:noProof/>
          <w:lang w:val="en-IE"/>
        </w:rPr>
        <w:t xml:space="preserve">. </w:t>
      </w:r>
      <w:r w:rsidR="00C4779E" w:rsidRPr="00387994">
        <w:rPr>
          <w:noProof/>
          <w:lang w:val="en-IE"/>
        </w:rPr>
        <w:t>In particular, t</w:t>
      </w:r>
      <w:r w:rsidR="00CB5BB9" w:rsidRPr="00387994">
        <w:rPr>
          <w:noProof/>
          <w:lang w:val="en-IE"/>
        </w:rPr>
        <w:t xml:space="preserve">he proposal does not require Member States to </w:t>
      </w:r>
      <w:r w:rsidR="00B43449" w:rsidRPr="00387994">
        <w:rPr>
          <w:noProof/>
          <w:lang w:val="en-IE"/>
        </w:rPr>
        <w:t xml:space="preserve">create </w:t>
      </w:r>
      <w:r w:rsidR="00CB5BB9" w:rsidRPr="00387994">
        <w:rPr>
          <w:noProof/>
          <w:lang w:val="en-IE"/>
        </w:rPr>
        <w:t xml:space="preserve">any </w:t>
      </w:r>
      <w:r w:rsidR="00B43449" w:rsidRPr="00387994">
        <w:rPr>
          <w:noProof/>
          <w:lang w:val="en-IE"/>
        </w:rPr>
        <w:t>new</w:t>
      </w:r>
      <w:r w:rsidR="00CB5BB9" w:rsidRPr="00387994">
        <w:rPr>
          <w:noProof/>
          <w:lang w:val="en-IE"/>
        </w:rPr>
        <w:t xml:space="preserve"> programmes of measures </w:t>
      </w:r>
      <w:r w:rsidR="00604EBC" w:rsidRPr="00387994">
        <w:rPr>
          <w:noProof/>
          <w:lang w:val="en-IE"/>
        </w:rPr>
        <w:t>or soil health plans</w:t>
      </w:r>
      <w:r w:rsidR="00D66F62" w:rsidRPr="00387994">
        <w:rPr>
          <w:noProof/>
          <w:lang w:val="en-IE"/>
        </w:rPr>
        <w:t>.</w:t>
      </w:r>
      <w:r w:rsidR="00CB5BB9" w:rsidRPr="00387994">
        <w:rPr>
          <w:noProof/>
          <w:lang w:val="en-IE"/>
        </w:rPr>
        <w:t xml:space="preserve"> </w:t>
      </w:r>
      <w:r w:rsidR="00C62647" w:rsidRPr="00387994">
        <w:rPr>
          <w:noProof/>
          <w:lang w:val="en-IE"/>
        </w:rPr>
        <w:t>However, s</w:t>
      </w:r>
      <w:r w:rsidR="000A7BF8" w:rsidRPr="00387994">
        <w:rPr>
          <w:noProof/>
          <w:lang w:val="en-IE"/>
        </w:rPr>
        <w:t xml:space="preserve">ince this approach may entail </w:t>
      </w:r>
      <w:r w:rsidR="00E706E9" w:rsidRPr="00387994">
        <w:rPr>
          <w:noProof/>
          <w:lang w:val="en-IE"/>
        </w:rPr>
        <w:t>an increase</w:t>
      </w:r>
      <w:r w:rsidR="000F020D" w:rsidRPr="00387994">
        <w:rPr>
          <w:noProof/>
          <w:lang w:val="en-IE"/>
        </w:rPr>
        <w:t>d</w:t>
      </w:r>
      <w:r w:rsidR="000A7BF8" w:rsidRPr="00387994">
        <w:rPr>
          <w:noProof/>
          <w:lang w:val="en-IE"/>
        </w:rPr>
        <w:t xml:space="preserve"> risk </w:t>
      </w:r>
      <w:r w:rsidR="00263D04" w:rsidRPr="00387994">
        <w:rPr>
          <w:noProof/>
          <w:lang w:val="en-IE"/>
        </w:rPr>
        <w:t>not to reach</w:t>
      </w:r>
      <w:r w:rsidR="000A7BF8" w:rsidRPr="00387994">
        <w:rPr>
          <w:noProof/>
          <w:lang w:val="en-IE"/>
        </w:rPr>
        <w:t xml:space="preserve"> the </w:t>
      </w:r>
      <w:r w:rsidR="000A106A" w:rsidRPr="00387994">
        <w:rPr>
          <w:noProof/>
          <w:lang w:val="en-IE"/>
        </w:rPr>
        <w:t>objective of health</w:t>
      </w:r>
      <w:r w:rsidR="00E706E9" w:rsidRPr="00387994">
        <w:rPr>
          <w:noProof/>
          <w:lang w:val="en-IE"/>
        </w:rPr>
        <w:t>y</w:t>
      </w:r>
      <w:r w:rsidR="000A106A" w:rsidRPr="00387994">
        <w:rPr>
          <w:noProof/>
          <w:lang w:val="en-IE"/>
        </w:rPr>
        <w:t xml:space="preserve"> soils by 205</w:t>
      </w:r>
      <w:r w:rsidR="00C27D98" w:rsidRPr="00387994">
        <w:rPr>
          <w:noProof/>
          <w:lang w:val="en-IE"/>
        </w:rPr>
        <w:t>0, it is proposed that</w:t>
      </w:r>
      <w:r w:rsidR="00025BD2" w:rsidRPr="00387994">
        <w:rPr>
          <w:noProof/>
          <w:lang w:val="en-IE"/>
        </w:rPr>
        <w:t xml:space="preserve"> t</w:t>
      </w:r>
      <w:r w:rsidR="00914FD9" w:rsidRPr="00387994">
        <w:rPr>
          <w:noProof/>
          <w:lang w:val="en-IE"/>
        </w:rPr>
        <w:t xml:space="preserve">he </w:t>
      </w:r>
      <w:r w:rsidR="00826E5D" w:rsidRPr="00387994">
        <w:rPr>
          <w:noProof/>
          <w:lang w:val="en-IE"/>
        </w:rPr>
        <w:t xml:space="preserve">Commission will carry </w:t>
      </w:r>
      <w:r w:rsidR="00801C98" w:rsidRPr="00387994">
        <w:rPr>
          <w:noProof/>
          <w:lang w:val="en-IE"/>
        </w:rPr>
        <w:t xml:space="preserve">out an analysis </w:t>
      </w:r>
      <w:r w:rsidR="00A54EA6" w:rsidRPr="00387994">
        <w:rPr>
          <w:noProof/>
          <w:lang w:val="en-IE"/>
        </w:rPr>
        <w:t xml:space="preserve">on the </w:t>
      </w:r>
      <w:r w:rsidR="00914FD9" w:rsidRPr="00387994">
        <w:rPr>
          <w:noProof/>
          <w:lang w:val="en-IE"/>
        </w:rPr>
        <w:t xml:space="preserve">need to </w:t>
      </w:r>
      <w:r w:rsidR="002539B2" w:rsidRPr="00387994">
        <w:rPr>
          <w:noProof/>
          <w:lang w:val="en-IE"/>
        </w:rPr>
        <w:t>set</w:t>
      </w:r>
      <w:r w:rsidR="00914FD9" w:rsidRPr="00387994">
        <w:rPr>
          <w:noProof/>
          <w:lang w:val="en-IE"/>
        </w:rPr>
        <w:t xml:space="preserve"> </w:t>
      </w:r>
      <w:r w:rsidR="00D64187" w:rsidRPr="00387994">
        <w:rPr>
          <w:noProof/>
          <w:lang w:val="en-IE"/>
        </w:rPr>
        <w:t>more specific</w:t>
      </w:r>
      <w:r w:rsidR="00215FA9" w:rsidRPr="00387994">
        <w:rPr>
          <w:noProof/>
          <w:lang w:val="en-IE"/>
        </w:rPr>
        <w:t xml:space="preserve"> requirements </w:t>
      </w:r>
      <w:r w:rsidR="00521FB1" w:rsidRPr="00387994">
        <w:rPr>
          <w:noProof/>
          <w:lang w:val="en-IE"/>
        </w:rPr>
        <w:t xml:space="preserve">to </w:t>
      </w:r>
      <w:r w:rsidR="00C31A49" w:rsidRPr="00387994">
        <w:rPr>
          <w:noProof/>
          <w:lang w:val="en-IE"/>
        </w:rPr>
        <w:t>restore</w:t>
      </w:r>
      <w:r w:rsidR="009415A8" w:rsidRPr="00387994">
        <w:rPr>
          <w:noProof/>
          <w:lang w:val="en-IE"/>
        </w:rPr>
        <w:t>/regenerate</w:t>
      </w:r>
      <w:r w:rsidR="00D9537B" w:rsidRPr="00387994">
        <w:rPr>
          <w:noProof/>
          <w:lang w:val="en-IE"/>
        </w:rPr>
        <w:t xml:space="preserve"> unhealthy </w:t>
      </w:r>
      <w:r w:rsidR="003F39BD" w:rsidRPr="00387994">
        <w:rPr>
          <w:noProof/>
          <w:lang w:val="en-IE"/>
        </w:rPr>
        <w:t xml:space="preserve">soils </w:t>
      </w:r>
      <w:r w:rsidR="00914FD9" w:rsidRPr="00387994">
        <w:rPr>
          <w:noProof/>
          <w:lang w:val="en-IE"/>
        </w:rPr>
        <w:t xml:space="preserve">by 2050 </w:t>
      </w:r>
      <w:r w:rsidR="00775DFA" w:rsidRPr="00387994">
        <w:rPr>
          <w:noProof/>
          <w:lang w:val="en-IE"/>
        </w:rPr>
        <w:t xml:space="preserve">in the </w:t>
      </w:r>
      <w:r w:rsidR="001720CF" w:rsidRPr="00387994">
        <w:rPr>
          <w:noProof/>
          <w:lang w:val="en-IE"/>
        </w:rPr>
        <w:t>context</w:t>
      </w:r>
      <w:r w:rsidR="00775DFA" w:rsidRPr="00387994">
        <w:rPr>
          <w:noProof/>
          <w:lang w:val="en-IE"/>
        </w:rPr>
        <w:t xml:space="preserve"> of </w:t>
      </w:r>
      <w:r w:rsidR="002B5B51" w:rsidRPr="00387994">
        <w:rPr>
          <w:noProof/>
          <w:lang w:val="en-IE"/>
        </w:rPr>
        <w:t xml:space="preserve">an early </w:t>
      </w:r>
      <w:r w:rsidR="00775DFA" w:rsidRPr="00387994">
        <w:rPr>
          <w:noProof/>
          <w:lang w:val="en-IE"/>
        </w:rPr>
        <w:t xml:space="preserve">evaluation of the </w:t>
      </w:r>
      <w:r w:rsidR="002D2FC5" w:rsidRPr="00387994">
        <w:rPr>
          <w:noProof/>
          <w:lang w:val="en-IE"/>
        </w:rPr>
        <w:t>d</w:t>
      </w:r>
      <w:r w:rsidR="00A822B6" w:rsidRPr="00387994">
        <w:rPr>
          <w:noProof/>
          <w:lang w:val="en-IE"/>
        </w:rPr>
        <w:t>irective</w:t>
      </w:r>
      <w:r w:rsidR="002B5B51" w:rsidRPr="00387994">
        <w:rPr>
          <w:noProof/>
          <w:lang w:val="en-IE"/>
        </w:rPr>
        <w:t xml:space="preserve"> scheduled </w:t>
      </w:r>
      <w:r w:rsidR="00437C8A" w:rsidRPr="00387994">
        <w:rPr>
          <w:noProof/>
          <w:lang w:val="en-IE"/>
        </w:rPr>
        <w:t>6</w:t>
      </w:r>
      <w:r w:rsidR="002B5B51" w:rsidRPr="00387994">
        <w:rPr>
          <w:noProof/>
          <w:lang w:val="en-IE"/>
        </w:rPr>
        <w:t xml:space="preserve"> years after its </w:t>
      </w:r>
      <w:r w:rsidR="00437C8A" w:rsidRPr="00387994">
        <w:rPr>
          <w:noProof/>
          <w:lang w:val="en-IE"/>
        </w:rPr>
        <w:t>entry into force</w:t>
      </w:r>
      <w:r w:rsidR="00052A19" w:rsidRPr="00387994">
        <w:rPr>
          <w:noProof/>
          <w:lang w:val="en-IE"/>
        </w:rPr>
        <w:t xml:space="preserve">. This analysis will </w:t>
      </w:r>
      <w:r w:rsidR="00B3557A" w:rsidRPr="00387994">
        <w:rPr>
          <w:noProof/>
          <w:lang w:val="en-IE"/>
        </w:rPr>
        <w:t xml:space="preserve">be based on exchanges with the Member States and </w:t>
      </w:r>
      <w:r w:rsidR="007426FA" w:rsidRPr="00387994">
        <w:rPr>
          <w:noProof/>
          <w:lang w:val="en-IE"/>
        </w:rPr>
        <w:t>interested parties</w:t>
      </w:r>
      <w:r w:rsidR="00B3557A" w:rsidRPr="00387994">
        <w:rPr>
          <w:noProof/>
          <w:lang w:val="en-IE"/>
        </w:rPr>
        <w:t>, and</w:t>
      </w:r>
      <w:r w:rsidR="00052A19" w:rsidRPr="00387994">
        <w:rPr>
          <w:noProof/>
          <w:lang w:val="en-IE"/>
        </w:rPr>
        <w:t xml:space="preserve"> will take into account the </w:t>
      </w:r>
      <w:r w:rsidR="00E06A4C" w:rsidRPr="00387994">
        <w:rPr>
          <w:noProof/>
          <w:lang w:val="en-IE"/>
        </w:rPr>
        <w:t xml:space="preserve">conclusions </w:t>
      </w:r>
      <w:r w:rsidR="009B240C" w:rsidRPr="00387994">
        <w:rPr>
          <w:noProof/>
          <w:lang w:val="en-IE"/>
        </w:rPr>
        <w:t xml:space="preserve">of </w:t>
      </w:r>
      <w:r w:rsidR="002C3BD2" w:rsidRPr="00387994">
        <w:rPr>
          <w:noProof/>
          <w:lang w:val="en-IE"/>
        </w:rPr>
        <w:t>the assessment of soil</w:t>
      </w:r>
      <w:r w:rsidR="00CF4F90" w:rsidRPr="00387994">
        <w:rPr>
          <w:noProof/>
          <w:lang w:val="en-IE"/>
        </w:rPr>
        <w:t xml:space="preserve"> health</w:t>
      </w:r>
      <w:r w:rsidR="002C3BD2" w:rsidRPr="00387994">
        <w:rPr>
          <w:noProof/>
          <w:lang w:val="en-IE"/>
        </w:rPr>
        <w:t>,</w:t>
      </w:r>
      <w:r w:rsidR="00052A19" w:rsidRPr="00387994">
        <w:rPr>
          <w:noProof/>
          <w:lang w:val="en-IE"/>
        </w:rPr>
        <w:t xml:space="preserve"> the progress </w:t>
      </w:r>
      <w:r w:rsidR="00210D24" w:rsidRPr="00387994">
        <w:rPr>
          <w:noProof/>
          <w:lang w:val="en-IE"/>
        </w:rPr>
        <w:t>o</w:t>
      </w:r>
      <w:r w:rsidR="00CF4F90" w:rsidRPr="00387994">
        <w:rPr>
          <w:noProof/>
          <w:lang w:val="en-IE"/>
        </w:rPr>
        <w:t>n</w:t>
      </w:r>
      <w:r w:rsidR="00210D24" w:rsidRPr="00387994">
        <w:rPr>
          <w:noProof/>
          <w:lang w:val="en-IE"/>
        </w:rPr>
        <w:t xml:space="preserve"> sustainable soil management </w:t>
      </w:r>
      <w:r w:rsidR="00CF4F90" w:rsidRPr="00387994">
        <w:rPr>
          <w:noProof/>
          <w:lang w:val="en-IE"/>
        </w:rPr>
        <w:t>and</w:t>
      </w:r>
      <w:r w:rsidR="003B2192" w:rsidRPr="00387994">
        <w:rPr>
          <w:noProof/>
          <w:lang w:val="en-IE"/>
        </w:rPr>
        <w:t xml:space="preserve"> the </w:t>
      </w:r>
      <w:r w:rsidR="0027702F" w:rsidRPr="00387994">
        <w:rPr>
          <w:noProof/>
          <w:lang w:val="en-IE"/>
        </w:rPr>
        <w:t xml:space="preserve">advancement </w:t>
      </w:r>
      <w:r w:rsidR="00440A78" w:rsidRPr="00387994">
        <w:rPr>
          <w:noProof/>
          <w:lang w:val="en-IE"/>
        </w:rPr>
        <w:t>of knowledge on the</w:t>
      </w:r>
      <w:r w:rsidR="003B2192" w:rsidRPr="00387994">
        <w:rPr>
          <w:noProof/>
          <w:lang w:val="en-IE"/>
        </w:rPr>
        <w:t xml:space="preserve"> </w:t>
      </w:r>
      <w:r w:rsidR="0010149A" w:rsidRPr="00387994">
        <w:rPr>
          <w:noProof/>
          <w:lang w:val="en-IE"/>
        </w:rPr>
        <w:t>criteria for the descriptors of soil health</w:t>
      </w:r>
      <w:r w:rsidR="00A822B6" w:rsidRPr="00387994">
        <w:rPr>
          <w:noProof/>
          <w:lang w:val="en-IE"/>
        </w:rPr>
        <w:t>.</w:t>
      </w:r>
    </w:p>
    <w:p w14:paraId="14720E4A"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Regulatory fitness and simplification</w:t>
      </w:r>
    </w:p>
    <w:p w14:paraId="769AEFDE" w14:textId="77777777" w:rsidR="00E86EBF" w:rsidRPr="00387994" w:rsidRDefault="00E86EBF" w:rsidP="00AD5AF2">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business sectors expected to be </w:t>
      </w:r>
      <w:r w:rsidR="00555F5E" w:rsidRPr="00387994">
        <w:rPr>
          <w:rFonts w:eastAsia="Arial Unicode MS"/>
          <w:noProof/>
          <w:lang w:val="en-IE"/>
        </w:rPr>
        <w:t>affect</w:t>
      </w:r>
      <w:r w:rsidRPr="00387994">
        <w:rPr>
          <w:rFonts w:eastAsia="Arial Unicode MS"/>
          <w:noProof/>
          <w:lang w:val="en-IE"/>
        </w:rPr>
        <w:t>ed by the initiative include agriculture</w:t>
      </w:r>
      <w:r w:rsidR="000872CF" w:rsidRPr="00387994">
        <w:rPr>
          <w:rFonts w:eastAsia="Arial Unicode MS"/>
          <w:noProof/>
          <w:lang w:val="en-IE"/>
        </w:rPr>
        <w:t>,</w:t>
      </w:r>
      <w:r w:rsidRPr="00387994">
        <w:rPr>
          <w:rFonts w:eastAsia="Arial Unicode MS"/>
          <w:noProof/>
          <w:lang w:val="en-IE"/>
        </w:rPr>
        <w:t xml:space="preserve"> forestry and related extension services, business activities that have </w:t>
      </w:r>
      <w:r w:rsidR="004F0C8F" w:rsidRPr="00387994">
        <w:rPr>
          <w:rFonts w:eastAsia="Arial Unicode MS"/>
          <w:noProof/>
          <w:lang w:val="en-IE"/>
        </w:rPr>
        <w:t xml:space="preserve">contaminated </w:t>
      </w:r>
      <w:r w:rsidR="0095663F" w:rsidRPr="00387994">
        <w:rPr>
          <w:rFonts w:eastAsia="Arial Unicode MS"/>
          <w:noProof/>
          <w:lang w:val="en-IE"/>
        </w:rPr>
        <w:t xml:space="preserve">the </w:t>
      </w:r>
      <w:r w:rsidRPr="00387994">
        <w:rPr>
          <w:rFonts w:eastAsia="Arial Unicode MS"/>
          <w:noProof/>
          <w:lang w:val="en-IE"/>
        </w:rPr>
        <w:t xml:space="preserve">soil, business activities related to remediation of contaminated sites, research and laboratories. Soil degradation affects their productivity and competitiveness. </w:t>
      </w:r>
      <w:r w:rsidR="00B5135C" w:rsidRPr="00387994">
        <w:rPr>
          <w:rFonts w:eastAsia="Arial Unicode MS"/>
          <w:noProof/>
          <w:lang w:val="en-IE"/>
        </w:rPr>
        <w:t>Action</w:t>
      </w:r>
      <w:r w:rsidR="00D442E7" w:rsidRPr="00387994">
        <w:rPr>
          <w:rFonts w:eastAsia="Arial Unicode MS"/>
          <w:noProof/>
          <w:lang w:val="en-IE"/>
        </w:rPr>
        <w:t xml:space="preserve"> taken</w:t>
      </w:r>
      <w:r w:rsidRPr="00387994">
        <w:rPr>
          <w:rFonts w:eastAsia="Arial Unicode MS"/>
          <w:noProof/>
          <w:lang w:val="en-IE"/>
        </w:rPr>
        <w:t xml:space="preserve"> to address </w:t>
      </w:r>
      <w:r w:rsidR="0089352C" w:rsidRPr="00387994">
        <w:rPr>
          <w:rFonts w:eastAsia="Arial Unicode MS"/>
          <w:noProof/>
          <w:lang w:val="en-IE"/>
        </w:rPr>
        <w:t>degradation</w:t>
      </w:r>
      <w:r w:rsidRPr="00387994">
        <w:rPr>
          <w:rFonts w:eastAsia="Arial Unicode MS"/>
          <w:noProof/>
          <w:lang w:val="en-IE"/>
        </w:rPr>
        <w:t xml:space="preserve"> </w:t>
      </w:r>
      <w:r w:rsidR="0089352C" w:rsidRPr="00387994">
        <w:rPr>
          <w:rFonts w:eastAsia="Arial Unicode MS"/>
          <w:noProof/>
          <w:lang w:val="en-IE"/>
        </w:rPr>
        <w:t>is</w:t>
      </w:r>
      <w:r w:rsidRPr="00387994">
        <w:rPr>
          <w:rFonts w:eastAsia="Arial Unicode MS"/>
          <w:noProof/>
          <w:lang w:val="en-IE"/>
        </w:rPr>
        <w:t xml:space="preserve"> not rewarded, </w:t>
      </w:r>
      <w:r w:rsidR="00747EEB" w:rsidRPr="00387994">
        <w:rPr>
          <w:rFonts w:eastAsia="Arial Unicode MS"/>
          <w:noProof/>
          <w:lang w:val="en-IE"/>
        </w:rPr>
        <w:t xml:space="preserve">and </w:t>
      </w:r>
      <w:r w:rsidRPr="00387994">
        <w:rPr>
          <w:rFonts w:eastAsia="Arial Unicode MS"/>
          <w:noProof/>
          <w:lang w:val="en-IE"/>
        </w:rPr>
        <w:t>affect</w:t>
      </w:r>
      <w:r w:rsidR="00747EEB" w:rsidRPr="00387994">
        <w:rPr>
          <w:rFonts w:eastAsia="Arial Unicode MS"/>
          <w:noProof/>
          <w:lang w:val="en-IE"/>
        </w:rPr>
        <w:t>s</w:t>
      </w:r>
      <w:r w:rsidRPr="00387994">
        <w:rPr>
          <w:rFonts w:eastAsia="Arial Unicode MS"/>
          <w:noProof/>
          <w:lang w:val="en-IE"/>
        </w:rPr>
        <w:t xml:space="preserve"> the level playing field. </w:t>
      </w:r>
    </w:p>
    <w:p w14:paraId="30F11754" w14:textId="77777777" w:rsidR="0046534A" w:rsidRPr="00387994" w:rsidRDefault="00AC6152" w:rsidP="00E86EBF">
      <w:pPr>
        <w:pBdr>
          <w:top w:val="nil"/>
          <w:left w:val="nil"/>
          <w:bottom w:val="nil"/>
          <w:right w:val="nil"/>
          <w:between w:val="nil"/>
          <w:bar w:val="nil"/>
        </w:pBdr>
        <w:spacing w:before="0" w:after="240"/>
        <w:rPr>
          <w:noProof/>
          <w:lang w:val="en-IE"/>
        </w:rPr>
      </w:pPr>
      <w:r w:rsidRPr="00387994">
        <w:rPr>
          <w:rFonts w:eastAsia="Arial Unicode MS"/>
          <w:noProof/>
          <w:lang w:val="en-IE"/>
        </w:rPr>
        <w:t>I</w:t>
      </w:r>
      <w:r w:rsidR="00E86EBF" w:rsidRPr="00387994">
        <w:rPr>
          <w:rFonts w:eastAsia="Arial Unicode MS"/>
          <w:noProof/>
          <w:lang w:val="en-IE"/>
        </w:rPr>
        <w:t>mplement</w:t>
      </w:r>
      <w:r w:rsidRPr="00387994">
        <w:rPr>
          <w:rFonts w:eastAsia="Arial Unicode MS"/>
          <w:noProof/>
          <w:lang w:val="en-IE"/>
        </w:rPr>
        <w:t>ing</w:t>
      </w:r>
      <w:r w:rsidR="00E86EBF" w:rsidRPr="00387994">
        <w:rPr>
          <w:rFonts w:eastAsia="Arial Unicode MS"/>
          <w:noProof/>
          <w:lang w:val="en-IE"/>
        </w:rPr>
        <w:t xml:space="preserve"> the proposal will create </w:t>
      </w:r>
      <w:r w:rsidR="0022366E" w:rsidRPr="00387994">
        <w:rPr>
          <w:rFonts w:eastAsia="Arial Unicode MS"/>
          <w:noProof/>
          <w:lang w:val="en-IE"/>
        </w:rPr>
        <w:t>several</w:t>
      </w:r>
      <w:r w:rsidR="00E86EBF" w:rsidRPr="00387994">
        <w:rPr>
          <w:rFonts w:eastAsia="Arial Unicode MS"/>
          <w:noProof/>
          <w:lang w:val="en-IE"/>
        </w:rPr>
        <w:t xml:space="preserve"> opportunities for </w:t>
      </w:r>
      <w:r w:rsidR="004E79AB" w:rsidRPr="00387994">
        <w:rPr>
          <w:rFonts w:eastAsia="Arial Unicode MS"/>
          <w:noProof/>
          <w:lang w:val="en-IE"/>
        </w:rPr>
        <w:t xml:space="preserve">growth and innovation, including </w:t>
      </w:r>
      <w:r w:rsidR="00E86EBF" w:rsidRPr="00387994">
        <w:rPr>
          <w:rFonts w:eastAsia="Arial Unicode MS"/>
          <w:noProof/>
          <w:lang w:val="en-IE"/>
        </w:rPr>
        <w:t>for EU SMEs</w:t>
      </w:r>
      <w:r w:rsidR="006273CE" w:rsidRPr="00387994">
        <w:rPr>
          <w:rFonts w:eastAsia="Arial Unicode MS"/>
          <w:noProof/>
          <w:lang w:val="en-IE"/>
        </w:rPr>
        <w:t>,</w:t>
      </w:r>
      <w:r w:rsidR="00E86EBF" w:rsidRPr="00387994">
        <w:rPr>
          <w:rFonts w:eastAsia="Arial Unicode MS"/>
          <w:noProof/>
          <w:lang w:val="en-IE"/>
        </w:rPr>
        <w:t xml:space="preserve"> both </w:t>
      </w:r>
      <w:r w:rsidR="00FD4514" w:rsidRPr="00387994">
        <w:rPr>
          <w:rFonts w:eastAsia="Arial Unicode MS"/>
          <w:noProof/>
          <w:lang w:val="en-IE"/>
        </w:rPr>
        <w:t>in designing</w:t>
      </w:r>
      <w:r w:rsidR="00E86EBF" w:rsidRPr="00387994">
        <w:rPr>
          <w:rFonts w:eastAsia="Arial Unicode MS"/>
          <w:noProof/>
          <w:lang w:val="en-IE"/>
        </w:rPr>
        <w:t xml:space="preserve"> and appl</w:t>
      </w:r>
      <w:r w:rsidR="00FD4514" w:rsidRPr="00387994">
        <w:rPr>
          <w:rFonts w:eastAsia="Arial Unicode MS"/>
          <w:noProof/>
          <w:lang w:val="en-IE"/>
        </w:rPr>
        <w:t>ying</w:t>
      </w:r>
      <w:r w:rsidR="00E86EBF" w:rsidRPr="00387994">
        <w:rPr>
          <w:rFonts w:eastAsia="Arial Unicode MS"/>
          <w:noProof/>
          <w:lang w:val="en-IE"/>
        </w:rPr>
        <w:t xml:space="preserve"> sustainable soil management </w:t>
      </w:r>
      <w:r w:rsidR="005C042E" w:rsidRPr="00387994">
        <w:rPr>
          <w:rFonts w:eastAsia="Arial Unicode MS"/>
          <w:noProof/>
          <w:lang w:val="en-IE"/>
        </w:rPr>
        <w:t>practices</w:t>
      </w:r>
      <w:r w:rsidR="00E86EBF" w:rsidRPr="00387994">
        <w:rPr>
          <w:rFonts w:eastAsia="Arial Unicode MS"/>
          <w:noProof/>
          <w:lang w:val="en-IE"/>
        </w:rPr>
        <w:t xml:space="preserve">, </w:t>
      </w:r>
      <w:r w:rsidR="001D38AE" w:rsidRPr="00387994">
        <w:rPr>
          <w:rFonts w:eastAsia="Arial Unicode MS"/>
          <w:noProof/>
          <w:lang w:val="en-IE"/>
        </w:rPr>
        <w:t>and</w:t>
      </w:r>
      <w:r w:rsidR="00E86EBF" w:rsidRPr="00387994">
        <w:rPr>
          <w:rFonts w:eastAsia="Arial Unicode MS"/>
          <w:noProof/>
          <w:lang w:val="en-IE"/>
        </w:rPr>
        <w:t xml:space="preserve"> in investigati</w:t>
      </w:r>
      <w:r w:rsidR="003203D1" w:rsidRPr="00387994">
        <w:rPr>
          <w:rFonts w:eastAsia="Arial Unicode MS"/>
          <w:noProof/>
          <w:lang w:val="en-IE"/>
        </w:rPr>
        <w:t>ng</w:t>
      </w:r>
      <w:r w:rsidR="00E86EBF" w:rsidRPr="00387994">
        <w:rPr>
          <w:rFonts w:eastAsia="Arial Unicode MS"/>
          <w:noProof/>
          <w:lang w:val="en-IE"/>
        </w:rPr>
        <w:t xml:space="preserve"> and </w:t>
      </w:r>
      <w:r w:rsidR="00E63EC9" w:rsidRPr="00387994">
        <w:rPr>
          <w:rFonts w:eastAsia="Arial Unicode MS"/>
          <w:noProof/>
          <w:lang w:val="en-IE"/>
        </w:rPr>
        <w:t>remediati</w:t>
      </w:r>
      <w:r w:rsidR="00254AF5" w:rsidRPr="00387994">
        <w:rPr>
          <w:rFonts w:eastAsia="Arial Unicode MS"/>
          <w:noProof/>
          <w:lang w:val="en-IE"/>
        </w:rPr>
        <w:t>ng</w:t>
      </w:r>
      <w:r w:rsidR="00E63EC9" w:rsidRPr="00387994">
        <w:rPr>
          <w:rFonts w:eastAsia="Arial Unicode MS"/>
          <w:noProof/>
          <w:lang w:val="en-IE"/>
        </w:rPr>
        <w:t xml:space="preserve"> </w:t>
      </w:r>
      <w:r w:rsidR="006273CE" w:rsidRPr="00387994">
        <w:rPr>
          <w:rFonts w:eastAsia="Arial Unicode MS"/>
          <w:noProof/>
          <w:lang w:val="en-IE"/>
        </w:rPr>
        <w:t xml:space="preserve">contaminated </w:t>
      </w:r>
      <w:r w:rsidR="00E86EBF" w:rsidRPr="00387994">
        <w:rPr>
          <w:rFonts w:eastAsia="Arial Unicode MS"/>
          <w:noProof/>
          <w:lang w:val="en-IE"/>
        </w:rPr>
        <w:t xml:space="preserve">soils. In addition, </w:t>
      </w:r>
      <w:r w:rsidR="005C042E" w:rsidRPr="00387994">
        <w:rPr>
          <w:noProof/>
          <w:lang w:val="en-IE"/>
        </w:rPr>
        <w:t>set</w:t>
      </w:r>
      <w:r w:rsidR="0088406F" w:rsidRPr="00387994">
        <w:rPr>
          <w:noProof/>
          <w:lang w:val="en-IE"/>
        </w:rPr>
        <w:t>ting</w:t>
      </w:r>
      <w:r w:rsidR="0020423F" w:rsidRPr="00387994">
        <w:rPr>
          <w:noProof/>
          <w:lang w:val="en-IE"/>
        </w:rPr>
        <w:t xml:space="preserve"> up a</w:t>
      </w:r>
      <w:r w:rsidR="00E86EBF" w:rsidRPr="00387994">
        <w:rPr>
          <w:noProof/>
          <w:lang w:val="en-IE"/>
        </w:rPr>
        <w:t xml:space="preserve"> soil monitoring </w:t>
      </w:r>
      <w:r w:rsidR="00B844C3" w:rsidRPr="00387994">
        <w:rPr>
          <w:noProof/>
          <w:lang w:val="en-IE"/>
        </w:rPr>
        <w:t xml:space="preserve">system </w:t>
      </w:r>
      <w:r w:rsidR="00E86EBF" w:rsidRPr="00387994">
        <w:rPr>
          <w:noProof/>
          <w:lang w:val="en-IE"/>
        </w:rPr>
        <w:t xml:space="preserve">is expected to create opportunities for research and development and business to develop </w:t>
      </w:r>
      <w:r w:rsidR="00EF4969" w:rsidRPr="00387994">
        <w:rPr>
          <w:noProof/>
          <w:lang w:val="en-IE"/>
        </w:rPr>
        <w:t>new technologies and innovations for monitoring and assessing soil health</w:t>
      </w:r>
      <w:r w:rsidR="00E86EBF" w:rsidRPr="00387994">
        <w:rPr>
          <w:noProof/>
          <w:lang w:val="en-IE"/>
        </w:rPr>
        <w:t xml:space="preserve">. </w:t>
      </w:r>
    </w:p>
    <w:p w14:paraId="2C18B8C6" w14:textId="77777777" w:rsidR="00A42531" w:rsidRPr="00387994" w:rsidRDefault="00CF7B99" w:rsidP="00E86EBF">
      <w:pPr>
        <w:pBdr>
          <w:top w:val="nil"/>
          <w:left w:val="nil"/>
          <w:bottom w:val="nil"/>
          <w:right w:val="nil"/>
          <w:between w:val="nil"/>
          <w:bar w:val="nil"/>
        </w:pBdr>
        <w:spacing w:before="0" w:after="240"/>
        <w:rPr>
          <w:rFonts w:eastAsia="Arial Unicode MS"/>
          <w:noProof/>
          <w:lang w:val="en-IE"/>
        </w:rPr>
      </w:pPr>
      <w:r w:rsidRPr="00387994">
        <w:rPr>
          <w:noProof/>
          <w:lang w:val="en-IE"/>
        </w:rPr>
        <w:t>T</w:t>
      </w:r>
      <w:r w:rsidR="00B34744" w:rsidRPr="00387994">
        <w:rPr>
          <w:noProof/>
          <w:lang w:val="en-IE"/>
        </w:rPr>
        <w:t xml:space="preserve">o further reduce the administrative burden, the proposal does not require </w:t>
      </w:r>
      <w:r w:rsidR="006F6C0C" w:rsidRPr="00387994">
        <w:rPr>
          <w:noProof/>
          <w:lang w:val="en-IE"/>
        </w:rPr>
        <w:t>M</w:t>
      </w:r>
      <w:r w:rsidR="00B34744" w:rsidRPr="00387994">
        <w:rPr>
          <w:noProof/>
          <w:lang w:val="en-IE"/>
        </w:rPr>
        <w:t xml:space="preserve">ember States to </w:t>
      </w:r>
      <w:r w:rsidRPr="00387994">
        <w:rPr>
          <w:noProof/>
          <w:lang w:val="en-IE"/>
        </w:rPr>
        <w:t xml:space="preserve">create </w:t>
      </w:r>
      <w:r w:rsidR="004D7F94" w:rsidRPr="00387994">
        <w:rPr>
          <w:noProof/>
          <w:lang w:val="en-IE"/>
        </w:rPr>
        <w:t>any</w:t>
      </w:r>
      <w:r w:rsidR="00B34744" w:rsidRPr="00387994">
        <w:rPr>
          <w:noProof/>
          <w:lang w:val="en-IE"/>
        </w:rPr>
        <w:t xml:space="preserve"> </w:t>
      </w:r>
      <w:r w:rsidRPr="00387994">
        <w:rPr>
          <w:noProof/>
          <w:lang w:val="en-IE"/>
        </w:rPr>
        <w:t>new</w:t>
      </w:r>
      <w:r w:rsidR="00B34744" w:rsidRPr="00387994">
        <w:rPr>
          <w:noProof/>
          <w:lang w:val="en-IE"/>
        </w:rPr>
        <w:t xml:space="preserve"> programmes of measures </w:t>
      </w:r>
      <w:r w:rsidR="003A140E" w:rsidRPr="00387994">
        <w:rPr>
          <w:noProof/>
          <w:lang w:val="en-IE"/>
        </w:rPr>
        <w:t xml:space="preserve">for </w:t>
      </w:r>
      <w:r w:rsidR="004D7F94" w:rsidRPr="00387994">
        <w:rPr>
          <w:noProof/>
          <w:lang w:val="en-IE"/>
        </w:rPr>
        <w:t xml:space="preserve">sustainable </w:t>
      </w:r>
      <w:r w:rsidR="006A1D9C" w:rsidRPr="00387994">
        <w:rPr>
          <w:noProof/>
          <w:lang w:val="en-IE"/>
        </w:rPr>
        <w:t xml:space="preserve">soil </w:t>
      </w:r>
      <w:r w:rsidR="004D7F94" w:rsidRPr="00387994">
        <w:rPr>
          <w:noProof/>
          <w:lang w:val="en-IE"/>
        </w:rPr>
        <w:t>m</w:t>
      </w:r>
      <w:r w:rsidR="00330E82" w:rsidRPr="00387994">
        <w:rPr>
          <w:noProof/>
          <w:lang w:val="en-IE"/>
        </w:rPr>
        <w:t xml:space="preserve">anagement </w:t>
      </w:r>
      <w:r w:rsidR="00B70005" w:rsidRPr="00387994">
        <w:rPr>
          <w:noProof/>
          <w:lang w:val="en-IE"/>
        </w:rPr>
        <w:t xml:space="preserve">or </w:t>
      </w:r>
      <w:r w:rsidR="001173FC" w:rsidRPr="00387994">
        <w:rPr>
          <w:noProof/>
          <w:lang w:val="en-IE"/>
        </w:rPr>
        <w:t>regeneration</w:t>
      </w:r>
      <w:r w:rsidR="00743607" w:rsidRPr="00387994">
        <w:rPr>
          <w:noProof/>
          <w:lang w:val="en-IE"/>
        </w:rPr>
        <w:t xml:space="preserve">. </w:t>
      </w:r>
      <w:r w:rsidR="00B34744" w:rsidRPr="00387994">
        <w:rPr>
          <w:noProof/>
          <w:lang w:val="en-IE"/>
        </w:rPr>
        <w:t xml:space="preserve">In addition, </w:t>
      </w:r>
      <w:r w:rsidR="002802C7" w:rsidRPr="00387994">
        <w:rPr>
          <w:noProof/>
          <w:lang w:val="en-IE"/>
        </w:rPr>
        <w:t xml:space="preserve">it draws as much as possible on </w:t>
      </w:r>
      <w:r w:rsidR="005E0A7D" w:rsidRPr="00387994">
        <w:rPr>
          <w:noProof/>
          <w:lang w:val="en-IE"/>
        </w:rPr>
        <w:t xml:space="preserve">digital </w:t>
      </w:r>
      <w:r w:rsidR="00B679E7" w:rsidRPr="00387994">
        <w:rPr>
          <w:noProof/>
          <w:lang w:val="en-IE"/>
        </w:rPr>
        <w:t>and remote sensing</w:t>
      </w:r>
      <w:r w:rsidR="005E0A7D" w:rsidRPr="00387994">
        <w:rPr>
          <w:noProof/>
          <w:lang w:val="en-IE"/>
        </w:rPr>
        <w:t xml:space="preserve"> solutions</w:t>
      </w:r>
      <w:r w:rsidR="005259EC" w:rsidRPr="00387994">
        <w:rPr>
          <w:noProof/>
          <w:lang w:val="en-IE"/>
        </w:rPr>
        <w:t xml:space="preserve">. </w:t>
      </w:r>
      <w:r w:rsidR="002067D1" w:rsidRPr="00387994">
        <w:rPr>
          <w:noProof/>
          <w:lang w:val="en-IE"/>
        </w:rPr>
        <w:t>T</w:t>
      </w:r>
      <w:r w:rsidR="00B34744" w:rsidRPr="00387994">
        <w:rPr>
          <w:noProof/>
          <w:lang w:val="en-IE"/>
        </w:rPr>
        <w:t xml:space="preserve">he </w:t>
      </w:r>
      <w:r w:rsidR="00C226A1" w:rsidRPr="00387994">
        <w:rPr>
          <w:noProof/>
          <w:lang w:val="en-IE"/>
        </w:rPr>
        <w:t>M</w:t>
      </w:r>
      <w:r w:rsidR="00B34744" w:rsidRPr="00387994">
        <w:rPr>
          <w:noProof/>
          <w:lang w:val="en-IE"/>
        </w:rPr>
        <w:t xml:space="preserve">ember </w:t>
      </w:r>
      <w:r w:rsidR="00C226A1" w:rsidRPr="00387994">
        <w:rPr>
          <w:noProof/>
          <w:lang w:val="en-IE"/>
        </w:rPr>
        <w:t>S</w:t>
      </w:r>
      <w:r w:rsidR="00B34744" w:rsidRPr="00387994">
        <w:rPr>
          <w:noProof/>
          <w:lang w:val="en-IE"/>
        </w:rPr>
        <w:t xml:space="preserve">tates </w:t>
      </w:r>
      <w:r w:rsidR="002067D1" w:rsidRPr="00387994">
        <w:rPr>
          <w:noProof/>
          <w:lang w:val="en-IE"/>
        </w:rPr>
        <w:t xml:space="preserve">will report </w:t>
      </w:r>
      <w:r w:rsidR="00B34744" w:rsidRPr="00387994">
        <w:rPr>
          <w:noProof/>
          <w:lang w:val="en-IE"/>
        </w:rPr>
        <w:t xml:space="preserve">to the Commission only every </w:t>
      </w:r>
      <w:r w:rsidR="000B1DA3" w:rsidRPr="00387994">
        <w:rPr>
          <w:noProof/>
          <w:lang w:val="en-IE"/>
        </w:rPr>
        <w:t xml:space="preserve">5 </w:t>
      </w:r>
      <w:r w:rsidR="00B34744" w:rsidRPr="00387994">
        <w:rPr>
          <w:noProof/>
          <w:lang w:val="en-IE"/>
        </w:rPr>
        <w:t>years</w:t>
      </w:r>
      <w:r w:rsidR="006E3467" w:rsidRPr="00387994">
        <w:rPr>
          <w:noProof/>
          <w:lang w:val="en-IE"/>
        </w:rPr>
        <w:t xml:space="preserve"> and </w:t>
      </w:r>
      <w:r w:rsidR="00290B0B" w:rsidRPr="00387994">
        <w:rPr>
          <w:noProof/>
          <w:lang w:val="en-IE"/>
        </w:rPr>
        <w:t xml:space="preserve">reporting </w:t>
      </w:r>
      <w:r w:rsidR="006E3467" w:rsidRPr="00387994">
        <w:rPr>
          <w:noProof/>
          <w:lang w:val="en-IE"/>
        </w:rPr>
        <w:t xml:space="preserve">is limited to the information </w:t>
      </w:r>
      <w:r w:rsidR="009D6A07" w:rsidRPr="00387994">
        <w:rPr>
          <w:noProof/>
          <w:lang w:val="en-IE"/>
        </w:rPr>
        <w:t xml:space="preserve">that the Commission </w:t>
      </w:r>
      <w:r w:rsidR="00290B0B" w:rsidRPr="00387994">
        <w:rPr>
          <w:noProof/>
          <w:lang w:val="en-IE"/>
        </w:rPr>
        <w:t xml:space="preserve">needs </w:t>
      </w:r>
      <w:r w:rsidR="009D6A07" w:rsidRPr="00387994">
        <w:rPr>
          <w:noProof/>
          <w:lang w:val="en-IE"/>
        </w:rPr>
        <w:t xml:space="preserve">to </w:t>
      </w:r>
      <w:r w:rsidR="00290B0B" w:rsidRPr="00387994">
        <w:rPr>
          <w:noProof/>
          <w:lang w:val="en-IE"/>
        </w:rPr>
        <w:t>fulfil</w:t>
      </w:r>
      <w:r w:rsidR="009D6A07" w:rsidRPr="00387994">
        <w:rPr>
          <w:noProof/>
          <w:lang w:val="en-IE"/>
        </w:rPr>
        <w:t xml:space="preserve"> its role </w:t>
      </w:r>
      <w:r w:rsidR="00FD6C8E" w:rsidRPr="00387994">
        <w:rPr>
          <w:noProof/>
          <w:lang w:val="en-IE"/>
        </w:rPr>
        <w:t xml:space="preserve">in </w:t>
      </w:r>
      <w:r w:rsidR="00137B91" w:rsidRPr="00387994">
        <w:rPr>
          <w:noProof/>
          <w:lang w:val="en-IE"/>
        </w:rPr>
        <w:t xml:space="preserve">overseeing </w:t>
      </w:r>
      <w:r w:rsidR="00433D8D" w:rsidRPr="00387994">
        <w:rPr>
          <w:noProof/>
          <w:lang w:val="en-IE"/>
        </w:rPr>
        <w:t xml:space="preserve">implementation of the </w:t>
      </w:r>
      <w:r w:rsidR="002D2FC5" w:rsidRPr="00387994">
        <w:rPr>
          <w:noProof/>
          <w:lang w:val="en-IE"/>
        </w:rPr>
        <w:t>d</w:t>
      </w:r>
      <w:r w:rsidR="00433D8D" w:rsidRPr="00387994">
        <w:rPr>
          <w:noProof/>
          <w:lang w:val="en-IE"/>
        </w:rPr>
        <w:t xml:space="preserve">irective, </w:t>
      </w:r>
      <w:r w:rsidR="00276E81" w:rsidRPr="00387994">
        <w:rPr>
          <w:noProof/>
          <w:lang w:val="en-IE"/>
        </w:rPr>
        <w:t xml:space="preserve">evaluate </w:t>
      </w:r>
      <w:r w:rsidR="00744CBB" w:rsidRPr="00387994">
        <w:rPr>
          <w:noProof/>
          <w:lang w:val="en-IE"/>
        </w:rPr>
        <w:t xml:space="preserve">it and report </w:t>
      </w:r>
      <w:r w:rsidR="00226A6A" w:rsidRPr="00387994">
        <w:rPr>
          <w:noProof/>
          <w:lang w:val="en-IE"/>
        </w:rPr>
        <w:t xml:space="preserve">to the other </w:t>
      </w:r>
      <w:r w:rsidR="00FD7742" w:rsidRPr="00387994">
        <w:rPr>
          <w:noProof/>
          <w:lang w:val="en-IE"/>
        </w:rPr>
        <w:t xml:space="preserve">EU </w:t>
      </w:r>
      <w:r w:rsidR="00731214" w:rsidRPr="00387994">
        <w:rPr>
          <w:noProof/>
          <w:lang w:val="en-IE"/>
        </w:rPr>
        <w:t>institutions</w:t>
      </w:r>
      <w:r w:rsidR="006F6C0C" w:rsidRPr="00387994">
        <w:rPr>
          <w:noProof/>
          <w:lang w:val="en-IE"/>
        </w:rPr>
        <w:t>.</w:t>
      </w:r>
    </w:p>
    <w:p w14:paraId="4B7553CE"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Fundamental rights</w:t>
      </w:r>
    </w:p>
    <w:p w14:paraId="6F1CD170" w14:textId="3AF31B08" w:rsidR="00B22461" w:rsidRPr="00387994" w:rsidRDefault="6B3B9A72"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proposed </w:t>
      </w:r>
      <w:r w:rsidR="002D2FC5" w:rsidRPr="00387994">
        <w:rPr>
          <w:rFonts w:eastAsia="Arial Unicode MS"/>
          <w:noProof/>
          <w:lang w:val="en-IE"/>
        </w:rPr>
        <w:t>d</w:t>
      </w:r>
      <w:r w:rsidRPr="00387994">
        <w:rPr>
          <w:rFonts w:eastAsia="Arial Unicode MS"/>
          <w:noProof/>
          <w:lang w:val="en-IE"/>
        </w:rPr>
        <w:t xml:space="preserve">irective respects fundamental rights and the principles </w:t>
      </w:r>
      <w:r w:rsidR="00471BBB" w:rsidRPr="00387994">
        <w:rPr>
          <w:rFonts w:eastAsia="Arial Unicode MS"/>
          <w:noProof/>
          <w:lang w:val="en-IE"/>
        </w:rPr>
        <w:t xml:space="preserve">enshrined </w:t>
      </w:r>
      <w:r w:rsidRPr="00387994">
        <w:rPr>
          <w:rFonts w:eastAsia="Arial Unicode MS"/>
          <w:noProof/>
          <w:lang w:val="en-IE"/>
        </w:rPr>
        <w:t xml:space="preserve">in the EU Charter of Fundamental Rights. The proposal lays down measures to achieve healthy soils by 2050 and to ensure that soil </w:t>
      </w:r>
      <w:r w:rsidR="1F2EA985" w:rsidRPr="00387994">
        <w:rPr>
          <w:rFonts w:eastAsia="Arial Unicode MS"/>
          <w:noProof/>
          <w:lang w:val="en-IE"/>
        </w:rPr>
        <w:t>contamination</w:t>
      </w:r>
      <w:r w:rsidRPr="00387994">
        <w:rPr>
          <w:rFonts w:eastAsia="Arial Unicode MS"/>
          <w:noProof/>
          <w:lang w:val="en-IE"/>
        </w:rPr>
        <w:t xml:space="preserve"> is reduced to levels no longer considered harmful to human health and the environment. </w:t>
      </w:r>
      <w:r w:rsidR="003D78DD" w:rsidRPr="00387994">
        <w:rPr>
          <w:rFonts w:eastAsia="Arial Unicode MS"/>
          <w:noProof/>
          <w:lang w:val="en-IE"/>
        </w:rPr>
        <w:t xml:space="preserve">This will </w:t>
      </w:r>
      <w:r w:rsidR="00E82A2F" w:rsidRPr="00387994">
        <w:rPr>
          <w:rFonts w:eastAsia="Arial Unicode MS"/>
          <w:noProof/>
          <w:lang w:val="en-IE"/>
        </w:rPr>
        <w:t xml:space="preserve">provide protection </w:t>
      </w:r>
      <w:r w:rsidR="00232899" w:rsidRPr="00387994">
        <w:rPr>
          <w:rFonts w:eastAsia="Arial Unicode MS"/>
          <w:noProof/>
          <w:lang w:val="en-IE"/>
        </w:rPr>
        <w:t>to socially and economically</w:t>
      </w:r>
      <w:r w:rsidR="003D78DD" w:rsidRPr="00387994">
        <w:rPr>
          <w:rFonts w:eastAsia="Arial Unicode MS"/>
          <w:noProof/>
          <w:lang w:val="en-IE"/>
        </w:rPr>
        <w:t xml:space="preserve"> </w:t>
      </w:r>
      <w:r w:rsidR="00B61E06" w:rsidRPr="00387994">
        <w:rPr>
          <w:rFonts w:eastAsia="Arial Unicode MS"/>
          <w:noProof/>
          <w:lang w:val="en-IE"/>
        </w:rPr>
        <w:t xml:space="preserve">disadvantaged communities </w:t>
      </w:r>
      <w:r w:rsidR="00B24246" w:rsidRPr="00387994">
        <w:rPr>
          <w:rFonts w:eastAsia="Arial Unicode MS"/>
          <w:noProof/>
          <w:lang w:val="en-IE"/>
        </w:rPr>
        <w:t>living on or close t</w:t>
      </w:r>
      <w:r w:rsidR="00F53AA6" w:rsidRPr="00387994">
        <w:rPr>
          <w:rFonts w:eastAsia="Arial Unicode MS"/>
          <w:noProof/>
          <w:lang w:val="en-IE"/>
        </w:rPr>
        <w:t xml:space="preserve">o contaminated sites. </w:t>
      </w:r>
      <w:r w:rsidRPr="00387994">
        <w:rPr>
          <w:rFonts w:eastAsia="Arial Unicode MS"/>
          <w:noProof/>
          <w:lang w:val="en-IE"/>
        </w:rPr>
        <w:t>Th</w:t>
      </w:r>
      <w:r w:rsidR="001473D2" w:rsidRPr="00387994">
        <w:rPr>
          <w:rFonts w:eastAsia="Arial Unicode MS"/>
          <w:noProof/>
          <w:lang w:val="en-IE"/>
        </w:rPr>
        <w:t>e</w:t>
      </w:r>
      <w:r w:rsidRPr="00387994">
        <w:rPr>
          <w:rFonts w:eastAsia="Arial Unicode MS"/>
          <w:noProof/>
          <w:lang w:val="en-IE"/>
        </w:rPr>
        <w:t xml:space="preserve"> proposal seeks to integrate into EU policies a high level </w:t>
      </w:r>
      <w:r w:rsidR="1A6599D0" w:rsidRPr="00387994">
        <w:rPr>
          <w:rFonts w:eastAsia="Arial Unicode MS"/>
          <w:noProof/>
          <w:lang w:val="en-IE"/>
        </w:rPr>
        <w:t>of environmental</w:t>
      </w:r>
      <w:r w:rsidRPr="00387994">
        <w:rPr>
          <w:rFonts w:eastAsia="Arial Unicode MS"/>
          <w:noProof/>
          <w:lang w:val="en-IE"/>
        </w:rPr>
        <w:t xml:space="preserve"> protection and </w:t>
      </w:r>
      <w:r w:rsidR="001473D2" w:rsidRPr="00387994">
        <w:rPr>
          <w:rFonts w:eastAsia="Arial Unicode MS"/>
          <w:noProof/>
          <w:lang w:val="en-IE"/>
        </w:rPr>
        <w:t xml:space="preserve">to </w:t>
      </w:r>
      <w:r w:rsidRPr="00387994">
        <w:rPr>
          <w:rFonts w:eastAsia="Arial Unicode MS"/>
          <w:noProof/>
          <w:lang w:val="en-IE"/>
        </w:rPr>
        <w:t>improve the quality of the environment</w:t>
      </w:r>
      <w:r w:rsidR="00335078" w:rsidRPr="00387994">
        <w:rPr>
          <w:rFonts w:eastAsia="Arial Unicode MS"/>
          <w:noProof/>
          <w:lang w:val="en-IE"/>
        </w:rPr>
        <w:t>,</w:t>
      </w:r>
      <w:r w:rsidRPr="00387994">
        <w:rPr>
          <w:rFonts w:eastAsia="Arial Unicode MS"/>
          <w:noProof/>
          <w:lang w:val="en-IE"/>
        </w:rPr>
        <w:t xml:space="preserve"> in </w:t>
      </w:r>
      <w:r w:rsidR="00335078" w:rsidRPr="00387994">
        <w:rPr>
          <w:rFonts w:eastAsia="Arial Unicode MS"/>
          <w:noProof/>
          <w:lang w:val="en-IE"/>
        </w:rPr>
        <w:t>line</w:t>
      </w:r>
      <w:r w:rsidRPr="00387994">
        <w:rPr>
          <w:rFonts w:eastAsia="Arial Unicode MS"/>
          <w:noProof/>
          <w:lang w:val="en-IE"/>
        </w:rPr>
        <w:t xml:space="preserve"> with the principle of sustainable development laid down in Article 37 of the EU Charter of Fundamental Rights. It also puts into concrete terms the obligation to protect the right to life </w:t>
      </w:r>
      <w:r w:rsidR="00BA0CEE" w:rsidRPr="00387994">
        <w:rPr>
          <w:rFonts w:eastAsia="Arial Unicode MS"/>
          <w:noProof/>
          <w:lang w:val="en-IE"/>
        </w:rPr>
        <w:t xml:space="preserve">as </w:t>
      </w:r>
      <w:r w:rsidRPr="00387994">
        <w:rPr>
          <w:rFonts w:eastAsia="Arial Unicode MS"/>
          <w:noProof/>
          <w:lang w:val="en-IE"/>
        </w:rPr>
        <w:t>laid down in Article 2 of the Charter.</w:t>
      </w:r>
    </w:p>
    <w:p w14:paraId="3F9B9A17" w14:textId="77777777" w:rsidR="00B22461" w:rsidRPr="00387994" w:rsidRDefault="00437CF0" w:rsidP="741D9E93">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The proposal</w:t>
      </w:r>
      <w:r w:rsidR="00B22461" w:rsidRPr="00387994">
        <w:rPr>
          <w:rFonts w:eastAsia="Arial Unicode MS"/>
          <w:noProof/>
          <w:lang w:val="en-IE"/>
        </w:rPr>
        <w:t xml:space="preserve"> contributes to the right to an effective remedy before a tribunal</w:t>
      </w:r>
      <w:r w:rsidR="008E3EAD" w:rsidRPr="00387994">
        <w:rPr>
          <w:rFonts w:eastAsia="Arial Unicode MS"/>
          <w:noProof/>
          <w:lang w:val="en-IE"/>
        </w:rPr>
        <w:t>,</w:t>
      </w:r>
      <w:r w:rsidR="00B22461" w:rsidRPr="00387994">
        <w:rPr>
          <w:rFonts w:eastAsia="Arial Unicode MS"/>
          <w:noProof/>
          <w:lang w:val="en-IE"/>
        </w:rPr>
        <w:t xml:space="preserve"> as laid down in Article 47 of the Charter</w:t>
      </w:r>
      <w:r w:rsidR="008E3EAD" w:rsidRPr="00387994">
        <w:rPr>
          <w:rFonts w:eastAsia="Arial Unicode MS"/>
          <w:noProof/>
          <w:lang w:val="en-IE"/>
        </w:rPr>
        <w:t>,</w:t>
      </w:r>
      <w:r w:rsidR="00B22461" w:rsidRPr="00387994">
        <w:rPr>
          <w:rFonts w:eastAsia="Arial Unicode MS"/>
          <w:noProof/>
          <w:lang w:val="en-IE"/>
        </w:rPr>
        <w:t xml:space="preserve"> </w:t>
      </w:r>
      <w:r w:rsidR="008E3EAD" w:rsidRPr="00387994">
        <w:rPr>
          <w:rFonts w:eastAsia="Arial Unicode MS"/>
          <w:noProof/>
          <w:lang w:val="en-IE"/>
        </w:rPr>
        <w:t xml:space="preserve">with </w:t>
      </w:r>
      <w:r w:rsidR="5705D9A7" w:rsidRPr="00387994">
        <w:rPr>
          <w:rFonts w:eastAsia="Arial Unicode MS"/>
          <w:noProof/>
          <w:lang w:val="en-IE"/>
        </w:rPr>
        <w:t>detailed provisions</w:t>
      </w:r>
      <w:r w:rsidR="00B22461" w:rsidRPr="00387994">
        <w:rPr>
          <w:rFonts w:eastAsia="Arial Unicode MS"/>
          <w:noProof/>
          <w:lang w:val="en-IE"/>
        </w:rPr>
        <w:t xml:space="preserve"> on access to justice and penalties.</w:t>
      </w:r>
    </w:p>
    <w:p w14:paraId="4F734D7B" w14:textId="77777777" w:rsidR="00B22461" w:rsidRPr="00387994" w:rsidRDefault="00B22461" w:rsidP="00B22461">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proposal does not regulate the use of property and respects the right of property laid down in </w:t>
      </w:r>
      <w:r w:rsidR="008833D0" w:rsidRPr="00387994">
        <w:rPr>
          <w:rFonts w:eastAsia="Arial Unicode MS"/>
          <w:noProof/>
          <w:lang w:val="en-IE"/>
        </w:rPr>
        <w:t>A</w:t>
      </w:r>
      <w:r w:rsidRPr="00387994">
        <w:rPr>
          <w:rFonts w:eastAsia="Arial Unicode MS"/>
          <w:noProof/>
          <w:lang w:val="en-IE"/>
        </w:rPr>
        <w:t>rticle 17 of the Charter.</w:t>
      </w:r>
      <w:r w:rsidR="003D3C9D" w:rsidRPr="00387994">
        <w:rPr>
          <w:rFonts w:eastAsia="Arial Unicode MS"/>
          <w:noProof/>
          <w:lang w:val="en-IE"/>
        </w:rPr>
        <w:t xml:space="preserve"> However</w:t>
      </w:r>
      <w:r w:rsidR="002D33DF" w:rsidRPr="00387994">
        <w:rPr>
          <w:rFonts w:eastAsia="Arial Unicode MS"/>
          <w:noProof/>
          <w:lang w:val="en-IE"/>
        </w:rPr>
        <w:t>,</w:t>
      </w:r>
      <w:r w:rsidR="004060AF" w:rsidRPr="00387994">
        <w:rPr>
          <w:rFonts w:eastAsia="Arial Unicode MS"/>
          <w:noProof/>
          <w:lang w:val="en-IE"/>
        </w:rPr>
        <w:t xml:space="preserve"> to </w:t>
      </w:r>
      <w:r w:rsidR="0088677E" w:rsidRPr="00387994">
        <w:rPr>
          <w:rFonts w:eastAsia="Arial Unicode MS"/>
          <w:noProof/>
          <w:lang w:val="en-IE"/>
        </w:rPr>
        <w:t>fulfil</w:t>
      </w:r>
      <w:r w:rsidR="004060AF" w:rsidRPr="00387994">
        <w:rPr>
          <w:rFonts w:eastAsia="Arial Unicode MS"/>
          <w:noProof/>
          <w:lang w:val="en-IE"/>
        </w:rPr>
        <w:t xml:space="preserve"> the obligations related to monitoring soil health</w:t>
      </w:r>
      <w:r w:rsidR="00E37B17" w:rsidRPr="00387994">
        <w:rPr>
          <w:rFonts w:eastAsia="Arial Unicode MS"/>
          <w:noProof/>
          <w:lang w:val="en-IE"/>
        </w:rPr>
        <w:t xml:space="preserve"> (</w:t>
      </w:r>
      <w:r w:rsidR="00BB4ECE" w:rsidRPr="00387994">
        <w:rPr>
          <w:rFonts w:eastAsia="Arial Unicode MS"/>
          <w:noProof/>
          <w:lang w:val="en-IE"/>
        </w:rPr>
        <w:t>to take soil samples)</w:t>
      </w:r>
      <w:r w:rsidR="004060AF" w:rsidRPr="00387994">
        <w:rPr>
          <w:rFonts w:eastAsia="Arial Unicode MS"/>
          <w:noProof/>
          <w:lang w:val="en-IE"/>
        </w:rPr>
        <w:t xml:space="preserve">, </w:t>
      </w:r>
      <w:r w:rsidR="001C4C33" w:rsidRPr="00387994">
        <w:rPr>
          <w:rFonts w:eastAsia="Arial Unicode MS"/>
          <w:noProof/>
          <w:lang w:val="en-IE"/>
        </w:rPr>
        <w:t>the competent authorities in the Me</w:t>
      </w:r>
      <w:r w:rsidR="00E37B17" w:rsidRPr="00387994">
        <w:rPr>
          <w:rFonts w:eastAsia="Arial Unicode MS"/>
          <w:noProof/>
          <w:lang w:val="en-IE"/>
        </w:rPr>
        <w:t>m</w:t>
      </w:r>
      <w:r w:rsidR="001C4C33" w:rsidRPr="00387994">
        <w:rPr>
          <w:rFonts w:eastAsia="Arial Unicode MS"/>
          <w:noProof/>
          <w:lang w:val="en-IE"/>
        </w:rPr>
        <w:t xml:space="preserve">ber States </w:t>
      </w:r>
      <w:r w:rsidR="00E97D4C" w:rsidRPr="00387994">
        <w:rPr>
          <w:rFonts w:eastAsia="Arial Unicode MS"/>
          <w:noProof/>
          <w:lang w:val="en-IE"/>
        </w:rPr>
        <w:t>may</w:t>
      </w:r>
      <w:r w:rsidR="001C4C33" w:rsidRPr="00387994">
        <w:rPr>
          <w:rFonts w:eastAsia="Arial Unicode MS"/>
          <w:noProof/>
          <w:lang w:val="en-IE"/>
        </w:rPr>
        <w:t xml:space="preserve"> need to require </w:t>
      </w:r>
      <w:r w:rsidR="00E97D4C" w:rsidRPr="00387994">
        <w:rPr>
          <w:rFonts w:eastAsia="Arial Unicode MS"/>
          <w:noProof/>
          <w:lang w:val="en-IE"/>
        </w:rPr>
        <w:t xml:space="preserve">landowners </w:t>
      </w:r>
      <w:r w:rsidR="002B6B5B" w:rsidRPr="00387994">
        <w:rPr>
          <w:rFonts w:eastAsia="Arial Unicode MS"/>
          <w:noProof/>
          <w:lang w:val="en-IE"/>
        </w:rPr>
        <w:t>to give</w:t>
      </w:r>
      <w:r w:rsidR="009E1D9B" w:rsidRPr="00387994">
        <w:rPr>
          <w:rFonts w:eastAsia="Arial Unicode MS"/>
          <w:noProof/>
          <w:lang w:val="en-IE"/>
        </w:rPr>
        <w:t xml:space="preserve"> them </w:t>
      </w:r>
      <w:r w:rsidR="00E97D4C" w:rsidRPr="00387994">
        <w:rPr>
          <w:rFonts w:eastAsia="Arial Unicode MS"/>
          <w:noProof/>
          <w:lang w:val="en-IE"/>
        </w:rPr>
        <w:t>the right to acce</w:t>
      </w:r>
      <w:r w:rsidR="00383B3B" w:rsidRPr="00387994">
        <w:rPr>
          <w:rFonts w:eastAsia="Arial Unicode MS"/>
          <w:noProof/>
          <w:lang w:val="en-IE"/>
        </w:rPr>
        <w:t>ss</w:t>
      </w:r>
      <w:r w:rsidR="00E97D4C" w:rsidRPr="00387994">
        <w:rPr>
          <w:rFonts w:eastAsia="Arial Unicode MS"/>
          <w:noProof/>
          <w:lang w:val="en-IE"/>
        </w:rPr>
        <w:t xml:space="preserve"> their property in </w:t>
      </w:r>
      <w:r w:rsidR="00080A04" w:rsidRPr="00387994">
        <w:rPr>
          <w:rFonts w:eastAsia="Arial Unicode MS"/>
          <w:noProof/>
          <w:lang w:val="en-IE"/>
        </w:rPr>
        <w:t xml:space="preserve">line </w:t>
      </w:r>
      <w:r w:rsidR="00E97D4C" w:rsidRPr="00387994">
        <w:rPr>
          <w:rFonts w:eastAsia="Arial Unicode MS"/>
          <w:noProof/>
          <w:lang w:val="en-IE"/>
        </w:rPr>
        <w:t xml:space="preserve">with the applicable national </w:t>
      </w:r>
      <w:r w:rsidR="00BB4ECE" w:rsidRPr="00387994">
        <w:rPr>
          <w:rFonts w:eastAsia="Arial Unicode MS"/>
          <w:noProof/>
          <w:lang w:val="en-IE"/>
        </w:rPr>
        <w:t>rules and procedures</w:t>
      </w:r>
      <w:r w:rsidR="00E37B17" w:rsidRPr="00387994">
        <w:rPr>
          <w:rFonts w:eastAsia="Arial Unicode MS"/>
          <w:noProof/>
          <w:lang w:val="en-IE"/>
        </w:rPr>
        <w:t>.</w:t>
      </w:r>
      <w:r w:rsidR="00FD2C6D" w:rsidRPr="00387994">
        <w:rPr>
          <w:rFonts w:eastAsia="Arial Unicode MS"/>
          <w:noProof/>
          <w:lang w:val="en-IE"/>
        </w:rPr>
        <w:t xml:space="preserve"> Member States may also require </w:t>
      </w:r>
      <w:r w:rsidR="005B0FB7" w:rsidRPr="00387994">
        <w:rPr>
          <w:rFonts w:eastAsia="Arial Unicode MS"/>
          <w:noProof/>
          <w:lang w:val="en-IE"/>
        </w:rPr>
        <w:t xml:space="preserve">that </w:t>
      </w:r>
      <w:r w:rsidR="00FD2C6D" w:rsidRPr="00387994">
        <w:rPr>
          <w:rFonts w:eastAsia="Arial Unicode MS"/>
          <w:noProof/>
          <w:lang w:val="en-IE"/>
        </w:rPr>
        <w:t xml:space="preserve">landowners implement measures to </w:t>
      </w:r>
      <w:r w:rsidR="004662CA" w:rsidRPr="00387994">
        <w:rPr>
          <w:rFonts w:eastAsia="Arial Unicode MS"/>
          <w:noProof/>
          <w:lang w:val="en-IE"/>
        </w:rPr>
        <w:t xml:space="preserve">manage </w:t>
      </w:r>
      <w:r w:rsidR="00CD7EF2" w:rsidRPr="00387994">
        <w:rPr>
          <w:rFonts w:eastAsia="Arial Unicode MS"/>
          <w:noProof/>
          <w:lang w:val="en-IE"/>
        </w:rPr>
        <w:t xml:space="preserve">the </w:t>
      </w:r>
      <w:r w:rsidR="004662CA" w:rsidRPr="00387994">
        <w:rPr>
          <w:rFonts w:eastAsia="Arial Unicode MS"/>
          <w:noProof/>
          <w:lang w:val="en-IE"/>
        </w:rPr>
        <w:t>soil</w:t>
      </w:r>
      <w:r w:rsidR="00CD7EF2" w:rsidRPr="00387994">
        <w:rPr>
          <w:rFonts w:eastAsia="Arial Unicode MS"/>
          <w:noProof/>
          <w:lang w:val="en-IE"/>
        </w:rPr>
        <w:t xml:space="preserve"> in a sustainable</w:t>
      </w:r>
      <w:r w:rsidR="00C07724" w:rsidRPr="00387994">
        <w:rPr>
          <w:rFonts w:eastAsia="Arial Unicode MS"/>
          <w:noProof/>
          <w:lang w:val="en-IE"/>
        </w:rPr>
        <w:t xml:space="preserve"> manner</w:t>
      </w:r>
      <w:r w:rsidR="00FD2C6D" w:rsidRPr="00387994">
        <w:rPr>
          <w:rFonts w:eastAsia="Arial Unicode MS"/>
          <w:noProof/>
          <w:lang w:val="en-IE"/>
        </w:rPr>
        <w:t>.</w:t>
      </w:r>
    </w:p>
    <w:p w14:paraId="15703B75" w14:textId="77777777" w:rsidR="0046534A" w:rsidRPr="00387994" w:rsidRDefault="0046534A" w:rsidP="00A21198">
      <w:pPr>
        <w:pStyle w:val="ManualHeading1"/>
        <w:rPr>
          <w:noProof/>
          <w:lang w:val="en-IE"/>
        </w:rPr>
      </w:pPr>
      <w:r w:rsidRPr="00387994">
        <w:rPr>
          <w:noProof/>
          <w:lang w:val="en-IE"/>
        </w:rPr>
        <w:t>4.</w:t>
      </w:r>
      <w:r w:rsidRPr="00387994">
        <w:rPr>
          <w:noProof/>
          <w:lang w:val="en-IE"/>
        </w:rPr>
        <w:tab/>
        <w:t>BUDGETARY IMPLICATIONS</w:t>
      </w:r>
    </w:p>
    <w:p w14:paraId="0DA5ADD5" w14:textId="7179C913" w:rsidR="003B4226" w:rsidRPr="00387994" w:rsidRDefault="003B4226" w:rsidP="003B4226">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proposal will have budgetary implications for the Commission in terms of </w:t>
      </w:r>
      <w:r w:rsidR="0032067B" w:rsidRPr="00387994">
        <w:rPr>
          <w:rFonts w:eastAsia="Arial Unicode MS"/>
          <w:noProof/>
          <w:lang w:val="en-IE"/>
        </w:rPr>
        <w:t xml:space="preserve">the </w:t>
      </w:r>
      <w:r w:rsidRPr="00387994">
        <w:rPr>
          <w:rFonts w:eastAsia="Arial Unicode MS"/>
          <w:noProof/>
          <w:lang w:val="en-IE"/>
        </w:rPr>
        <w:t>human and administrative resources required.</w:t>
      </w:r>
    </w:p>
    <w:p w14:paraId="280A6BF1" w14:textId="77777777" w:rsidR="003B4226" w:rsidRPr="00387994" w:rsidRDefault="607FE741" w:rsidP="18A32DD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Commission’s implementation and enforcement workload will increase </w:t>
      </w:r>
      <w:r w:rsidR="5CEB71F1" w:rsidRPr="00387994">
        <w:rPr>
          <w:rFonts w:eastAsia="Arial Unicode MS"/>
          <w:noProof/>
          <w:lang w:val="en-IE"/>
        </w:rPr>
        <w:t>because of</w:t>
      </w:r>
      <w:r w:rsidRPr="00387994">
        <w:rPr>
          <w:rFonts w:eastAsia="Arial Unicode MS"/>
          <w:noProof/>
          <w:lang w:val="en-IE"/>
        </w:rPr>
        <w:t xml:space="preserve"> this new in</w:t>
      </w:r>
      <w:r w:rsidR="3C86911E" w:rsidRPr="00387994">
        <w:rPr>
          <w:rFonts w:eastAsia="Arial Unicode MS"/>
          <w:noProof/>
          <w:lang w:val="en-IE"/>
        </w:rPr>
        <w:t>i</w:t>
      </w:r>
      <w:r w:rsidRPr="00387994">
        <w:rPr>
          <w:rFonts w:eastAsia="Arial Unicode MS"/>
          <w:noProof/>
          <w:lang w:val="en-IE"/>
        </w:rPr>
        <w:t>tiative</w:t>
      </w:r>
      <w:r w:rsidR="00F86220" w:rsidRPr="00387994">
        <w:rPr>
          <w:rFonts w:eastAsia="Arial Unicode MS"/>
          <w:noProof/>
          <w:lang w:val="en-IE"/>
        </w:rPr>
        <w:t>,</w:t>
      </w:r>
      <w:r w:rsidRPr="00387994">
        <w:rPr>
          <w:rFonts w:eastAsia="Arial Unicode MS"/>
          <w:noProof/>
          <w:lang w:val="en-IE"/>
        </w:rPr>
        <w:t xml:space="preserve"> which sets a </w:t>
      </w:r>
      <w:r w:rsidR="00F86220" w:rsidRPr="00387994">
        <w:rPr>
          <w:rFonts w:eastAsia="Arial Unicode MS"/>
          <w:noProof/>
          <w:lang w:val="en-IE"/>
        </w:rPr>
        <w:t xml:space="preserve">new </w:t>
      </w:r>
      <w:r w:rsidR="49E1305F" w:rsidRPr="00387994">
        <w:rPr>
          <w:rFonts w:eastAsia="Arial Unicode MS"/>
          <w:noProof/>
          <w:lang w:val="en-IE"/>
        </w:rPr>
        <w:t>framework for soil monitoring</w:t>
      </w:r>
      <w:r w:rsidR="00A06DB9" w:rsidRPr="00387994">
        <w:rPr>
          <w:rFonts w:eastAsia="Arial Unicode MS"/>
          <w:noProof/>
          <w:lang w:val="en-IE"/>
        </w:rPr>
        <w:t xml:space="preserve"> and assessment</w:t>
      </w:r>
      <w:r w:rsidR="49E1305F" w:rsidRPr="00387994">
        <w:rPr>
          <w:rFonts w:eastAsia="Arial Unicode MS"/>
          <w:noProof/>
          <w:lang w:val="en-IE"/>
        </w:rPr>
        <w:t xml:space="preserve">, sustainable management and </w:t>
      </w:r>
      <w:r w:rsidR="003D6541" w:rsidRPr="00387994">
        <w:rPr>
          <w:rFonts w:eastAsia="Arial Unicode MS"/>
          <w:noProof/>
          <w:lang w:val="en-IE"/>
        </w:rPr>
        <w:t>regeneration</w:t>
      </w:r>
      <w:r w:rsidR="49E1305F" w:rsidRPr="00387994">
        <w:rPr>
          <w:rFonts w:eastAsia="Arial Unicode MS"/>
          <w:noProof/>
          <w:lang w:val="en-IE"/>
        </w:rPr>
        <w:t>.</w:t>
      </w:r>
      <w:r w:rsidR="786BDCF9" w:rsidRPr="00387994">
        <w:rPr>
          <w:rFonts w:eastAsia="Arial Unicode MS"/>
          <w:noProof/>
          <w:lang w:val="en-IE"/>
        </w:rPr>
        <w:t xml:space="preserve"> The Commission will need to manage a new committee </w:t>
      </w:r>
      <w:r w:rsidR="007C5427" w:rsidRPr="00387994">
        <w:rPr>
          <w:rFonts w:eastAsia="Arial Unicode MS"/>
          <w:noProof/>
          <w:lang w:val="en-IE"/>
        </w:rPr>
        <w:t>and</w:t>
      </w:r>
      <w:r w:rsidR="786BDCF9" w:rsidRPr="00387994">
        <w:rPr>
          <w:rFonts w:eastAsia="Arial Unicode MS"/>
          <w:noProof/>
          <w:lang w:val="en-IE"/>
        </w:rPr>
        <w:t xml:space="preserve"> verify the completeness and </w:t>
      </w:r>
      <w:r w:rsidR="007C5427" w:rsidRPr="00387994">
        <w:rPr>
          <w:rFonts w:eastAsia="Arial Unicode MS"/>
          <w:noProof/>
          <w:lang w:val="en-IE"/>
        </w:rPr>
        <w:t>compliance</w:t>
      </w:r>
      <w:r w:rsidR="786BDCF9" w:rsidRPr="00387994">
        <w:rPr>
          <w:rFonts w:eastAsia="Arial Unicode MS"/>
          <w:noProof/>
          <w:lang w:val="en-IE"/>
        </w:rPr>
        <w:t xml:space="preserve"> of transposition measures. </w:t>
      </w:r>
      <w:r w:rsidR="00D2778C" w:rsidRPr="00387994">
        <w:rPr>
          <w:rFonts w:eastAsia="Arial Unicode MS"/>
          <w:noProof/>
          <w:lang w:val="en-IE"/>
        </w:rPr>
        <w:t>It</w:t>
      </w:r>
      <w:r w:rsidR="786BDCF9" w:rsidRPr="00387994">
        <w:rPr>
          <w:rFonts w:eastAsia="Arial Unicode MS"/>
          <w:noProof/>
          <w:lang w:val="en-IE"/>
        </w:rPr>
        <w:t xml:space="preserve"> will </w:t>
      </w:r>
      <w:r w:rsidR="00D2778C" w:rsidRPr="00387994">
        <w:rPr>
          <w:rFonts w:eastAsia="Arial Unicode MS"/>
          <w:noProof/>
          <w:lang w:val="en-IE"/>
        </w:rPr>
        <w:t>also</w:t>
      </w:r>
      <w:r w:rsidR="786BDCF9" w:rsidRPr="00387994">
        <w:rPr>
          <w:rFonts w:eastAsia="Arial Unicode MS"/>
          <w:noProof/>
          <w:lang w:val="en-IE"/>
        </w:rPr>
        <w:t xml:space="preserve"> need to monitor and analyse data reported by Member States</w:t>
      </w:r>
      <w:r w:rsidR="0F6569DB" w:rsidRPr="00387994">
        <w:rPr>
          <w:rFonts w:eastAsia="Arial Unicode MS"/>
          <w:noProof/>
          <w:lang w:val="en-IE"/>
        </w:rPr>
        <w:t>, adopt implementing acts</w:t>
      </w:r>
      <w:r w:rsidR="786BDCF9" w:rsidRPr="00387994">
        <w:rPr>
          <w:rFonts w:eastAsia="Arial Unicode MS"/>
          <w:noProof/>
          <w:lang w:val="en-IE"/>
        </w:rPr>
        <w:t xml:space="preserve"> and provide</w:t>
      </w:r>
      <w:r w:rsidR="00A00CDC" w:rsidRPr="00387994">
        <w:rPr>
          <w:rFonts w:eastAsia="Arial Unicode MS"/>
          <w:noProof/>
          <w:lang w:val="en-IE"/>
        </w:rPr>
        <w:t xml:space="preserve"> guidance</w:t>
      </w:r>
      <w:r w:rsidR="786BDCF9" w:rsidRPr="00387994">
        <w:rPr>
          <w:rFonts w:eastAsia="Arial Unicode MS"/>
          <w:noProof/>
          <w:lang w:val="en-IE"/>
        </w:rPr>
        <w:t xml:space="preserve"> where need</w:t>
      </w:r>
      <w:r w:rsidR="00814052" w:rsidRPr="00387994">
        <w:rPr>
          <w:rFonts w:eastAsia="Arial Unicode MS"/>
          <w:noProof/>
          <w:lang w:val="en-IE"/>
        </w:rPr>
        <w:t>ed</w:t>
      </w:r>
      <w:r w:rsidR="000D7084" w:rsidRPr="00387994">
        <w:rPr>
          <w:rFonts w:eastAsia="Arial Unicode MS"/>
          <w:noProof/>
          <w:lang w:val="en-IE"/>
        </w:rPr>
        <w:t>.</w:t>
      </w:r>
    </w:p>
    <w:p w14:paraId="32DBD2CB" w14:textId="77777777" w:rsidR="003B4226" w:rsidRPr="00387994" w:rsidRDefault="003B4226" w:rsidP="003B4226">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Commission will </w:t>
      </w:r>
      <w:r w:rsidR="00FD41E3" w:rsidRPr="00387994">
        <w:rPr>
          <w:rFonts w:eastAsia="Arial Unicode MS"/>
          <w:noProof/>
          <w:lang w:val="en-IE"/>
        </w:rPr>
        <w:t xml:space="preserve">step up action on </w:t>
      </w:r>
      <w:r w:rsidRPr="00387994">
        <w:rPr>
          <w:rFonts w:eastAsia="Arial Unicode MS"/>
          <w:noProof/>
          <w:lang w:val="en-IE"/>
        </w:rPr>
        <w:t>soil monitoring implementation</w:t>
      </w:r>
      <w:r w:rsidR="00297D2D" w:rsidRPr="00387994">
        <w:rPr>
          <w:rFonts w:eastAsia="Arial Unicode MS"/>
          <w:noProof/>
          <w:lang w:val="en-IE"/>
        </w:rPr>
        <w:t xml:space="preserve"> and integration</w:t>
      </w:r>
      <w:r w:rsidRPr="00387994">
        <w:rPr>
          <w:rFonts w:eastAsia="Arial Unicode MS"/>
          <w:noProof/>
          <w:lang w:val="en-IE"/>
        </w:rPr>
        <w:t xml:space="preserve">. </w:t>
      </w:r>
      <w:r w:rsidR="008923D6" w:rsidRPr="00387994">
        <w:rPr>
          <w:rFonts w:eastAsia="Arial Unicode MS"/>
          <w:noProof/>
          <w:lang w:val="en-IE"/>
        </w:rPr>
        <w:t xml:space="preserve">It will seek </w:t>
      </w:r>
      <w:r w:rsidRPr="00387994">
        <w:rPr>
          <w:rFonts w:eastAsia="Arial Unicode MS"/>
          <w:noProof/>
          <w:lang w:val="en-IE"/>
        </w:rPr>
        <w:t xml:space="preserve">support </w:t>
      </w:r>
      <w:r w:rsidR="00170525" w:rsidRPr="00387994">
        <w:rPr>
          <w:rFonts w:eastAsia="Arial Unicode MS"/>
          <w:noProof/>
          <w:lang w:val="en-IE"/>
        </w:rPr>
        <w:t xml:space="preserve">from the scientific </w:t>
      </w:r>
      <w:r w:rsidR="0023102E" w:rsidRPr="00387994">
        <w:rPr>
          <w:rFonts w:eastAsia="Arial Unicode MS"/>
          <w:noProof/>
          <w:lang w:val="en-IE"/>
        </w:rPr>
        <w:t xml:space="preserve">community </w:t>
      </w:r>
      <w:r w:rsidR="00F1390C" w:rsidRPr="00387994">
        <w:rPr>
          <w:rFonts w:eastAsia="Arial Unicode MS"/>
          <w:noProof/>
          <w:lang w:val="en-IE"/>
        </w:rPr>
        <w:t xml:space="preserve">with support from the Joint Research Centre </w:t>
      </w:r>
      <w:r w:rsidR="004D2DDD" w:rsidRPr="00387994">
        <w:rPr>
          <w:rFonts w:eastAsia="Arial Unicode MS"/>
          <w:noProof/>
          <w:lang w:val="en-IE"/>
        </w:rPr>
        <w:t xml:space="preserve">and </w:t>
      </w:r>
      <w:r w:rsidR="00C02BD0" w:rsidRPr="00387994">
        <w:rPr>
          <w:rFonts w:eastAsia="Arial Unicode MS"/>
          <w:noProof/>
          <w:lang w:val="en-IE"/>
        </w:rPr>
        <w:t xml:space="preserve">by </w:t>
      </w:r>
      <w:r w:rsidRPr="00387994">
        <w:rPr>
          <w:rFonts w:eastAsia="Arial Unicode MS"/>
          <w:noProof/>
          <w:lang w:val="en-IE"/>
        </w:rPr>
        <w:t>launch</w:t>
      </w:r>
      <w:r w:rsidR="00C02BD0" w:rsidRPr="00387994">
        <w:rPr>
          <w:rFonts w:eastAsia="Arial Unicode MS"/>
          <w:noProof/>
          <w:lang w:val="en-IE"/>
        </w:rPr>
        <w:t>ing</w:t>
      </w:r>
      <w:r w:rsidRPr="00387994">
        <w:rPr>
          <w:rFonts w:eastAsia="Arial Unicode MS"/>
          <w:noProof/>
          <w:lang w:val="en-IE"/>
        </w:rPr>
        <w:t xml:space="preserve"> </w:t>
      </w:r>
      <w:r w:rsidR="00E63557" w:rsidRPr="00387994">
        <w:rPr>
          <w:rFonts w:eastAsia="Arial Unicode MS"/>
          <w:noProof/>
          <w:lang w:val="en-IE"/>
        </w:rPr>
        <w:t>EU-funded projects</w:t>
      </w:r>
      <w:r w:rsidRPr="00387994">
        <w:rPr>
          <w:rFonts w:eastAsia="Arial Unicode MS"/>
          <w:noProof/>
          <w:lang w:val="en-IE"/>
        </w:rPr>
        <w:t>.</w:t>
      </w:r>
    </w:p>
    <w:p w14:paraId="36329235" w14:textId="7EF37B9D" w:rsidR="006C17AF" w:rsidRPr="00387994" w:rsidRDefault="003B4226" w:rsidP="006C17AF">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The E</w:t>
      </w:r>
      <w:r w:rsidR="00312F87" w:rsidRPr="00387994">
        <w:rPr>
          <w:rFonts w:eastAsia="Arial Unicode MS"/>
          <w:noProof/>
          <w:lang w:val="en-IE"/>
        </w:rPr>
        <w:t xml:space="preserve">uropean </w:t>
      </w:r>
      <w:r w:rsidRPr="00387994">
        <w:rPr>
          <w:rFonts w:eastAsia="Arial Unicode MS"/>
          <w:noProof/>
          <w:lang w:val="en-IE"/>
        </w:rPr>
        <w:t>E</w:t>
      </w:r>
      <w:r w:rsidR="00312F87" w:rsidRPr="00387994">
        <w:rPr>
          <w:rFonts w:eastAsia="Arial Unicode MS"/>
          <w:noProof/>
          <w:lang w:val="en-IE"/>
        </w:rPr>
        <w:t xml:space="preserve">nvironment </w:t>
      </w:r>
      <w:r w:rsidRPr="00387994">
        <w:rPr>
          <w:rFonts w:eastAsia="Arial Unicode MS"/>
          <w:noProof/>
          <w:lang w:val="en-IE"/>
        </w:rPr>
        <w:t>A</w:t>
      </w:r>
      <w:r w:rsidR="00312F87" w:rsidRPr="00387994">
        <w:rPr>
          <w:rFonts w:eastAsia="Arial Unicode MS"/>
          <w:noProof/>
          <w:lang w:val="en-IE"/>
        </w:rPr>
        <w:t>gency</w:t>
      </w:r>
      <w:r w:rsidRPr="00387994">
        <w:rPr>
          <w:rFonts w:eastAsia="Arial Unicode MS"/>
          <w:noProof/>
          <w:lang w:val="en-IE"/>
        </w:rPr>
        <w:t xml:space="preserve"> will </w:t>
      </w:r>
      <w:r w:rsidR="002D5AA1" w:rsidRPr="00387994">
        <w:rPr>
          <w:rFonts w:eastAsia="Arial Unicode MS"/>
          <w:noProof/>
          <w:lang w:val="en-IE"/>
        </w:rPr>
        <w:t>create</w:t>
      </w:r>
      <w:r w:rsidRPr="00387994">
        <w:rPr>
          <w:rFonts w:eastAsia="Arial Unicode MS"/>
          <w:noProof/>
          <w:lang w:val="en-IE"/>
        </w:rPr>
        <w:t xml:space="preserve"> a </w:t>
      </w:r>
      <w:r w:rsidR="00F929F9" w:rsidRPr="00387994">
        <w:rPr>
          <w:rFonts w:eastAsia="Arial Unicode MS"/>
          <w:noProof/>
          <w:lang w:val="en-IE"/>
        </w:rPr>
        <w:t>new</w:t>
      </w:r>
      <w:r w:rsidRPr="00387994">
        <w:rPr>
          <w:rFonts w:eastAsia="Arial Unicode MS"/>
          <w:noProof/>
          <w:lang w:val="en-IE"/>
        </w:rPr>
        <w:t xml:space="preserve"> infrastructure for reporting analys</w:t>
      </w:r>
      <w:r w:rsidR="00E2391F" w:rsidRPr="00387994">
        <w:rPr>
          <w:rFonts w:eastAsia="Arial Unicode MS"/>
          <w:noProof/>
          <w:lang w:val="en-IE"/>
        </w:rPr>
        <w:t>e</w:t>
      </w:r>
      <w:r w:rsidRPr="00387994">
        <w:rPr>
          <w:rFonts w:eastAsia="Arial Unicode MS"/>
          <w:noProof/>
          <w:lang w:val="en-IE"/>
        </w:rPr>
        <w:t>s</w:t>
      </w:r>
      <w:r w:rsidR="0043130C" w:rsidRPr="00387994">
        <w:rPr>
          <w:rFonts w:eastAsia="Arial Unicode MS"/>
          <w:noProof/>
          <w:lang w:val="en-IE"/>
        </w:rPr>
        <w:t xml:space="preserve">, </w:t>
      </w:r>
      <w:r w:rsidRPr="00387994">
        <w:rPr>
          <w:rFonts w:eastAsia="Arial Unicode MS"/>
          <w:noProof/>
          <w:lang w:val="en-IE"/>
        </w:rPr>
        <w:t>support for policies on soil protection</w:t>
      </w:r>
      <w:r w:rsidR="00D27323" w:rsidRPr="00387994">
        <w:rPr>
          <w:rFonts w:eastAsia="Arial Unicode MS"/>
          <w:noProof/>
          <w:lang w:val="en-IE"/>
        </w:rPr>
        <w:t xml:space="preserve"> and </w:t>
      </w:r>
      <w:r w:rsidR="00A92273" w:rsidRPr="00387994">
        <w:rPr>
          <w:rFonts w:eastAsia="Arial Unicode MS"/>
          <w:noProof/>
          <w:lang w:val="en-IE"/>
        </w:rPr>
        <w:t xml:space="preserve">the work needed to </w:t>
      </w:r>
      <w:r w:rsidR="00D27323" w:rsidRPr="00387994">
        <w:rPr>
          <w:rFonts w:eastAsia="Arial Unicode MS"/>
          <w:noProof/>
          <w:lang w:val="en-IE"/>
        </w:rPr>
        <w:t>integrat</w:t>
      </w:r>
      <w:r w:rsidR="00A92273" w:rsidRPr="00387994">
        <w:rPr>
          <w:rFonts w:eastAsia="Arial Unicode MS"/>
          <w:noProof/>
          <w:lang w:val="en-IE"/>
        </w:rPr>
        <w:t>e</w:t>
      </w:r>
      <w:r w:rsidR="00D27323" w:rsidRPr="00387994">
        <w:rPr>
          <w:rFonts w:eastAsia="Arial Unicode MS"/>
          <w:noProof/>
          <w:lang w:val="en-IE"/>
        </w:rPr>
        <w:t xml:space="preserve"> </w:t>
      </w:r>
      <w:r w:rsidR="00623EE3" w:rsidRPr="00387994">
        <w:rPr>
          <w:rFonts w:eastAsia="Arial Unicode MS"/>
          <w:noProof/>
          <w:lang w:val="en-IE"/>
        </w:rPr>
        <w:t xml:space="preserve">soil </w:t>
      </w:r>
      <w:r w:rsidR="000C257C" w:rsidRPr="00387994">
        <w:rPr>
          <w:rFonts w:eastAsia="Arial Unicode MS"/>
          <w:noProof/>
          <w:lang w:val="en-IE"/>
        </w:rPr>
        <w:t xml:space="preserve">data with other </w:t>
      </w:r>
      <w:r w:rsidR="00977E71" w:rsidRPr="00387994">
        <w:rPr>
          <w:rFonts w:eastAsia="Arial Unicode MS"/>
          <w:noProof/>
          <w:lang w:val="en-IE"/>
        </w:rPr>
        <w:t>policy areas</w:t>
      </w:r>
      <w:r w:rsidRPr="00387994">
        <w:rPr>
          <w:rFonts w:eastAsia="Arial Unicode MS"/>
          <w:noProof/>
          <w:lang w:val="en-IE"/>
        </w:rPr>
        <w:t xml:space="preserve">. </w:t>
      </w:r>
      <w:r w:rsidR="0085130A" w:rsidRPr="0085130A">
        <w:rPr>
          <w:rFonts w:eastAsia="Arial Unicode MS"/>
          <w:noProof/>
          <w:lang w:val="en-IE"/>
        </w:rPr>
        <w:t>Synergies will be sought with other tasks. A potential need for minor reinforcement will be grouped together in a Legislative Financial Statement of a forthcoming legal proposal.</w:t>
      </w:r>
      <w:r w:rsidR="000D7084" w:rsidRPr="00387994">
        <w:rPr>
          <w:rFonts w:eastAsia="Arial Unicode MS"/>
          <w:noProof/>
          <w:lang w:val="en-IE"/>
        </w:rPr>
        <w:t xml:space="preserve"> </w:t>
      </w:r>
    </w:p>
    <w:p w14:paraId="4D1FDAA3" w14:textId="77777777" w:rsidR="006C17AF" w:rsidRPr="00387994" w:rsidRDefault="006C17AF" w:rsidP="006C17AF">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annexed financial statement shows the budgetary implications and the human and administrative resources required. </w:t>
      </w:r>
    </w:p>
    <w:p w14:paraId="5A1381D2" w14:textId="77777777" w:rsidR="0046534A" w:rsidRPr="00387994" w:rsidRDefault="0046534A" w:rsidP="00A21198">
      <w:pPr>
        <w:pStyle w:val="ManualHeading1"/>
        <w:rPr>
          <w:noProof/>
          <w:lang w:val="en-IE"/>
        </w:rPr>
      </w:pPr>
      <w:r w:rsidRPr="00387994">
        <w:rPr>
          <w:noProof/>
          <w:lang w:val="en-IE"/>
        </w:rPr>
        <w:t>5.</w:t>
      </w:r>
      <w:r w:rsidRPr="00387994">
        <w:rPr>
          <w:noProof/>
          <w:lang w:val="en-IE"/>
        </w:rPr>
        <w:tab/>
        <w:t>OTHER ELEMENTS</w:t>
      </w:r>
    </w:p>
    <w:p w14:paraId="396830A1"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Implementation plans and monitoring, evaluation and reporting arrangements</w:t>
      </w:r>
    </w:p>
    <w:p w14:paraId="6D1E5412" w14:textId="77777777" w:rsidR="0046534A" w:rsidRPr="00387994" w:rsidRDefault="00B6740D" w:rsidP="00A21198">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After the </w:t>
      </w:r>
      <w:r w:rsidR="007F3633" w:rsidRPr="00387994">
        <w:rPr>
          <w:rFonts w:eastAsia="Arial Unicode MS"/>
          <w:noProof/>
          <w:lang w:val="en-IE"/>
        </w:rPr>
        <w:t xml:space="preserve">proposed </w:t>
      </w:r>
      <w:r w:rsidR="002D2FC5" w:rsidRPr="00387994">
        <w:rPr>
          <w:rFonts w:eastAsia="Arial Unicode MS"/>
          <w:noProof/>
          <w:lang w:val="en-IE"/>
        </w:rPr>
        <w:t>d</w:t>
      </w:r>
      <w:r w:rsidR="0091036E" w:rsidRPr="00387994">
        <w:rPr>
          <w:rFonts w:eastAsia="Arial Unicode MS"/>
          <w:noProof/>
          <w:lang w:val="en-IE"/>
        </w:rPr>
        <w:t xml:space="preserve">irective </w:t>
      </w:r>
      <w:r w:rsidR="00D61489" w:rsidRPr="00387994">
        <w:rPr>
          <w:rFonts w:eastAsia="Arial Unicode MS"/>
          <w:noProof/>
          <w:lang w:val="en-IE"/>
        </w:rPr>
        <w:t>enters into force</w:t>
      </w:r>
      <w:r w:rsidR="0091036E" w:rsidRPr="00387994">
        <w:rPr>
          <w:rFonts w:eastAsia="Arial Unicode MS"/>
          <w:noProof/>
          <w:lang w:val="en-IE"/>
        </w:rPr>
        <w:t>, Member States will have a maximu</w:t>
      </w:r>
      <w:r w:rsidR="00525789" w:rsidRPr="00387994">
        <w:rPr>
          <w:rFonts w:eastAsia="Arial Unicode MS"/>
          <w:noProof/>
          <w:lang w:val="en-IE"/>
        </w:rPr>
        <w:t>m</w:t>
      </w:r>
      <w:r w:rsidR="0091036E" w:rsidRPr="00387994">
        <w:rPr>
          <w:rFonts w:eastAsia="Arial Unicode MS"/>
          <w:noProof/>
          <w:lang w:val="en-IE"/>
        </w:rPr>
        <w:t xml:space="preserve"> </w:t>
      </w:r>
      <w:r w:rsidR="00086DF3" w:rsidRPr="00387994">
        <w:rPr>
          <w:rFonts w:eastAsia="Arial Unicode MS"/>
          <w:noProof/>
          <w:lang w:val="en-IE"/>
        </w:rPr>
        <w:t xml:space="preserve">of </w:t>
      </w:r>
      <w:r w:rsidR="0091036E" w:rsidRPr="00387994">
        <w:rPr>
          <w:rFonts w:eastAsia="Arial Unicode MS"/>
          <w:noProof/>
          <w:lang w:val="en-IE"/>
        </w:rPr>
        <w:t>2 years</w:t>
      </w:r>
      <w:r w:rsidR="00AA178A" w:rsidRPr="00387994">
        <w:rPr>
          <w:rFonts w:eastAsia="Arial Unicode MS"/>
          <w:noProof/>
          <w:lang w:val="en-IE"/>
        </w:rPr>
        <w:t xml:space="preserve"> to adopt</w:t>
      </w:r>
      <w:r w:rsidR="0091036E" w:rsidRPr="00387994">
        <w:rPr>
          <w:rFonts w:eastAsia="Arial Unicode MS"/>
          <w:noProof/>
          <w:lang w:val="en-IE"/>
        </w:rPr>
        <w:t xml:space="preserve"> measures </w:t>
      </w:r>
      <w:r w:rsidR="00BC26AF" w:rsidRPr="00387994">
        <w:rPr>
          <w:rFonts w:eastAsia="Arial Unicode MS"/>
          <w:noProof/>
          <w:lang w:val="en-IE"/>
        </w:rPr>
        <w:t xml:space="preserve">needed </w:t>
      </w:r>
      <w:r w:rsidR="0091036E" w:rsidRPr="00387994">
        <w:rPr>
          <w:rFonts w:eastAsia="Arial Unicode MS"/>
          <w:noProof/>
          <w:lang w:val="en-IE"/>
        </w:rPr>
        <w:t xml:space="preserve">to transpose the </w:t>
      </w:r>
      <w:r w:rsidR="002D2FC5" w:rsidRPr="00387994">
        <w:rPr>
          <w:rFonts w:eastAsia="Arial Unicode MS"/>
          <w:noProof/>
          <w:lang w:val="en-IE"/>
        </w:rPr>
        <w:t>d</w:t>
      </w:r>
      <w:r w:rsidR="0091036E" w:rsidRPr="00387994">
        <w:rPr>
          <w:rFonts w:eastAsia="Arial Unicode MS"/>
          <w:noProof/>
          <w:lang w:val="en-IE"/>
        </w:rPr>
        <w:t xml:space="preserve">irective and </w:t>
      </w:r>
      <w:r w:rsidR="00B83918" w:rsidRPr="00387994">
        <w:rPr>
          <w:rFonts w:eastAsia="Arial Unicode MS"/>
          <w:noProof/>
          <w:lang w:val="en-IE"/>
        </w:rPr>
        <w:t xml:space="preserve">to </w:t>
      </w:r>
      <w:r w:rsidR="0091036E" w:rsidRPr="00387994">
        <w:rPr>
          <w:rFonts w:eastAsia="Arial Unicode MS"/>
          <w:noProof/>
          <w:lang w:val="en-IE"/>
        </w:rPr>
        <w:t>notify these measures to the Commission.</w:t>
      </w:r>
    </w:p>
    <w:p w14:paraId="3F8C3099" w14:textId="77777777" w:rsidR="004C55ED" w:rsidRPr="00387994" w:rsidRDefault="0091036E" w:rsidP="00A21198">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w:t>
      </w:r>
      <w:r w:rsidR="00B83918" w:rsidRPr="00387994">
        <w:rPr>
          <w:rFonts w:eastAsia="Arial Unicode MS"/>
          <w:noProof/>
          <w:lang w:val="en-IE"/>
        </w:rPr>
        <w:t xml:space="preserve">Commission will </w:t>
      </w:r>
      <w:r w:rsidRPr="00387994">
        <w:rPr>
          <w:rFonts w:eastAsia="Arial Unicode MS"/>
          <w:noProof/>
          <w:lang w:val="en-IE"/>
        </w:rPr>
        <w:t>verif</w:t>
      </w:r>
      <w:r w:rsidR="00B83918" w:rsidRPr="00387994">
        <w:rPr>
          <w:rFonts w:eastAsia="Arial Unicode MS"/>
          <w:noProof/>
          <w:lang w:val="en-IE"/>
        </w:rPr>
        <w:t>y</w:t>
      </w:r>
      <w:r w:rsidRPr="00387994">
        <w:rPr>
          <w:rFonts w:eastAsia="Arial Unicode MS"/>
          <w:noProof/>
          <w:lang w:val="en-IE"/>
        </w:rPr>
        <w:t xml:space="preserve"> the completeness of the transposition measures </w:t>
      </w:r>
      <w:r w:rsidR="00930424" w:rsidRPr="00387994">
        <w:rPr>
          <w:rFonts w:eastAsia="Arial Unicode MS"/>
          <w:noProof/>
          <w:lang w:val="en-IE"/>
        </w:rPr>
        <w:t xml:space="preserve">notified by the </w:t>
      </w:r>
      <w:r w:rsidR="00D105BE" w:rsidRPr="00387994">
        <w:rPr>
          <w:rFonts w:eastAsia="Arial Unicode MS"/>
          <w:noProof/>
          <w:lang w:val="en-IE"/>
        </w:rPr>
        <w:t>M</w:t>
      </w:r>
      <w:r w:rsidR="00930424" w:rsidRPr="00387994">
        <w:rPr>
          <w:rFonts w:eastAsia="Arial Unicode MS"/>
          <w:noProof/>
          <w:lang w:val="en-IE"/>
        </w:rPr>
        <w:t xml:space="preserve">ember </w:t>
      </w:r>
      <w:r w:rsidR="00496D92" w:rsidRPr="00387994">
        <w:rPr>
          <w:rFonts w:eastAsia="Arial Unicode MS"/>
          <w:noProof/>
          <w:lang w:val="en-IE"/>
        </w:rPr>
        <w:t>S</w:t>
      </w:r>
      <w:r w:rsidR="00930424" w:rsidRPr="00387994">
        <w:rPr>
          <w:rFonts w:eastAsia="Arial Unicode MS"/>
          <w:noProof/>
          <w:lang w:val="en-IE"/>
        </w:rPr>
        <w:t xml:space="preserve">tates </w:t>
      </w:r>
      <w:r w:rsidR="00496D92" w:rsidRPr="00387994">
        <w:rPr>
          <w:rFonts w:eastAsia="Arial Unicode MS"/>
          <w:noProof/>
          <w:lang w:val="en-IE"/>
        </w:rPr>
        <w:t>and</w:t>
      </w:r>
      <w:r w:rsidRPr="00387994">
        <w:rPr>
          <w:rFonts w:eastAsia="Arial Unicode MS"/>
          <w:noProof/>
          <w:lang w:val="en-IE"/>
        </w:rPr>
        <w:t xml:space="preserve"> the co</w:t>
      </w:r>
      <w:r w:rsidR="00496D92" w:rsidRPr="00387994">
        <w:rPr>
          <w:rFonts w:eastAsia="Arial Unicode MS"/>
          <w:noProof/>
          <w:lang w:val="en-IE"/>
        </w:rPr>
        <w:t>mpliance</w:t>
      </w:r>
      <w:r w:rsidRPr="00387994">
        <w:rPr>
          <w:rFonts w:eastAsia="Arial Unicode MS"/>
          <w:noProof/>
          <w:lang w:val="en-IE"/>
        </w:rPr>
        <w:t xml:space="preserve"> of these measures </w:t>
      </w:r>
      <w:r w:rsidR="00D105BE" w:rsidRPr="00387994">
        <w:rPr>
          <w:rFonts w:eastAsia="Arial Unicode MS"/>
          <w:noProof/>
          <w:lang w:val="en-IE"/>
        </w:rPr>
        <w:t>based on explanatory</w:t>
      </w:r>
      <w:r w:rsidR="00DB5794" w:rsidRPr="00387994">
        <w:rPr>
          <w:rFonts w:eastAsia="Arial Unicode MS"/>
          <w:noProof/>
          <w:lang w:val="en-IE"/>
        </w:rPr>
        <w:t xml:space="preserve"> documents explaining the relationship between the components of the </w:t>
      </w:r>
      <w:r w:rsidR="002D2FC5" w:rsidRPr="00387994">
        <w:rPr>
          <w:rFonts w:eastAsia="Arial Unicode MS"/>
          <w:noProof/>
          <w:lang w:val="en-IE"/>
        </w:rPr>
        <w:t>d</w:t>
      </w:r>
      <w:r w:rsidR="00DB5794" w:rsidRPr="00387994">
        <w:rPr>
          <w:rFonts w:eastAsia="Arial Unicode MS"/>
          <w:noProof/>
          <w:lang w:val="en-IE"/>
        </w:rPr>
        <w:t>irective and the corresponding parts of national transposition instruments</w:t>
      </w:r>
      <w:r w:rsidR="00556D47" w:rsidRPr="00387994">
        <w:rPr>
          <w:rFonts w:eastAsia="Arial Unicode MS"/>
          <w:noProof/>
          <w:lang w:val="en-IE"/>
        </w:rPr>
        <w:t xml:space="preserve">. </w:t>
      </w:r>
    </w:p>
    <w:p w14:paraId="00313361" w14:textId="77777777" w:rsidR="004C55ED" w:rsidRPr="00387994" w:rsidRDefault="004C55ED" w:rsidP="00A21198">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proposal has several provisions </w:t>
      </w:r>
      <w:r w:rsidR="00450967" w:rsidRPr="00387994">
        <w:rPr>
          <w:rFonts w:eastAsia="Arial Unicode MS"/>
          <w:noProof/>
          <w:lang w:val="en-IE"/>
        </w:rPr>
        <w:t xml:space="preserve">governing the </w:t>
      </w:r>
      <w:r w:rsidRPr="00387994">
        <w:rPr>
          <w:rFonts w:eastAsia="Arial Unicode MS"/>
          <w:noProof/>
          <w:lang w:val="en-IE"/>
        </w:rPr>
        <w:t xml:space="preserve">monitoring </w:t>
      </w:r>
      <w:r w:rsidR="0032461A" w:rsidRPr="00387994">
        <w:rPr>
          <w:rFonts w:eastAsia="Arial Unicode MS"/>
          <w:noProof/>
          <w:lang w:val="en-IE"/>
        </w:rPr>
        <w:t>arrangements</w:t>
      </w:r>
      <w:r w:rsidR="000B689A" w:rsidRPr="00387994">
        <w:rPr>
          <w:rFonts w:eastAsia="Arial Unicode MS"/>
          <w:noProof/>
          <w:lang w:val="en-IE"/>
        </w:rPr>
        <w:t xml:space="preserve">. </w:t>
      </w:r>
      <w:r w:rsidR="00900C61" w:rsidRPr="00387994">
        <w:rPr>
          <w:rFonts w:eastAsia="Arial Unicode MS"/>
          <w:noProof/>
          <w:lang w:val="en-IE"/>
        </w:rPr>
        <w:t xml:space="preserve">It </w:t>
      </w:r>
      <w:r w:rsidR="000B689A" w:rsidRPr="00387994">
        <w:rPr>
          <w:rFonts w:eastAsia="Arial Unicode MS"/>
          <w:noProof/>
          <w:lang w:val="en-IE"/>
        </w:rPr>
        <w:t xml:space="preserve">puts in place a coherent soil </w:t>
      </w:r>
      <w:r w:rsidR="00050E43" w:rsidRPr="00387994">
        <w:rPr>
          <w:rFonts w:eastAsia="Arial Unicode MS"/>
          <w:noProof/>
          <w:lang w:val="en-IE"/>
        </w:rPr>
        <w:t>monitoring</w:t>
      </w:r>
      <w:r w:rsidR="000B689A" w:rsidRPr="00387994">
        <w:rPr>
          <w:rFonts w:eastAsia="Arial Unicode MS"/>
          <w:noProof/>
          <w:lang w:val="en-IE"/>
        </w:rPr>
        <w:t xml:space="preserve"> </w:t>
      </w:r>
      <w:r w:rsidR="00050E43" w:rsidRPr="00387994">
        <w:rPr>
          <w:rFonts w:eastAsia="Arial Unicode MS"/>
          <w:noProof/>
          <w:lang w:val="en-IE"/>
        </w:rPr>
        <w:t>framework</w:t>
      </w:r>
      <w:r w:rsidR="000B689A" w:rsidRPr="00387994">
        <w:rPr>
          <w:rFonts w:eastAsia="Arial Unicode MS"/>
          <w:noProof/>
          <w:lang w:val="en-IE"/>
        </w:rPr>
        <w:t xml:space="preserve"> </w:t>
      </w:r>
      <w:r w:rsidR="00900C61" w:rsidRPr="00387994">
        <w:rPr>
          <w:rFonts w:eastAsia="Arial Unicode MS"/>
          <w:noProof/>
          <w:lang w:val="en-IE"/>
        </w:rPr>
        <w:t>to</w:t>
      </w:r>
      <w:r w:rsidR="000B689A" w:rsidRPr="00387994">
        <w:rPr>
          <w:rFonts w:eastAsia="Arial Unicode MS"/>
          <w:noProof/>
          <w:lang w:val="en-IE"/>
        </w:rPr>
        <w:t xml:space="preserve"> provide data on soil health in all </w:t>
      </w:r>
      <w:r w:rsidR="008154A6" w:rsidRPr="00387994">
        <w:rPr>
          <w:rFonts w:eastAsia="Arial Unicode MS"/>
          <w:noProof/>
          <w:lang w:val="en-IE"/>
        </w:rPr>
        <w:t>M</w:t>
      </w:r>
      <w:r w:rsidR="000B689A" w:rsidRPr="00387994">
        <w:rPr>
          <w:rFonts w:eastAsia="Arial Unicode MS"/>
          <w:noProof/>
          <w:lang w:val="en-IE"/>
        </w:rPr>
        <w:t xml:space="preserve">ember States and for all soils. These data </w:t>
      </w:r>
      <w:r w:rsidR="00B93FAE" w:rsidRPr="00387994">
        <w:rPr>
          <w:rFonts w:eastAsia="Arial Unicode MS"/>
          <w:noProof/>
          <w:lang w:val="en-IE"/>
        </w:rPr>
        <w:t xml:space="preserve">will be made public </w:t>
      </w:r>
      <w:r w:rsidR="00101992" w:rsidRPr="00387994">
        <w:rPr>
          <w:rFonts w:eastAsia="Arial Unicode MS"/>
          <w:noProof/>
          <w:lang w:val="en-IE"/>
        </w:rPr>
        <w:t>in</w:t>
      </w:r>
      <w:r w:rsidR="00B93FAE" w:rsidRPr="00387994">
        <w:rPr>
          <w:rFonts w:eastAsia="Arial Unicode MS"/>
          <w:noProof/>
          <w:lang w:val="en-IE"/>
        </w:rPr>
        <w:t xml:space="preserve"> accordance with the applicable </w:t>
      </w:r>
      <w:r w:rsidR="00101992" w:rsidRPr="00387994">
        <w:rPr>
          <w:rFonts w:eastAsia="Arial Unicode MS"/>
          <w:noProof/>
          <w:lang w:val="en-IE"/>
        </w:rPr>
        <w:t>legislation.</w:t>
      </w:r>
    </w:p>
    <w:p w14:paraId="7A8CC2E3" w14:textId="77777777" w:rsidR="00101992" w:rsidRPr="00387994" w:rsidRDefault="00101992" w:rsidP="00A21198">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The register o</w:t>
      </w:r>
      <w:r w:rsidR="00F90775" w:rsidRPr="00387994">
        <w:rPr>
          <w:rFonts w:eastAsia="Arial Unicode MS"/>
          <w:noProof/>
          <w:lang w:val="en-IE"/>
        </w:rPr>
        <w:t>f</w:t>
      </w:r>
      <w:r w:rsidRPr="00387994">
        <w:rPr>
          <w:rFonts w:eastAsia="Arial Unicode MS"/>
          <w:noProof/>
          <w:lang w:val="en-IE"/>
        </w:rPr>
        <w:t xml:space="preserve"> contaminated and potentially contaminated sites will </w:t>
      </w:r>
      <w:r w:rsidR="008F0772" w:rsidRPr="00387994">
        <w:rPr>
          <w:rFonts w:eastAsia="Arial Unicode MS"/>
          <w:noProof/>
          <w:lang w:val="en-IE"/>
        </w:rPr>
        <w:t>enable</w:t>
      </w:r>
      <w:r w:rsidR="00E25807" w:rsidRPr="00387994">
        <w:rPr>
          <w:rFonts w:eastAsia="Arial Unicode MS"/>
          <w:noProof/>
          <w:lang w:val="en-IE"/>
        </w:rPr>
        <w:t xml:space="preserve"> the Commission </w:t>
      </w:r>
      <w:r w:rsidR="005F57C5" w:rsidRPr="00387994">
        <w:rPr>
          <w:rFonts w:eastAsia="Arial Unicode MS"/>
          <w:noProof/>
          <w:lang w:val="en-IE"/>
        </w:rPr>
        <w:t>and</w:t>
      </w:r>
      <w:r w:rsidR="00E25807" w:rsidRPr="00387994">
        <w:rPr>
          <w:rFonts w:eastAsia="Arial Unicode MS"/>
          <w:noProof/>
          <w:lang w:val="en-IE"/>
        </w:rPr>
        <w:t xml:space="preserve"> citizens, NGOs and other interested parties to</w:t>
      </w:r>
      <w:r w:rsidRPr="00387994">
        <w:rPr>
          <w:rFonts w:eastAsia="Arial Unicode MS"/>
          <w:noProof/>
          <w:lang w:val="en-IE"/>
        </w:rPr>
        <w:t xml:space="preserve"> monitor the obligations regarding soil contamination.</w:t>
      </w:r>
      <w:r w:rsidR="00F90775" w:rsidRPr="00387994">
        <w:rPr>
          <w:rFonts w:eastAsia="Arial Unicode MS"/>
          <w:noProof/>
          <w:lang w:val="en-IE"/>
        </w:rPr>
        <w:t xml:space="preserve"> </w:t>
      </w:r>
    </w:p>
    <w:p w14:paraId="051D7695" w14:textId="77777777" w:rsidR="00F85BF4" w:rsidRPr="00387994" w:rsidRDefault="005A66E7" w:rsidP="00C96C13">
      <w:pPr>
        <w:pBdr>
          <w:top w:val="nil"/>
          <w:left w:val="nil"/>
          <w:bottom w:val="nil"/>
          <w:right w:val="nil"/>
          <w:between w:val="nil"/>
          <w:bar w:val="nil"/>
        </w:pBdr>
        <w:spacing w:before="0" w:after="240"/>
        <w:rPr>
          <w:noProof/>
          <w:lang w:val="en-IE"/>
        </w:rPr>
      </w:pPr>
      <w:r w:rsidRPr="00387994">
        <w:rPr>
          <w:rFonts w:eastAsia="Arial Unicode MS"/>
          <w:noProof/>
          <w:lang w:val="en-IE"/>
        </w:rPr>
        <w:t>The proposal also sets out r</w:t>
      </w:r>
      <w:r w:rsidR="00F85BF4" w:rsidRPr="00387994">
        <w:rPr>
          <w:rFonts w:eastAsia="Arial Unicode MS"/>
          <w:noProof/>
          <w:lang w:val="en-IE"/>
        </w:rPr>
        <w:t>eporting provisions</w:t>
      </w:r>
      <w:r w:rsidR="00156C3A" w:rsidRPr="00387994">
        <w:rPr>
          <w:rFonts w:eastAsia="Arial Unicode MS"/>
          <w:noProof/>
          <w:lang w:val="en-IE"/>
        </w:rPr>
        <w:t xml:space="preserve">. </w:t>
      </w:r>
      <w:r w:rsidR="009949CD" w:rsidRPr="00387994">
        <w:rPr>
          <w:noProof/>
          <w:lang w:val="en-IE"/>
        </w:rPr>
        <w:t>M</w:t>
      </w:r>
      <w:r w:rsidR="00F85BF4" w:rsidRPr="00387994">
        <w:rPr>
          <w:noProof/>
          <w:lang w:val="en-IE"/>
        </w:rPr>
        <w:t>e</w:t>
      </w:r>
      <w:r w:rsidR="009949CD" w:rsidRPr="00387994">
        <w:rPr>
          <w:noProof/>
          <w:lang w:val="en-IE"/>
        </w:rPr>
        <w:t>m</w:t>
      </w:r>
      <w:r w:rsidR="00F85BF4" w:rsidRPr="00387994">
        <w:rPr>
          <w:noProof/>
          <w:lang w:val="en-IE"/>
        </w:rPr>
        <w:t xml:space="preserve">ber </w:t>
      </w:r>
      <w:r w:rsidR="009949CD" w:rsidRPr="00387994">
        <w:rPr>
          <w:noProof/>
          <w:lang w:val="en-IE"/>
        </w:rPr>
        <w:t>S</w:t>
      </w:r>
      <w:r w:rsidR="00F85BF4" w:rsidRPr="00387994">
        <w:rPr>
          <w:noProof/>
          <w:lang w:val="en-IE"/>
        </w:rPr>
        <w:t xml:space="preserve">tates </w:t>
      </w:r>
      <w:r w:rsidR="00156C3A" w:rsidRPr="00387994">
        <w:rPr>
          <w:noProof/>
          <w:lang w:val="en-IE"/>
        </w:rPr>
        <w:t xml:space="preserve">are required to report </w:t>
      </w:r>
      <w:r w:rsidR="00F85BF4" w:rsidRPr="00387994">
        <w:rPr>
          <w:noProof/>
          <w:lang w:val="en-IE"/>
        </w:rPr>
        <w:t xml:space="preserve">to the Commission on a limited number of issues every </w:t>
      </w:r>
      <w:r w:rsidR="008143E7" w:rsidRPr="00387994">
        <w:rPr>
          <w:noProof/>
          <w:lang w:val="en-IE"/>
        </w:rPr>
        <w:t>5</w:t>
      </w:r>
      <w:r w:rsidR="000D7084" w:rsidRPr="00387994">
        <w:rPr>
          <w:noProof/>
          <w:lang w:val="en-IE"/>
        </w:rPr>
        <w:t xml:space="preserve"> </w:t>
      </w:r>
      <w:r w:rsidR="00F85BF4" w:rsidRPr="00387994">
        <w:rPr>
          <w:noProof/>
          <w:lang w:val="en-IE"/>
        </w:rPr>
        <w:t>years</w:t>
      </w:r>
      <w:r w:rsidR="00253443" w:rsidRPr="00387994">
        <w:rPr>
          <w:noProof/>
          <w:lang w:val="en-IE"/>
        </w:rPr>
        <w:t>.</w:t>
      </w:r>
      <w:r w:rsidR="00F85BF4" w:rsidRPr="00387994">
        <w:rPr>
          <w:noProof/>
          <w:lang w:val="en-IE"/>
        </w:rPr>
        <w:t xml:space="preserve"> </w:t>
      </w:r>
    </w:p>
    <w:p w14:paraId="565AD438" w14:textId="77777777" w:rsidR="006F69BD" w:rsidRPr="00387994" w:rsidRDefault="006F69BD" w:rsidP="006F69BD">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proposal </w:t>
      </w:r>
      <w:r w:rsidR="00156C3A" w:rsidRPr="00387994">
        <w:rPr>
          <w:rFonts w:eastAsia="Arial Unicode MS"/>
          <w:noProof/>
          <w:lang w:val="en-IE"/>
        </w:rPr>
        <w:t xml:space="preserve">provides </w:t>
      </w:r>
      <w:r w:rsidRPr="00387994">
        <w:rPr>
          <w:rFonts w:eastAsia="Arial Unicode MS"/>
          <w:noProof/>
          <w:lang w:val="en-IE"/>
        </w:rPr>
        <w:t xml:space="preserve">for an evaluation of the </w:t>
      </w:r>
      <w:r w:rsidR="000E4FE2" w:rsidRPr="00387994">
        <w:rPr>
          <w:rFonts w:eastAsia="Arial Unicode MS"/>
          <w:noProof/>
          <w:lang w:val="en-IE"/>
        </w:rPr>
        <w:t>d</w:t>
      </w:r>
      <w:r w:rsidRPr="00387994">
        <w:rPr>
          <w:rFonts w:eastAsia="Arial Unicode MS"/>
          <w:noProof/>
          <w:lang w:val="en-IE"/>
        </w:rPr>
        <w:t xml:space="preserve">irective </w:t>
      </w:r>
      <w:r w:rsidR="00C14609" w:rsidRPr="00387994">
        <w:rPr>
          <w:rFonts w:eastAsia="Arial Unicode MS"/>
          <w:noProof/>
          <w:lang w:val="en-IE"/>
        </w:rPr>
        <w:t xml:space="preserve">which </w:t>
      </w:r>
      <w:r w:rsidR="00156C3A" w:rsidRPr="00387994">
        <w:rPr>
          <w:rFonts w:eastAsia="Arial Unicode MS"/>
          <w:noProof/>
          <w:lang w:val="en-IE"/>
        </w:rPr>
        <w:t xml:space="preserve">will be </w:t>
      </w:r>
      <w:r w:rsidR="00156C3A" w:rsidRPr="00387994">
        <w:rPr>
          <w:noProof/>
          <w:lang w:val="en-IE"/>
        </w:rPr>
        <w:t xml:space="preserve">based on the information reported by Member States and any </w:t>
      </w:r>
      <w:r w:rsidR="00630A54" w:rsidRPr="00387994">
        <w:rPr>
          <w:noProof/>
          <w:lang w:val="en-IE"/>
        </w:rPr>
        <w:t>other</w:t>
      </w:r>
      <w:r w:rsidR="00156C3A" w:rsidRPr="00387994">
        <w:rPr>
          <w:noProof/>
          <w:lang w:val="en-IE"/>
        </w:rPr>
        <w:t xml:space="preserve"> available information. This evaluation </w:t>
      </w:r>
      <w:r w:rsidR="00C14609" w:rsidRPr="00387994">
        <w:rPr>
          <w:rFonts w:eastAsia="Arial Unicode MS"/>
          <w:noProof/>
          <w:lang w:val="en-IE"/>
        </w:rPr>
        <w:t xml:space="preserve">will serve as a basis for </w:t>
      </w:r>
      <w:r w:rsidR="00481B9B" w:rsidRPr="00387994">
        <w:rPr>
          <w:rFonts w:eastAsia="Arial Unicode MS"/>
          <w:noProof/>
          <w:lang w:val="en-IE"/>
        </w:rPr>
        <w:t>revisin</w:t>
      </w:r>
      <w:r w:rsidR="00BD1A57" w:rsidRPr="00387994">
        <w:rPr>
          <w:rFonts w:eastAsia="Arial Unicode MS"/>
          <w:noProof/>
          <w:lang w:val="en-IE"/>
        </w:rPr>
        <w:t>g</w:t>
      </w:r>
      <w:r w:rsidR="00156C3A" w:rsidRPr="00387994">
        <w:rPr>
          <w:rFonts w:eastAsia="Arial Unicode MS"/>
          <w:noProof/>
          <w:lang w:val="en-IE"/>
        </w:rPr>
        <w:t xml:space="preserve"> the </w:t>
      </w:r>
      <w:r w:rsidR="000E4FE2" w:rsidRPr="00387994">
        <w:rPr>
          <w:rFonts w:eastAsia="Arial Unicode MS"/>
          <w:noProof/>
          <w:lang w:val="en-IE"/>
        </w:rPr>
        <w:t>d</w:t>
      </w:r>
      <w:r w:rsidR="00150005" w:rsidRPr="00387994">
        <w:rPr>
          <w:rFonts w:eastAsia="Arial Unicode MS"/>
          <w:noProof/>
          <w:lang w:val="en-IE"/>
        </w:rPr>
        <w:t>irective. The</w:t>
      </w:r>
      <w:r w:rsidR="00156C3A" w:rsidRPr="00387994">
        <w:rPr>
          <w:rFonts w:eastAsia="Arial Unicode MS"/>
          <w:noProof/>
          <w:lang w:val="en-IE"/>
        </w:rPr>
        <w:t xml:space="preserve"> main findings of the evaluation </w:t>
      </w:r>
      <w:r w:rsidR="0042245B" w:rsidRPr="00387994">
        <w:rPr>
          <w:rFonts w:eastAsia="Arial Unicode MS"/>
          <w:noProof/>
          <w:lang w:val="en-IE"/>
        </w:rPr>
        <w:t>will be transmitted</w:t>
      </w:r>
      <w:r w:rsidR="00156C3A" w:rsidRPr="00387994">
        <w:rPr>
          <w:rFonts w:eastAsia="Arial Unicode MS"/>
          <w:noProof/>
          <w:lang w:val="en-IE"/>
        </w:rPr>
        <w:t xml:space="preserve"> to the European Parliament, the Council, the European Economic and Social Committee, and the Committee of the Regions</w:t>
      </w:r>
      <w:r w:rsidR="00BE2E9F" w:rsidRPr="00387994">
        <w:rPr>
          <w:rFonts w:eastAsia="Arial Unicode MS"/>
          <w:noProof/>
          <w:lang w:val="en-IE"/>
        </w:rPr>
        <w:t>.</w:t>
      </w:r>
    </w:p>
    <w:p w14:paraId="758C5AFB" w14:textId="77777777" w:rsidR="00481B9B" w:rsidRPr="00387994" w:rsidRDefault="0007579F" w:rsidP="006F69BD">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T</w:t>
      </w:r>
      <w:r w:rsidR="0014611D" w:rsidRPr="00387994">
        <w:rPr>
          <w:rFonts w:eastAsia="Arial Unicode MS"/>
          <w:noProof/>
          <w:lang w:val="en-IE"/>
        </w:rPr>
        <w:t xml:space="preserve">he proposal </w:t>
      </w:r>
      <w:r w:rsidRPr="00387994">
        <w:rPr>
          <w:rFonts w:eastAsia="Arial Unicode MS"/>
          <w:noProof/>
          <w:lang w:val="en-IE"/>
        </w:rPr>
        <w:t xml:space="preserve">also contains provisions </w:t>
      </w:r>
      <w:r w:rsidR="002D0F19" w:rsidRPr="00387994">
        <w:rPr>
          <w:rFonts w:eastAsia="Arial Unicode MS"/>
          <w:noProof/>
          <w:lang w:val="en-IE"/>
        </w:rPr>
        <w:t xml:space="preserve">to </w:t>
      </w:r>
      <w:r w:rsidR="00F71492" w:rsidRPr="00387994">
        <w:rPr>
          <w:rFonts w:eastAsia="Arial Unicode MS"/>
          <w:noProof/>
          <w:lang w:val="en-IE"/>
        </w:rPr>
        <w:t xml:space="preserve">adapt </w:t>
      </w:r>
      <w:r w:rsidR="002D0F19" w:rsidRPr="00387994">
        <w:rPr>
          <w:rFonts w:eastAsia="Arial Unicode MS"/>
          <w:noProof/>
          <w:lang w:val="en-IE"/>
        </w:rPr>
        <w:t>the rules</w:t>
      </w:r>
      <w:r w:rsidR="005F108B" w:rsidRPr="00387994">
        <w:rPr>
          <w:rFonts w:eastAsia="Arial Unicode MS"/>
          <w:noProof/>
          <w:lang w:val="en-IE"/>
        </w:rPr>
        <w:t xml:space="preserve"> in line with</w:t>
      </w:r>
      <w:r w:rsidR="00F71492" w:rsidRPr="00387994">
        <w:rPr>
          <w:rFonts w:eastAsia="Arial Unicode MS"/>
          <w:noProof/>
          <w:lang w:val="en-IE"/>
        </w:rPr>
        <w:t xml:space="preserve"> </w:t>
      </w:r>
      <w:r w:rsidR="00452C5F" w:rsidRPr="00387994">
        <w:rPr>
          <w:rFonts w:eastAsia="Arial Unicode MS"/>
          <w:noProof/>
          <w:lang w:val="en-IE"/>
        </w:rPr>
        <w:t xml:space="preserve">scientific and </w:t>
      </w:r>
      <w:r w:rsidR="00F71492" w:rsidRPr="00387994">
        <w:rPr>
          <w:rFonts w:eastAsia="Arial Unicode MS"/>
          <w:noProof/>
          <w:lang w:val="en-IE"/>
        </w:rPr>
        <w:t>technical progress</w:t>
      </w:r>
      <w:r w:rsidR="00817194" w:rsidRPr="00387994">
        <w:rPr>
          <w:rFonts w:eastAsia="Arial Unicode MS"/>
          <w:noProof/>
          <w:lang w:val="en-IE"/>
        </w:rPr>
        <w:t>.</w:t>
      </w:r>
    </w:p>
    <w:p w14:paraId="248B4BF1"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Explanatory documents (for directives)</w:t>
      </w:r>
    </w:p>
    <w:p w14:paraId="0EED20AA" w14:textId="77777777" w:rsidR="00B07E77" w:rsidRPr="00387994" w:rsidRDefault="00B07E77" w:rsidP="00B07E77">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The proposed </w:t>
      </w:r>
      <w:r w:rsidR="000C1A6A" w:rsidRPr="00387994">
        <w:rPr>
          <w:rFonts w:eastAsia="Arial Unicode MS"/>
          <w:noProof/>
          <w:lang w:val="en-IE"/>
        </w:rPr>
        <w:t>d</w:t>
      </w:r>
      <w:r w:rsidRPr="00387994">
        <w:rPr>
          <w:rFonts w:eastAsia="Arial Unicode MS"/>
          <w:noProof/>
          <w:lang w:val="en-IE"/>
        </w:rPr>
        <w:t xml:space="preserve">irective touches on environmental law and aims </w:t>
      </w:r>
      <w:r w:rsidR="00680054" w:rsidRPr="00387994">
        <w:rPr>
          <w:rFonts w:eastAsia="Arial Unicode MS"/>
          <w:noProof/>
          <w:lang w:val="en-IE"/>
        </w:rPr>
        <w:t xml:space="preserve">to </w:t>
      </w:r>
      <w:r w:rsidRPr="00387994">
        <w:rPr>
          <w:rFonts w:eastAsia="Arial Unicode MS"/>
          <w:noProof/>
          <w:lang w:val="en-IE"/>
        </w:rPr>
        <w:t>regulat</w:t>
      </w:r>
      <w:r w:rsidR="00680054" w:rsidRPr="00387994">
        <w:rPr>
          <w:rFonts w:eastAsia="Arial Unicode MS"/>
          <w:noProof/>
          <w:lang w:val="en-IE"/>
        </w:rPr>
        <w:t>e</w:t>
      </w:r>
      <w:r w:rsidR="00FD114A" w:rsidRPr="00387994">
        <w:rPr>
          <w:rFonts w:eastAsia="Arial Unicode MS"/>
          <w:noProof/>
          <w:lang w:val="en-IE"/>
        </w:rPr>
        <w:t xml:space="preserve"> soil health</w:t>
      </w:r>
      <w:r w:rsidRPr="00387994">
        <w:rPr>
          <w:rFonts w:eastAsia="Arial Unicode MS"/>
          <w:noProof/>
          <w:lang w:val="en-IE"/>
        </w:rPr>
        <w:t xml:space="preserve"> at EU level while </w:t>
      </w:r>
      <w:r w:rsidR="00BE0BB6" w:rsidRPr="00387994">
        <w:rPr>
          <w:rFonts w:eastAsia="Arial Unicode MS"/>
          <w:noProof/>
          <w:lang w:val="en-IE"/>
        </w:rPr>
        <w:t>giving Member States a wide degree of</w:t>
      </w:r>
      <w:r w:rsidRPr="00387994">
        <w:rPr>
          <w:rFonts w:eastAsia="Arial Unicode MS"/>
          <w:noProof/>
          <w:lang w:val="en-IE"/>
        </w:rPr>
        <w:t xml:space="preserve"> flexibility </w:t>
      </w:r>
      <w:r w:rsidR="006A3BEC" w:rsidRPr="00387994">
        <w:rPr>
          <w:rFonts w:eastAsia="Arial Unicode MS"/>
          <w:noProof/>
          <w:lang w:val="en-IE"/>
        </w:rPr>
        <w:t xml:space="preserve">on how </w:t>
      </w:r>
      <w:r w:rsidRPr="00387994">
        <w:rPr>
          <w:rFonts w:eastAsia="Arial Unicode MS"/>
          <w:noProof/>
          <w:lang w:val="en-IE"/>
        </w:rPr>
        <w:t xml:space="preserve">to achieve </w:t>
      </w:r>
      <w:r w:rsidR="00C436D3" w:rsidRPr="00387994">
        <w:rPr>
          <w:rFonts w:eastAsia="Arial Unicode MS"/>
          <w:noProof/>
          <w:lang w:val="en-IE"/>
        </w:rPr>
        <w:t xml:space="preserve">the </w:t>
      </w:r>
      <w:r w:rsidRPr="00387994">
        <w:rPr>
          <w:rFonts w:eastAsia="Arial Unicode MS"/>
          <w:noProof/>
          <w:lang w:val="en-IE"/>
        </w:rPr>
        <w:t xml:space="preserve">objectives. There is currently no dedicated EU legislation on soil and the proposed </w:t>
      </w:r>
      <w:r w:rsidR="000C1A6A" w:rsidRPr="00387994">
        <w:rPr>
          <w:rFonts w:eastAsia="Arial Unicode MS"/>
          <w:noProof/>
          <w:lang w:val="en-IE"/>
        </w:rPr>
        <w:t>d</w:t>
      </w:r>
      <w:r w:rsidRPr="00387994">
        <w:rPr>
          <w:rFonts w:eastAsia="Arial Unicode MS"/>
          <w:noProof/>
          <w:lang w:val="en-IE"/>
        </w:rPr>
        <w:t xml:space="preserve">irective contains new concepts and obligations regarding soils which will mainly affect public authorities and stakeholders </w:t>
      </w:r>
      <w:r w:rsidR="00094FCC" w:rsidRPr="00387994">
        <w:rPr>
          <w:rFonts w:eastAsia="Arial Unicode MS"/>
          <w:noProof/>
          <w:lang w:val="en-IE"/>
        </w:rPr>
        <w:t>in</w:t>
      </w:r>
      <w:r w:rsidRPr="00387994">
        <w:rPr>
          <w:rFonts w:eastAsia="Arial Unicode MS"/>
          <w:noProof/>
          <w:lang w:val="en-IE"/>
        </w:rPr>
        <w:t xml:space="preserve"> agriculture, forest</w:t>
      </w:r>
      <w:r w:rsidR="00094FCC" w:rsidRPr="00387994">
        <w:rPr>
          <w:rFonts w:eastAsia="Arial Unicode MS"/>
          <w:noProof/>
          <w:lang w:val="en-IE"/>
        </w:rPr>
        <w:t>ry</w:t>
      </w:r>
      <w:r w:rsidRPr="00387994">
        <w:rPr>
          <w:rFonts w:eastAsia="Arial Unicode MS"/>
          <w:noProof/>
          <w:lang w:val="en-IE"/>
        </w:rPr>
        <w:t xml:space="preserve"> and industrial sectors. </w:t>
      </w:r>
    </w:p>
    <w:p w14:paraId="3A0AD181" w14:textId="77777777" w:rsidR="00B07E77" w:rsidRPr="00387994" w:rsidRDefault="00B07E77" w:rsidP="00B07E77">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Member States might use different legal instruments to transpose </w:t>
      </w:r>
      <w:r w:rsidR="00193567" w:rsidRPr="00387994">
        <w:rPr>
          <w:rFonts w:eastAsia="Arial Unicode MS"/>
          <w:noProof/>
          <w:lang w:val="en-IE"/>
        </w:rPr>
        <w:t xml:space="preserve">the </w:t>
      </w:r>
      <w:r w:rsidR="000C1A6A" w:rsidRPr="00387994">
        <w:rPr>
          <w:rFonts w:eastAsia="Arial Unicode MS"/>
          <w:noProof/>
          <w:lang w:val="en-IE"/>
        </w:rPr>
        <w:t>d</w:t>
      </w:r>
      <w:r w:rsidR="00193567" w:rsidRPr="00387994">
        <w:rPr>
          <w:rFonts w:eastAsia="Arial Unicode MS"/>
          <w:noProof/>
          <w:lang w:val="en-IE"/>
        </w:rPr>
        <w:t xml:space="preserve">irective </w:t>
      </w:r>
      <w:r w:rsidRPr="00387994">
        <w:rPr>
          <w:rFonts w:eastAsia="Arial Unicode MS"/>
          <w:noProof/>
          <w:lang w:val="en-IE"/>
        </w:rPr>
        <w:t xml:space="preserve">and might need to amend existing national provisions. It is likely that </w:t>
      </w:r>
      <w:r w:rsidR="00193567" w:rsidRPr="00387994">
        <w:rPr>
          <w:rFonts w:eastAsia="Arial Unicode MS"/>
          <w:noProof/>
          <w:lang w:val="en-IE"/>
        </w:rPr>
        <w:t xml:space="preserve">implementing </w:t>
      </w:r>
      <w:r w:rsidRPr="00387994">
        <w:rPr>
          <w:rFonts w:eastAsia="Arial Unicode MS"/>
          <w:noProof/>
          <w:lang w:val="en-IE"/>
        </w:rPr>
        <w:t xml:space="preserve">the </w:t>
      </w:r>
      <w:r w:rsidR="000C1A6A" w:rsidRPr="00387994">
        <w:rPr>
          <w:rFonts w:eastAsia="Arial Unicode MS"/>
          <w:noProof/>
          <w:lang w:val="en-IE"/>
        </w:rPr>
        <w:t>d</w:t>
      </w:r>
      <w:r w:rsidRPr="00387994">
        <w:rPr>
          <w:rFonts w:eastAsia="Arial Unicode MS"/>
          <w:noProof/>
          <w:lang w:val="en-IE"/>
        </w:rPr>
        <w:t xml:space="preserve">irective will </w:t>
      </w:r>
      <w:r w:rsidR="00FC54C1" w:rsidRPr="00387994">
        <w:rPr>
          <w:rFonts w:eastAsia="Arial Unicode MS"/>
          <w:noProof/>
          <w:lang w:val="en-IE"/>
        </w:rPr>
        <w:t xml:space="preserve">affect </w:t>
      </w:r>
      <w:r w:rsidRPr="00387994">
        <w:rPr>
          <w:rFonts w:eastAsia="Arial Unicode MS"/>
          <w:noProof/>
          <w:lang w:val="en-IE"/>
        </w:rPr>
        <w:t xml:space="preserve">not only the central/national level of legislation in the Member States but </w:t>
      </w:r>
      <w:r w:rsidR="006E7452" w:rsidRPr="00387994">
        <w:rPr>
          <w:rFonts w:eastAsia="Arial Unicode MS"/>
          <w:noProof/>
          <w:lang w:val="en-IE"/>
        </w:rPr>
        <w:t>also</w:t>
      </w:r>
      <w:r w:rsidRPr="00387994">
        <w:rPr>
          <w:rFonts w:eastAsia="Arial Unicode MS"/>
          <w:noProof/>
          <w:lang w:val="en-IE"/>
        </w:rPr>
        <w:t xml:space="preserve"> different levels of regional and local legislation. </w:t>
      </w:r>
      <w:r w:rsidR="003028AD" w:rsidRPr="00387994">
        <w:rPr>
          <w:rFonts w:eastAsia="Arial Unicode MS"/>
          <w:noProof/>
          <w:lang w:val="en-IE"/>
        </w:rPr>
        <w:t>Explanatory documents will therefore aid the process to</w:t>
      </w:r>
      <w:r w:rsidR="00136F6D" w:rsidRPr="00387994">
        <w:rPr>
          <w:rFonts w:eastAsia="Arial Unicode MS"/>
          <w:noProof/>
          <w:lang w:val="en-IE"/>
        </w:rPr>
        <w:t xml:space="preserve"> </w:t>
      </w:r>
      <w:r w:rsidRPr="00387994">
        <w:rPr>
          <w:rFonts w:eastAsia="Arial Unicode MS"/>
          <w:noProof/>
          <w:lang w:val="en-IE"/>
        </w:rPr>
        <w:t>verif</w:t>
      </w:r>
      <w:r w:rsidR="00136F6D" w:rsidRPr="00387994">
        <w:rPr>
          <w:rFonts w:eastAsia="Arial Unicode MS"/>
          <w:noProof/>
          <w:lang w:val="en-IE"/>
        </w:rPr>
        <w:t>y</w:t>
      </w:r>
      <w:r w:rsidRPr="00387994">
        <w:rPr>
          <w:rFonts w:eastAsia="Arial Unicode MS"/>
          <w:noProof/>
          <w:lang w:val="en-IE"/>
        </w:rPr>
        <w:t xml:space="preserve"> transposition</w:t>
      </w:r>
      <w:r w:rsidR="00D94172" w:rsidRPr="00387994">
        <w:rPr>
          <w:rFonts w:eastAsia="Arial Unicode MS"/>
          <w:noProof/>
          <w:lang w:val="en-IE"/>
        </w:rPr>
        <w:t xml:space="preserve"> </w:t>
      </w:r>
      <w:r w:rsidR="002023B6" w:rsidRPr="00387994">
        <w:rPr>
          <w:rFonts w:eastAsia="Arial Unicode MS"/>
          <w:noProof/>
          <w:lang w:val="en-IE"/>
        </w:rPr>
        <w:t xml:space="preserve">and help </w:t>
      </w:r>
      <w:r w:rsidRPr="00387994">
        <w:rPr>
          <w:rFonts w:eastAsia="Arial Unicode MS"/>
          <w:noProof/>
          <w:lang w:val="en-IE"/>
        </w:rPr>
        <w:t xml:space="preserve">reducing the administrative burden </w:t>
      </w:r>
      <w:r w:rsidR="00D55C0B" w:rsidRPr="00387994">
        <w:rPr>
          <w:rFonts w:eastAsia="Arial Unicode MS"/>
          <w:noProof/>
          <w:lang w:val="en-IE"/>
        </w:rPr>
        <w:t xml:space="preserve">on the Commission </w:t>
      </w:r>
      <w:r w:rsidRPr="00387994">
        <w:rPr>
          <w:rFonts w:eastAsia="Arial Unicode MS"/>
          <w:noProof/>
          <w:lang w:val="en-IE"/>
        </w:rPr>
        <w:t>of compliance monitoring</w:t>
      </w:r>
      <w:r w:rsidR="00621591" w:rsidRPr="00387994">
        <w:rPr>
          <w:rFonts w:eastAsia="Arial Unicode MS"/>
          <w:noProof/>
          <w:lang w:val="en-IE"/>
        </w:rPr>
        <w:t>.</w:t>
      </w:r>
      <w:r w:rsidRPr="00387994">
        <w:rPr>
          <w:rFonts w:eastAsia="Arial Unicode MS"/>
          <w:noProof/>
          <w:lang w:val="en-IE"/>
        </w:rPr>
        <w:t xml:space="preserve"> </w:t>
      </w:r>
      <w:r w:rsidR="00621591" w:rsidRPr="00387994">
        <w:rPr>
          <w:rFonts w:eastAsia="Arial Unicode MS"/>
          <w:noProof/>
          <w:lang w:val="en-IE"/>
        </w:rPr>
        <w:t>W</w:t>
      </w:r>
      <w:r w:rsidRPr="00387994">
        <w:rPr>
          <w:rFonts w:eastAsia="Arial Unicode MS"/>
          <w:noProof/>
          <w:lang w:val="en-IE"/>
        </w:rPr>
        <w:t>ithout the</w:t>
      </w:r>
      <w:r w:rsidR="00041071" w:rsidRPr="00387994">
        <w:rPr>
          <w:rFonts w:eastAsia="Arial Unicode MS"/>
          <w:noProof/>
          <w:lang w:val="en-IE"/>
        </w:rPr>
        <w:t>se</w:t>
      </w:r>
      <w:r w:rsidRPr="00387994">
        <w:rPr>
          <w:rFonts w:eastAsia="Arial Unicode MS"/>
          <w:noProof/>
          <w:lang w:val="en-IE"/>
        </w:rPr>
        <w:t>, considerable resources and numerous contacts with national authorities would be required to track the methods of transposition in all Member States.</w:t>
      </w:r>
    </w:p>
    <w:p w14:paraId="4C142119" w14:textId="77777777" w:rsidR="0046534A" w:rsidRPr="00387994" w:rsidRDefault="00B07E77" w:rsidP="00B07E77">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Against this background it is proportionate to ask Member States to </w:t>
      </w:r>
      <w:r w:rsidR="00041071" w:rsidRPr="00387994">
        <w:rPr>
          <w:rFonts w:eastAsia="Arial Unicode MS"/>
          <w:noProof/>
          <w:lang w:val="en-IE"/>
        </w:rPr>
        <w:t>shoulder</w:t>
      </w:r>
      <w:r w:rsidRPr="00387994">
        <w:rPr>
          <w:rFonts w:eastAsia="Arial Unicode MS"/>
          <w:noProof/>
          <w:lang w:val="en-IE"/>
        </w:rPr>
        <w:t xml:space="preserve"> the burden of providing explanatory documents in order to </w:t>
      </w:r>
      <w:r w:rsidR="00F45A35" w:rsidRPr="00387994">
        <w:rPr>
          <w:rFonts w:eastAsia="Arial Unicode MS"/>
          <w:noProof/>
          <w:lang w:val="en-IE"/>
        </w:rPr>
        <w:t xml:space="preserve">equip </w:t>
      </w:r>
      <w:r w:rsidRPr="00387994">
        <w:rPr>
          <w:rFonts w:eastAsia="Arial Unicode MS"/>
          <w:noProof/>
          <w:lang w:val="en-IE"/>
        </w:rPr>
        <w:t xml:space="preserve">the Commission </w:t>
      </w:r>
      <w:r w:rsidR="001938A3" w:rsidRPr="00387994">
        <w:rPr>
          <w:rFonts w:eastAsia="Arial Unicode MS"/>
          <w:noProof/>
          <w:lang w:val="en-IE"/>
        </w:rPr>
        <w:t xml:space="preserve">for </w:t>
      </w:r>
      <w:r w:rsidRPr="00387994">
        <w:rPr>
          <w:rFonts w:eastAsia="Arial Unicode MS"/>
          <w:noProof/>
          <w:lang w:val="en-IE"/>
        </w:rPr>
        <w:t xml:space="preserve">overseeing transposition of </w:t>
      </w:r>
      <w:r w:rsidR="00774F6C" w:rsidRPr="00387994">
        <w:rPr>
          <w:rFonts w:eastAsia="Arial Unicode MS"/>
          <w:noProof/>
          <w:lang w:val="en-IE"/>
        </w:rPr>
        <w:t xml:space="preserve">the </w:t>
      </w:r>
      <w:r w:rsidR="00800BB5" w:rsidRPr="00387994">
        <w:rPr>
          <w:rFonts w:eastAsia="Arial Unicode MS"/>
          <w:noProof/>
          <w:lang w:val="en-IE"/>
        </w:rPr>
        <w:t xml:space="preserve">proposed </w:t>
      </w:r>
      <w:r w:rsidR="00025EA8" w:rsidRPr="00387994">
        <w:rPr>
          <w:rFonts w:eastAsia="Arial Unicode MS"/>
          <w:noProof/>
          <w:lang w:val="en-IE"/>
        </w:rPr>
        <w:t>d</w:t>
      </w:r>
      <w:r w:rsidRPr="00387994">
        <w:rPr>
          <w:rFonts w:eastAsia="Arial Unicode MS"/>
          <w:noProof/>
          <w:lang w:val="en-IE"/>
        </w:rPr>
        <w:t xml:space="preserve">irective, which is central to the </w:t>
      </w:r>
      <w:r w:rsidR="00AB7F45" w:rsidRPr="00387994">
        <w:rPr>
          <w:rFonts w:eastAsia="Arial Unicode MS"/>
          <w:noProof/>
          <w:lang w:val="en-IE"/>
        </w:rPr>
        <w:t xml:space="preserve">European </w:t>
      </w:r>
      <w:r w:rsidRPr="00387994">
        <w:rPr>
          <w:rFonts w:eastAsia="Arial Unicode MS"/>
          <w:noProof/>
          <w:lang w:val="en-IE"/>
        </w:rPr>
        <w:t xml:space="preserve">Green Deal. Member States </w:t>
      </w:r>
      <w:r w:rsidR="00230F7B" w:rsidRPr="00387994">
        <w:rPr>
          <w:rFonts w:eastAsia="Arial Unicode MS"/>
          <w:noProof/>
          <w:lang w:val="en-IE"/>
        </w:rPr>
        <w:t xml:space="preserve">should therefore </w:t>
      </w:r>
      <w:r w:rsidRPr="00387994">
        <w:rPr>
          <w:rFonts w:eastAsia="Arial Unicode MS"/>
          <w:noProof/>
          <w:lang w:val="en-IE"/>
        </w:rPr>
        <w:t>notif</w:t>
      </w:r>
      <w:r w:rsidR="00230F7B" w:rsidRPr="00387994">
        <w:rPr>
          <w:rFonts w:eastAsia="Arial Unicode MS"/>
          <w:noProof/>
          <w:lang w:val="en-IE"/>
        </w:rPr>
        <w:t>y</w:t>
      </w:r>
      <w:r w:rsidRPr="00387994">
        <w:rPr>
          <w:rFonts w:eastAsia="Arial Unicode MS"/>
          <w:noProof/>
          <w:lang w:val="en-IE"/>
        </w:rPr>
        <w:t xml:space="preserve"> transposition measures </w:t>
      </w:r>
      <w:r w:rsidR="00437264" w:rsidRPr="00387994">
        <w:rPr>
          <w:rFonts w:eastAsia="Arial Unicode MS"/>
          <w:noProof/>
          <w:lang w:val="en-IE"/>
        </w:rPr>
        <w:t xml:space="preserve">along </w:t>
      </w:r>
      <w:r w:rsidRPr="00387994">
        <w:rPr>
          <w:rFonts w:eastAsia="Arial Unicode MS"/>
          <w:noProof/>
          <w:lang w:val="en-IE"/>
        </w:rPr>
        <w:t xml:space="preserve">with one or more documents explaining </w:t>
      </w:r>
      <w:r w:rsidR="006A6FB6" w:rsidRPr="00387994">
        <w:rPr>
          <w:rFonts w:eastAsia="Arial Unicode MS"/>
          <w:noProof/>
          <w:lang w:val="en-IE"/>
        </w:rPr>
        <w:t xml:space="preserve">how </w:t>
      </w:r>
      <w:r w:rsidRPr="00387994">
        <w:rPr>
          <w:rFonts w:eastAsia="Arial Unicode MS"/>
          <w:noProof/>
          <w:lang w:val="en-IE"/>
        </w:rPr>
        <w:t xml:space="preserve">the components of the </w:t>
      </w:r>
      <w:r w:rsidR="00025EA8" w:rsidRPr="00387994">
        <w:rPr>
          <w:rFonts w:eastAsia="Arial Unicode MS"/>
          <w:noProof/>
          <w:lang w:val="en-IE"/>
        </w:rPr>
        <w:t>d</w:t>
      </w:r>
      <w:r w:rsidRPr="00387994">
        <w:rPr>
          <w:rFonts w:eastAsia="Arial Unicode MS"/>
          <w:noProof/>
          <w:lang w:val="en-IE"/>
        </w:rPr>
        <w:t xml:space="preserve">irective </w:t>
      </w:r>
      <w:r w:rsidR="002652F1" w:rsidRPr="00387994">
        <w:rPr>
          <w:rFonts w:eastAsia="Arial Unicode MS"/>
          <w:noProof/>
          <w:lang w:val="en-IE"/>
        </w:rPr>
        <w:t>are linked with</w:t>
      </w:r>
      <w:r w:rsidRPr="00387994">
        <w:rPr>
          <w:rFonts w:eastAsia="Arial Unicode MS"/>
          <w:noProof/>
          <w:lang w:val="en-IE"/>
        </w:rPr>
        <w:t xml:space="preserve"> the corresponding parts of national transposition instruments</w:t>
      </w:r>
      <w:r w:rsidR="00493E9E" w:rsidRPr="00387994">
        <w:rPr>
          <w:rFonts w:eastAsia="Arial Unicode MS"/>
          <w:noProof/>
          <w:lang w:val="en-IE"/>
        </w:rPr>
        <w:t>.</w:t>
      </w:r>
      <w:r w:rsidRPr="00387994">
        <w:rPr>
          <w:rFonts w:eastAsia="Arial Unicode MS"/>
          <w:noProof/>
          <w:lang w:val="en-IE"/>
        </w:rPr>
        <w:t xml:space="preserve"> </w:t>
      </w:r>
      <w:r w:rsidR="00493E9E" w:rsidRPr="00387994">
        <w:rPr>
          <w:rFonts w:eastAsia="Arial Unicode MS"/>
          <w:noProof/>
          <w:lang w:val="en-IE"/>
        </w:rPr>
        <w:t>This is</w:t>
      </w:r>
      <w:r w:rsidRPr="00387994">
        <w:rPr>
          <w:rFonts w:eastAsia="Arial Unicode MS"/>
          <w:noProof/>
          <w:lang w:val="en-IE"/>
        </w:rPr>
        <w:t xml:space="preserve"> in accordance with the Joint Political Declaration of 28 September 2011 of Member States and the Commission on explanatory documents.</w:t>
      </w:r>
    </w:p>
    <w:p w14:paraId="3B4690C0" w14:textId="77777777" w:rsidR="0046534A" w:rsidRPr="00387994" w:rsidRDefault="0046534A" w:rsidP="00A21198">
      <w:pPr>
        <w:pStyle w:val="ManualHeading2"/>
        <w:rPr>
          <w:rFonts w:eastAsia="Arial Unicode MS"/>
          <w:noProof/>
          <w:u w:color="000000"/>
          <w:bdr w:val="nil"/>
          <w:lang w:val="en-IE" w:eastAsia="en-GB"/>
        </w:rPr>
      </w:pPr>
      <w:r w:rsidRPr="00387994">
        <w:rPr>
          <w:rFonts w:eastAsia="Arial Unicode MS"/>
          <w:noProof/>
          <w:u w:color="000000"/>
          <w:bdr w:val="nil"/>
          <w:lang w:val="en-IE" w:eastAsia="en-GB"/>
        </w:rPr>
        <w:t>•</w:t>
      </w:r>
      <w:r w:rsidRPr="00387994">
        <w:rPr>
          <w:rFonts w:eastAsia="Arial Unicode MS"/>
          <w:noProof/>
          <w:u w:color="000000"/>
          <w:bdr w:val="nil"/>
          <w:lang w:val="en-IE" w:eastAsia="en-GB"/>
        </w:rPr>
        <w:tab/>
        <w:t>Detailed explanation of the specific provisions of the proposal</w:t>
      </w:r>
    </w:p>
    <w:p w14:paraId="1D2BF955" w14:textId="77777777" w:rsidR="00630854" w:rsidRPr="00387994" w:rsidRDefault="00630854" w:rsidP="0063085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1 sets </w:t>
      </w:r>
      <w:r w:rsidR="00524DFF" w:rsidRPr="00387994">
        <w:rPr>
          <w:rFonts w:eastAsia="Arial Unicode MS"/>
          <w:noProof/>
          <w:lang w:val="en-IE"/>
        </w:rPr>
        <w:t xml:space="preserve">out </w:t>
      </w:r>
      <w:r w:rsidRPr="00387994">
        <w:rPr>
          <w:rFonts w:eastAsia="Arial Unicode MS"/>
          <w:noProof/>
          <w:lang w:val="en-IE"/>
        </w:rPr>
        <w:t xml:space="preserve">the overarching objective of the </w:t>
      </w:r>
      <w:r w:rsidR="00025EA8" w:rsidRPr="00387994">
        <w:rPr>
          <w:rFonts w:eastAsia="Arial Unicode MS"/>
          <w:noProof/>
          <w:lang w:val="en-IE"/>
        </w:rPr>
        <w:t>d</w:t>
      </w:r>
      <w:r w:rsidRPr="00387994">
        <w:rPr>
          <w:rFonts w:eastAsia="Arial Unicode MS"/>
          <w:noProof/>
          <w:lang w:val="en-IE"/>
        </w:rPr>
        <w:t xml:space="preserve">irective which is to </w:t>
      </w:r>
      <w:r w:rsidR="00E51A11" w:rsidRPr="00387994">
        <w:rPr>
          <w:rFonts w:eastAsia="Arial Unicode MS"/>
          <w:noProof/>
          <w:lang w:val="en-IE"/>
        </w:rPr>
        <w:t xml:space="preserve">put in place a coherent soil monitoring framework that will provide data on soil health in all Member States </w:t>
      </w:r>
      <w:r w:rsidR="00AB3C48" w:rsidRPr="00387994">
        <w:rPr>
          <w:rFonts w:eastAsia="Arial Unicode MS"/>
          <w:noProof/>
          <w:lang w:val="en-IE"/>
        </w:rPr>
        <w:t xml:space="preserve">and </w:t>
      </w:r>
      <w:r w:rsidR="00E51A11" w:rsidRPr="00387994">
        <w:rPr>
          <w:rFonts w:eastAsia="Arial Unicode MS"/>
          <w:noProof/>
          <w:lang w:val="en-IE"/>
        </w:rPr>
        <w:t xml:space="preserve">to </w:t>
      </w:r>
      <w:r w:rsidRPr="00387994">
        <w:rPr>
          <w:rFonts w:eastAsia="Arial Unicode MS"/>
          <w:noProof/>
          <w:lang w:val="en-IE"/>
        </w:rPr>
        <w:t>ensure that EU soils are in healthy condition by 2050</w:t>
      </w:r>
      <w:r w:rsidR="003B666B" w:rsidRPr="00387994">
        <w:rPr>
          <w:rFonts w:eastAsia="Arial Unicode MS"/>
          <w:noProof/>
          <w:lang w:val="en-IE"/>
        </w:rPr>
        <w:t xml:space="preserve"> at the latest</w:t>
      </w:r>
      <w:r w:rsidRPr="00387994">
        <w:rPr>
          <w:rFonts w:eastAsia="Arial Unicode MS"/>
          <w:noProof/>
          <w:lang w:val="en-IE"/>
        </w:rPr>
        <w:t>, so that they can supply multiple services at a scale sufficient to meet environmental, societal and economic needs and to reduce soil pollution to levels no longer considered harmful to human health</w:t>
      </w:r>
      <w:r w:rsidR="00F319BE" w:rsidRPr="00387994">
        <w:rPr>
          <w:rFonts w:eastAsia="Arial Unicode MS"/>
          <w:noProof/>
          <w:lang w:val="en-IE"/>
        </w:rPr>
        <w:t>.</w:t>
      </w:r>
      <w:r w:rsidRPr="00387994">
        <w:rPr>
          <w:rFonts w:eastAsia="Arial Unicode MS"/>
          <w:noProof/>
          <w:lang w:val="en-IE"/>
        </w:rPr>
        <w:t xml:space="preserve"> </w:t>
      </w:r>
      <w:r w:rsidR="003D5B76" w:rsidRPr="00387994">
        <w:rPr>
          <w:rFonts w:eastAsia="Arial Unicode MS"/>
          <w:noProof/>
          <w:lang w:val="en-IE"/>
        </w:rPr>
        <w:t xml:space="preserve">The </w:t>
      </w:r>
      <w:r w:rsidR="00025EA8" w:rsidRPr="00387994">
        <w:rPr>
          <w:rFonts w:eastAsia="Arial Unicode MS"/>
          <w:noProof/>
          <w:lang w:val="en-IE"/>
        </w:rPr>
        <w:t>d</w:t>
      </w:r>
      <w:r w:rsidR="003D5B76" w:rsidRPr="00387994">
        <w:rPr>
          <w:rFonts w:eastAsia="Arial Unicode MS"/>
          <w:noProof/>
          <w:lang w:val="en-IE"/>
        </w:rPr>
        <w:t>irective contributes to prevent</w:t>
      </w:r>
      <w:r w:rsidR="00E14439" w:rsidRPr="00387994">
        <w:rPr>
          <w:rFonts w:eastAsia="Arial Unicode MS"/>
          <w:noProof/>
          <w:lang w:val="en-IE"/>
        </w:rPr>
        <w:t>ing</w:t>
      </w:r>
      <w:r w:rsidR="003D5B76" w:rsidRPr="00387994">
        <w:rPr>
          <w:rFonts w:eastAsia="Arial Unicode MS"/>
          <w:noProof/>
          <w:lang w:val="en-IE"/>
        </w:rPr>
        <w:t xml:space="preserve"> and mitigat</w:t>
      </w:r>
      <w:r w:rsidR="00E14439" w:rsidRPr="00387994">
        <w:rPr>
          <w:rFonts w:eastAsia="Arial Unicode MS"/>
          <w:noProof/>
          <w:lang w:val="en-IE"/>
        </w:rPr>
        <w:t>ing</w:t>
      </w:r>
      <w:r w:rsidR="003D5B76" w:rsidRPr="00387994">
        <w:rPr>
          <w:rFonts w:eastAsia="Arial Unicode MS"/>
          <w:noProof/>
          <w:lang w:val="en-IE"/>
        </w:rPr>
        <w:t xml:space="preserve"> the impacts of climate change, increas</w:t>
      </w:r>
      <w:r w:rsidR="002E4EAA" w:rsidRPr="00387994">
        <w:rPr>
          <w:rFonts w:eastAsia="Arial Unicode MS"/>
          <w:noProof/>
          <w:lang w:val="en-IE"/>
        </w:rPr>
        <w:t>ing</w:t>
      </w:r>
      <w:r w:rsidR="003D5B76" w:rsidRPr="00387994">
        <w:rPr>
          <w:rFonts w:eastAsia="Arial Unicode MS"/>
          <w:noProof/>
          <w:lang w:val="en-IE"/>
        </w:rPr>
        <w:t xml:space="preserve"> resilience against natural disasters and </w:t>
      </w:r>
      <w:r w:rsidR="008A7911" w:rsidRPr="00387994">
        <w:rPr>
          <w:rFonts w:eastAsia="Arial Unicode MS"/>
          <w:noProof/>
          <w:lang w:val="en-IE"/>
        </w:rPr>
        <w:t>ensur</w:t>
      </w:r>
      <w:r w:rsidR="0098057C" w:rsidRPr="00387994">
        <w:rPr>
          <w:rFonts w:eastAsia="Arial Unicode MS"/>
          <w:noProof/>
          <w:lang w:val="en-IE"/>
        </w:rPr>
        <w:t>ing</w:t>
      </w:r>
      <w:r w:rsidR="003D5B76" w:rsidRPr="00387994">
        <w:rPr>
          <w:rFonts w:eastAsia="Arial Unicode MS"/>
          <w:noProof/>
          <w:lang w:val="en-IE"/>
        </w:rPr>
        <w:t xml:space="preserve"> food security. </w:t>
      </w:r>
    </w:p>
    <w:p w14:paraId="3B08F4B7" w14:textId="77777777" w:rsidR="00630854" w:rsidRPr="00387994" w:rsidRDefault="00630854" w:rsidP="0063085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2 sets </w:t>
      </w:r>
      <w:r w:rsidR="0098057C" w:rsidRPr="00387994">
        <w:rPr>
          <w:rFonts w:eastAsia="Arial Unicode MS"/>
          <w:noProof/>
          <w:lang w:val="en-IE"/>
        </w:rPr>
        <w:t xml:space="preserve">out </w:t>
      </w:r>
      <w:r w:rsidRPr="00387994">
        <w:rPr>
          <w:rFonts w:eastAsia="Arial Unicode MS"/>
          <w:noProof/>
          <w:lang w:val="en-IE"/>
        </w:rPr>
        <w:t xml:space="preserve">the territorial scope of the </w:t>
      </w:r>
      <w:r w:rsidR="00025EA8" w:rsidRPr="00387994">
        <w:rPr>
          <w:rFonts w:eastAsia="Arial Unicode MS"/>
          <w:noProof/>
          <w:lang w:val="en-IE"/>
        </w:rPr>
        <w:t>d</w:t>
      </w:r>
      <w:r w:rsidRPr="00387994">
        <w:rPr>
          <w:rFonts w:eastAsia="Arial Unicode MS"/>
          <w:noProof/>
          <w:lang w:val="en-IE"/>
        </w:rPr>
        <w:t xml:space="preserve">irective which applies to all soil in the </w:t>
      </w:r>
      <w:r w:rsidR="000C6F60" w:rsidRPr="00387994">
        <w:rPr>
          <w:rFonts w:eastAsia="Arial Unicode MS"/>
          <w:noProof/>
          <w:lang w:val="en-IE"/>
        </w:rPr>
        <w:t>E</w:t>
      </w:r>
      <w:r w:rsidRPr="00387994">
        <w:rPr>
          <w:rFonts w:eastAsia="Arial Unicode MS"/>
          <w:noProof/>
          <w:lang w:val="en-IE"/>
        </w:rPr>
        <w:t>U.</w:t>
      </w:r>
    </w:p>
    <w:p w14:paraId="61A0EB38" w14:textId="77777777" w:rsidR="00630854" w:rsidRPr="00387994" w:rsidRDefault="00630854" w:rsidP="0063085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Article 3 provides definitions.</w:t>
      </w:r>
    </w:p>
    <w:p w14:paraId="756C9BE8" w14:textId="77777777" w:rsidR="00630854" w:rsidRPr="00387994" w:rsidRDefault="00630854" w:rsidP="0063085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Articles 4 and 5 set out the governance requirements. Article 4 </w:t>
      </w:r>
      <w:r w:rsidR="00D436D5" w:rsidRPr="00387994">
        <w:rPr>
          <w:rFonts w:eastAsia="Arial Unicode MS"/>
          <w:noProof/>
          <w:lang w:val="en-IE"/>
        </w:rPr>
        <w:t>states</w:t>
      </w:r>
      <w:r w:rsidRPr="00387994">
        <w:rPr>
          <w:rFonts w:eastAsia="Arial Unicode MS"/>
          <w:noProof/>
          <w:lang w:val="en-IE"/>
        </w:rPr>
        <w:t xml:space="preserve"> that Member States </w:t>
      </w:r>
      <w:r w:rsidR="008152EE" w:rsidRPr="00387994">
        <w:rPr>
          <w:rFonts w:eastAsia="Arial Unicode MS"/>
          <w:noProof/>
          <w:lang w:val="en-IE"/>
        </w:rPr>
        <w:t>must</w:t>
      </w:r>
      <w:r w:rsidRPr="00387994">
        <w:rPr>
          <w:rFonts w:eastAsia="Arial Unicode MS"/>
          <w:noProof/>
          <w:lang w:val="en-IE"/>
        </w:rPr>
        <w:t xml:space="preserve"> establish soil districts throughout their territory to manage the soils and the requirements of the </w:t>
      </w:r>
      <w:r w:rsidR="00025EA8" w:rsidRPr="00387994">
        <w:rPr>
          <w:rFonts w:eastAsia="Arial Unicode MS"/>
          <w:noProof/>
          <w:lang w:val="en-IE"/>
        </w:rPr>
        <w:t>d</w:t>
      </w:r>
      <w:r w:rsidRPr="00387994">
        <w:rPr>
          <w:rFonts w:eastAsia="Arial Unicode MS"/>
          <w:noProof/>
          <w:lang w:val="en-IE"/>
        </w:rPr>
        <w:t xml:space="preserve">irective. Article 4 </w:t>
      </w:r>
      <w:r w:rsidR="00113067" w:rsidRPr="00387994">
        <w:rPr>
          <w:rFonts w:eastAsia="Arial Unicode MS"/>
          <w:noProof/>
          <w:lang w:val="en-IE"/>
        </w:rPr>
        <w:t xml:space="preserve">also </w:t>
      </w:r>
      <w:r w:rsidRPr="00387994">
        <w:rPr>
          <w:rFonts w:eastAsia="Arial Unicode MS"/>
          <w:noProof/>
          <w:lang w:val="en-IE"/>
        </w:rPr>
        <w:t xml:space="preserve">lays down criteria </w:t>
      </w:r>
      <w:r w:rsidR="005C2D6C" w:rsidRPr="00387994">
        <w:rPr>
          <w:rFonts w:eastAsia="Arial Unicode MS"/>
          <w:noProof/>
          <w:lang w:val="en-IE"/>
        </w:rPr>
        <w:t>for</w:t>
      </w:r>
      <w:r w:rsidRPr="00387994">
        <w:rPr>
          <w:rFonts w:eastAsia="Arial Unicode MS"/>
          <w:noProof/>
          <w:lang w:val="en-IE"/>
        </w:rPr>
        <w:t xml:space="preserve"> Member States </w:t>
      </w:r>
      <w:r w:rsidR="00353655" w:rsidRPr="00387994">
        <w:rPr>
          <w:rFonts w:eastAsia="Arial Unicode MS"/>
          <w:noProof/>
          <w:lang w:val="en-IE"/>
        </w:rPr>
        <w:t>to use</w:t>
      </w:r>
      <w:r w:rsidRPr="00387994">
        <w:rPr>
          <w:rFonts w:eastAsia="Arial Unicode MS"/>
          <w:noProof/>
          <w:lang w:val="en-IE"/>
        </w:rPr>
        <w:t xml:space="preserve"> when establishing such soil districts. Article 5 requires Member States to appoint the authorities </w:t>
      </w:r>
      <w:r w:rsidR="00BD6AC2" w:rsidRPr="00387994">
        <w:rPr>
          <w:rFonts w:eastAsia="Arial Unicode MS"/>
          <w:noProof/>
          <w:lang w:val="en-IE"/>
        </w:rPr>
        <w:t xml:space="preserve">tasked with </w:t>
      </w:r>
      <w:r w:rsidRPr="00387994">
        <w:rPr>
          <w:rFonts w:eastAsia="Arial Unicode MS"/>
          <w:noProof/>
          <w:lang w:val="en-IE"/>
        </w:rPr>
        <w:t xml:space="preserve">carrying out the </w:t>
      </w:r>
      <w:r w:rsidR="00347167" w:rsidRPr="00387994">
        <w:rPr>
          <w:rFonts w:eastAsia="Arial Unicode MS"/>
          <w:noProof/>
          <w:lang w:val="en-IE"/>
        </w:rPr>
        <w:t>obligations</w:t>
      </w:r>
      <w:r w:rsidR="00165FF8" w:rsidRPr="00387994">
        <w:rPr>
          <w:rFonts w:eastAsia="Arial Unicode MS"/>
          <w:noProof/>
          <w:lang w:val="en-IE"/>
        </w:rPr>
        <w:t xml:space="preserve"> set out</w:t>
      </w:r>
      <w:r w:rsidRPr="00387994">
        <w:rPr>
          <w:rFonts w:eastAsia="Arial Unicode MS"/>
          <w:noProof/>
          <w:lang w:val="en-IE"/>
        </w:rPr>
        <w:t xml:space="preserve"> in the </w:t>
      </w:r>
      <w:r w:rsidR="00025EA8" w:rsidRPr="00387994">
        <w:rPr>
          <w:rFonts w:eastAsia="Arial Unicode MS"/>
          <w:noProof/>
          <w:lang w:val="en-IE"/>
        </w:rPr>
        <w:t>d</w:t>
      </w:r>
      <w:r w:rsidRPr="00387994">
        <w:rPr>
          <w:rFonts w:eastAsia="Arial Unicode MS"/>
          <w:noProof/>
          <w:lang w:val="en-IE"/>
        </w:rPr>
        <w:t>irective.</w:t>
      </w:r>
    </w:p>
    <w:p w14:paraId="62A607F1" w14:textId="77777777" w:rsidR="00C653DC" w:rsidRPr="00387994" w:rsidRDefault="00C653DC" w:rsidP="0063085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5C6A76" w:rsidRPr="00387994">
        <w:rPr>
          <w:rFonts w:eastAsia="Arial Unicode MS"/>
          <w:noProof/>
          <w:lang w:val="en-IE"/>
        </w:rPr>
        <w:t>6</w:t>
      </w:r>
      <w:r w:rsidRPr="00387994">
        <w:rPr>
          <w:rFonts w:eastAsia="Arial Unicode MS"/>
          <w:noProof/>
          <w:lang w:val="en-IE"/>
        </w:rPr>
        <w:t xml:space="preserve"> </w:t>
      </w:r>
      <w:r w:rsidR="001A0989" w:rsidRPr="00387994">
        <w:rPr>
          <w:rFonts w:eastAsia="Arial Unicode MS"/>
          <w:noProof/>
          <w:lang w:val="en-IE"/>
        </w:rPr>
        <w:t>describes</w:t>
      </w:r>
      <w:r w:rsidR="00084CC6" w:rsidRPr="00387994">
        <w:rPr>
          <w:rFonts w:eastAsia="Arial Unicode MS"/>
          <w:noProof/>
          <w:lang w:val="en-IE"/>
        </w:rPr>
        <w:t xml:space="preserve"> the </w:t>
      </w:r>
      <w:r w:rsidR="001A0989" w:rsidRPr="00387994">
        <w:rPr>
          <w:rFonts w:eastAsia="Arial Unicode MS"/>
          <w:noProof/>
          <w:lang w:val="en-IE"/>
        </w:rPr>
        <w:t xml:space="preserve">overall </w:t>
      </w:r>
      <w:r w:rsidR="00084CC6" w:rsidRPr="00387994">
        <w:rPr>
          <w:rFonts w:eastAsia="Arial Unicode MS"/>
          <w:noProof/>
          <w:lang w:val="en-IE"/>
        </w:rPr>
        <w:t>monitoring framework</w:t>
      </w:r>
      <w:r w:rsidR="005C6A76" w:rsidRPr="00387994">
        <w:rPr>
          <w:rFonts w:eastAsia="Arial Unicode MS"/>
          <w:noProof/>
          <w:lang w:val="en-IE"/>
        </w:rPr>
        <w:t xml:space="preserve"> based on the soil districts, to ensure that soil health is </w:t>
      </w:r>
      <w:r w:rsidR="00C63564" w:rsidRPr="00387994">
        <w:rPr>
          <w:rFonts w:eastAsia="Arial Unicode MS"/>
          <w:noProof/>
          <w:lang w:val="en-IE"/>
        </w:rPr>
        <w:t>moni</w:t>
      </w:r>
      <w:r w:rsidR="00B54849" w:rsidRPr="00387994">
        <w:rPr>
          <w:rFonts w:eastAsia="Arial Unicode MS"/>
          <w:noProof/>
          <w:lang w:val="en-IE"/>
        </w:rPr>
        <w:t>tored regularly</w:t>
      </w:r>
      <w:r w:rsidR="005C6A76" w:rsidRPr="00387994">
        <w:rPr>
          <w:rFonts w:eastAsia="Arial Unicode MS"/>
          <w:noProof/>
          <w:lang w:val="en-IE"/>
        </w:rPr>
        <w:t>.</w:t>
      </w:r>
      <w:r w:rsidR="00FF76FC" w:rsidRPr="00387994">
        <w:rPr>
          <w:rFonts w:eastAsia="Arial Unicode MS"/>
          <w:noProof/>
          <w:lang w:val="en-IE"/>
        </w:rPr>
        <w:t xml:space="preserve"> </w:t>
      </w:r>
      <w:r w:rsidR="008E34FD" w:rsidRPr="00387994">
        <w:rPr>
          <w:rFonts w:eastAsia="Arial Unicode MS"/>
          <w:noProof/>
          <w:lang w:val="en-IE"/>
        </w:rPr>
        <w:t>It</w:t>
      </w:r>
      <w:r w:rsidR="00FF76FC" w:rsidRPr="00387994">
        <w:rPr>
          <w:rFonts w:eastAsia="Arial Unicode MS"/>
          <w:noProof/>
          <w:lang w:val="en-IE"/>
        </w:rPr>
        <w:t xml:space="preserve"> also describes </w:t>
      </w:r>
      <w:r w:rsidR="008E34FD" w:rsidRPr="00387994">
        <w:rPr>
          <w:rFonts w:eastAsia="Arial Unicode MS"/>
          <w:noProof/>
          <w:lang w:val="en-IE"/>
        </w:rPr>
        <w:t>how</w:t>
      </w:r>
      <w:r w:rsidR="00FF76FC" w:rsidRPr="00387994">
        <w:rPr>
          <w:rFonts w:eastAsia="Arial Unicode MS"/>
          <w:noProof/>
          <w:lang w:val="en-IE"/>
        </w:rPr>
        <w:t xml:space="preserve"> the Commission </w:t>
      </w:r>
      <w:r w:rsidR="009519DA" w:rsidRPr="00387994">
        <w:rPr>
          <w:rFonts w:eastAsia="Arial Unicode MS"/>
          <w:noProof/>
          <w:lang w:val="en-IE"/>
        </w:rPr>
        <w:t xml:space="preserve">can </w:t>
      </w:r>
      <w:r w:rsidR="00C73DD3" w:rsidRPr="00387994">
        <w:rPr>
          <w:rFonts w:eastAsia="Arial Unicode MS"/>
          <w:noProof/>
          <w:lang w:val="en-IE"/>
        </w:rPr>
        <w:t xml:space="preserve">support the </w:t>
      </w:r>
      <w:r w:rsidR="00696EDA" w:rsidRPr="00387994">
        <w:rPr>
          <w:rFonts w:eastAsia="Arial Unicode MS"/>
          <w:noProof/>
          <w:lang w:val="en-IE"/>
        </w:rPr>
        <w:t>action taken by</w:t>
      </w:r>
      <w:r w:rsidR="00C73DD3" w:rsidRPr="00387994">
        <w:rPr>
          <w:rFonts w:eastAsia="Arial Unicode MS"/>
          <w:noProof/>
          <w:lang w:val="en-IE"/>
        </w:rPr>
        <w:t xml:space="preserve"> the Member States </w:t>
      </w:r>
      <w:r w:rsidR="00C72217" w:rsidRPr="00387994">
        <w:rPr>
          <w:rFonts w:eastAsia="Arial Unicode MS"/>
          <w:noProof/>
          <w:lang w:val="en-IE"/>
        </w:rPr>
        <w:t>on</w:t>
      </w:r>
      <w:r w:rsidR="00C73DD3" w:rsidRPr="00387994">
        <w:rPr>
          <w:rFonts w:eastAsia="Arial Unicode MS"/>
          <w:noProof/>
          <w:lang w:val="en-IE"/>
        </w:rPr>
        <w:t xml:space="preserve"> soil health monitoring.</w:t>
      </w:r>
    </w:p>
    <w:p w14:paraId="168BA1B6" w14:textId="77777777" w:rsidR="005C6A76" w:rsidRPr="00387994" w:rsidRDefault="005C6A76" w:rsidP="005C6A76">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Article 7 lays down the soil descriptor</w:t>
      </w:r>
      <w:r w:rsidR="00286768" w:rsidRPr="00387994">
        <w:rPr>
          <w:rFonts w:eastAsia="Arial Unicode MS"/>
          <w:noProof/>
          <w:lang w:val="en-IE"/>
        </w:rPr>
        <w:t>s and criteria</w:t>
      </w:r>
      <w:r w:rsidRPr="00387994">
        <w:rPr>
          <w:rFonts w:eastAsia="Arial Unicode MS"/>
          <w:noProof/>
          <w:lang w:val="en-IE"/>
        </w:rPr>
        <w:t xml:space="preserve"> for monitoring and assess</w:t>
      </w:r>
      <w:r w:rsidR="00C72217" w:rsidRPr="00387994">
        <w:rPr>
          <w:rFonts w:eastAsia="Arial Unicode MS"/>
          <w:noProof/>
          <w:lang w:val="en-IE"/>
        </w:rPr>
        <w:t>ing</w:t>
      </w:r>
      <w:r w:rsidRPr="00387994">
        <w:rPr>
          <w:rFonts w:eastAsia="Arial Unicode MS"/>
          <w:noProof/>
          <w:lang w:val="en-IE"/>
        </w:rPr>
        <w:t xml:space="preserve"> soil health.</w:t>
      </w:r>
      <w:r w:rsidR="00286768" w:rsidRPr="00387994">
        <w:rPr>
          <w:rFonts w:eastAsia="Arial Unicode MS"/>
          <w:noProof/>
          <w:lang w:val="en-IE"/>
        </w:rPr>
        <w:t xml:space="preserve"> </w:t>
      </w:r>
      <w:r w:rsidR="001854EE" w:rsidRPr="00387994">
        <w:rPr>
          <w:rFonts w:eastAsia="Arial Unicode MS"/>
          <w:noProof/>
          <w:lang w:val="en-IE"/>
        </w:rPr>
        <w:t>It specifies</w:t>
      </w:r>
      <w:r w:rsidR="00286768" w:rsidRPr="00387994">
        <w:rPr>
          <w:rFonts w:eastAsia="Arial Unicode MS"/>
          <w:noProof/>
          <w:lang w:val="en-IE"/>
        </w:rPr>
        <w:t xml:space="preserve"> that some criteria will be established by </w:t>
      </w:r>
      <w:r w:rsidR="00880ED7" w:rsidRPr="00387994">
        <w:rPr>
          <w:rFonts w:eastAsia="Arial Unicode MS"/>
          <w:noProof/>
          <w:lang w:val="en-IE"/>
        </w:rPr>
        <w:t xml:space="preserve">the </w:t>
      </w:r>
      <w:r w:rsidR="00076B7D" w:rsidRPr="00387994">
        <w:rPr>
          <w:rFonts w:eastAsia="Arial Unicode MS"/>
          <w:noProof/>
          <w:lang w:val="en-IE"/>
        </w:rPr>
        <w:t>M</w:t>
      </w:r>
      <w:r w:rsidR="00286768" w:rsidRPr="00387994">
        <w:rPr>
          <w:rFonts w:eastAsia="Arial Unicode MS"/>
          <w:noProof/>
          <w:lang w:val="en-IE"/>
        </w:rPr>
        <w:t xml:space="preserve">ember </w:t>
      </w:r>
      <w:r w:rsidR="00076B7D" w:rsidRPr="00387994">
        <w:rPr>
          <w:rFonts w:eastAsia="Arial Unicode MS"/>
          <w:noProof/>
          <w:lang w:val="en-IE"/>
        </w:rPr>
        <w:t>S</w:t>
      </w:r>
      <w:r w:rsidR="00286768" w:rsidRPr="00387994">
        <w:rPr>
          <w:rFonts w:eastAsia="Arial Unicode MS"/>
          <w:noProof/>
          <w:lang w:val="en-IE"/>
        </w:rPr>
        <w:t>tates</w:t>
      </w:r>
      <w:r w:rsidR="007A6576" w:rsidRPr="00387994">
        <w:rPr>
          <w:rFonts w:eastAsia="Arial Unicode MS"/>
          <w:noProof/>
          <w:lang w:val="en-IE"/>
        </w:rPr>
        <w:t>.</w:t>
      </w:r>
    </w:p>
    <w:p w14:paraId="05C791F2" w14:textId="77777777" w:rsidR="001A0989" w:rsidRPr="00387994" w:rsidRDefault="001A0989" w:rsidP="0063085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8 </w:t>
      </w:r>
      <w:r w:rsidR="00880ED7" w:rsidRPr="00387994">
        <w:rPr>
          <w:rFonts w:eastAsia="Arial Unicode MS"/>
          <w:noProof/>
          <w:lang w:val="en-IE"/>
        </w:rPr>
        <w:t xml:space="preserve">states </w:t>
      </w:r>
      <w:r w:rsidR="005D235B" w:rsidRPr="00387994">
        <w:rPr>
          <w:rFonts w:eastAsia="Arial Unicode MS"/>
          <w:noProof/>
          <w:lang w:val="en-IE"/>
        </w:rPr>
        <w:t xml:space="preserve">that Member States </w:t>
      </w:r>
      <w:r w:rsidR="000B04EC" w:rsidRPr="00387994">
        <w:rPr>
          <w:rFonts w:eastAsia="Arial Unicode MS"/>
          <w:noProof/>
          <w:lang w:val="en-IE"/>
        </w:rPr>
        <w:t xml:space="preserve">must </w:t>
      </w:r>
      <w:r w:rsidR="005D235B" w:rsidRPr="00387994">
        <w:rPr>
          <w:rFonts w:eastAsia="Arial Unicode MS"/>
          <w:noProof/>
          <w:lang w:val="en-IE"/>
        </w:rPr>
        <w:t xml:space="preserve">carry out regular </w:t>
      </w:r>
      <w:r w:rsidR="00787248" w:rsidRPr="00387994">
        <w:rPr>
          <w:rFonts w:eastAsia="Arial Unicode MS"/>
          <w:noProof/>
          <w:lang w:val="en-IE"/>
        </w:rPr>
        <w:t xml:space="preserve">soil </w:t>
      </w:r>
      <w:r w:rsidR="005D235B" w:rsidRPr="00387994">
        <w:rPr>
          <w:rFonts w:eastAsia="Arial Unicode MS"/>
          <w:noProof/>
          <w:lang w:val="en-IE"/>
        </w:rPr>
        <w:t>measurement</w:t>
      </w:r>
      <w:r w:rsidR="00787248" w:rsidRPr="00387994">
        <w:rPr>
          <w:rFonts w:eastAsia="Arial Unicode MS"/>
          <w:noProof/>
          <w:lang w:val="en-IE"/>
        </w:rPr>
        <w:t>s</w:t>
      </w:r>
      <w:r w:rsidR="00034AB7" w:rsidRPr="00387994">
        <w:rPr>
          <w:rFonts w:eastAsia="Arial Unicode MS"/>
          <w:noProof/>
          <w:lang w:val="en-IE"/>
        </w:rPr>
        <w:t>.</w:t>
      </w:r>
      <w:r w:rsidR="005D235B" w:rsidRPr="00387994">
        <w:rPr>
          <w:rFonts w:eastAsia="Arial Unicode MS"/>
          <w:noProof/>
          <w:lang w:val="en-IE"/>
        </w:rPr>
        <w:t xml:space="preserve"> </w:t>
      </w:r>
      <w:r w:rsidR="003F7D23" w:rsidRPr="00387994">
        <w:rPr>
          <w:rFonts w:eastAsia="Arial Unicode MS"/>
          <w:noProof/>
          <w:lang w:val="en-IE"/>
        </w:rPr>
        <w:t>It</w:t>
      </w:r>
      <w:r w:rsidR="005D235B" w:rsidRPr="00387994">
        <w:rPr>
          <w:rFonts w:eastAsia="Arial Unicode MS"/>
          <w:noProof/>
          <w:lang w:val="en-IE"/>
        </w:rPr>
        <w:t xml:space="preserve"> further lays </w:t>
      </w:r>
      <w:r w:rsidR="00073892" w:rsidRPr="00387994">
        <w:rPr>
          <w:rFonts w:eastAsia="Arial Unicode MS"/>
          <w:noProof/>
          <w:lang w:val="en-IE"/>
        </w:rPr>
        <w:t>down</w:t>
      </w:r>
      <w:r w:rsidR="005D235B" w:rsidRPr="00387994">
        <w:rPr>
          <w:rFonts w:eastAsia="Arial Unicode MS"/>
          <w:noProof/>
          <w:lang w:val="en-IE"/>
        </w:rPr>
        <w:t xml:space="preserve"> </w:t>
      </w:r>
      <w:r w:rsidR="005C6A76" w:rsidRPr="00387994">
        <w:rPr>
          <w:rFonts w:eastAsia="Arial Unicode MS"/>
          <w:noProof/>
          <w:lang w:val="en-IE"/>
        </w:rPr>
        <w:t xml:space="preserve">methodologies for </w:t>
      </w:r>
      <w:r w:rsidR="00F07574" w:rsidRPr="00387994">
        <w:rPr>
          <w:rFonts w:eastAsia="Arial Unicode MS"/>
          <w:noProof/>
          <w:lang w:val="en-IE"/>
        </w:rPr>
        <w:t xml:space="preserve">identifying </w:t>
      </w:r>
      <w:r w:rsidR="005D235B" w:rsidRPr="00387994">
        <w:rPr>
          <w:rFonts w:eastAsia="Arial Unicode MS"/>
          <w:noProof/>
          <w:lang w:val="en-IE"/>
        </w:rPr>
        <w:t xml:space="preserve">the sampling points and for measuring the </w:t>
      </w:r>
      <w:r w:rsidR="00073892" w:rsidRPr="00387994">
        <w:rPr>
          <w:rFonts w:eastAsia="Arial Unicode MS"/>
          <w:noProof/>
          <w:lang w:val="en-IE"/>
        </w:rPr>
        <w:t xml:space="preserve">soil descriptors. </w:t>
      </w:r>
    </w:p>
    <w:p w14:paraId="5436A7B0" w14:textId="77777777" w:rsidR="005C6A76" w:rsidRPr="00387994" w:rsidRDefault="00073892" w:rsidP="0063085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9 </w:t>
      </w:r>
      <w:r w:rsidR="006A4B08" w:rsidRPr="00387994">
        <w:rPr>
          <w:rFonts w:eastAsia="Arial Unicode MS"/>
          <w:noProof/>
          <w:lang w:val="en-IE"/>
        </w:rPr>
        <w:t xml:space="preserve">requires </w:t>
      </w:r>
      <w:r w:rsidR="00F63BFE" w:rsidRPr="00387994">
        <w:rPr>
          <w:rFonts w:eastAsia="Arial Unicode MS"/>
          <w:noProof/>
          <w:lang w:val="en-IE"/>
        </w:rPr>
        <w:t>M</w:t>
      </w:r>
      <w:r w:rsidR="006A4B08" w:rsidRPr="00387994">
        <w:rPr>
          <w:rFonts w:eastAsia="Arial Unicode MS"/>
          <w:noProof/>
          <w:lang w:val="en-IE"/>
        </w:rPr>
        <w:t xml:space="preserve">ember </w:t>
      </w:r>
      <w:r w:rsidR="00F63BFE" w:rsidRPr="00387994">
        <w:rPr>
          <w:rFonts w:eastAsia="Arial Unicode MS"/>
          <w:noProof/>
          <w:lang w:val="en-IE"/>
        </w:rPr>
        <w:t>S</w:t>
      </w:r>
      <w:r w:rsidR="006A4B08" w:rsidRPr="00387994">
        <w:rPr>
          <w:rFonts w:eastAsia="Arial Unicode MS"/>
          <w:noProof/>
          <w:lang w:val="en-IE"/>
        </w:rPr>
        <w:t xml:space="preserve">tates to assess soil health based on regular </w:t>
      </w:r>
      <w:r w:rsidR="004F6257" w:rsidRPr="00387994">
        <w:rPr>
          <w:rFonts w:eastAsia="Arial Unicode MS"/>
          <w:noProof/>
          <w:lang w:val="en-IE"/>
        </w:rPr>
        <w:t xml:space="preserve">soil </w:t>
      </w:r>
      <w:r w:rsidR="006A4B08" w:rsidRPr="00387994">
        <w:rPr>
          <w:rFonts w:eastAsia="Arial Unicode MS"/>
          <w:noProof/>
          <w:lang w:val="en-IE"/>
        </w:rPr>
        <w:t>measurement</w:t>
      </w:r>
      <w:r w:rsidR="004F6257" w:rsidRPr="00387994">
        <w:rPr>
          <w:rFonts w:eastAsia="Arial Unicode MS"/>
          <w:noProof/>
          <w:lang w:val="en-IE"/>
        </w:rPr>
        <w:t>s</w:t>
      </w:r>
      <w:r w:rsidR="006A4B08" w:rsidRPr="00387994">
        <w:rPr>
          <w:rFonts w:eastAsia="Arial Unicode MS"/>
          <w:noProof/>
          <w:lang w:val="en-IE"/>
        </w:rPr>
        <w:t xml:space="preserve"> in order to </w:t>
      </w:r>
      <w:r w:rsidR="00AD213E" w:rsidRPr="00387994">
        <w:rPr>
          <w:rFonts w:eastAsia="Arial Unicode MS"/>
          <w:noProof/>
          <w:lang w:val="en-IE"/>
        </w:rPr>
        <w:t xml:space="preserve">ascertain </w:t>
      </w:r>
      <w:r w:rsidR="006A4B08" w:rsidRPr="00387994">
        <w:rPr>
          <w:rFonts w:eastAsia="Arial Unicode MS"/>
          <w:noProof/>
          <w:lang w:val="en-IE"/>
        </w:rPr>
        <w:t xml:space="preserve">whether the soils are healthy. </w:t>
      </w:r>
    </w:p>
    <w:p w14:paraId="4FCBDC4F" w14:textId="77777777" w:rsidR="00A455F1" w:rsidRPr="00387994" w:rsidRDefault="00F63BFE" w:rsidP="0063085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10 </w:t>
      </w:r>
      <w:r w:rsidR="00344066" w:rsidRPr="00387994">
        <w:rPr>
          <w:rFonts w:eastAsia="Arial Unicode MS"/>
          <w:noProof/>
          <w:lang w:val="en-IE"/>
        </w:rPr>
        <w:t>lays down sustainable soil management principles</w:t>
      </w:r>
      <w:r w:rsidR="00A455F1" w:rsidRPr="00387994">
        <w:rPr>
          <w:rFonts w:eastAsia="Arial Unicode MS"/>
          <w:noProof/>
          <w:lang w:val="en-IE"/>
        </w:rPr>
        <w:t xml:space="preserve"> </w:t>
      </w:r>
      <w:r w:rsidR="00AD213E" w:rsidRPr="00387994">
        <w:rPr>
          <w:rFonts w:eastAsia="Arial Unicode MS"/>
          <w:noProof/>
          <w:lang w:val="en-IE"/>
        </w:rPr>
        <w:t xml:space="preserve">that </w:t>
      </w:r>
      <w:r w:rsidR="00A455F1" w:rsidRPr="00387994">
        <w:rPr>
          <w:rFonts w:eastAsia="Arial Unicode MS"/>
          <w:noProof/>
          <w:lang w:val="en-IE"/>
        </w:rPr>
        <w:t xml:space="preserve">aim to </w:t>
      </w:r>
      <w:r w:rsidR="00813D8D" w:rsidRPr="00387994">
        <w:rPr>
          <w:rFonts w:eastAsia="Arial Unicode MS"/>
          <w:noProof/>
          <w:lang w:val="en-IE"/>
        </w:rPr>
        <w:t>maintain</w:t>
      </w:r>
      <w:r w:rsidR="00BE2E9F" w:rsidRPr="00387994">
        <w:rPr>
          <w:rFonts w:eastAsia="Arial Unicode MS"/>
          <w:noProof/>
          <w:lang w:val="en-IE"/>
        </w:rPr>
        <w:t xml:space="preserve"> </w:t>
      </w:r>
      <w:r w:rsidR="006B60DC" w:rsidRPr="00387994">
        <w:rPr>
          <w:rFonts w:eastAsia="Arial Unicode MS"/>
          <w:noProof/>
          <w:lang w:val="en-IE"/>
        </w:rPr>
        <w:t>or</w:t>
      </w:r>
      <w:r w:rsidR="00BE2E9F" w:rsidRPr="00387994">
        <w:rPr>
          <w:rFonts w:eastAsia="Arial Unicode MS"/>
          <w:noProof/>
          <w:lang w:val="en-IE"/>
        </w:rPr>
        <w:t xml:space="preserve"> </w:t>
      </w:r>
      <w:r w:rsidR="00C25549" w:rsidRPr="00387994">
        <w:rPr>
          <w:rFonts w:eastAsia="Arial Unicode MS"/>
          <w:noProof/>
          <w:lang w:val="en-IE"/>
        </w:rPr>
        <w:t>enhance</w:t>
      </w:r>
      <w:r w:rsidR="00BE2E9F" w:rsidRPr="00387994">
        <w:rPr>
          <w:rFonts w:eastAsia="Arial Unicode MS"/>
          <w:noProof/>
          <w:lang w:val="en-IE"/>
        </w:rPr>
        <w:t xml:space="preserve"> soil health</w:t>
      </w:r>
      <w:r w:rsidR="00A455F1" w:rsidRPr="00387994">
        <w:rPr>
          <w:rFonts w:eastAsia="Arial Unicode MS"/>
          <w:noProof/>
          <w:lang w:val="en-IE"/>
        </w:rPr>
        <w:t>.</w:t>
      </w:r>
    </w:p>
    <w:p w14:paraId="5ACFA694" w14:textId="77777777" w:rsidR="008C6A2D" w:rsidRPr="00387994" w:rsidRDefault="00FC1C45"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11 provides for </w:t>
      </w:r>
      <w:r w:rsidR="009025A0" w:rsidRPr="00387994">
        <w:rPr>
          <w:rFonts w:eastAsia="Arial Unicode MS"/>
          <w:noProof/>
          <w:lang w:val="en-IE"/>
        </w:rPr>
        <w:t xml:space="preserve">mitigation </w:t>
      </w:r>
      <w:r w:rsidRPr="00387994">
        <w:rPr>
          <w:rFonts w:eastAsia="Arial Unicode MS"/>
          <w:noProof/>
          <w:lang w:val="en-IE"/>
        </w:rPr>
        <w:t xml:space="preserve">principles </w:t>
      </w:r>
      <w:r w:rsidR="00DE0986" w:rsidRPr="00387994">
        <w:rPr>
          <w:rFonts w:eastAsia="Arial Unicode MS"/>
          <w:noProof/>
          <w:lang w:val="en-IE"/>
        </w:rPr>
        <w:t>that the</w:t>
      </w:r>
      <w:r w:rsidRPr="00387994">
        <w:rPr>
          <w:rFonts w:eastAsia="Arial Unicode MS"/>
          <w:noProof/>
          <w:lang w:val="en-IE"/>
        </w:rPr>
        <w:t xml:space="preserve"> </w:t>
      </w:r>
      <w:r w:rsidR="00D56DF6" w:rsidRPr="00387994">
        <w:rPr>
          <w:rFonts w:eastAsia="Arial Unicode MS"/>
          <w:noProof/>
          <w:lang w:val="en-IE"/>
        </w:rPr>
        <w:t>M</w:t>
      </w:r>
      <w:r w:rsidRPr="00387994">
        <w:rPr>
          <w:rFonts w:eastAsia="Arial Unicode MS"/>
          <w:noProof/>
          <w:lang w:val="en-IE"/>
        </w:rPr>
        <w:t xml:space="preserve">ember </w:t>
      </w:r>
      <w:r w:rsidR="00D56DF6" w:rsidRPr="00387994">
        <w:rPr>
          <w:rFonts w:eastAsia="Arial Unicode MS"/>
          <w:noProof/>
          <w:lang w:val="en-IE"/>
        </w:rPr>
        <w:t>S</w:t>
      </w:r>
      <w:r w:rsidRPr="00387994">
        <w:rPr>
          <w:rFonts w:eastAsia="Arial Unicode MS"/>
          <w:noProof/>
          <w:lang w:val="en-IE"/>
        </w:rPr>
        <w:t xml:space="preserve">tates </w:t>
      </w:r>
      <w:r w:rsidR="00DE0986" w:rsidRPr="00387994">
        <w:rPr>
          <w:rFonts w:eastAsia="Arial Unicode MS"/>
          <w:noProof/>
          <w:lang w:val="en-IE"/>
        </w:rPr>
        <w:t xml:space="preserve">must follow </w:t>
      </w:r>
      <w:r w:rsidRPr="00387994">
        <w:rPr>
          <w:rFonts w:eastAsia="Arial Unicode MS"/>
          <w:noProof/>
          <w:lang w:val="en-IE"/>
        </w:rPr>
        <w:t xml:space="preserve">in </w:t>
      </w:r>
      <w:r w:rsidR="0082069F" w:rsidRPr="00387994">
        <w:rPr>
          <w:rFonts w:eastAsia="Arial Unicode MS"/>
          <w:noProof/>
          <w:lang w:val="en-IE"/>
        </w:rPr>
        <w:t xml:space="preserve">the event of </w:t>
      </w:r>
      <w:r w:rsidRPr="00387994">
        <w:rPr>
          <w:rFonts w:eastAsia="Arial Unicode MS"/>
          <w:noProof/>
          <w:lang w:val="en-IE"/>
        </w:rPr>
        <w:t>land t</w:t>
      </w:r>
      <w:r w:rsidR="00D56DF6" w:rsidRPr="00387994">
        <w:rPr>
          <w:rFonts w:eastAsia="Arial Unicode MS"/>
          <w:noProof/>
          <w:lang w:val="en-IE"/>
        </w:rPr>
        <w:t>ake</w:t>
      </w:r>
      <w:r w:rsidR="00741BCD" w:rsidRPr="00387994">
        <w:rPr>
          <w:rFonts w:eastAsia="Arial Unicode MS"/>
          <w:noProof/>
          <w:lang w:val="en-IE"/>
        </w:rPr>
        <w:t>.</w:t>
      </w:r>
      <w:r w:rsidR="00D56DF6" w:rsidRPr="00387994">
        <w:rPr>
          <w:rFonts w:eastAsia="Arial Unicode MS"/>
          <w:noProof/>
          <w:lang w:val="en-IE"/>
        </w:rPr>
        <w:t xml:space="preserve"> </w:t>
      </w:r>
    </w:p>
    <w:p w14:paraId="6B365A79" w14:textId="77777777" w:rsidR="00EA6179" w:rsidRPr="00387994" w:rsidRDefault="00014B87" w:rsidP="003C03F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D84F09" w:rsidRPr="00387994">
        <w:rPr>
          <w:rFonts w:eastAsia="Arial Unicode MS"/>
          <w:noProof/>
          <w:lang w:val="en-IE"/>
        </w:rPr>
        <w:t>1</w:t>
      </w:r>
      <w:r w:rsidR="00BE2E9F" w:rsidRPr="00387994">
        <w:rPr>
          <w:rFonts w:eastAsia="Arial Unicode MS"/>
          <w:noProof/>
          <w:lang w:val="en-IE"/>
        </w:rPr>
        <w:t>2</w:t>
      </w:r>
      <w:r w:rsidRPr="00387994">
        <w:rPr>
          <w:rFonts w:eastAsia="Arial Unicode MS"/>
          <w:noProof/>
          <w:lang w:val="en-IE"/>
        </w:rPr>
        <w:t xml:space="preserve"> sets an overarching obligation to </w:t>
      </w:r>
      <w:r w:rsidR="002B5311" w:rsidRPr="00387994">
        <w:rPr>
          <w:rFonts w:eastAsia="Arial Unicode MS"/>
          <w:noProof/>
          <w:lang w:val="en-IE"/>
        </w:rPr>
        <w:t>take</w:t>
      </w:r>
      <w:r w:rsidRPr="00387994">
        <w:rPr>
          <w:rFonts w:eastAsia="Arial Unicode MS"/>
          <w:noProof/>
          <w:lang w:val="en-IE"/>
        </w:rPr>
        <w:t xml:space="preserve"> a risk</w:t>
      </w:r>
      <w:r w:rsidR="00066C53" w:rsidRPr="00387994">
        <w:rPr>
          <w:rFonts w:eastAsia="Arial Unicode MS"/>
          <w:noProof/>
          <w:lang w:val="en-IE"/>
        </w:rPr>
        <w:t>-</w:t>
      </w:r>
      <w:r w:rsidRPr="00387994">
        <w:rPr>
          <w:rFonts w:eastAsia="Arial Unicode MS"/>
          <w:noProof/>
          <w:lang w:val="en-IE"/>
        </w:rPr>
        <w:t xml:space="preserve">based approach </w:t>
      </w:r>
      <w:r w:rsidR="00FB7A6A" w:rsidRPr="00387994">
        <w:rPr>
          <w:rFonts w:eastAsia="Arial Unicode MS"/>
          <w:noProof/>
          <w:lang w:val="en-IE"/>
        </w:rPr>
        <w:t>to</w:t>
      </w:r>
      <w:r w:rsidRPr="00387994">
        <w:rPr>
          <w:rFonts w:eastAsia="Arial Unicode MS"/>
          <w:noProof/>
          <w:lang w:val="en-IE"/>
        </w:rPr>
        <w:t xml:space="preserve"> identif</w:t>
      </w:r>
      <w:r w:rsidR="009E61AE" w:rsidRPr="00387994">
        <w:rPr>
          <w:rFonts w:eastAsia="Arial Unicode MS"/>
          <w:noProof/>
          <w:lang w:val="en-IE"/>
        </w:rPr>
        <w:t xml:space="preserve">ying </w:t>
      </w:r>
      <w:r w:rsidRPr="00387994">
        <w:rPr>
          <w:rFonts w:eastAsia="Arial Unicode MS"/>
          <w:noProof/>
          <w:lang w:val="en-IE"/>
        </w:rPr>
        <w:t>and investigati</w:t>
      </w:r>
      <w:r w:rsidR="002434B0" w:rsidRPr="00387994">
        <w:rPr>
          <w:rFonts w:eastAsia="Arial Unicode MS"/>
          <w:noProof/>
          <w:lang w:val="en-IE"/>
        </w:rPr>
        <w:t>ng</w:t>
      </w:r>
      <w:r w:rsidRPr="00387994">
        <w:rPr>
          <w:rFonts w:eastAsia="Arial Unicode MS"/>
          <w:noProof/>
          <w:lang w:val="en-IE"/>
        </w:rPr>
        <w:t xml:space="preserve"> potentially contaminated sites and for manag</w:t>
      </w:r>
      <w:r w:rsidR="00625F7E" w:rsidRPr="00387994">
        <w:rPr>
          <w:rFonts w:eastAsia="Arial Unicode MS"/>
          <w:noProof/>
          <w:lang w:val="en-IE"/>
        </w:rPr>
        <w:t>ing</w:t>
      </w:r>
      <w:r w:rsidRPr="00387994">
        <w:rPr>
          <w:rFonts w:eastAsia="Arial Unicode MS"/>
          <w:noProof/>
          <w:lang w:val="en-IE"/>
        </w:rPr>
        <w:t xml:space="preserve"> contaminated sites.</w:t>
      </w:r>
    </w:p>
    <w:p w14:paraId="1F39C494" w14:textId="77777777" w:rsidR="00014B87" w:rsidRPr="00387994" w:rsidRDefault="00014B87" w:rsidP="003C03FC">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DF2C29" w:rsidRPr="00387994">
        <w:rPr>
          <w:rFonts w:eastAsia="Arial Unicode MS"/>
          <w:noProof/>
          <w:lang w:val="en-IE"/>
        </w:rPr>
        <w:t>1</w:t>
      </w:r>
      <w:r w:rsidR="00BE2E9F" w:rsidRPr="00387994">
        <w:rPr>
          <w:rFonts w:eastAsia="Arial Unicode MS"/>
          <w:noProof/>
          <w:lang w:val="en-IE"/>
        </w:rPr>
        <w:t>3</w:t>
      </w:r>
      <w:r w:rsidRPr="00387994">
        <w:rPr>
          <w:rFonts w:eastAsia="Arial Unicode MS"/>
          <w:noProof/>
          <w:lang w:val="en-IE"/>
        </w:rPr>
        <w:t xml:space="preserve"> requires that all potentially contaminated sites are identified</w:t>
      </w:r>
      <w:r w:rsidR="00066C53" w:rsidRPr="00387994">
        <w:rPr>
          <w:rFonts w:eastAsia="Arial Unicode MS"/>
          <w:noProof/>
          <w:lang w:val="en-IE"/>
        </w:rPr>
        <w:t xml:space="preserve"> and </w:t>
      </w:r>
      <w:r w:rsidR="00625F7E" w:rsidRPr="00387994">
        <w:rPr>
          <w:rFonts w:eastAsia="Arial Unicode MS"/>
          <w:noProof/>
          <w:lang w:val="en-IE"/>
        </w:rPr>
        <w:t>A</w:t>
      </w:r>
      <w:r w:rsidR="00066C53" w:rsidRPr="00387994">
        <w:rPr>
          <w:rFonts w:eastAsia="Arial Unicode MS"/>
          <w:noProof/>
          <w:lang w:val="en-IE"/>
        </w:rPr>
        <w:t xml:space="preserve">rticle </w:t>
      </w:r>
      <w:r w:rsidR="00AD0862" w:rsidRPr="00387994">
        <w:rPr>
          <w:rFonts w:eastAsia="Arial Unicode MS"/>
          <w:noProof/>
          <w:lang w:val="en-IE"/>
        </w:rPr>
        <w:t>1</w:t>
      </w:r>
      <w:r w:rsidR="00067D68" w:rsidRPr="00387994">
        <w:rPr>
          <w:rFonts w:eastAsia="Arial Unicode MS"/>
          <w:noProof/>
          <w:lang w:val="en-IE"/>
        </w:rPr>
        <w:t>4</w:t>
      </w:r>
      <w:r w:rsidR="00066C53" w:rsidRPr="00387994">
        <w:rPr>
          <w:rFonts w:eastAsia="Arial Unicode MS"/>
          <w:noProof/>
          <w:lang w:val="en-IE"/>
        </w:rPr>
        <w:t xml:space="preserve"> requires that these sites are investigated to </w:t>
      </w:r>
      <w:r w:rsidR="00625F7E" w:rsidRPr="00387994">
        <w:rPr>
          <w:rFonts w:eastAsia="Arial Unicode MS"/>
          <w:noProof/>
          <w:lang w:val="en-IE"/>
        </w:rPr>
        <w:t xml:space="preserve">ascertain </w:t>
      </w:r>
      <w:r w:rsidR="00066C53" w:rsidRPr="00387994">
        <w:rPr>
          <w:rFonts w:eastAsia="Arial Unicode MS"/>
          <w:noProof/>
          <w:lang w:val="en-IE"/>
        </w:rPr>
        <w:t>the presence of contamination.</w:t>
      </w:r>
    </w:p>
    <w:p w14:paraId="0637158C" w14:textId="77777777" w:rsidR="00DC7704"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AD0862" w:rsidRPr="00387994">
        <w:rPr>
          <w:rFonts w:eastAsia="Arial Unicode MS"/>
          <w:noProof/>
          <w:lang w:val="en-IE"/>
        </w:rPr>
        <w:t>1</w:t>
      </w:r>
      <w:r w:rsidR="00067D68" w:rsidRPr="00387994">
        <w:rPr>
          <w:rFonts w:eastAsia="Arial Unicode MS"/>
          <w:noProof/>
          <w:lang w:val="en-IE"/>
        </w:rPr>
        <w:t>5</w:t>
      </w:r>
      <w:r w:rsidRPr="00387994">
        <w:rPr>
          <w:rFonts w:eastAsia="Arial Unicode MS"/>
          <w:noProof/>
          <w:lang w:val="en-IE"/>
        </w:rPr>
        <w:t xml:space="preserve"> contains obligations regarding the management of contaminate</w:t>
      </w:r>
      <w:r w:rsidR="00ED5721" w:rsidRPr="00387994">
        <w:rPr>
          <w:rFonts w:eastAsia="Arial Unicode MS"/>
          <w:noProof/>
          <w:lang w:val="en-IE"/>
        </w:rPr>
        <w:t>d</w:t>
      </w:r>
      <w:r w:rsidRPr="00387994">
        <w:rPr>
          <w:rFonts w:eastAsia="Arial Unicode MS"/>
          <w:noProof/>
          <w:lang w:val="en-IE"/>
        </w:rPr>
        <w:t xml:space="preserve"> sites. </w:t>
      </w:r>
      <w:r w:rsidR="00ED5721" w:rsidRPr="00387994">
        <w:rPr>
          <w:rFonts w:eastAsia="Arial Unicode MS"/>
          <w:noProof/>
          <w:lang w:val="en-IE"/>
        </w:rPr>
        <w:t>It</w:t>
      </w:r>
      <w:r w:rsidRPr="00387994">
        <w:rPr>
          <w:rFonts w:eastAsia="Arial Unicode MS"/>
          <w:noProof/>
          <w:lang w:val="en-IE"/>
        </w:rPr>
        <w:t xml:space="preserve"> </w:t>
      </w:r>
      <w:r w:rsidR="00663797" w:rsidRPr="00387994">
        <w:rPr>
          <w:rFonts w:eastAsia="Arial Unicode MS"/>
          <w:noProof/>
          <w:lang w:val="en-IE"/>
        </w:rPr>
        <w:t xml:space="preserve">sets </w:t>
      </w:r>
      <w:r w:rsidR="00305BE3" w:rsidRPr="00387994">
        <w:rPr>
          <w:rFonts w:eastAsia="Arial Unicode MS"/>
          <w:noProof/>
          <w:lang w:val="en-IE"/>
        </w:rPr>
        <w:t xml:space="preserve">out </w:t>
      </w:r>
      <w:r w:rsidRPr="00387994">
        <w:rPr>
          <w:rFonts w:eastAsia="Arial Unicode MS"/>
          <w:noProof/>
          <w:lang w:val="en-IE"/>
        </w:rPr>
        <w:t xml:space="preserve">that Member </w:t>
      </w:r>
      <w:r w:rsidR="00305BE3" w:rsidRPr="00387994">
        <w:rPr>
          <w:rFonts w:eastAsia="Arial Unicode MS"/>
          <w:noProof/>
          <w:lang w:val="en-IE"/>
        </w:rPr>
        <w:t>S</w:t>
      </w:r>
      <w:r w:rsidRPr="00387994">
        <w:rPr>
          <w:rFonts w:eastAsia="Arial Unicode MS"/>
          <w:noProof/>
          <w:lang w:val="en-IE"/>
        </w:rPr>
        <w:t xml:space="preserve">tates </w:t>
      </w:r>
      <w:r w:rsidR="00305BE3" w:rsidRPr="00387994">
        <w:rPr>
          <w:rFonts w:eastAsia="Arial Unicode MS"/>
          <w:noProof/>
          <w:lang w:val="en-IE"/>
        </w:rPr>
        <w:t>must</w:t>
      </w:r>
      <w:r w:rsidRPr="00387994">
        <w:rPr>
          <w:rFonts w:eastAsia="Arial Unicode MS"/>
          <w:noProof/>
          <w:lang w:val="en-IE"/>
        </w:rPr>
        <w:t xml:space="preserve"> carry out a site-specific </w:t>
      </w:r>
      <w:r w:rsidR="00663797" w:rsidRPr="00387994">
        <w:rPr>
          <w:rFonts w:eastAsia="Arial Unicode MS"/>
          <w:noProof/>
          <w:lang w:val="en-IE"/>
        </w:rPr>
        <w:t xml:space="preserve">risk assessment </w:t>
      </w:r>
      <w:r w:rsidRPr="00387994">
        <w:rPr>
          <w:rFonts w:eastAsia="Arial Unicode MS"/>
          <w:noProof/>
          <w:lang w:val="en-IE"/>
        </w:rPr>
        <w:t xml:space="preserve">to </w:t>
      </w:r>
      <w:r w:rsidR="00305BE3" w:rsidRPr="00387994">
        <w:rPr>
          <w:rFonts w:eastAsia="Arial Unicode MS"/>
          <w:noProof/>
          <w:lang w:val="en-IE"/>
        </w:rPr>
        <w:t xml:space="preserve">ascertain </w:t>
      </w:r>
      <w:r w:rsidRPr="00387994">
        <w:rPr>
          <w:rFonts w:eastAsia="Arial Unicode MS"/>
          <w:noProof/>
          <w:lang w:val="en-IE"/>
        </w:rPr>
        <w:t xml:space="preserve">whether the contaminated site poses unacceptable risks </w:t>
      </w:r>
      <w:r w:rsidR="00305BE3" w:rsidRPr="00387994">
        <w:rPr>
          <w:rFonts w:eastAsia="Arial Unicode MS"/>
          <w:noProof/>
          <w:lang w:val="en-IE"/>
        </w:rPr>
        <w:t xml:space="preserve">to </w:t>
      </w:r>
      <w:r w:rsidRPr="00387994">
        <w:rPr>
          <w:rFonts w:eastAsia="Arial Unicode MS"/>
          <w:noProof/>
          <w:lang w:val="en-IE"/>
        </w:rPr>
        <w:t>human health or the environment and to take the appropriate risk reduction measures.</w:t>
      </w:r>
    </w:p>
    <w:p w14:paraId="0A423CAE" w14:textId="77777777" w:rsidR="00DC7704"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CF1C04" w:rsidRPr="00387994">
        <w:rPr>
          <w:rFonts w:eastAsia="Arial Unicode MS"/>
          <w:noProof/>
          <w:lang w:val="en-IE"/>
        </w:rPr>
        <w:t>1</w:t>
      </w:r>
      <w:r w:rsidR="00067D68" w:rsidRPr="00387994">
        <w:rPr>
          <w:rFonts w:eastAsia="Arial Unicode MS"/>
          <w:noProof/>
          <w:lang w:val="en-IE"/>
        </w:rPr>
        <w:t>6</w:t>
      </w:r>
      <w:r w:rsidRPr="00387994">
        <w:rPr>
          <w:rFonts w:eastAsia="Arial Unicode MS"/>
          <w:noProof/>
          <w:lang w:val="en-IE"/>
        </w:rPr>
        <w:t xml:space="preserve"> requires Member States to draw up a register of contaminated sites and potentially contaminated sites. </w:t>
      </w:r>
      <w:r w:rsidR="008C37F2" w:rsidRPr="00387994">
        <w:rPr>
          <w:rFonts w:eastAsia="Arial Unicode MS"/>
          <w:noProof/>
          <w:lang w:val="en-IE"/>
        </w:rPr>
        <w:t>It</w:t>
      </w:r>
      <w:r w:rsidR="0070795C" w:rsidRPr="00387994">
        <w:rPr>
          <w:rFonts w:eastAsia="Arial Unicode MS"/>
          <w:noProof/>
          <w:lang w:val="en-IE"/>
        </w:rPr>
        <w:t xml:space="preserve"> </w:t>
      </w:r>
      <w:r w:rsidR="008C37F2" w:rsidRPr="00387994">
        <w:rPr>
          <w:rFonts w:eastAsia="Arial Unicode MS"/>
          <w:noProof/>
          <w:lang w:val="en-IE"/>
        </w:rPr>
        <w:t xml:space="preserve">states </w:t>
      </w:r>
      <w:r w:rsidR="0070795C" w:rsidRPr="00387994">
        <w:rPr>
          <w:rFonts w:eastAsia="Arial Unicode MS"/>
          <w:noProof/>
          <w:lang w:val="en-IE"/>
        </w:rPr>
        <w:t xml:space="preserve">that the </w:t>
      </w:r>
      <w:r w:rsidRPr="00387994">
        <w:rPr>
          <w:rFonts w:eastAsia="Arial Unicode MS"/>
          <w:noProof/>
          <w:lang w:val="en-IE"/>
        </w:rPr>
        <w:t xml:space="preserve">register </w:t>
      </w:r>
      <w:r w:rsidR="008C37F2" w:rsidRPr="00387994">
        <w:rPr>
          <w:rFonts w:eastAsia="Arial Unicode MS"/>
          <w:noProof/>
          <w:lang w:val="en-IE"/>
        </w:rPr>
        <w:t xml:space="preserve">must </w:t>
      </w:r>
      <w:r w:rsidRPr="00387994">
        <w:rPr>
          <w:rFonts w:eastAsia="Arial Unicode MS"/>
          <w:noProof/>
          <w:lang w:val="en-IE"/>
        </w:rPr>
        <w:t>contain the information set out in Annex V</w:t>
      </w:r>
      <w:r w:rsidR="00472921" w:rsidRPr="00387994">
        <w:rPr>
          <w:rFonts w:eastAsia="Arial Unicode MS"/>
          <w:noProof/>
          <w:lang w:val="en-IE"/>
        </w:rPr>
        <w:t>II</w:t>
      </w:r>
      <w:r w:rsidRPr="00387994">
        <w:rPr>
          <w:rFonts w:eastAsia="Arial Unicode MS"/>
          <w:noProof/>
          <w:lang w:val="en-IE"/>
        </w:rPr>
        <w:t xml:space="preserve"> and </w:t>
      </w:r>
      <w:r w:rsidR="008800E6" w:rsidRPr="00387994">
        <w:rPr>
          <w:rFonts w:eastAsia="Arial Unicode MS"/>
          <w:noProof/>
          <w:lang w:val="en-IE"/>
        </w:rPr>
        <w:t xml:space="preserve">that </w:t>
      </w:r>
      <w:r w:rsidR="006424E8" w:rsidRPr="00387994">
        <w:rPr>
          <w:rFonts w:eastAsia="Arial Unicode MS"/>
          <w:noProof/>
          <w:lang w:val="en-IE"/>
        </w:rPr>
        <w:t xml:space="preserve">it </w:t>
      </w:r>
      <w:r w:rsidR="008C37F2" w:rsidRPr="00387994">
        <w:rPr>
          <w:rFonts w:eastAsia="Arial Unicode MS"/>
          <w:noProof/>
          <w:lang w:val="en-IE"/>
        </w:rPr>
        <w:t>must</w:t>
      </w:r>
      <w:r w:rsidRPr="00387994">
        <w:rPr>
          <w:rFonts w:eastAsia="Arial Unicode MS"/>
          <w:noProof/>
          <w:lang w:val="en-IE"/>
        </w:rPr>
        <w:t xml:space="preserve"> be publicly accessible</w:t>
      </w:r>
      <w:r w:rsidR="0033490D" w:rsidRPr="00387994">
        <w:rPr>
          <w:rFonts w:eastAsia="Arial Unicode MS"/>
          <w:noProof/>
          <w:lang w:val="en-IE"/>
        </w:rPr>
        <w:t xml:space="preserve"> and </w:t>
      </w:r>
      <w:r w:rsidRPr="00387994">
        <w:rPr>
          <w:rFonts w:eastAsia="Arial Unicode MS"/>
          <w:noProof/>
          <w:lang w:val="en-IE"/>
        </w:rPr>
        <w:t>kept up to date.</w:t>
      </w:r>
    </w:p>
    <w:p w14:paraId="2A1EA81E" w14:textId="77777777" w:rsidR="00CF1C04" w:rsidRPr="00E54C92" w:rsidRDefault="00CF1C04" w:rsidP="00DC7704">
      <w:pPr>
        <w:pBdr>
          <w:top w:val="nil"/>
          <w:left w:val="nil"/>
          <w:bottom w:val="nil"/>
          <w:right w:val="nil"/>
          <w:between w:val="nil"/>
          <w:bar w:val="nil"/>
        </w:pBdr>
        <w:spacing w:before="0" w:after="240"/>
        <w:rPr>
          <w:rFonts w:eastAsia="Arial Unicode MS"/>
          <w:noProof/>
          <w:lang w:val="fr-BE"/>
        </w:rPr>
      </w:pPr>
      <w:r w:rsidRPr="00E54C92">
        <w:rPr>
          <w:rFonts w:eastAsia="Arial Unicode MS"/>
          <w:noProof/>
          <w:lang w:val="fr-BE"/>
        </w:rPr>
        <w:t xml:space="preserve">Article </w:t>
      </w:r>
      <w:r w:rsidR="00F36C39" w:rsidRPr="00E54C92">
        <w:rPr>
          <w:rFonts w:eastAsia="Arial Unicode MS"/>
          <w:noProof/>
          <w:lang w:val="fr-BE"/>
        </w:rPr>
        <w:t>1</w:t>
      </w:r>
      <w:r w:rsidR="00067D68" w:rsidRPr="00E54C92">
        <w:rPr>
          <w:rFonts w:eastAsia="Arial Unicode MS"/>
          <w:noProof/>
          <w:lang w:val="fr-BE"/>
        </w:rPr>
        <w:t>7</w:t>
      </w:r>
      <w:r w:rsidRPr="00E54C92">
        <w:rPr>
          <w:rFonts w:eastAsia="Arial Unicode MS"/>
          <w:noProof/>
          <w:lang w:val="fr-BE"/>
        </w:rPr>
        <w:t xml:space="preserve"> contains provisions regarding </w:t>
      </w:r>
      <w:r w:rsidR="001E472D" w:rsidRPr="00E54C92">
        <w:rPr>
          <w:rFonts w:eastAsia="Arial Unicode MS"/>
          <w:noProof/>
          <w:lang w:val="fr-BE"/>
        </w:rPr>
        <w:t xml:space="preserve">EU </w:t>
      </w:r>
      <w:r w:rsidRPr="00E54C92">
        <w:rPr>
          <w:rFonts w:eastAsia="Arial Unicode MS"/>
          <w:noProof/>
          <w:lang w:val="fr-BE"/>
        </w:rPr>
        <w:t>financing</w:t>
      </w:r>
      <w:r w:rsidR="005B61F7" w:rsidRPr="00E54C92">
        <w:rPr>
          <w:rFonts w:eastAsia="Arial Unicode MS"/>
          <w:noProof/>
          <w:lang w:val="fr-BE"/>
        </w:rPr>
        <w:t>.</w:t>
      </w:r>
    </w:p>
    <w:p w14:paraId="7524569F" w14:textId="77777777" w:rsidR="00F36C39"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Articles </w:t>
      </w:r>
      <w:r w:rsidR="00CF1C04" w:rsidRPr="00387994">
        <w:rPr>
          <w:rFonts w:eastAsia="Arial Unicode MS"/>
          <w:noProof/>
          <w:lang w:val="en-IE"/>
        </w:rPr>
        <w:t>1</w:t>
      </w:r>
      <w:r w:rsidR="00067D68" w:rsidRPr="00387994">
        <w:rPr>
          <w:rFonts w:eastAsia="Arial Unicode MS"/>
          <w:noProof/>
          <w:lang w:val="en-IE"/>
        </w:rPr>
        <w:t>8</w:t>
      </w:r>
      <w:r w:rsidRPr="00387994">
        <w:rPr>
          <w:rFonts w:eastAsia="Arial Unicode MS"/>
          <w:noProof/>
          <w:lang w:val="en-IE"/>
        </w:rPr>
        <w:t xml:space="preserve"> contains reporting requirements. </w:t>
      </w:r>
      <w:r w:rsidR="00B756B0" w:rsidRPr="00387994">
        <w:rPr>
          <w:rFonts w:eastAsia="Arial Unicode MS"/>
          <w:noProof/>
          <w:lang w:val="en-IE"/>
        </w:rPr>
        <w:t>It states</w:t>
      </w:r>
      <w:r w:rsidR="00665907" w:rsidRPr="00387994">
        <w:rPr>
          <w:rFonts w:eastAsia="Arial Unicode MS"/>
          <w:noProof/>
          <w:lang w:val="en-IE"/>
        </w:rPr>
        <w:t xml:space="preserve"> </w:t>
      </w:r>
      <w:r w:rsidRPr="00387994">
        <w:rPr>
          <w:rFonts w:eastAsia="Arial Unicode MS"/>
          <w:noProof/>
          <w:lang w:val="en-IE"/>
        </w:rPr>
        <w:t xml:space="preserve">that Member States </w:t>
      </w:r>
      <w:r w:rsidR="00B756B0" w:rsidRPr="00387994">
        <w:rPr>
          <w:rFonts w:eastAsia="Arial Unicode MS"/>
          <w:noProof/>
          <w:lang w:val="en-IE"/>
        </w:rPr>
        <w:t xml:space="preserve">must </w:t>
      </w:r>
      <w:r w:rsidRPr="00387994">
        <w:rPr>
          <w:rFonts w:eastAsia="Arial Unicode MS"/>
          <w:noProof/>
          <w:lang w:val="en-IE"/>
        </w:rPr>
        <w:t>regularly report data and information to the Commission</w:t>
      </w:r>
      <w:r w:rsidR="00B756B0" w:rsidRPr="00387994">
        <w:rPr>
          <w:rFonts w:eastAsia="Arial Unicode MS"/>
          <w:noProof/>
          <w:lang w:val="en-IE"/>
        </w:rPr>
        <w:t xml:space="preserve"> in electronic format</w:t>
      </w:r>
      <w:r w:rsidRPr="00387994">
        <w:rPr>
          <w:rFonts w:eastAsia="Arial Unicode MS"/>
          <w:noProof/>
          <w:lang w:val="en-IE"/>
        </w:rPr>
        <w:t xml:space="preserve">. </w:t>
      </w:r>
    </w:p>
    <w:p w14:paraId="0E1BF5CB" w14:textId="77777777" w:rsidR="00DC7704"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6416ED" w:rsidRPr="00387994">
        <w:rPr>
          <w:rFonts w:eastAsia="Arial Unicode MS"/>
          <w:noProof/>
          <w:lang w:val="en-IE"/>
        </w:rPr>
        <w:t>19</w:t>
      </w:r>
      <w:r w:rsidRPr="00387994">
        <w:rPr>
          <w:rFonts w:eastAsia="Arial Unicode MS"/>
          <w:noProof/>
          <w:lang w:val="en-IE"/>
        </w:rPr>
        <w:t xml:space="preserve"> provides for access to information to increase transparency.</w:t>
      </w:r>
    </w:p>
    <w:p w14:paraId="61B1331A" w14:textId="77777777" w:rsidR="00DC7704"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Articles </w:t>
      </w:r>
      <w:r w:rsidR="00CF1C04" w:rsidRPr="00387994">
        <w:rPr>
          <w:rFonts w:eastAsia="Arial Unicode MS"/>
          <w:noProof/>
          <w:lang w:val="en-IE"/>
        </w:rPr>
        <w:t>2</w:t>
      </w:r>
      <w:r w:rsidR="006416ED" w:rsidRPr="00387994">
        <w:rPr>
          <w:rFonts w:eastAsia="Arial Unicode MS"/>
          <w:noProof/>
          <w:lang w:val="en-IE"/>
        </w:rPr>
        <w:t>0</w:t>
      </w:r>
      <w:r w:rsidRPr="00387994">
        <w:rPr>
          <w:rFonts w:eastAsia="Arial Unicode MS"/>
          <w:noProof/>
          <w:lang w:val="en-IE"/>
        </w:rPr>
        <w:t xml:space="preserve"> sets out the conditions for the Commission to adopt delegated acts. </w:t>
      </w:r>
    </w:p>
    <w:p w14:paraId="66025BC9" w14:textId="77777777" w:rsidR="00DC7704"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F36C39" w:rsidRPr="00387994">
        <w:rPr>
          <w:rFonts w:eastAsia="Arial Unicode MS"/>
          <w:noProof/>
          <w:lang w:val="en-IE"/>
        </w:rPr>
        <w:t>2</w:t>
      </w:r>
      <w:r w:rsidR="006416ED" w:rsidRPr="00387994">
        <w:rPr>
          <w:rFonts w:eastAsia="Arial Unicode MS"/>
          <w:noProof/>
          <w:lang w:val="en-IE"/>
        </w:rPr>
        <w:t>1</w:t>
      </w:r>
      <w:r w:rsidRPr="00387994">
        <w:rPr>
          <w:rFonts w:eastAsia="Arial Unicode MS"/>
          <w:noProof/>
          <w:lang w:val="en-IE"/>
        </w:rPr>
        <w:t xml:space="preserve"> sets out the conditions for the Commission to adopt implementing acts (Committee procedure)</w:t>
      </w:r>
      <w:r w:rsidR="00DB6B01" w:rsidRPr="00387994">
        <w:rPr>
          <w:rFonts w:eastAsia="Arial Unicode MS"/>
          <w:noProof/>
          <w:lang w:val="en-IE"/>
        </w:rPr>
        <w:t>.</w:t>
      </w:r>
    </w:p>
    <w:p w14:paraId="03882B14" w14:textId="77777777" w:rsidR="00DC7704"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CF1C04" w:rsidRPr="00387994">
        <w:rPr>
          <w:rFonts w:eastAsia="Arial Unicode MS"/>
          <w:noProof/>
          <w:lang w:val="en-IE"/>
        </w:rPr>
        <w:t>2</w:t>
      </w:r>
      <w:r w:rsidR="006416ED" w:rsidRPr="00387994">
        <w:rPr>
          <w:rFonts w:eastAsia="Arial Unicode MS"/>
          <w:noProof/>
          <w:lang w:val="en-IE"/>
        </w:rPr>
        <w:t>2</w:t>
      </w:r>
      <w:r w:rsidRPr="00387994">
        <w:rPr>
          <w:rFonts w:eastAsia="Arial Unicode MS"/>
          <w:noProof/>
          <w:lang w:val="en-IE"/>
        </w:rPr>
        <w:t xml:space="preserve"> contains requirements </w:t>
      </w:r>
      <w:r w:rsidR="00EF51B4" w:rsidRPr="00387994">
        <w:rPr>
          <w:rFonts w:eastAsia="Arial Unicode MS"/>
          <w:noProof/>
          <w:lang w:val="en-IE"/>
        </w:rPr>
        <w:t xml:space="preserve">governing </w:t>
      </w:r>
      <w:r w:rsidRPr="00387994">
        <w:rPr>
          <w:rFonts w:eastAsia="Arial Unicode MS"/>
          <w:noProof/>
          <w:lang w:val="en-IE"/>
        </w:rPr>
        <w:t xml:space="preserve">access to </w:t>
      </w:r>
      <w:r w:rsidR="00D44690" w:rsidRPr="00387994">
        <w:rPr>
          <w:rFonts w:eastAsia="Arial Unicode MS"/>
          <w:noProof/>
          <w:lang w:val="en-IE"/>
        </w:rPr>
        <w:t>justice</w:t>
      </w:r>
      <w:r w:rsidR="00DA694F" w:rsidRPr="00387994">
        <w:rPr>
          <w:rFonts w:eastAsia="Arial Unicode MS"/>
          <w:noProof/>
          <w:lang w:val="en-IE"/>
        </w:rPr>
        <w:t>.</w:t>
      </w:r>
    </w:p>
    <w:p w14:paraId="19E957D0" w14:textId="77777777" w:rsidR="00DC7704"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CF1C04" w:rsidRPr="00387994">
        <w:rPr>
          <w:rFonts w:eastAsia="Arial Unicode MS"/>
          <w:noProof/>
          <w:lang w:val="en-IE"/>
        </w:rPr>
        <w:t>2</w:t>
      </w:r>
      <w:r w:rsidR="00DA694F" w:rsidRPr="00387994">
        <w:rPr>
          <w:rFonts w:eastAsia="Arial Unicode MS"/>
          <w:noProof/>
          <w:lang w:val="en-IE"/>
        </w:rPr>
        <w:t>3</w:t>
      </w:r>
      <w:r w:rsidRPr="00387994">
        <w:rPr>
          <w:rFonts w:eastAsia="Arial Unicode MS"/>
          <w:noProof/>
          <w:lang w:val="en-IE"/>
        </w:rPr>
        <w:t xml:space="preserve"> requires Member States to lay down the rules on penalties applicable to </w:t>
      </w:r>
      <w:r w:rsidR="00EF51B4" w:rsidRPr="00387994">
        <w:rPr>
          <w:rFonts w:eastAsia="Arial Unicode MS"/>
          <w:noProof/>
          <w:lang w:val="en-IE"/>
        </w:rPr>
        <w:t xml:space="preserve">breaches </w:t>
      </w:r>
      <w:r w:rsidRPr="00387994">
        <w:rPr>
          <w:rFonts w:eastAsia="Arial Unicode MS"/>
          <w:noProof/>
          <w:lang w:val="en-IE"/>
        </w:rPr>
        <w:t xml:space="preserve">of the national provisions adopted </w:t>
      </w:r>
      <w:r w:rsidR="00704139" w:rsidRPr="00387994">
        <w:rPr>
          <w:rFonts w:eastAsia="Arial Unicode MS"/>
          <w:noProof/>
          <w:lang w:val="en-IE"/>
        </w:rPr>
        <w:t>under</w:t>
      </w:r>
      <w:r w:rsidRPr="00387994">
        <w:rPr>
          <w:rFonts w:eastAsia="Arial Unicode MS"/>
          <w:noProof/>
          <w:lang w:val="en-IE"/>
        </w:rPr>
        <w:t xml:space="preserve"> the </w:t>
      </w:r>
      <w:r w:rsidR="00025EA8" w:rsidRPr="00387994">
        <w:rPr>
          <w:rFonts w:eastAsia="Arial Unicode MS"/>
          <w:noProof/>
          <w:lang w:val="en-IE"/>
        </w:rPr>
        <w:t>d</w:t>
      </w:r>
      <w:r w:rsidRPr="00387994">
        <w:rPr>
          <w:rFonts w:eastAsia="Arial Unicode MS"/>
          <w:noProof/>
          <w:lang w:val="en-IE"/>
        </w:rPr>
        <w:t xml:space="preserve">irective. The penalties </w:t>
      </w:r>
      <w:r w:rsidR="005A381A" w:rsidRPr="00387994">
        <w:rPr>
          <w:rFonts w:eastAsia="Arial Unicode MS"/>
          <w:noProof/>
          <w:lang w:val="en-IE"/>
        </w:rPr>
        <w:t xml:space="preserve">must </w:t>
      </w:r>
      <w:r w:rsidRPr="00387994">
        <w:rPr>
          <w:rFonts w:eastAsia="Arial Unicode MS"/>
          <w:noProof/>
          <w:lang w:val="en-IE"/>
        </w:rPr>
        <w:t>be effective, proportionate and dissuasive.</w:t>
      </w:r>
    </w:p>
    <w:p w14:paraId="27DA8D39" w14:textId="77777777" w:rsidR="00DC7704"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CF1C04" w:rsidRPr="00387994">
        <w:rPr>
          <w:rFonts w:eastAsia="Arial Unicode MS"/>
          <w:noProof/>
          <w:lang w:val="en-IE"/>
        </w:rPr>
        <w:t>2</w:t>
      </w:r>
      <w:r w:rsidR="00DA694F" w:rsidRPr="00387994">
        <w:rPr>
          <w:rFonts w:eastAsia="Arial Unicode MS"/>
          <w:noProof/>
          <w:lang w:val="en-IE"/>
        </w:rPr>
        <w:t>4</w:t>
      </w:r>
      <w:r w:rsidRPr="00387994">
        <w:rPr>
          <w:rFonts w:eastAsia="Arial Unicode MS"/>
          <w:noProof/>
          <w:lang w:val="en-IE"/>
        </w:rPr>
        <w:t xml:space="preserve"> provides for an evaluation of the </w:t>
      </w:r>
      <w:r w:rsidR="00025EA8" w:rsidRPr="00387994">
        <w:rPr>
          <w:rFonts w:eastAsia="Arial Unicode MS"/>
          <w:noProof/>
          <w:lang w:val="en-IE"/>
        </w:rPr>
        <w:t>d</w:t>
      </w:r>
      <w:r w:rsidRPr="00387994">
        <w:rPr>
          <w:rFonts w:eastAsia="Arial Unicode MS"/>
          <w:noProof/>
          <w:lang w:val="en-IE"/>
        </w:rPr>
        <w:t>irective.</w:t>
      </w:r>
    </w:p>
    <w:p w14:paraId="06688233" w14:textId="77777777" w:rsidR="00DC7704"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CF1C04" w:rsidRPr="00387994">
        <w:rPr>
          <w:rFonts w:eastAsia="Arial Unicode MS"/>
          <w:noProof/>
          <w:lang w:val="en-IE"/>
        </w:rPr>
        <w:t>2</w:t>
      </w:r>
      <w:r w:rsidR="00DA694F" w:rsidRPr="00387994">
        <w:rPr>
          <w:rFonts w:eastAsia="Arial Unicode MS"/>
          <w:noProof/>
          <w:lang w:val="en-IE"/>
        </w:rPr>
        <w:t>5</w:t>
      </w:r>
      <w:r w:rsidRPr="00387994">
        <w:rPr>
          <w:rFonts w:eastAsia="Arial Unicode MS"/>
          <w:noProof/>
          <w:lang w:val="en-IE"/>
        </w:rPr>
        <w:t xml:space="preserve"> contains requirements </w:t>
      </w:r>
      <w:r w:rsidR="005A381A" w:rsidRPr="00387994">
        <w:rPr>
          <w:rFonts w:eastAsia="Arial Unicode MS"/>
          <w:noProof/>
          <w:lang w:val="en-IE"/>
        </w:rPr>
        <w:t>to</w:t>
      </w:r>
      <w:r w:rsidRPr="00387994">
        <w:rPr>
          <w:rFonts w:eastAsia="Arial Unicode MS"/>
          <w:noProof/>
          <w:lang w:val="en-IE"/>
        </w:rPr>
        <w:t xml:space="preserve"> transpos</w:t>
      </w:r>
      <w:r w:rsidR="005A381A" w:rsidRPr="00387994">
        <w:rPr>
          <w:rFonts w:eastAsia="Arial Unicode MS"/>
          <w:noProof/>
          <w:lang w:val="en-IE"/>
        </w:rPr>
        <w:t>e</w:t>
      </w:r>
      <w:r w:rsidRPr="00387994">
        <w:rPr>
          <w:rFonts w:eastAsia="Arial Unicode MS"/>
          <w:noProof/>
          <w:lang w:val="en-IE"/>
        </w:rPr>
        <w:t xml:space="preserve"> the </w:t>
      </w:r>
      <w:r w:rsidR="00025EA8" w:rsidRPr="00387994">
        <w:rPr>
          <w:rFonts w:eastAsia="Arial Unicode MS"/>
          <w:noProof/>
          <w:lang w:val="en-IE"/>
        </w:rPr>
        <w:t>d</w:t>
      </w:r>
      <w:r w:rsidRPr="00387994">
        <w:rPr>
          <w:rFonts w:eastAsia="Arial Unicode MS"/>
          <w:noProof/>
          <w:lang w:val="en-IE"/>
        </w:rPr>
        <w:t>irective into national law.</w:t>
      </w:r>
    </w:p>
    <w:p w14:paraId="7257A4BB" w14:textId="77777777" w:rsidR="00DC7704"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F36C39" w:rsidRPr="00387994">
        <w:rPr>
          <w:rFonts w:eastAsia="Arial Unicode MS"/>
          <w:noProof/>
          <w:lang w:val="en-IE"/>
        </w:rPr>
        <w:t>2</w:t>
      </w:r>
      <w:r w:rsidR="00DA694F" w:rsidRPr="00387994">
        <w:rPr>
          <w:rFonts w:eastAsia="Arial Unicode MS"/>
          <w:noProof/>
          <w:lang w:val="en-IE"/>
        </w:rPr>
        <w:t>6</w:t>
      </w:r>
      <w:r w:rsidRPr="00387994">
        <w:rPr>
          <w:rFonts w:eastAsia="Arial Unicode MS"/>
          <w:noProof/>
          <w:lang w:val="en-IE"/>
        </w:rPr>
        <w:t xml:space="preserve"> provides for the entry into force of the </w:t>
      </w:r>
      <w:r w:rsidR="00025EA8" w:rsidRPr="00387994">
        <w:rPr>
          <w:rFonts w:eastAsia="Arial Unicode MS"/>
          <w:noProof/>
          <w:lang w:val="en-IE"/>
        </w:rPr>
        <w:t>d</w:t>
      </w:r>
      <w:r w:rsidRPr="00387994">
        <w:rPr>
          <w:rFonts w:eastAsia="Arial Unicode MS"/>
          <w:noProof/>
          <w:lang w:val="en-IE"/>
        </w:rPr>
        <w:t>irective</w:t>
      </w:r>
      <w:r w:rsidR="000D53BD" w:rsidRPr="00387994">
        <w:rPr>
          <w:rFonts w:eastAsia="Arial Unicode MS"/>
          <w:noProof/>
          <w:lang w:val="en-IE"/>
        </w:rPr>
        <w:t>.</w:t>
      </w:r>
    </w:p>
    <w:p w14:paraId="2757A1B5" w14:textId="77777777" w:rsidR="0046534A" w:rsidRPr="00387994" w:rsidRDefault="00DC7704" w:rsidP="00DC7704">
      <w:pPr>
        <w:pBdr>
          <w:top w:val="nil"/>
          <w:left w:val="nil"/>
          <w:bottom w:val="nil"/>
          <w:right w:val="nil"/>
          <w:between w:val="nil"/>
          <w:bar w:val="nil"/>
        </w:pBdr>
        <w:spacing w:before="0" w:after="240"/>
        <w:rPr>
          <w:rFonts w:eastAsia="Arial Unicode MS"/>
          <w:noProof/>
          <w:lang w:val="en-IE"/>
        </w:rPr>
      </w:pPr>
      <w:r w:rsidRPr="00387994">
        <w:rPr>
          <w:rFonts w:eastAsia="Arial Unicode MS"/>
          <w:noProof/>
          <w:lang w:val="en-IE"/>
        </w:rPr>
        <w:t xml:space="preserve">Article </w:t>
      </w:r>
      <w:r w:rsidR="00F36C39" w:rsidRPr="00387994">
        <w:rPr>
          <w:rFonts w:eastAsia="Arial Unicode MS"/>
          <w:noProof/>
          <w:lang w:val="en-IE"/>
        </w:rPr>
        <w:t>2</w:t>
      </w:r>
      <w:r w:rsidR="00DA694F" w:rsidRPr="00387994">
        <w:rPr>
          <w:rFonts w:eastAsia="Arial Unicode MS"/>
          <w:noProof/>
          <w:lang w:val="en-IE"/>
        </w:rPr>
        <w:t>7</w:t>
      </w:r>
      <w:r w:rsidRPr="00387994">
        <w:rPr>
          <w:rFonts w:eastAsia="Arial Unicode MS"/>
          <w:noProof/>
          <w:lang w:val="en-IE"/>
        </w:rPr>
        <w:t xml:space="preserve"> </w:t>
      </w:r>
      <w:r w:rsidR="005A381A" w:rsidRPr="00387994">
        <w:rPr>
          <w:rFonts w:eastAsia="Arial Unicode MS"/>
          <w:noProof/>
          <w:lang w:val="en-IE"/>
        </w:rPr>
        <w:t xml:space="preserve">specifies </w:t>
      </w:r>
      <w:r w:rsidRPr="00387994">
        <w:rPr>
          <w:rFonts w:eastAsia="Arial Unicode MS"/>
          <w:noProof/>
          <w:lang w:val="en-IE"/>
        </w:rPr>
        <w:t xml:space="preserve">that the </w:t>
      </w:r>
      <w:r w:rsidR="00025EA8" w:rsidRPr="00387994">
        <w:rPr>
          <w:rFonts w:eastAsia="Arial Unicode MS"/>
          <w:noProof/>
          <w:lang w:val="en-IE"/>
        </w:rPr>
        <w:t>d</w:t>
      </w:r>
      <w:r w:rsidRPr="00387994">
        <w:rPr>
          <w:rFonts w:eastAsia="Arial Unicode MS"/>
          <w:noProof/>
          <w:lang w:val="en-IE"/>
        </w:rPr>
        <w:t>irective is addressed to the Member States</w:t>
      </w:r>
      <w:r w:rsidR="000D53BD" w:rsidRPr="00387994">
        <w:rPr>
          <w:rFonts w:eastAsia="Arial Unicode MS"/>
          <w:noProof/>
          <w:lang w:val="en-IE"/>
        </w:rPr>
        <w:t>.</w:t>
      </w:r>
    </w:p>
    <w:p w14:paraId="67E35553" w14:textId="77777777" w:rsidR="0046534A" w:rsidRPr="00387994" w:rsidRDefault="0046534A" w:rsidP="00A21198">
      <w:pPr>
        <w:spacing w:before="0" w:after="0"/>
        <w:jc w:val="left"/>
        <w:rPr>
          <w:noProof/>
          <w:lang w:val="en-IE"/>
        </w:rPr>
        <w:sectPr w:rsidR="0046534A" w:rsidRPr="00387994" w:rsidSect="00922402">
          <w:footerReference w:type="default" r:id="rId10"/>
          <w:footerReference w:type="first" r:id="rId11"/>
          <w:pgSz w:w="11907" w:h="16839"/>
          <w:pgMar w:top="1134" w:right="1417" w:bottom="1134" w:left="1417" w:header="709" w:footer="709" w:gutter="0"/>
          <w:cols w:space="708"/>
          <w:docGrid w:linePitch="360"/>
        </w:sectPr>
      </w:pPr>
    </w:p>
    <w:p w14:paraId="7124D6B2" w14:textId="560603B7" w:rsidR="00DC2857" w:rsidRDefault="00E32EB7" w:rsidP="00E32EB7">
      <w:pPr>
        <w:pStyle w:val="Rfrenceinterinstitutionnelle"/>
        <w:rPr>
          <w:noProof/>
          <w:lang w:val="en-IE"/>
        </w:rPr>
      </w:pPr>
      <w:r w:rsidRPr="00E32EB7">
        <w:t>2023/0232 (COD)</w:t>
      </w:r>
    </w:p>
    <w:p w14:paraId="174D3050" w14:textId="4DE54F82" w:rsidR="0046534A" w:rsidRPr="00387994" w:rsidRDefault="00E82FE8" w:rsidP="00E82FE8">
      <w:pPr>
        <w:pStyle w:val="Statut"/>
        <w:rPr>
          <w:noProof/>
          <w:lang w:val="en-IE"/>
        </w:rPr>
      </w:pPr>
      <w:r w:rsidRPr="00E82FE8">
        <w:rPr>
          <w:noProof/>
        </w:rPr>
        <w:t>Proposal for a</w:t>
      </w:r>
    </w:p>
    <w:p w14:paraId="07433AC4" w14:textId="2734CC93" w:rsidR="0046534A" w:rsidRPr="00387994" w:rsidRDefault="00E82FE8" w:rsidP="00E82FE8">
      <w:pPr>
        <w:pStyle w:val="Typedudocument"/>
        <w:rPr>
          <w:noProof/>
          <w:lang w:val="en-IE"/>
        </w:rPr>
      </w:pPr>
      <w:r w:rsidRPr="00E82FE8">
        <w:rPr>
          <w:noProof/>
        </w:rPr>
        <w:t>DIRECTIVE OF THE EUROPEAN PARLIAMENT AND OF THE COUNCIL</w:t>
      </w:r>
    </w:p>
    <w:p w14:paraId="3932328B" w14:textId="18CB2122" w:rsidR="0046534A" w:rsidRPr="00387994" w:rsidRDefault="00E82FE8" w:rsidP="00E82FE8">
      <w:pPr>
        <w:pStyle w:val="Titreobjet"/>
        <w:rPr>
          <w:noProof/>
          <w:lang w:val="en-IE"/>
        </w:rPr>
      </w:pPr>
      <w:r w:rsidRPr="00E82FE8">
        <w:rPr>
          <w:noProof/>
        </w:rPr>
        <w:t>on Soil Monitoring and Resilience (Soil Monitoring Law)</w:t>
      </w:r>
    </w:p>
    <w:p w14:paraId="55C9C0F5" w14:textId="77777777" w:rsidR="0046534A" w:rsidRPr="00387994" w:rsidRDefault="0046534A" w:rsidP="00A21198">
      <w:pPr>
        <w:pStyle w:val="Institutionquiagit"/>
        <w:rPr>
          <w:noProof/>
          <w:lang w:val="en-IE"/>
        </w:rPr>
      </w:pPr>
      <w:r w:rsidRPr="00387994">
        <w:rPr>
          <w:noProof/>
          <w:lang w:val="en-IE"/>
        </w:rPr>
        <w:t>THE EUROPEAN PARLIAMENT AND THE COUNCIL OF THE EUROPEAN UNION,</w:t>
      </w:r>
    </w:p>
    <w:p w14:paraId="37FC5544" w14:textId="77777777" w:rsidR="0046534A" w:rsidRPr="00387994" w:rsidRDefault="0046534A" w:rsidP="00A21198">
      <w:pPr>
        <w:rPr>
          <w:noProof/>
          <w:lang w:val="en-IE"/>
        </w:rPr>
      </w:pPr>
      <w:r w:rsidRPr="00387994">
        <w:rPr>
          <w:noProof/>
          <w:lang w:val="en-IE"/>
        </w:rPr>
        <w:t>Having regard to the Treaty on the Functioning of the European Union, and in particular Article </w:t>
      </w:r>
      <w:r w:rsidR="338EE60E" w:rsidRPr="00387994">
        <w:rPr>
          <w:noProof/>
          <w:lang w:val="en-IE"/>
        </w:rPr>
        <w:t>19</w:t>
      </w:r>
      <w:r w:rsidR="00CD2981" w:rsidRPr="00387994">
        <w:rPr>
          <w:noProof/>
          <w:lang w:val="en-IE"/>
        </w:rPr>
        <w:t>2</w:t>
      </w:r>
      <w:r w:rsidR="338EE60E" w:rsidRPr="00387994">
        <w:rPr>
          <w:noProof/>
          <w:lang w:val="en-IE"/>
        </w:rPr>
        <w:t>(</w:t>
      </w:r>
      <w:r w:rsidR="00CD2981" w:rsidRPr="00387994">
        <w:rPr>
          <w:noProof/>
          <w:lang w:val="en-IE"/>
        </w:rPr>
        <w:t>1</w:t>
      </w:r>
      <w:r w:rsidR="338EE60E" w:rsidRPr="00387994">
        <w:rPr>
          <w:noProof/>
          <w:lang w:val="en-IE"/>
        </w:rPr>
        <w:t>)</w:t>
      </w:r>
      <w:r w:rsidRPr="00387994">
        <w:rPr>
          <w:noProof/>
          <w:lang w:val="en-IE"/>
        </w:rPr>
        <w:t xml:space="preserve"> thereof,</w:t>
      </w:r>
    </w:p>
    <w:p w14:paraId="665FD882" w14:textId="77777777" w:rsidR="0046534A" w:rsidRPr="00387994" w:rsidRDefault="0046534A" w:rsidP="00A21198">
      <w:pPr>
        <w:rPr>
          <w:noProof/>
          <w:lang w:val="en-IE"/>
        </w:rPr>
      </w:pPr>
      <w:r w:rsidRPr="00387994">
        <w:rPr>
          <w:noProof/>
          <w:lang w:val="en-IE"/>
        </w:rPr>
        <w:t>Having regard to the proposal from the European Commission,</w:t>
      </w:r>
    </w:p>
    <w:p w14:paraId="0601E605" w14:textId="77777777" w:rsidR="0046534A" w:rsidRPr="00387994" w:rsidRDefault="0046534A" w:rsidP="00A21198">
      <w:pPr>
        <w:rPr>
          <w:noProof/>
          <w:lang w:val="en-IE"/>
        </w:rPr>
      </w:pPr>
      <w:r w:rsidRPr="00387994">
        <w:rPr>
          <w:noProof/>
          <w:lang w:val="en-IE"/>
        </w:rPr>
        <w:t>After transmission of the draft legislative act to the national parliaments,</w:t>
      </w:r>
    </w:p>
    <w:p w14:paraId="11E20BC9" w14:textId="77777777" w:rsidR="0046534A" w:rsidRPr="00387994" w:rsidRDefault="0046534A" w:rsidP="00A21198">
      <w:pPr>
        <w:rPr>
          <w:noProof/>
          <w:lang w:val="en-IE"/>
        </w:rPr>
      </w:pPr>
      <w:r w:rsidRPr="00387994">
        <w:rPr>
          <w:noProof/>
          <w:lang w:val="en-IE"/>
        </w:rPr>
        <w:t>Having regard to the opinion of the European Economic and Social Committee</w:t>
      </w:r>
      <w:r w:rsidRPr="00387994">
        <w:rPr>
          <w:rStyle w:val="FootnoteReference"/>
          <w:noProof/>
          <w:lang w:val="en-IE"/>
        </w:rPr>
        <w:footnoteReference w:id="30"/>
      </w:r>
      <w:r w:rsidRPr="00387994">
        <w:rPr>
          <w:noProof/>
          <w:lang w:val="en-IE"/>
        </w:rPr>
        <w:t xml:space="preserve">, </w:t>
      </w:r>
    </w:p>
    <w:p w14:paraId="27EAD9D0" w14:textId="77777777" w:rsidR="0046534A" w:rsidRPr="00387994" w:rsidRDefault="0046534A" w:rsidP="00A21198">
      <w:pPr>
        <w:rPr>
          <w:noProof/>
          <w:lang w:val="en-IE"/>
        </w:rPr>
      </w:pPr>
      <w:r w:rsidRPr="00387994">
        <w:rPr>
          <w:noProof/>
          <w:lang w:val="en-IE"/>
        </w:rPr>
        <w:t>Having regard to the opinion of the Committee of the Regions</w:t>
      </w:r>
      <w:r w:rsidRPr="00387994">
        <w:rPr>
          <w:rStyle w:val="FootnoteReference"/>
          <w:noProof/>
          <w:lang w:val="en-IE"/>
        </w:rPr>
        <w:footnoteReference w:id="31"/>
      </w:r>
      <w:r w:rsidRPr="00387994">
        <w:rPr>
          <w:noProof/>
          <w:lang w:val="en-IE"/>
        </w:rPr>
        <w:t xml:space="preserve">, </w:t>
      </w:r>
    </w:p>
    <w:p w14:paraId="77B2D873" w14:textId="77777777" w:rsidR="0046534A" w:rsidRPr="00387994" w:rsidRDefault="0046534A" w:rsidP="00A21198">
      <w:pPr>
        <w:rPr>
          <w:noProof/>
          <w:lang w:val="en-IE"/>
        </w:rPr>
      </w:pPr>
      <w:r w:rsidRPr="00387994">
        <w:rPr>
          <w:noProof/>
          <w:lang w:val="en-IE"/>
        </w:rPr>
        <w:t>Acting in accordance with the ordinary legislative procedure,</w:t>
      </w:r>
    </w:p>
    <w:p w14:paraId="2326B674" w14:textId="77777777" w:rsidR="0046534A" w:rsidRPr="00387994" w:rsidRDefault="0046534A" w:rsidP="00A21198">
      <w:pPr>
        <w:rPr>
          <w:noProof/>
          <w:lang w:val="en-IE"/>
        </w:rPr>
      </w:pPr>
      <w:r w:rsidRPr="00387994">
        <w:rPr>
          <w:noProof/>
          <w:lang w:val="en-IE"/>
        </w:rPr>
        <w:t>Whereas:</w:t>
      </w:r>
    </w:p>
    <w:p w14:paraId="1F325197" w14:textId="3783B175" w:rsidR="0088791E" w:rsidRPr="00387994" w:rsidRDefault="0041769F" w:rsidP="0041769F">
      <w:pPr>
        <w:pStyle w:val="ManualConsidrant"/>
        <w:rPr>
          <w:noProof/>
          <w:lang w:val="en-IE"/>
        </w:rPr>
      </w:pPr>
      <w:r w:rsidRPr="0041769F">
        <w:rPr>
          <w:noProof/>
        </w:rPr>
        <w:t>(1)</w:t>
      </w:r>
      <w:r w:rsidRPr="0041769F">
        <w:rPr>
          <w:noProof/>
        </w:rPr>
        <w:tab/>
      </w:r>
      <w:r w:rsidR="00AB5E30" w:rsidRPr="00387994">
        <w:rPr>
          <w:noProof/>
          <w:lang w:val="en-IE"/>
        </w:rPr>
        <w:t>Soil is a vital, limited, non-renewable and irreplaceable resource</w:t>
      </w:r>
      <w:r w:rsidR="00E91698" w:rsidRPr="00387994">
        <w:rPr>
          <w:noProof/>
          <w:lang w:val="en-IE"/>
        </w:rPr>
        <w:t xml:space="preserve"> that is crucial for the </w:t>
      </w:r>
      <w:r w:rsidR="00D7606E" w:rsidRPr="00387994">
        <w:rPr>
          <w:noProof/>
          <w:lang w:val="en-IE"/>
        </w:rPr>
        <w:t>economy</w:t>
      </w:r>
      <w:r w:rsidR="00D513F3" w:rsidRPr="00387994">
        <w:rPr>
          <w:noProof/>
          <w:lang w:val="en-IE"/>
        </w:rPr>
        <w:t>, the environment and the society</w:t>
      </w:r>
      <w:r w:rsidR="0088791E" w:rsidRPr="00387994">
        <w:rPr>
          <w:noProof/>
          <w:lang w:val="en-IE"/>
        </w:rPr>
        <w:t>.</w:t>
      </w:r>
    </w:p>
    <w:p w14:paraId="6870D256" w14:textId="2DC346E6" w:rsidR="001A78A4" w:rsidRPr="00387994" w:rsidRDefault="0041769F" w:rsidP="0041769F">
      <w:pPr>
        <w:pStyle w:val="ManualConsidrant"/>
        <w:rPr>
          <w:noProof/>
          <w:lang w:val="en-IE"/>
        </w:rPr>
      </w:pPr>
      <w:r w:rsidRPr="0041769F">
        <w:rPr>
          <w:noProof/>
        </w:rPr>
        <w:t>(2)</w:t>
      </w:r>
      <w:r w:rsidRPr="0041769F">
        <w:rPr>
          <w:noProof/>
        </w:rPr>
        <w:tab/>
      </w:r>
      <w:r w:rsidR="006D7C01" w:rsidRPr="00387994">
        <w:rPr>
          <w:noProof/>
          <w:lang w:val="en-IE"/>
        </w:rPr>
        <w:t xml:space="preserve">Healthy soils </w:t>
      </w:r>
      <w:r w:rsidR="008A3A07" w:rsidRPr="00387994">
        <w:rPr>
          <w:noProof/>
          <w:lang w:val="en-IE"/>
        </w:rPr>
        <w:t>are in good chemical</w:t>
      </w:r>
      <w:r w:rsidR="008F1BA4" w:rsidRPr="00387994">
        <w:rPr>
          <w:noProof/>
          <w:lang w:val="en-IE"/>
        </w:rPr>
        <w:t>, biological and physical condition</w:t>
      </w:r>
      <w:r w:rsidR="00994076" w:rsidRPr="00387994">
        <w:rPr>
          <w:noProof/>
          <w:lang w:val="en-IE"/>
        </w:rPr>
        <w:t xml:space="preserve"> so that they </w:t>
      </w:r>
      <w:r w:rsidR="6C30B604" w:rsidRPr="00387994">
        <w:rPr>
          <w:noProof/>
          <w:lang w:val="en-IE"/>
        </w:rPr>
        <w:t>can</w:t>
      </w:r>
      <w:r w:rsidR="006D7C01" w:rsidRPr="00387994">
        <w:rPr>
          <w:noProof/>
          <w:lang w:val="en-IE"/>
        </w:rPr>
        <w:t xml:space="preserve"> provide ecosystem services that are vital to humans and the environment, such as safe,</w:t>
      </w:r>
      <w:r w:rsidR="00BF5E6D" w:rsidRPr="00387994">
        <w:rPr>
          <w:noProof/>
          <w:lang w:val="en-IE"/>
        </w:rPr>
        <w:t xml:space="preserve"> </w:t>
      </w:r>
      <w:r w:rsidR="006D7C01" w:rsidRPr="00387994">
        <w:rPr>
          <w:noProof/>
          <w:lang w:val="en-IE"/>
        </w:rPr>
        <w:t>nutritious and sufficient food, biomass, clean water, nutrients cycling</w:t>
      </w:r>
      <w:r w:rsidR="00945E3A" w:rsidRPr="00387994">
        <w:rPr>
          <w:noProof/>
          <w:lang w:val="en-IE"/>
        </w:rPr>
        <w:t>,</w:t>
      </w:r>
      <w:r w:rsidR="006D7C01" w:rsidRPr="00387994">
        <w:rPr>
          <w:noProof/>
          <w:lang w:val="en-IE"/>
        </w:rPr>
        <w:t xml:space="preserve"> carbon storage</w:t>
      </w:r>
      <w:r w:rsidR="00132A98" w:rsidRPr="00387994">
        <w:rPr>
          <w:noProof/>
          <w:lang w:val="en-IE"/>
        </w:rPr>
        <w:t xml:space="preserve"> and</w:t>
      </w:r>
      <w:r w:rsidR="00847E4B" w:rsidRPr="00387994">
        <w:rPr>
          <w:noProof/>
          <w:lang w:val="en-IE"/>
        </w:rPr>
        <w:t xml:space="preserve"> </w:t>
      </w:r>
      <w:r w:rsidR="001F1E3A" w:rsidRPr="00387994">
        <w:rPr>
          <w:noProof/>
          <w:lang w:val="en-IE"/>
        </w:rPr>
        <w:t xml:space="preserve">a </w:t>
      </w:r>
      <w:r w:rsidR="00847E4B" w:rsidRPr="00387994">
        <w:rPr>
          <w:noProof/>
          <w:lang w:val="en-IE"/>
        </w:rPr>
        <w:t xml:space="preserve">habitat for </w:t>
      </w:r>
      <w:r w:rsidR="000D527D" w:rsidRPr="00387994">
        <w:rPr>
          <w:noProof/>
          <w:lang w:val="en-IE"/>
        </w:rPr>
        <w:t>biodiversity</w:t>
      </w:r>
      <w:r w:rsidR="006D7C01" w:rsidRPr="00387994">
        <w:rPr>
          <w:noProof/>
          <w:lang w:val="en-IE"/>
        </w:rPr>
        <w:t xml:space="preserve">. However, </w:t>
      </w:r>
      <w:r w:rsidR="00876B52" w:rsidRPr="00387994">
        <w:rPr>
          <w:noProof/>
          <w:lang w:val="en-IE"/>
        </w:rPr>
        <w:t xml:space="preserve">60 to 70 % of the </w:t>
      </w:r>
      <w:r w:rsidR="009F73F4" w:rsidRPr="00387994">
        <w:rPr>
          <w:noProof/>
          <w:lang w:val="en-IE"/>
        </w:rPr>
        <w:t>soils</w:t>
      </w:r>
      <w:r w:rsidR="000E2E02" w:rsidRPr="00387994">
        <w:rPr>
          <w:noProof/>
          <w:lang w:val="en-IE"/>
        </w:rPr>
        <w:t xml:space="preserve"> in </w:t>
      </w:r>
      <w:r w:rsidR="006E2BE1" w:rsidRPr="00387994">
        <w:rPr>
          <w:noProof/>
          <w:lang w:val="en-IE"/>
        </w:rPr>
        <w:t xml:space="preserve">the </w:t>
      </w:r>
      <w:r w:rsidR="6DA3487F" w:rsidRPr="00387994">
        <w:rPr>
          <w:noProof/>
          <w:lang w:val="en-IE"/>
        </w:rPr>
        <w:t>U</w:t>
      </w:r>
      <w:r w:rsidR="003124B3" w:rsidRPr="00387994">
        <w:rPr>
          <w:noProof/>
          <w:lang w:val="en-IE"/>
        </w:rPr>
        <w:t>nion</w:t>
      </w:r>
      <w:r w:rsidR="009F73F4" w:rsidRPr="00387994">
        <w:rPr>
          <w:noProof/>
          <w:lang w:val="en-IE"/>
        </w:rPr>
        <w:t xml:space="preserve"> are de</w:t>
      </w:r>
      <w:r w:rsidR="001A78A4" w:rsidRPr="00387994">
        <w:rPr>
          <w:noProof/>
          <w:lang w:val="en-IE"/>
        </w:rPr>
        <w:t>ter</w:t>
      </w:r>
      <w:r w:rsidR="00BF5E6D" w:rsidRPr="00387994">
        <w:rPr>
          <w:noProof/>
          <w:lang w:val="en-IE"/>
        </w:rPr>
        <w:t>i</w:t>
      </w:r>
      <w:r w:rsidR="001A78A4" w:rsidRPr="00387994">
        <w:rPr>
          <w:noProof/>
          <w:lang w:val="en-IE"/>
        </w:rPr>
        <w:t>orated</w:t>
      </w:r>
      <w:r w:rsidR="008922A8" w:rsidRPr="00387994">
        <w:rPr>
          <w:noProof/>
          <w:lang w:val="en-IE"/>
        </w:rPr>
        <w:t xml:space="preserve"> and continue to d</w:t>
      </w:r>
      <w:r w:rsidR="003124B3" w:rsidRPr="00387994">
        <w:rPr>
          <w:noProof/>
          <w:lang w:val="en-IE"/>
        </w:rPr>
        <w:t>eteriorate</w:t>
      </w:r>
      <w:r w:rsidR="006262D6" w:rsidRPr="00387994">
        <w:rPr>
          <w:noProof/>
          <w:lang w:val="en-IE"/>
        </w:rPr>
        <w:t>.</w:t>
      </w:r>
      <w:r w:rsidR="001A78A4" w:rsidRPr="00387994">
        <w:rPr>
          <w:noProof/>
          <w:lang w:val="en-IE"/>
        </w:rPr>
        <w:t xml:space="preserve"> </w:t>
      </w:r>
    </w:p>
    <w:p w14:paraId="4B422E32" w14:textId="084DDA7B" w:rsidR="00E91698" w:rsidRPr="00387994" w:rsidRDefault="0041769F" w:rsidP="0041769F">
      <w:pPr>
        <w:pStyle w:val="ManualConsidrant"/>
        <w:rPr>
          <w:noProof/>
          <w:lang w:val="en-IE"/>
        </w:rPr>
      </w:pPr>
      <w:r w:rsidRPr="0041769F">
        <w:rPr>
          <w:noProof/>
        </w:rPr>
        <w:t>(3)</w:t>
      </w:r>
      <w:r w:rsidRPr="0041769F">
        <w:rPr>
          <w:noProof/>
        </w:rPr>
        <w:tab/>
      </w:r>
      <w:r w:rsidR="00E91698" w:rsidRPr="00387994">
        <w:rPr>
          <w:noProof/>
          <w:lang w:val="en-IE"/>
        </w:rPr>
        <w:t>Soil degradation is costing the U</w:t>
      </w:r>
      <w:r w:rsidR="003124B3" w:rsidRPr="00387994">
        <w:rPr>
          <w:noProof/>
          <w:lang w:val="en-IE"/>
        </w:rPr>
        <w:t>nion</w:t>
      </w:r>
      <w:r w:rsidR="00E91698" w:rsidRPr="00387994">
        <w:rPr>
          <w:noProof/>
          <w:lang w:val="en-IE"/>
        </w:rPr>
        <w:t xml:space="preserve"> several tens of billion euro </w:t>
      </w:r>
      <w:r w:rsidR="003124B3" w:rsidRPr="00387994">
        <w:rPr>
          <w:noProof/>
          <w:lang w:val="en-IE"/>
        </w:rPr>
        <w:t xml:space="preserve">every </w:t>
      </w:r>
      <w:r w:rsidR="00E91698" w:rsidRPr="00387994">
        <w:rPr>
          <w:noProof/>
          <w:lang w:val="en-IE"/>
        </w:rPr>
        <w:t xml:space="preserve">year. </w:t>
      </w:r>
      <w:r w:rsidR="00043613" w:rsidRPr="00387994">
        <w:rPr>
          <w:noProof/>
          <w:lang w:val="en-IE"/>
        </w:rPr>
        <w:t xml:space="preserve">Soil health is </w:t>
      </w:r>
      <w:r w:rsidR="008B7EB7" w:rsidRPr="00387994">
        <w:rPr>
          <w:noProof/>
          <w:lang w:val="en-IE"/>
        </w:rPr>
        <w:t>impacting</w:t>
      </w:r>
      <w:r w:rsidR="0028142A" w:rsidRPr="00387994">
        <w:rPr>
          <w:noProof/>
          <w:lang w:val="en-IE"/>
        </w:rPr>
        <w:t xml:space="preserve"> </w:t>
      </w:r>
      <w:r w:rsidR="00084A0B" w:rsidRPr="00387994">
        <w:rPr>
          <w:noProof/>
          <w:lang w:val="en-IE"/>
        </w:rPr>
        <w:t>the provision</w:t>
      </w:r>
      <w:r w:rsidR="008B7EB7" w:rsidRPr="00387994">
        <w:rPr>
          <w:noProof/>
          <w:lang w:val="en-IE"/>
        </w:rPr>
        <w:t xml:space="preserve"> </w:t>
      </w:r>
      <w:r w:rsidR="0042139E" w:rsidRPr="00387994">
        <w:rPr>
          <w:noProof/>
          <w:lang w:val="en-IE"/>
        </w:rPr>
        <w:t xml:space="preserve">of </w:t>
      </w:r>
      <w:r w:rsidR="00265DB7" w:rsidRPr="00387994">
        <w:rPr>
          <w:noProof/>
          <w:lang w:val="en-IE"/>
        </w:rPr>
        <w:t xml:space="preserve">ecosystem </w:t>
      </w:r>
      <w:r w:rsidR="00561981" w:rsidRPr="00387994">
        <w:rPr>
          <w:noProof/>
          <w:lang w:val="en-IE"/>
        </w:rPr>
        <w:t xml:space="preserve">services </w:t>
      </w:r>
      <w:r w:rsidR="001613E6" w:rsidRPr="00387994">
        <w:rPr>
          <w:noProof/>
          <w:lang w:val="en-IE"/>
        </w:rPr>
        <w:t>that have an important</w:t>
      </w:r>
      <w:r w:rsidR="00042244" w:rsidRPr="00387994">
        <w:rPr>
          <w:noProof/>
          <w:lang w:val="en-IE"/>
        </w:rPr>
        <w:t xml:space="preserve"> economic </w:t>
      </w:r>
      <w:r w:rsidR="002501B9" w:rsidRPr="00387994">
        <w:rPr>
          <w:noProof/>
          <w:lang w:val="en-IE"/>
        </w:rPr>
        <w:t>return</w:t>
      </w:r>
      <w:r w:rsidR="00042244" w:rsidRPr="00387994">
        <w:rPr>
          <w:noProof/>
          <w:lang w:val="en-IE"/>
        </w:rPr>
        <w:t xml:space="preserve">. </w:t>
      </w:r>
      <w:r w:rsidR="008A7F90" w:rsidRPr="00387994">
        <w:rPr>
          <w:noProof/>
          <w:lang w:val="en-IE"/>
        </w:rPr>
        <w:t>Sustainable management</w:t>
      </w:r>
      <w:r w:rsidR="00E91698" w:rsidRPr="00387994">
        <w:rPr>
          <w:noProof/>
          <w:lang w:val="en-IE"/>
        </w:rPr>
        <w:t xml:space="preserve"> and </w:t>
      </w:r>
      <w:r w:rsidR="008A7F90" w:rsidRPr="00387994">
        <w:rPr>
          <w:noProof/>
          <w:lang w:val="en-IE"/>
        </w:rPr>
        <w:t>re</w:t>
      </w:r>
      <w:r w:rsidR="0007640C" w:rsidRPr="00387994">
        <w:rPr>
          <w:noProof/>
          <w:lang w:val="en-IE"/>
        </w:rPr>
        <w:t>generation</w:t>
      </w:r>
      <w:r w:rsidR="008A7F90" w:rsidRPr="00387994">
        <w:rPr>
          <w:noProof/>
          <w:lang w:val="en-IE"/>
        </w:rPr>
        <w:t xml:space="preserve"> of </w:t>
      </w:r>
      <w:r w:rsidR="00E91698" w:rsidRPr="00387994">
        <w:rPr>
          <w:noProof/>
          <w:lang w:val="en-IE"/>
        </w:rPr>
        <w:t>soil</w:t>
      </w:r>
      <w:r w:rsidR="008A7F90" w:rsidRPr="00387994">
        <w:rPr>
          <w:noProof/>
          <w:lang w:val="en-IE"/>
        </w:rPr>
        <w:t>s</w:t>
      </w:r>
      <w:r w:rsidR="00E91698" w:rsidRPr="00387994">
        <w:rPr>
          <w:noProof/>
          <w:lang w:val="en-IE"/>
        </w:rPr>
        <w:t xml:space="preserve"> therefore makes sound economic sense</w:t>
      </w:r>
      <w:r w:rsidR="00BD0C06" w:rsidRPr="00387994">
        <w:rPr>
          <w:noProof/>
          <w:lang w:val="en-IE"/>
        </w:rPr>
        <w:t xml:space="preserve"> and can significantly increase </w:t>
      </w:r>
      <w:r w:rsidR="008A7F90" w:rsidRPr="00387994">
        <w:rPr>
          <w:noProof/>
          <w:lang w:val="en-IE"/>
        </w:rPr>
        <w:t>the price and value of the land</w:t>
      </w:r>
      <w:r w:rsidR="00D11BAD" w:rsidRPr="00387994">
        <w:rPr>
          <w:noProof/>
          <w:lang w:val="en-IE"/>
        </w:rPr>
        <w:t xml:space="preserve"> in the U</w:t>
      </w:r>
      <w:r w:rsidR="00FD7BCD" w:rsidRPr="00387994">
        <w:rPr>
          <w:noProof/>
          <w:lang w:val="en-IE"/>
        </w:rPr>
        <w:t>nion</w:t>
      </w:r>
      <w:r w:rsidR="00E91698" w:rsidRPr="00387994">
        <w:rPr>
          <w:noProof/>
          <w:lang w:val="en-IE"/>
        </w:rPr>
        <w:t xml:space="preserve">. </w:t>
      </w:r>
    </w:p>
    <w:p w14:paraId="44F2FECB" w14:textId="3DE15385" w:rsidR="007445E9" w:rsidRPr="00387994" w:rsidRDefault="0041769F" w:rsidP="0041769F">
      <w:pPr>
        <w:pStyle w:val="ManualConsidrant"/>
        <w:rPr>
          <w:noProof/>
          <w:lang w:val="en-IE"/>
        </w:rPr>
      </w:pPr>
      <w:r w:rsidRPr="0041769F">
        <w:rPr>
          <w:noProof/>
        </w:rPr>
        <w:t>(4)</w:t>
      </w:r>
      <w:r w:rsidRPr="0041769F">
        <w:rPr>
          <w:noProof/>
        </w:rPr>
        <w:tab/>
      </w:r>
      <w:r w:rsidR="0072030D" w:rsidRPr="00387994">
        <w:rPr>
          <w:noProof/>
          <w:lang w:val="en-IE"/>
        </w:rPr>
        <w:t>The European Green Deal</w:t>
      </w:r>
      <w:r w:rsidR="0072030D" w:rsidRPr="00387994">
        <w:rPr>
          <w:rStyle w:val="FootnoteReference"/>
          <w:noProof/>
          <w:lang w:val="en-IE"/>
        </w:rPr>
        <w:footnoteReference w:id="32"/>
      </w:r>
      <w:r w:rsidR="0072030D" w:rsidRPr="00387994">
        <w:rPr>
          <w:noProof/>
          <w:lang w:val="en-IE"/>
        </w:rPr>
        <w:t xml:space="preserve"> has set out an ambitious roadmap to transform the Union into a fair and prosperous society, with a modern, resource-efficient and competitive economy, aiming to protect, conserve and enhance the Union’s natural capital, and to protect the health and well-being of citizens. As part of the European Green Deal, the Commission has adopted </w:t>
      </w:r>
      <w:r w:rsidR="00AE2091" w:rsidRPr="00387994">
        <w:rPr>
          <w:noProof/>
          <w:lang w:val="en-IE"/>
        </w:rPr>
        <w:t>the</w:t>
      </w:r>
      <w:r w:rsidR="0072030D" w:rsidRPr="00387994">
        <w:rPr>
          <w:noProof/>
          <w:lang w:val="en-IE"/>
        </w:rPr>
        <w:t xml:space="preserve"> EU Biodiversity Strategy for 2030</w:t>
      </w:r>
      <w:r w:rsidR="0073186E" w:rsidRPr="00387994">
        <w:rPr>
          <w:rStyle w:val="FootnoteReference"/>
          <w:noProof/>
          <w:lang w:val="en-IE"/>
        </w:rPr>
        <w:footnoteReference w:id="33"/>
      </w:r>
      <w:r w:rsidR="005E7537" w:rsidRPr="00387994">
        <w:rPr>
          <w:noProof/>
          <w:lang w:val="en-IE"/>
        </w:rPr>
        <w:t xml:space="preserve">, </w:t>
      </w:r>
      <w:r w:rsidR="00AE2091" w:rsidRPr="00387994">
        <w:rPr>
          <w:noProof/>
          <w:lang w:val="en-IE"/>
        </w:rPr>
        <w:t>the</w:t>
      </w:r>
      <w:r w:rsidR="00A7143D" w:rsidRPr="00387994">
        <w:rPr>
          <w:noProof/>
          <w:lang w:val="en-IE"/>
        </w:rPr>
        <w:t xml:space="preserve"> </w:t>
      </w:r>
      <w:r w:rsidR="00BF1A2A" w:rsidRPr="00387994">
        <w:rPr>
          <w:noProof/>
          <w:lang w:val="en-IE"/>
        </w:rPr>
        <w:t>Farm to Fork Strategy</w:t>
      </w:r>
      <w:r w:rsidR="00690348" w:rsidRPr="00387994">
        <w:rPr>
          <w:rStyle w:val="FootnoteReference"/>
          <w:noProof/>
          <w:lang w:val="en-IE"/>
        </w:rPr>
        <w:footnoteReference w:id="34"/>
      </w:r>
      <w:r w:rsidR="00B35548" w:rsidRPr="00387994">
        <w:rPr>
          <w:noProof/>
          <w:lang w:val="en-IE"/>
        </w:rPr>
        <w:t xml:space="preserve">, </w:t>
      </w:r>
      <w:r w:rsidR="00AE2091" w:rsidRPr="00387994">
        <w:rPr>
          <w:noProof/>
          <w:lang w:val="en-IE"/>
        </w:rPr>
        <w:t>the</w:t>
      </w:r>
      <w:r w:rsidR="00A7143D" w:rsidRPr="00387994">
        <w:rPr>
          <w:noProof/>
          <w:lang w:val="en-IE"/>
        </w:rPr>
        <w:t xml:space="preserve"> </w:t>
      </w:r>
      <w:r w:rsidR="005E7537" w:rsidRPr="00387994">
        <w:rPr>
          <w:noProof/>
          <w:lang w:val="en-IE"/>
        </w:rPr>
        <w:t xml:space="preserve">Zero </w:t>
      </w:r>
      <w:r w:rsidR="00CF47B4" w:rsidRPr="00387994">
        <w:rPr>
          <w:noProof/>
          <w:lang w:val="en-IE"/>
        </w:rPr>
        <w:t>P</w:t>
      </w:r>
      <w:r w:rsidR="005E7537" w:rsidRPr="00387994">
        <w:rPr>
          <w:noProof/>
          <w:lang w:val="en-IE"/>
        </w:rPr>
        <w:t xml:space="preserve">ollution Action </w:t>
      </w:r>
      <w:r w:rsidR="00CF47B4" w:rsidRPr="00387994">
        <w:rPr>
          <w:noProof/>
          <w:lang w:val="en-IE"/>
        </w:rPr>
        <w:t>P</w:t>
      </w:r>
      <w:r w:rsidR="005E7537" w:rsidRPr="00387994">
        <w:rPr>
          <w:noProof/>
          <w:lang w:val="en-IE"/>
        </w:rPr>
        <w:t>lan</w:t>
      </w:r>
      <w:r w:rsidR="001B6083" w:rsidRPr="00387994">
        <w:rPr>
          <w:rStyle w:val="FootnoteReference"/>
          <w:noProof/>
          <w:lang w:val="en-IE"/>
        </w:rPr>
        <w:footnoteReference w:id="35"/>
      </w:r>
      <w:r w:rsidR="00C20480" w:rsidRPr="00387994">
        <w:rPr>
          <w:noProof/>
          <w:lang w:val="en-IE"/>
        </w:rPr>
        <w:t xml:space="preserve">, </w:t>
      </w:r>
      <w:r w:rsidR="00AE2091" w:rsidRPr="00387994">
        <w:rPr>
          <w:noProof/>
          <w:lang w:val="en-IE"/>
        </w:rPr>
        <w:t>the</w:t>
      </w:r>
      <w:r w:rsidR="00C20480" w:rsidRPr="00387994">
        <w:rPr>
          <w:noProof/>
          <w:lang w:val="en-IE"/>
        </w:rPr>
        <w:t xml:space="preserve"> </w:t>
      </w:r>
      <w:r w:rsidR="00A7143D" w:rsidRPr="00387994">
        <w:rPr>
          <w:noProof/>
          <w:lang w:val="en-IE"/>
        </w:rPr>
        <w:t xml:space="preserve">EU </w:t>
      </w:r>
      <w:r w:rsidR="004B51BF" w:rsidRPr="00387994">
        <w:rPr>
          <w:noProof/>
          <w:lang w:val="en-IE"/>
        </w:rPr>
        <w:t>C</w:t>
      </w:r>
      <w:r w:rsidR="00A7143D" w:rsidRPr="00387994">
        <w:rPr>
          <w:noProof/>
          <w:lang w:val="en-IE"/>
        </w:rPr>
        <w:t xml:space="preserve">limate </w:t>
      </w:r>
      <w:r w:rsidR="004B51BF" w:rsidRPr="00387994">
        <w:rPr>
          <w:noProof/>
          <w:lang w:val="en-IE"/>
        </w:rPr>
        <w:t>A</w:t>
      </w:r>
      <w:r w:rsidR="00A7143D" w:rsidRPr="00387994">
        <w:rPr>
          <w:noProof/>
          <w:lang w:val="en-IE"/>
        </w:rPr>
        <w:t xml:space="preserve">daptation </w:t>
      </w:r>
      <w:r w:rsidR="00AE2091" w:rsidRPr="00387994">
        <w:rPr>
          <w:noProof/>
          <w:lang w:val="en-IE"/>
        </w:rPr>
        <w:t>S</w:t>
      </w:r>
      <w:r w:rsidR="00A7143D" w:rsidRPr="00387994">
        <w:rPr>
          <w:noProof/>
          <w:lang w:val="en-IE"/>
        </w:rPr>
        <w:t>trategy</w:t>
      </w:r>
      <w:r w:rsidR="00871756" w:rsidRPr="00387994">
        <w:rPr>
          <w:rStyle w:val="FootnoteReference"/>
          <w:noProof/>
          <w:lang w:val="en-IE"/>
        </w:rPr>
        <w:footnoteReference w:id="36"/>
      </w:r>
      <w:r w:rsidR="00A76645" w:rsidRPr="00387994">
        <w:rPr>
          <w:noProof/>
          <w:lang w:val="en-IE"/>
        </w:rPr>
        <w:t xml:space="preserve"> and </w:t>
      </w:r>
      <w:r w:rsidR="00AE2091" w:rsidRPr="00387994">
        <w:rPr>
          <w:noProof/>
          <w:lang w:val="en-IE"/>
        </w:rPr>
        <w:t>the</w:t>
      </w:r>
      <w:r w:rsidR="00A76645" w:rsidRPr="00387994">
        <w:rPr>
          <w:noProof/>
          <w:lang w:val="en-IE"/>
        </w:rPr>
        <w:t xml:space="preserve"> EU Soil Strategy for 2030</w:t>
      </w:r>
      <w:r w:rsidR="00500504" w:rsidRPr="00387994">
        <w:rPr>
          <w:rStyle w:val="FootnoteReference"/>
          <w:noProof/>
          <w:lang w:val="en-IE"/>
        </w:rPr>
        <w:footnoteReference w:id="37"/>
      </w:r>
      <w:r w:rsidR="00500504" w:rsidRPr="00387994">
        <w:rPr>
          <w:noProof/>
          <w:lang w:val="en-IE"/>
        </w:rPr>
        <w:t>.</w:t>
      </w:r>
    </w:p>
    <w:p w14:paraId="3925884A" w14:textId="2DF57DA1" w:rsidR="005F2F19" w:rsidRPr="00387994" w:rsidRDefault="0041769F" w:rsidP="0041769F">
      <w:pPr>
        <w:pStyle w:val="ManualConsidrant"/>
        <w:rPr>
          <w:noProof/>
          <w:lang w:val="en-IE"/>
        </w:rPr>
      </w:pPr>
      <w:r w:rsidRPr="0041769F">
        <w:rPr>
          <w:noProof/>
        </w:rPr>
        <w:t>(5)</w:t>
      </w:r>
      <w:r w:rsidRPr="0041769F">
        <w:rPr>
          <w:noProof/>
        </w:rPr>
        <w:tab/>
      </w:r>
      <w:r w:rsidR="005C71C6" w:rsidRPr="00387994">
        <w:rPr>
          <w:noProof/>
          <w:lang w:val="en-IE"/>
        </w:rPr>
        <w:t>The Union is committed to the 2030 Agenda for Sustainable Development and its Sustainable Development Goals</w:t>
      </w:r>
      <w:r w:rsidR="00F811D2" w:rsidRPr="00387994">
        <w:rPr>
          <w:noProof/>
          <w:lang w:val="en-IE"/>
        </w:rPr>
        <w:t xml:space="preserve"> (SDGs)</w:t>
      </w:r>
      <w:r w:rsidR="003A0B13" w:rsidRPr="00387994">
        <w:rPr>
          <w:rStyle w:val="FootnoteReference"/>
          <w:noProof/>
          <w:lang w:val="en-IE"/>
        </w:rPr>
        <w:footnoteReference w:id="38"/>
      </w:r>
      <w:r w:rsidR="001C44C5" w:rsidRPr="00387994">
        <w:rPr>
          <w:noProof/>
          <w:lang w:val="en-IE"/>
        </w:rPr>
        <w:t>.</w:t>
      </w:r>
      <w:r w:rsidR="005C71C6" w:rsidRPr="00387994">
        <w:rPr>
          <w:noProof/>
          <w:lang w:val="en-IE"/>
        </w:rPr>
        <w:t xml:space="preserve"> H</w:t>
      </w:r>
      <w:r w:rsidR="008C13A1" w:rsidRPr="00387994">
        <w:rPr>
          <w:noProof/>
          <w:lang w:val="en-IE"/>
        </w:rPr>
        <w:t>ealth</w:t>
      </w:r>
      <w:r w:rsidR="005C71C6" w:rsidRPr="00387994">
        <w:rPr>
          <w:noProof/>
          <w:lang w:val="en-IE"/>
        </w:rPr>
        <w:t>y soil</w:t>
      </w:r>
      <w:r w:rsidR="034D4726" w:rsidRPr="00387994">
        <w:rPr>
          <w:noProof/>
          <w:lang w:val="en-IE"/>
        </w:rPr>
        <w:t>s</w:t>
      </w:r>
      <w:r w:rsidR="008C13A1" w:rsidRPr="00387994">
        <w:rPr>
          <w:noProof/>
          <w:lang w:val="en-IE"/>
        </w:rPr>
        <w:t xml:space="preserve"> contribute </w:t>
      </w:r>
      <w:r w:rsidR="00423CF7" w:rsidRPr="00387994">
        <w:rPr>
          <w:noProof/>
          <w:lang w:val="en-IE"/>
        </w:rPr>
        <w:t xml:space="preserve">directly </w:t>
      </w:r>
      <w:r w:rsidR="008C13A1" w:rsidRPr="00387994">
        <w:rPr>
          <w:noProof/>
          <w:lang w:val="en-IE"/>
        </w:rPr>
        <w:t xml:space="preserve">to the achievement of several </w:t>
      </w:r>
      <w:r w:rsidR="005775BD" w:rsidRPr="00387994">
        <w:rPr>
          <w:noProof/>
          <w:lang w:val="en-IE"/>
        </w:rPr>
        <w:t>SDG</w:t>
      </w:r>
      <w:r w:rsidR="001C44C5" w:rsidRPr="00387994">
        <w:rPr>
          <w:noProof/>
          <w:lang w:val="en-IE"/>
        </w:rPr>
        <w:t>s</w:t>
      </w:r>
      <w:r w:rsidR="008C13A1" w:rsidRPr="00387994">
        <w:rPr>
          <w:noProof/>
          <w:lang w:val="en-IE"/>
        </w:rPr>
        <w:t xml:space="preserve">, </w:t>
      </w:r>
      <w:r w:rsidR="00E454F1" w:rsidRPr="00387994">
        <w:rPr>
          <w:noProof/>
          <w:lang w:val="en-IE"/>
        </w:rPr>
        <w:t xml:space="preserve">in particular </w:t>
      </w:r>
      <w:r w:rsidR="008C13A1" w:rsidRPr="00387994">
        <w:rPr>
          <w:noProof/>
          <w:lang w:val="en-IE"/>
        </w:rPr>
        <w:t xml:space="preserve">SDG 2 (zero hunger), </w:t>
      </w:r>
      <w:r w:rsidR="008F5948" w:rsidRPr="00387994">
        <w:rPr>
          <w:noProof/>
          <w:lang w:val="en-IE"/>
        </w:rPr>
        <w:t xml:space="preserve">SDG </w:t>
      </w:r>
      <w:r w:rsidR="008C13A1" w:rsidRPr="00387994">
        <w:rPr>
          <w:noProof/>
          <w:lang w:val="en-IE"/>
        </w:rPr>
        <w:t>3 (good health and well</w:t>
      </w:r>
      <w:r w:rsidR="00F53B6B" w:rsidRPr="00387994">
        <w:rPr>
          <w:noProof/>
          <w:lang w:val="en-IE"/>
        </w:rPr>
        <w:t>-</w:t>
      </w:r>
      <w:r w:rsidR="008C13A1" w:rsidRPr="00387994">
        <w:rPr>
          <w:noProof/>
          <w:lang w:val="en-IE"/>
        </w:rPr>
        <w:t xml:space="preserve">being), </w:t>
      </w:r>
      <w:r w:rsidR="008F5948" w:rsidRPr="00387994">
        <w:rPr>
          <w:noProof/>
          <w:lang w:val="en-IE"/>
        </w:rPr>
        <w:t xml:space="preserve">SDG </w:t>
      </w:r>
      <w:r w:rsidR="008C13A1" w:rsidRPr="00387994">
        <w:rPr>
          <w:noProof/>
          <w:lang w:val="en-IE"/>
        </w:rPr>
        <w:t xml:space="preserve">6 (clean water and sanitation), </w:t>
      </w:r>
      <w:r w:rsidR="008F5948" w:rsidRPr="00387994">
        <w:rPr>
          <w:noProof/>
          <w:lang w:val="en-IE"/>
        </w:rPr>
        <w:t xml:space="preserve">SDG </w:t>
      </w:r>
      <w:r w:rsidR="008C13A1" w:rsidRPr="00387994">
        <w:rPr>
          <w:noProof/>
          <w:lang w:val="en-IE"/>
        </w:rPr>
        <w:t xml:space="preserve">11 (sustainable cities and communities), </w:t>
      </w:r>
      <w:r w:rsidR="008F5948" w:rsidRPr="00387994">
        <w:rPr>
          <w:noProof/>
          <w:lang w:val="en-IE"/>
        </w:rPr>
        <w:t xml:space="preserve">SDG </w:t>
      </w:r>
      <w:r w:rsidR="008C13A1" w:rsidRPr="00387994">
        <w:rPr>
          <w:noProof/>
          <w:lang w:val="en-IE"/>
        </w:rPr>
        <w:t xml:space="preserve">12 (responsible consumption and production), </w:t>
      </w:r>
      <w:r w:rsidR="008F5948" w:rsidRPr="00387994">
        <w:rPr>
          <w:noProof/>
          <w:lang w:val="en-IE"/>
        </w:rPr>
        <w:t xml:space="preserve">SDG </w:t>
      </w:r>
      <w:r w:rsidR="008C13A1" w:rsidRPr="00387994">
        <w:rPr>
          <w:noProof/>
          <w:lang w:val="en-IE"/>
        </w:rPr>
        <w:t xml:space="preserve">13 (climate action) and </w:t>
      </w:r>
      <w:r w:rsidR="008F5948" w:rsidRPr="00387994">
        <w:rPr>
          <w:noProof/>
          <w:lang w:val="en-IE"/>
        </w:rPr>
        <w:t xml:space="preserve">SDG </w:t>
      </w:r>
      <w:r w:rsidR="008C13A1" w:rsidRPr="00387994">
        <w:rPr>
          <w:noProof/>
          <w:lang w:val="en-IE"/>
        </w:rPr>
        <w:t>15 (life on land). SDG 15.3</w:t>
      </w:r>
      <w:r w:rsidR="005B47C4" w:rsidRPr="00387994">
        <w:rPr>
          <w:noProof/>
          <w:lang w:val="en-IE"/>
        </w:rPr>
        <w:t xml:space="preserve"> aims to </w:t>
      </w:r>
      <w:r w:rsidR="008C13A1" w:rsidRPr="00387994">
        <w:rPr>
          <w:noProof/>
          <w:lang w:val="en-IE"/>
        </w:rPr>
        <w:t>combat desertification, restore degraded land and soil, including land affected by desertification, drought and floods, and strive to achieve a land degradation-neutral world by 2030.</w:t>
      </w:r>
    </w:p>
    <w:p w14:paraId="6FEA50DA" w14:textId="5DDE231A" w:rsidR="00665745" w:rsidRPr="00387994" w:rsidRDefault="0041769F" w:rsidP="0041769F">
      <w:pPr>
        <w:pStyle w:val="ManualConsidrant"/>
        <w:rPr>
          <w:noProof/>
          <w:lang w:val="en-IE"/>
        </w:rPr>
      </w:pPr>
      <w:r w:rsidRPr="0041769F">
        <w:rPr>
          <w:noProof/>
        </w:rPr>
        <w:t>(6)</w:t>
      </w:r>
      <w:r w:rsidRPr="0041769F">
        <w:rPr>
          <w:noProof/>
        </w:rPr>
        <w:tab/>
      </w:r>
      <w:r w:rsidR="00532ADF" w:rsidRPr="00387994">
        <w:rPr>
          <w:noProof/>
          <w:lang w:val="en-IE"/>
        </w:rPr>
        <w:t>The Union and its Member States, as parties to the Convention on Biological Diversity, approved by Council Decision 93/626/EEC</w:t>
      </w:r>
      <w:r w:rsidR="00F7340D" w:rsidRPr="00387994">
        <w:rPr>
          <w:rStyle w:val="FootnoteReference"/>
          <w:noProof/>
          <w:lang w:val="en-IE"/>
        </w:rPr>
        <w:footnoteReference w:id="39"/>
      </w:r>
      <w:r w:rsidR="00532ADF" w:rsidRPr="00387994">
        <w:rPr>
          <w:noProof/>
          <w:lang w:val="en-IE"/>
        </w:rPr>
        <w:t xml:space="preserve">, </w:t>
      </w:r>
      <w:r w:rsidR="00502378" w:rsidRPr="00387994">
        <w:rPr>
          <w:noProof/>
          <w:lang w:val="en-IE"/>
        </w:rPr>
        <w:t>agreed at the 15</w:t>
      </w:r>
      <w:r w:rsidR="00502378" w:rsidRPr="00387994">
        <w:rPr>
          <w:noProof/>
          <w:vertAlign w:val="superscript"/>
          <w:lang w:val="en-IE"/>
        </w:rPr>
        <w:t>th</w:t>
      </w:r>
      <w:r w:rsidR="00502378" w:rsidRPr="00387994">
        <w:rPr>
          <w:noProof/>
          <w:lang w:val="en-IE"/>
        </w:rPr>
        <w:t xml:space="preserve"> Conference of </w:t>
      </w:r>
      <w:r w:rsidR="0054680F" w:rsidRPr="00387994">
        <w:rPr>
          <w:noProof/>
          <w:lang w:val="en-IE"/>
        </w:rPr>
        <w:t xml:space="preserve">the </w:t>
      </w:r>
      <w:r w:rsidR="00502378" w:rsidRPr="00387994">
        <w:rPr>
          <w:noProof/>
          <w:lang w:val="en-IE"/>
        </w:rPr>
        <w:t xml:space="preserve">Parties </w:t>
      </w:r>
      <w:r w:rsidR="0054680F" w:rsidRPr="00387994">
        <w:rPr>
          <w:noProof/>
          <w:lang w:val="en-IE"/>
        </w:rPr>
        <w:t>on</w:t>
      </w:r>
      <w:r w:rsidR="00502378" w:rsidRPr="00387994">
        <w:rPr>
          <w:noProof/>
          <w:lang w:val="en-IE"/>
        </w:rPr>
        <w:t xml:space="preserve"> the “Kunming-Montreal Global Biodiversity Framework” (GBF)</w:t>
      </w:r>
      <w:r w:rsidR="0084795B" w:rsidRPr="00387994">
        <w:rPr>
          <w:rStyle w:val="FootnoteReference"/>
          <w:noProof/>
          <w:lang w:val="en-IE"/>
        </w:rPr>
        <w:footnoteReference w:id="40"/>
      </w:r>
      <w:r w:rsidR="00665745" w:rsidRPr="00387994">
        <w:rPr>
          <w:noProof/>
          <w:lang w:val="en-IE"/>
        </w:rPr>
        <w:t xml:space="preserve"> which </w:t>
      </w:r>
      <w:r w:rsidR="00C7145B" w:rsidRPr="00387994">
        <w:rPr>
          <w:noProof/>
          <w:lang w:val="en-IE"/>
        </w:rPr>
        <w:t xml:space="preserve">comprises several </w:t>
      </w:r>
      <w:r w:rsidR="0069318A" w:rsidRPr="00387994">
        <w:rPr>
          <w:noProof/>
          <w:lang w:val="en-IE"/>
        </w:rPr>
        <w:t>action</w:t>
      </w:r>
      <w:r w:rsidR="00D4279B" w:rsidRPr="00387994">
        <w:rPr>
          <w:noProof/>
          <w:lang w:val="en-IE"/>
        </w:rPr>
        <w:t>-o</w:t>
      </w:r>
      <w:r w:rsidR="00036C2D" w:rsidRPr="00387994">
        <w:rPr>
          <w:noProof/>
          <w:lang w:val="en-IE"/>
        </w:rPr>
        <w:t>r</w:t>
      </w:r>
      <w:r w:rsidR="00D4279B" w:rsidRPr="00387994">
        <w:rPr>
          <w:noProof/>
          <w:lang w:val="en-IE"/>
        </w:rPr>
        <w:t xml:space="preserve">iented global </w:t>
      </w:r>
      <w:r w:rsidR="00C7145B" w:rsidRPr="00387994">
        <w:rPr>
          <w:noProof/>
          <w:lang w:val="en-IE"/>
        </w:rPr>
        <w:t xml:space="preserve">targets </w:t>
      </w:r>
      <w:r w:rsidR="00A03095" w:rsidRPr="00387994">
        <w:rPr>
          <w:noProof/>
          <w:lang w:val="en-IE"/>
        </w:rPr>
        <w:t>for</w:t>
      </w:r>
      <w:r w:rsidR="007734C6" w:rsidRPr="00387994">
        <w:rPr>
          <w:noProof/>
          <w:lang w:val="en-IE"/>
        </w:rPr>
        <w:t xml:space="preserve"> 2030</w:t>
      </w:r>
      <w:r w:rsidR="00C7145B" w:rsidRPr="00387994">
        <w:rPr>
          <w:noProof/>
          <w:lang w:val="en-IE"/>
        </w:rPr>
        <w:t xml:space="preserve"> of relevance for soil health</w:t>
      </w:r>
      <w:r w:rsidR="0010664B" w:rsidRPr="00387994">
        <w:rPr>
          <w:noProof/>
          <w:lang w:val="en-IE"/>
        </w:rPr>
        <w:t xml:space="preserve">. </w:t>
      </w:r>
      <w:r w:rsidR="009A6892" w:rsidRPr="00387994">
        <w:rPr>
          <w:noProof/>
          <w:lang w:val="en-IE"/>
        </w:rPr>
        <w:t>Nature’s contributions to people</w:t>
      </w:r>
      <w:r w:rsidR="00EB3808" w:rsidRPr="00387994">
        <w:rPr>
          <w:noProof/>
          <w:lang w:val="en-IE"/>
        </w:rPr>
        <w:t xml:space="preserve">, including soil health, </w:t>
      </w:r>
      <w:r w:rsidR="00393186" w:rsidRPr="00387994">
        <w:rPr>
          <w:noProof/>
          <w:lang w:val="en-IE"/>
        </w:rPr>
        <w:t xml:space="preserve">should be restored, maintained and enhanced. </w:t>
      </w:r>
    </w:p>
    <w:p w14:paraId="0B2CB076" w14:textId="2A56C55C" w:rsidR="17DFE196" w:rsidRPr="00387994" w:rsidRDefault="0041769F" w:rsidP="0041769F">
      <w:pPr>
        <w:pStyle w:val="ManualConsidrant"/>
        <w:rPr>
          <w:noProof/>
          <w:lang w:val="en-IE"/>
        </w:rPr>
      </w:pPr>
      <w:r w:rsidRPr="0041769F">
        <w:rPr>
          <w:noProof/>
        </w:rPr>
        <w:t>(7)</w:t>
      </w:r>
      <w:r w:rsidRPr="0041769F">
        <w:rPr>
          <w:noProof/>
        </w:rPr>
        <w:tab/>
      </w:r>
      <w:r w:rsidR="00235C70" w:rsidRPr="00387994">
        <w:rPr>
          <w:noProof/>
          <w:lang w:val="en-IE"/>
        </w:rPr>
        <w:t xml:space="preserve">The Union and its Member States, as Parties </w:t>
      </w:r>
      <w:r w:rsidR="00AE09FF" w:rsidRPr="00387994">
        <w:rPr>
          <w:noProof/>
          <w:lang w:val="en-IE"/>
        </w:rPr>
        <w:t xml:space="preserve">to the UN Convention to Combat Desertification </w:t>
      </w:r>
      <w:r w:rsidR="00E07B6B" w:rsidRPr="00387994">
        <w:rPr>
          <w:noProof/>
          <w:lang w:val="en-IE"/>
        </w:rPr>
        <w:t>(UNCCD)</w:t>
      </w:r>
      <w:r w:rsidR="00145EE0" w:rsidRPr="00387994">
        <w:rPr>
          <w:noProof/>
          <w:lang w:val="en-IE"/>
        </w:rPr>
        <w:t>,</w:t>
      </w:r>
      <w:r w:rsidR="00F22904" w:rsidRPr="00387994">
        <w:rPr>
          <w:noProof/>
          <w:lang w:val="en-IE"/>
        </w:rPr>
        <w:t xml:space="preserve"> </w:t>
      </w:r>
      <w:r w:rsidR="00145EE0" w:rsidRPr="00387994">
        <w:rPr>
          <w:noProof/>
          <w:lang w:val="en-IE"/>
        </w:rPr>
        <w:t>approved by Council Decision 98/216/EC</w:t>
      </w:r>
      <w:r w:rsidR="00693980" w:rsidRPr="00387994">
        <w:rPr>
          <w:rStyle w:val="FootnoteReference"/>
          <w:noProof/>
          <w:lang w:val="en-IE"/>
        </w:rPr>
        <w:footnoteReference w:id="41"/>
      </w:r>
      <w:r w:rsidR="00F53B6B" w:rsidRPr="00387994">
        <w:rPr>
          <w:noProof/>
          <w:lang w:val="en-IE"/>
        </w:rPr>
        <w:t>,</w:t>
      </w:r>
      <w:r w:rsidR="00E07B6B" w:rsidRPr="00387994">
        <w:rPr>
          <w:noProof/>
          <w:lang w:val="en-IE"/>
        </w:rPr>
        <w:t xml:space="preserve"> have </w:t>
      </w:r>
      <w:r w:rsidR="00516817" w:rsidRPr="00387994">
        <w:rPr>
          <w:noProof/>
          <w:lang w:val="en-IE"/>
        </w:rPr>
        <w:t xml:space="preserve">committed to </w:t>
      </w:r>
      <w:r w:rsidR="008247FB" w:rsidRPr="00387994">
        <w:rPr>
          <w:noProof/>
          <w:lang w:val="en-IE"/>
        </w:rPr>
        <w:t xml:space="preserve">combat desertification and mitigate the </w:t>
      </w:r>
      <w:r w:rsidR="00072004" w:rsidRPr="00387994">
        <w:rPr>
          <w:noProof/>
          <w:lang w:val="en-IE"/>
        </w:rPr>
        <w:t xml:space="preserve">effects of drought </w:t>
      </w:r>
      <w:r w:rsidR="007E5D61" w:rsidRPr="00387994">
        <w:rPr>
          <w:noProof/>
          <w:lang w:val="en-IE"/>
        </w:rPr>
        <w:t xml:space="preserve">in </w:t>
      </w:r>
      <w:r w:rsidR="00286A96" w:rsidRPr="00387994">
        <w:rPr>
          <w:noProof/>
          <w:lang w:val="en-IE"/>
        </w:rPr>
        <w:t xml:space="preserve">affected </w:t>
      </w:r>
      <w:r w:rsidR="007E5D61" w:rsidRPr="00387994">
        <w:rPr>
          <w:noProof/>
          <w:lang w:val="en-IE"/>
        </w:rPr>
        <w:t>countries</w:t>
      </w:r>
      <w:r w:rsidR="00941DF4" w:rsidRPr="00387994">
        <w:rPr>
          <w:noProof/>
          <w:lang w:val="en-IE"/>
        </w:rPr>
        <w:t xml:space="preserve">. </w:t>
      </w:r>
      <w:r w:rsidR="00083A71" w:rsidRPr="00387994">
        <w:rPr>
          <w:noProof/>
          <w:lang w:val="en-IE"/>
        </w:rPr>
        <w:t>Thir</w:t>
      </w:r>
      <w:r w:rsidR="00C10AC4" w:rsidRPr="00387994">
        <w:rPr>
          <w:noProof/>
          <w:lang w:val="en-IE"/>
        </w:rPr>
        <w:t>teen Member States</w:t>
      </w:r>
      <w:r w:rsidR="00980EC0" w:rsidRPr="00387994">
        <w:rPr>
          <w:rStyle w:val="FootnoteReference"/>
          <w:noProof/>
          <w:lang w:val="en-IE"/>
        </w:rPr>
        <w:footnoteReference w:id="42"/>
      </w:r>
      <w:r w:rsidR="00C10AC4" w:rsidRPr="00387994">
        <w:rPr>
          <w:noProof/>
          <w:lang w:val="en-IE"/>
        </w:rPr>
        <w:t xml:space="preserve"> have declared themselves as </w:t>
      </w:r>
      <w:r w:rsidR="00980EC0" w:rsidRPr="00387994">
        <w:rPr>
          <w:noProof/>
          <w:lang w:val="en-IE"/>
        </w:rPr>
        <w:t>part</w:t>
      </w:r>
      <w:r w:rsidR="00145EE0" w:rsidRPr="00387994">
        <w:rPr>
          <w:noProof/>
          <w:lang w:val="en-IE"/>
        </w:rPr>
        <w:t>ies</w:t>
      </w:r>
      <w:r w:rsidR="00980EC0" w:rsidRPr="00387994">
        <w:rPr>
          <w:noProof/>
          <w:lang w:val="en-IE"/>
        </w:rPr>
        <w:t xml:space="preserve"> affected by </w:t>
      </w:r>
      <w:r w:rsidR="0088677E" w:rsidRPr="00387994">
        <w:rPr>
          <w:noProof/>
          <w:lang w:val="en-IE"/>
        </w:rPr>
        <w:t>desertification</w:t>
      </w:r>
      <w:r w:rsidR="00145EE0" w:rsidRPr="00387994">
        <w:rPr>
          <w:noProof/>
          <w:lang w:val="en-IE"/>
        </w:rPr>
        <w:t xml:space="preserve"> under the UNCDD</w:t>
      </w:r>
      <w:r w:rsidR="04A249A1" w:rsidRPr="00387994">
        <w:rPr>
          <w:noProof/>
          <w:lang w:val="en-IE"/>
        </w:rPr>
        <w:t>.</w:t>
      </w:r>
      <w:r w:rsidR="00980EC0" w:rsidRPr="00387994">
        <w:rPr>
          <w:noProof/>
          <w:lang w:val="en-IE"/>
        </w:rPr>
        <w:t xml:space="preserve"> </w:t>
      </w:r>
    </w:p>
    <w:p w14:paraId="4C7A5CAF" w14:textId="154C4744" w:rsidR="007D20E8" w:rsidRPr="00387994" w:rsidRDefault="0041769F" w:rsidP="0041769F">
      <w:pPr>
        <w:pStyle w:val="ManualConsidrant"/>
        <w:rPr>
          <w:noProof/>
          <w:lang w:val="en-IE"/>
        </w:rPr>
      </w:pPr>
      <w:r w:rsidRPr="0041769F">
        <w:rPr>
          <w:noProof/>
        </w:rPr>
        <w:t>(8)</w:t>
      </w:r>
      <w:r w:rsidRPr="0041769F">
        <w:rPr>
          <w:noProof/>
        </w:rPr>
        <w:tab/>
      </w:r>
      <w:r w:rsidR="002B0E0D" w:rsidRPr="00387994">
        <w:rPr>
          <w:noProof/>
          <w:lang w:val="en-IE"/>
        </w:rPr>
        <w:t xml:space="preserve">In the context of </w:t>
      </w:r>
      <w:r w:rsidR="004B7D0E" w:rsidRPr="00387994">
        <w:rPr>
          <w:noProof/>
          <w:lang w:val="en-IE"/>
        </w:rPr>
        <w:t>United Nations Framework Convention on Climate Change (</w:t>
      </w:r>
      <w:r w:rsidR="002B0E0D" w:rsidRPr="00387994">
        <w:rPr>
          <w:noProof/>
          <w:lang w:val="en-IE"/>
        </w:rPr>
        <w:t>UNFCCC</w:t>
      </w:r>
      <w:r w:rsidR="004B7D0E" w:rsidRPr="00387994">
        <w:rPr>
          <w:noProof/>
          <w:lang w:val="en-IE"/>
        </w:rPr>
        <w:t xml:space="preserve">) </w:t>
      </w:r>
      <w:r w:rsidR="0069695F" w:rsidRPr="00387994">
        <w:rPr>
          <w:noProof/>
          <w:lang w:val="en-IE"/>
        </w:rPr>
        <w:t xml:space="preserve">land and soil is considered </w:t>
      </w:r>
      <w:r w:rsidR="005C16C1" w:rsidRPr="00387994">
        <w:rPr>
          <w:noProof/>
          <w:lang w:val="en-IE"/>
        </w:rPr>
        <w:t>simultan</w:t>
      </w:r>
      <w:r w:rsidR="00A6023A" w:rsidRPr="00387994">
        <w:rPr>
          <w:noProof/>
          <w:lang w:val="en-IE"/>
        </w:rPr>
        <w:t>eously</w:t>
      </w:r>
      <w:r w:rsidR="0069695F" w:rsidRPr="00387994">
        <w:rPr>
          <w:noProof/>
          <w:lang w:val="en-IE"/>
        </w:rPr>
        <w:t xml:space="preserve"> as a source and a sink of </w:t>
      </w:r>
      <w:r w:rsidR="00FE1E24" w:rsidRPr="00387994">
        <w:rPr>
          <w:noProof/>
          <w:lang w:val="en-IE"/>
        </w:rPr>
        <w:t>carbon</w:t>
      </w:r>
      <w:r w:rsidR="00D237FE" w:rsidRPr="00387994">
        <w:rPr>
          <w:noProof/>
          <w:lang w:val="en-IE"/>
        </w:rPr>
        <w:t xml:space="preserve">. </w:t>
      </w:r>
      <w:r w:rsidR="001522BA" w:rsidRPr="00387994">
        <w:rPr>
          <w:noProof/>
          <w:lang w:val="en-IE"/>
        </w:rPr>
        <w:t>The Union and Member States as p</w:t>
      </w:r>
      <w:r w:rsidR="00554E08" w:rsidRPr="00387994">
        <w:rPr>
          <w:noProof/>
          <w:lang w:val="en-IE"/>
        </w:rPr>
        <w:t>arties have committed</w:t>
      </w:r>
      <w:r w:rsidR="00EC12F2" w:rsidRPr="00387994">
        <w:rPr>
          <w:noProof/>
          <w:lang w:val="en-IE"/>
        </w:rPr>
        <w:t xml:space="preserve"> to promote sustainable management</w:t>
      </w:r>
      <w:r w:rsidR="00581B2E" w:rsidRPr="00387994">
        <w:rPr>
          <w:noProof/>
          <w:lang w:val="en-IE"/>
        </w:rPr>
        <w:t>, conservation and enhancement</w:t>
      </w:r>
      <w:r w:rsidR="001F5589" w:rsidRPr="00387994">
        <w:rPr>
          <w:noProof/>
          <w:lang w:val="en-IE"/>
        </w:rPr>
        <w:t xml:space="preserve"> of </w:t>
      </w:r>
      <w:r w:rsidR="00731526" w:rsidRPr="00387994">
        <w:rPr>
          <w:noProof/>
          <w:lang w:val="en-IE"/>
        </w:rPr>
        <w:t xml:space="preserve">carbon sinks and reservoirs. </w:t>
      </w:r>
    </w:p>
    <w:p w14:paraId="0D4279CC" w14:textId="6E462D7F" w:rsidR="009139FA" w:rsidRPr="00387994" w:rsidRDefault="0041769F" w:rsidP="0041769F">
      <w:pPr>
        <w:pStyle w:val="ManualConsidrant"/>
        <w:rPr>
          <w:noProof/>
          <w:lang w:val="en-IE"/>
        </w:rPr>
      </w:pPr>
      <w:r w:rsidRPr="0041769F">
        <w:rPr>
          <w:noProof/>
        </w:rPr>
        <w:t>(9)</w:t>
      </w:r>
      <w:r w:rsidRPr="0041769F">
        <w:rPr>
          <w:noProof/>
        </w:rPr>
        <w:tab/>
      </w:r>
      <w:r w:rsidR="00922769" w:rsidRPr="00387994">
        <w:rPr>
          <w:noProof/>
          <w:lang w:val="en-IE"/>
        </w:rPr>
        <w:t>The EU Biodiversity Strategy for 2030 states that it is essential to step up efforts to protect soil fertility, reduce soil erosion and increase soil organic matter by adopting sustainable soil management practices</w:t>
      </w:r>
      <w:r w:rsidR="00150BB9" w:rsidRPr="00387994">
        <w:rPr>
          <w:noProof/>
          <w:lang w:val="en-IE"/>
        </w:rPr>
        <w:t>. It also states</w:t>
      </w:r>
      <w:r w:rsidR="00922769" w:rsidRPr="00387994">
        <w:rPr>
          <w:noProof/>
          <w:lang w:val="en-IE"/>
        </w:rPr>
        <w:t xml:space="preserve"> that significant progress is needed on identifying contaminated soil sites, restoring degraded soils, defining the conditions for good ecological status</w:t>
      </w:r>
      <w:r w:rsidR="00150BB9" w:rsidRPr="00387994">
        <w:rPr>
          <w:noProof/>
          <w:lang w:val="en-IE"/>
        </w:rPr>
        <w:t xml:space="preserve"> of soils</w:t>
      </w:r>
      <w:r w:rsidR="00922769" w:rsidRPr="00387994">
        <w:rPr>
          <w:noProof/>
          <w:lang w:val="en-IE"/>
        </w:rPr>
        <w:t xml:space="preserve">, introducing restoration objectives, and improving the monitoring of soil </w:t>
      </w:r>
      <w:r w:rsidR="009A0FF8" w:rsidRPr="00387994">
        <w:rPr>
          <w:noProof/>
          <w:lang w:val="en-IE"/>
        </w:rPr>
        <w:t>health</w:t>
      </w:r>
      <w:r w:rsidR="00922769" w:rsidRPr="00387994">
        <w:rPr>
          <w:noProof/>
          <w:lang w:val="en-IE"/>
        </w:rPr>
        <w:t>.</w:t>
      </w:r>
    </w:p>
    <w:p w14:paraId="4A4740E1" w14:textId="217706A2" w:rsidR="00C602AF" w:rsidRPr="00387994" w:rsidRDefault="0041769F" w:rsidP="0041769F">
      <w:pPr>
        <w:pStyle w:val="ManualConsidrant"/>
        <w:rPr>
          <w:noProof/>
          <w:lang w:val="en-IE"/>
        </w:rPr>
      </w:pPr>
      <w:r w:rsidRPr="0041769F">
        <w:rPr>
          <w:noProof/>
        </w:rPr>
        <w:t>(10)</w:t>
      </w:r>
      <w:r w:rsidRPr="0041769F">
        <w:rPr>
          <w:noProof/>
        </w:rPr>
        <w:tab/>
      </w:r>
      <w:r w:rsidR="00711CF1" w:rsidRPr="00387994">
        <w:rPr>
          <w:noProof/>
          <w:lang w:val="en-IE"/>
        </w:rPr>
        <w:t xml:space="preserve">The EU Soil Strategy for 2030 sets the </w:t>
      </w:r>
      <w:r w:rsidR="00D513F3" w:rsidRPr="00387994">
        <w:rPr>
          <w:noProof/>
          <w:lang w:val="en-IE"/>
        </w:rPr>
        <w:t xml:space="preserve">long-term </w:t>
      </w:r>
      <w:r w:rsidR="00711CF1" w:rsidRPr="00387994">
        <w:rPr>
          <w:noProof/>
          <w:lang w:val="en-IE"/>
        </w:rPr>
        <w:t xml:space="preserve">vision that by 2050, all EU soil ecosystems are in healthy condition and are thus more resilient. As a key solution, healthy soils contribute to address the EU’s </w:t>
      </w:r>
      <w:r w:rsidR="009516B0" w:rsidRPr="00387994">
        <w:rPr>
          <w:noProof/>
          <w:lang w:val="en-IE"/>
        </w:rPr>
        <w:t>goals</w:t>
      </w:r>
      <w:r w:rsidR="00711CF1" w:rsidRPr="00387994">
        <w:rPr>
          <w:noProof/>
          <w:lang w:val="en-IE"/>
        </w:rPr>
        <w:t xml:space="preserve"> of achieving climate neutrality and becoming resilient to climate change, developing a clean and circular (bio)economy, reversing biodiversity loss, safeguarding human health, halting desertification and reversing land</w:t>
      </w:r>
      <w:r w:rsidR="008D5630" w:rsidRPr="00387994">
        <w:rPr>
          <w:noProof/>
          <w:lang w:val="en-IE"/>
        </w:rPr>
        <w:t xml:space="preserve"> degradation. </w:t>
      </w:r>
    </w:p>
    <w:p w14:paraId="2A90D34D" w14:textId="1AFAC57D" w:rsidR="00C602AF" w:rsidRPr="00387994" w:rsidRDefault="0041769F" w:rsidP="0041769F">
      <w:pPr>
        <w:pStyle w:val="ManualConsidrant"/>
        <w:rPr>
          <w:noProof/>
          <w:lang w:val="en-IE"/>
        </w:rPr>
      </w:pPr>
      <w:r w:rsidRPr="0041769F">
        <w:rPr>
          <w:noProof/>
        </w:rPr>
        <w:t>(11)</w:t>
      </w:r>
      <w:r w:rsidRPr="0041769F">
        <w:rPr>
          <w:noProof/>
        </w:rPr>
        <w:tab/>
      </w:r>
      <w:r w:rsidR="05095EBF" w:rsidRPr="00387994">
        <w:rPr>
          <w:noProof/>
          <w:lang w:val="en-IE"/>
        </w:rPr>
        <w:t>F</w:t>
      </w:r>
      <w:r w:rsidR="62B9E170" w:rsidRPr="00387994">
        <w:rPr>
          <w:noProof/>
          <w:lang w:val="en-IE"/>
        </w:rPr>
        <w:t xml:space="preserve">unding is vital to enable a transition to healthy soils. </w:t>
      </w:r>
      <w:r w:rsidR="00C602AF" w:rsidRPr="00387994">
        <w:rPr>
          <w:noProof/>
          <w:lang w:val="en-IE"/>
        </w:rPr>
        <w:t xml:space="preserve">The Multiannual Financial Framework presents several funding opportunities available for the protection, sustainable management and </w:t>
      </w:r>
      <w:r w:rsidR="00C3137B" w:rsidRPr="00387994">
        <w:rPr>
          <w:noProof/>
          <w:lang w:val="en-IE"/>
        </w:rPr>
        <w:t>regeneration</w:t>
      </w:r>
      <w:r w:rsidR="00C602AF" w:rsidRPr="00387994">
        <w:rPr>
          <w:noProof/>
          <w:lang w:val="en-IE"/>
        </w:rPr>
        <w:t xml:space="preserve"> of soils. </w:t>
      </w:r>
      <w:r w:rsidR="00F05E1A" w:rsidRPr="00387994">
        <w:rPr>
          <w:noProof/>
          <w:lang w:val="en-IE"/>
        </w:rPr>
        <w:t xml:space="preserve">A </w:t>
      </w:r>
      <w:r w:rsidR="003509E7" w:rsidRPr="00387994">
        <w:rPr>
          <w:noProof/>
          <w:lang w:val="en-IE"/>
        </w:rPr>
        <w:t>‘</w:t>
      </w:r>
      <w:r w:rsidR="00F05E1A" w:rsidRPr="00387994">
        <w:rPr>
          <w:noProof/>
          <w:lang w:val="en-IE"/>
        </w:rPr>
        <w:t>Soil Deal for Europe’ is one of the five EU missions of the Horizon Europe programme</w:t>
      </w:r>
      <w:r w:rsidR="00F743E3" w:rsidRPr="00387994">
        <w:rPr>
          <w:noProof/>
          <w:lang w:val="en-IE"/>
        </w:rPr>
        <w:t xml:space="preserve"> and is specifically</w:t>
      </w:r>
      <w:r w:rsidR="00F05E1A" w:rsidRPr="00387994">
        <w:rPr>
          <w:noProof/>
          <w:lang w:val="en-IE"/>
        </w:rPr>
        <w:t xml:space="preserve"> dedicated to </w:t>
      </w:r>
      <w:r w:rsidR="00837924" w:rsidRPr="00387994">
        <w:rPr>
          <w:noProof/>
          <w:lang w:val="en-IE"/>
        </w:rPr>
        <w:t xml:space="preserve">promoting </w:t>
      </w:r>
      <w:r w:rsidR="00F05E1A" w:rsidRPr="00387994">
        <w:rPr>
          <w:noProof/>
          <w:lang w:val="en-IE"/>
        </w:rPr>
        <w:t>soil</w:t>
      </w:r>
      <w:r w:rsidR="00837924" w:rsidRPr="00387994">
        <w:rPr>
          <w:noProof/>
          <w:lang w:val="en-IE"/>
        </w:rPr>
        <w:t xml:space="preserve"> health. The Soil </w:t>
      </w:r>
      <w:r w:rsidR="00CE4DE5" w:rsidRPr="00387994">
        <w:rPr>
          <w:noProof/>
          <w:lang w:val="en-IE"/>
        </w:rPr>
        <w:t>Mission</w:t>
      </w:r>
      <w:r w:rsidR="00837924" w:rsidRPr="00387994">
        <w:rPr>
          <w:noProof/>
          <w:lang w:val="en-IE"/>
        </w:rPr>
        <w:t xml:space="preserve"> is </w:t>
      </w:r>
      <w:r w:rsidR="00AA4800" w:rsidRPr="00387994">
        <w:rPr>
          <w:noProof/>
          <w:lang w:val="en-IE"/>
        </w:rPr>
        <w:t>a key</w:t>
      </w:r>
      <w:r w:rsidR="0042737E" w:rsidRPr="00387994">
        <w:rPr>
          <w:noProof/>
          <w:lang w:val="en-IE"/>
        </w:rPr>
        <w:t xml:space="preserve"> instrument</w:t>
      </w:r>
      <w:r w:rsidR="00E87157" w:rsidRPr="00387994">
        <w:rPr>
          <w:noProof/>
          <w:lang w:val="en-IE"/>
        </w:rPr>
        <w:t xml:space="preserve"> for the implementation of this </w:t>
      </w:r>
      <w:r w:rsidR="00213060" w:rsidRPr="00387994">
        <w:rPr>
          <w:noProof/>
          <w:lang w:val="en-IE"/>
        </w:rPr>
        <w:t>D</w:t>
      </w:r>
      <w:r w:rsidR="00E87157" w:rsidRPr="00387994">
        <w:rPr>
          <w:noProof/>
          <w:lang w:val="en-IE"/>
        </w:rPr>
        <w:t>irective</w:t>
      </w:r>
      <w:r w:rsidR="00F05E1A" w:rsidRPr="00387994">
        <w:rPr>
          <w:noProof/>
          <w:lang w:val="en-IE"/>
        </w:rPr>
        <w:t>. It aims to lead the transition to healthy soils through funding an ambitious research and innovation programme, establishing a network of 100 living labs and lighthouses in rural and urban areas, advancing the development of a harmonized soil monitoring framework and increasing the awareness of the importance of soil</w:t>
      </w:r>
      <w:r w:rsidR="00582B4D" w:rsidRPr="00387994">
        <w:rPr>
          <w:noProof/>
          <w:lang w:val="en-IE"/>
        </w:rPr>
        <w:t>.</w:t>
      </w:r>
      <w:r w:rsidR="00F05E1A" w:rsidRPr="00387994">
        <w:rPr>
          <w:noProof/>
          <w:lang w:val="en-IE"/>
        </w:rPr>
        <w:t xml:space="preserve"> </w:t>
      </w:r>
      <w:r w:rsidR="00457E87" w:rsidRPr="00387994">
        <w:rPr>
          <w:noProof/>
          <w:lang w:val="en-IE"/>
        </w:rPr>
        <w:t>O</w:t>
      </w:r>
      <w:r w:rsidR="00F05E1A" w:rsidRPr="00387994">
        <w:rPr>
          <w:noProof/>
          <w:lang w:val="en-IE"/>
        </w:rPr>
        <w:t xml:space="preserve">ther </w:t>
      </w:r>
      <w:r w:rsidR="4A60790D" w:rsidRPr="00387994">
        <w:rPr>
          <w:noProof/>
          <w:lang w:val="en-IE"/>
        </w:rPr>
        <w:t>U</w:t>
      </w:r>
      <w:r w:rsidR="00A62C46" w:rsidRPr="00387994">
        <w:rPr>
          <w:noProof/>
          <w:lang w:val="en-IE"/>
        </w:rPr>
        <w:t>nion</w:t>
      </w:r>
      <w:r w:rsidR="62B9E170" w:rsidRPr="00387994">
        <w:rPr>
          <w:noProof/>
          <w:lang w:val="en-IE"/>
        </w:rPr>
        <w:t xml:space="preserve"> </w:t>
      </w:r>
      <w:r w:rsidR="00C92492" w:rsidRPr="00387994">
        <w:rPr>
          <w:noProof/>
          <w:lang w:val="en-IE"/>
        </w:rPr>
        <w:t>programmes</w:t>
      </w:r>
      <w:r w:rsidR="62B9E170" w:rsidRPr="00387994">
        <w:rPr>
          <w:noProof/>
          <w:lang w:val="en-IE"/>
        </w:rPr>
        <w:t xml:space="preserve"> that present objectives contributing to healthy soils are the Common Agricultural Policy, </w:t>
      </w:r>
      <w:r w:rsidR="001623DB" w:rsidRPr="00387994">
        <w:rPr>
          <w:noProof/>
          <w:lang w:val="en-IE"/>
        </w:rPr>
        <w:t xml:space="preserve">the </w:t>
      </w:r>
      <w:r w:rsidR="62B9E170" w:rsidRPr="00387994">
        <w:rPr>
          <w:noProof/>
          <w:lang w:val="en-IE"/>
        </w:rPr>
        <w:t xml:space="preserve">Cohesion Policy funds, the Programme </w:t>
      </w:r>
      <w:r w:rsidR="18BFD310" w:rsidRPr="00387994">
        <w:rPr>
          <w:noProof/>
          <w:lang w:val="en-IE"/>
        </w:rPr>
        <w:t>f</w:t>
      </w:r>
      <w:r w:rsidR="62B9E170" w:rsidRPr="00387994">
        <w:rPr>
          <w:noProof/>
          <w:lang w:val="en-IE"/>
        </w:rPr>
        <w:t xml:space="preserve">or Environment and Climate Action, </w:t>
      </w:r>
      <w:r w:rsidR="00CE4DE5" w:rsidRPr="00387994">
        <w:rPr>
          <w:noProof/>
          <w:lang w:val="en-IE"/>
        </w:rPr>
        <w:t xml:space="preserve">the </w:t>
      </w:r>
      <w:r w:rsidR="00690DFF" w:rsidRPr="00387994">
        <w:rPr>
          <w:noProof/>
          <w:lang w:val="en-IE"/>
        </w:rPr>
        <w:t xml:space="preserve">Horizon Europe work programme, </w:t>
      </w:r>
      <w:r w:rsidR="62B9E170" w:rsidRPr="00387994">
        <w:rPr>
          <w:noProof/>
          <w:lang w:val="en-IE"/>
        </w:rPr>
        <w:t xml:space="preserve">the Technical Support Instrument, </w:t>
      </w:r>
      <w:r w:rsidR="009904AC" w:rsidRPr="00387994">
        <w:rPr>
          <w:noProof/>
          <w:lang w:val="en-IE"/>
        </w:rPr>
        <w:t xml:space="preserve">the </w:t>
      </w:r>
      <w:r w:rsidR="62B9E170" w:rsidRPr="00387994">
        <w:rPr>
          <w:noProof/>
          <w:lang w:val="en-IE"/>
        </w:rPr>
        <w:t xml:space="preserve">Recovery and Resilience Facility </w:t>
      </w:r>
      <w:r w:rsidR="019250FA" w:rsidRPr="00387994">
        <w:rPr>
          <w:noProof/>
          <w:lang w:val="en-IE"/>
        </w:rPr>
        <w:t xml:space="preserve">and </w:t>
      </w:r>
      <w:r w:rsidR="62B9E170" w:rsidRPr="00387994">
        <w:rPr>
          <w:noProof/>
          <w:lang w:val="en-IE"/>
        </w:rPr>
        <w:t>InvestEU</w:t>
      </w:r>
      <w:r w:rsidR="66AAB3DB" w:rsidRPr="00387994">
        <w:rPr>
          <w:noProof/>
          <w:lang w:val="en-IE"/>
        </w:rPr>
        <w:t>.</w:t>
      </w:r>
      <w:r w:rsidR="00650AD4" w:rsidRPr="00387994">
        <w:rPr>
          <w:noProof/>
          <w:lang w:val="en-IE"/>
        </w:rPr>
        <w:t xml:space="preserve"> </w:t>
      </w:r>
    </w:p>
    <w:p w14:paraId="11070977" w14:textId="43BF3FAE" w:rsidR="00185605" w:rsidRPr="00387994" w:rsidRDefault="0041769F" w:rsidP="0041769F">
      <w:pPr>
        <w:pStyle w:val="ManualConsidrant"/>
        <w:rPr>
          <w:noProof/>
          <w:lang w:val="en-IE"/>
        </w:rPr>
      </w:pPr>
      <w:r w:rsidRPr="0041769F">
        <w:rPr>
          <w:noProof/>
        </w:rPr>
        <w:t>(12)</w:t>
      </w:r>
      <w:r w:rsidRPr="0041769F">
        <w:rPr>
          <w:noProof/>
        </w:rPr>
        <w:tab/>
      </w:r>
      <w:r w:rsidR="00D01886" w:rsidRPr="00387994">
        <w:rPr>
          <w:noProof/>
          <w:lang w:val="en-IE"/>
        </w:rPr>
        <w:t xml:space="preserve">The Soil Strategy </w:t>
      </w:r>
      <w:r w:rsidR="00CE4DE5" w:rsidRPr="00387994">
        <w:rPr>
          <w:noProof/>
          <w:lang w:val="en-IE"/>
        </w:rPr>
        <w:t>for 2030</w:t>
      </w:r>
      <w:r w:rsidR="00D01886" w:rsidRPr="00387994">
        <w:rPr>
          <w:noProof/>
          <w:lang w:val="en-IE"/>
        </w:rPr>
        <w:t xml:space="preserve"> announced</w:t>
      </w:r>
      <w:r w:rsidR="0052668D" w:rsidRPr="00387994">
        <w:rPr>
          <w:noProof/>
          <w:lang w:val="en-IE"/>
        </w:rPr>
        <w:t xml:space="preserve"> that the Commission would table a</w:t>
      </w:r>
      <w:r w:rsidR="00D4088D" w:rsidRPr="00387994">
        <w:rPr>
          <w:noProof/>
          <w:lang w:val="en-IE"/>
        </w:rPr>
        <w:t xml:space="preserve"> </w:t>
      </w:r>
      <w:r w:rsidR="00622AA7" w:rsidRPr="00387994">
        <w:rPr>
          <w:noProof/>
          <w:lang w:val="en-IE"/>
        </w:rPr>
        <w:t>legislative proposal on soil health</w:t>
      </w:r>
      <w:r w:rsidR="002633EF" w:rsidRPr="00387994">
        <w:rPr>
          <w:noProof/>
          <w:lang w:val="en-IE"/>
        </w:rPr>
        <w:t xml:space="preserve"> to enable the objectives of the Soil</w:t>
      </w:r>
      <w:r w:rsidR="00187228" w:rsidRPr="00387994">
        <w:rPr>
          <w:noProof/>
          <w:lang w:val="en-IE"/>
        </w:rPr>
        <w:t xml:space="preserve"> Strategy</w:t>
      </w:r>
      <w:r w:rsidR="00E01DDF" w:rsidRPr="00387994">
        <w:rPr>
          <w:noProof/>
          <w:lang w:val="en-IE"/>
        </w:rPr>
        <w:t xml:space="preserve"> and to achieve </w:t>
      </w:r>
      <w:r w:rsidR="0002007B" w:rsidRPr="00387994">
        <w:rPr>
          <w:noProof/>
          <w:lang w:val="en-IE"/>
        </w:rPr>
        <w:t xml:space="preserve">good soil health across the EU by 2050. </w:t>
      </w:r>
      <w:r w:rsidR="00DB5FD2" w:rsidRPr="00387994">
        <w:rPr>
          <w:noProof/>
          <w:lang w:val="en-IE"/>
        </w:rPr>
        <w:t>In its resolution of 28 April 2021 on soil protection</w:t>
      </w:r>
      <w:r w:rsidR="00DB5FD2" w:rsidRPr="00387994">
        <w:rPr>
          <w:rStyle w:val="FootnoteReference"/>
          <w:noProof/>
          <w:lang w:val="en-IE"/>
        </w:rPr>
        <w:footnoteReference w:id="43"/>
      </w:r>
      <w:r w:rsidR="00F837B3" w:rsidRPr="00387994">
        <w:rPr>
          <w:noProof/>
          <w:lang w:val="en-IE"/>
        </w:rPr>
        <w:t>,</w:t>
      </w:r>
      <w:r w:rsidR="00DB5FD2" w:rsidRPr="00387994">
        <w:rPr>
          <w:noProof/>
          <w:lang w:val="en-IE"/>
        </w:rPr>
        <w:t xml:space="preserve"> </w:t>
      </w:r>
      <w:r w:rsidR="00F837B3" w:rsidRPr="00387994">
        <w:rPr>
          <w:noProof/>
          <w:lang w:val="en-IE"/>
        </w:rPr>
        <w:t>t</w:t>
      </w:r>
      <w:r w:rsidR="002C4FEC" w:rsidRPr="00387994">
        <w:rPr>
          <w:noProof/>
          <w:lang w:val="en-IE"/>
        </w:rPr>
        <w:t xml:space="preserve">he European </w:t>
      </w:r>
      <w:r w:rsidR="0088782F" w:rsidRPr="00387994">
        <w:rPr>
          <w:noProof/>
          <w:lang w:val="en-IE"/>
        </w:rPr>
        <w:t>Parliament emphasise</w:t>
      </w:r>
      <w:r w:rsidR="00F837B3" w:rsidRPr="00387994">
        <w:rPr>
          <w:noProof/>
          <w:lang w:val="en-IE"/>
        </w:rPr>
        <w:t>d</w:t>
      </w:r>
      <w:r w:rsidR="0088782F" w:rsidRPr="00387994">
        <w:rPr>
          <w:noProof/>
          <w:lang w:val="en-IE"/>
        </w:rPr>
        <w:t xml:space="preserve"> the importance of protecting soil and promoting healthy soils in the Union, bearing in mind that the degradation continues, </w:t>
      </w:r>
      <w:r w:rsidR="26AC765F" w:rsidRPr="00387994">
        <w:rPr>
          <w:noProof/>
          <w:lang w:val="en-IE"/>
        </w:rPr>
        <w:t>despite</w:t>
      </w:r>
      <w:r w:rsidR="0088782F" w:rsidRPr="00387994">
        <w:rPr>
          <w:noProof/>
          <w:lang w:val="en-IE"/>
        </w:rPr>
        <w:t xml:space="preserve"> the limited and uneven action being </w:t>
      </w:r>
      <w:r w:rsidR="00867812" w:rsidRPr="00387994">
        <w:rPr>
          <w:noProof/>
          <w:lang w:val="en-IE"/>
        </w:rPr>
        <w:t xml:space="preserve">taken </w:t>
      </w:r>
      <w:r w:rsidR="0088782F" w:rsidRPr="00387994">
        <w:rPr>
          <w:noProof/>
          <w:lang w:val="en-IE"/>
        </w:rPr>
        <w:t>in some Member States</w:t>
      </w:r>
      <w:r w:rsidR="00CF163E" w:rsidRPr="00387994">
        <w:rPr>
          <w:noProof/>
          <w:lang w:val="en-IE"/>
        </w:rPr>
        <w:t>. The European Parliament called on the Commission to design a</w:t>
      </w:r>
      <w:r w:rsidR="005F6E3A" w:rsidRPr="00387994">
        <w:rPr>
          <w:noProof/>
          <w:lang w:val="en-IE"/>
        </w:rPr>
        <w:t xml:space="preserve"> </w:t>
      </w:r>
      <w:r w:rsidR="00CF163E" w:rsidRPr="00387994">
        <w:rPr>
          <w:noProof/>
          <w:lang w:val="en-IE"/>
        </w:rPr>
        <w:t>U</w:t>
      </w:r>
      <w:r w:rsidR="005F6E3A" w:rsidRPr="00387994">
        <w:rPr>
          <w:noProof/>
          <w:lang w:val="en-IE"/>
        </w:rPr>
        <w:t>nion</w:t>
      </w:r>
      <w:r w:rsidR="001C2A5C" w:rsidRPr="00387994">
        <w:rPr>
          <w:noProof/>
          <w:lang w:val="en-IE"/>
        </w:rPr>
        <w:t xml:space="preserve"> </w:t>
      </w:r>
      <w:r w:rsidR="00CF163E" w:rsidRPr="00387994">
        <w:rPr>
          <w:noProof/>
          <w:lang w:val="en-IE"/>
        </w:rPr>
        <w:t>wide common legal framework, with full respect for the subsidiarity principle, for the protection and sustainable use of soil, addressing all major soil threats.</w:t>
      </w:r>
    </w:p>
    <w:p w14:paraId="5602E190" w14:textId="465EF3E4" w:rsidR="00185605" w:rsidRPr="00387994" w:rsidRDefault="0041769F" w:rsidP="0041769F">
      <w:pPr>
        <w:pStyle w:val="ManualConsidrant"/>
        <w:rPr>
          <w:noProof/>
          <w:lang w:val="en-IE"/>
        </w:rPr>
      </w:pPr>
      <w:r w:rsidRPr="0041769F">
        <w:rPr>
          <w:noProof/>
        </w:rPr>
        <w:t>(13)</w:t>
      </w:r>
      <w:r w:rsidRPr="0041769F">
        <w:rPr>
          <w:noProof/>
        </w:rPr>
        <w:tab/>
      </w:r>
      <w:r w:rsidR="00BB1A45" w:rsidRPr="00387994">
        <w:rPr>
          <w:noProof/>
          <w:lang w:val="en-IE"/>
        </w:rPr>
        <w:t>In its conclusions of 23 October 2020</w:t>
      </w:r>
      <w:r w:rsidR="00BB1A45" w:rsidRPr="00387994">
        <w:rPr>
          <w:rStyle w:val="FootnoteReference"/>
          <w:noProof/>
          <w:lang w:val="en-IE"/>
        </w:rPr>
        <w:footnoteReference w:id="44"/>
      </w:r>
      <w:r w:rsidR="00BB1A45" w:rsidRPr="00387994">
        <w:rPr>
          <w:noProof/>
          <w:lang w:val="en-IE"/>
        </w:rPr>
        <w:t>, the Council</w:t>
      </w:r>
      <w:r w:rsidR="001355EB" w:rsidRPr="00387994">
        <w:rPr>
          <w:noProof/>
          <w:lang w:val="en-IE"/>
        </w:rPr>
        <w:t xml:space="preserve"> supported the Commission in stepping up efforts to better protect soils and soil biodiversity, as a non-renewable resource of vital importance</w:t>
      </w:r>
      <w:r w:rsidR="0052182D" w:rsidRPr="00387994">
        <w:rPr>
          <w:noProof/>
          <w:lang w:val="en-IE"/>
        </w:rPr>
        <w:t>.</w:t>
      </w:r>
    </w:p>
    <w:p w14:paraId="47942827" w14:textId="712227D4" w:rsidR="00665391" w:rsidRPr="00387994" w:rsidRDefault="0041769F" w:rsidP="0041769F">
      <w:pPr>
        <w:pStyle w:val="ManualConsidrant"/>
        <w:rPr>
          <w:noProof/>
          <w:lang w:val="en-IE"/>
        </w:rPr>
      </w:pPr>
      <w:r w:rsidRPr="0041769F">
        <w:rPr>
          <w:noProof/>
        </w:rPr>
        <w:t>(14)</w:t>
      </w:r>
      <w:r w:rsidRPr="0041769F">
        <w:rPr>
          <w:noProof/>
        </w:rPr>
        <w:tab/>
      </w:r>
      <w:r w:rsidR="00605DD6" w:rsidRPr="00387994">
        <w:rPr>
          <w:noProof/>
          <w:lang w:val="en-IE"/>
        </w:rPr>
        <w:t>Regulation (EU) 2021/1119 of the European Parliament and of the Council</w:t>
      </w:r>
      <w:r w:rsidR="00732F1E" w:rsidRPr="00387994">
        <w:rPr>
          <w:rStyle w:val="FootnoteReference"/>
          <w:noProof/>
          <w:lang w:val="en-IE"/>
        </w:rPr>
        <w:footnoteReference w:id="45"/>
      </w:r>
      <w:r w:rsidR="00605DD6" w:rsidRPr="00387994">
        <w:rPr>
          <w:noProof/>
          <w:lang w:val="en-IE"/>
        </w:rPr>
        <w:t xml:space="preserve"> sets out a binding objective of climate neutrality in the Union by 2050 and negative emissions thereafter, and </w:t>
      </w:r>
      <w:r w:rsidR="001C2A5C" w:rsidRPr="00387994">
        <w:rPr>
          <w:noProof/>
          <w:lang w:val="en-IE"/>
        </w:rPr>
        <w:t xml:space="preserve">of </w:t>
      </w:r>
      <w:r w:rsidR="00605DD6" w:rsidRPr="00387994">
        <w:rPr>
          <w:noProof/>
          <w:lang w:val="en-IE"/>
        </w:rPr>
        <w:t>prioritis</w:t>
      </w:r>
      <w:r w:rsidR="001C2A5C" w:rsidRPr="00387994">
        <w:rPr>
          <w:noProof/>
          <w:lang w:val="en-IE"/>
        </w:rPr>
        <w:t>ing</w:t>
      </w:r>
      <w:r w:rsidR="00605DD6" w:rsidRPr="00387994">
        <w:rPr>
          <w:noProof/>
          <w:lang w:val="en-IE"/>
        </w:rPr>
        <w:t xml:space="preserve"> swift and predictable emission reductions and, at the same time, enhanc</w:t>
      </w:r>
      <w:r w:rsidR="001C2A5C" w:rsidRPr="00387994">
        <w:rPr>
          <w:noProof/>
          <w:lang w:val="en-IE"/>
        </w:rPr>
        <w:t>ing</w:t>
      </w:r>
      <w:r w:rsidR="00605DD6" w:rsidRPr="00387994">
        <w:rPr>
          <w:noProof/>
          <w:lang w:val="en-IE"/>
        </w:rPr>
        <w:t xml:space="preserve"> removals by natural sinks</w:t>
      </w:r>
      <w:r w:rsidR="00BA7ED6" w:rsidRPr="00387994">
        <w:rPr>
          <w:noProof/>
          <w:lang w:val="en-IE"/>
        </w:rPr>
        <w:t>. Sustainable soil management</w:t>
      </w:r>
      <w:r w:rsidR="00E14371" w:rsidRPr="00387994">
        <w:rPr>
          <w:noProof/>
          <w:lang w:val="en-IE"/>
        </w:rPr>
        <w:t xml:space="preserve"> result</w:t>
      </w:r>
      <w:r w:rsidR="007F4122" w:rsidRPr="00387994">
        <w:rPr>
          <w:noProof/>
          <w:lang w:val="en-IE"/>
        </w:rPr>
        <w:t>s</w:t>
      </w:r>
      <w:r w:rsidR="00E14371" w:rsidRPr="00387994">
        <w:rPr>
          <w:noProof/>
          <w:lang w:val="en-IE"/>
        </w:rPr>
        <w:t xml:space="preserve"> in increase</w:t>
      </w:r>
      <w:r w:rsidR="00CE4DE5" w:rsidRPr="00387994">
        <w:rPr>
          <w:noProof/>
          <w:lang w:val="en-IE"/>
        </w:rPr>
        <w:t>d</w:t>
      </w:r>
      <w:r w:rsidR="00E14371" w:rsidRPr="00387994">
        <w:rPr>
          <w:noProof/>
          <w:lang w:val="en-IE"/>
        </w:rPr>
        <w:t xml:space="preserve"> carbon sequestration and in most cases in co-benefits for ecosystems and biodiversity</w:t>
      </w:r>
      <w:r w:rsidR="000239B5" w:rsidRPr="00387994">
        <w:rPr>
          <w:noProof/>
          <w:lang w:val="en-IE"/>
        </w:rPr>
        <w:t>.</w:t>
      </w:r>
      <w:r w:rsidR="002D4ACF" w:rsidRPr="00387994">
        <w:rPr>
          <w:noProof/>
          <w:lang w:val="en-IE"/>
        </w:rPr>
        <w:t xml:space="preserve"> </w:t>
      </w:r>
      <w:r w:rsidR="004F1F25" w:rsidRPr="00387994">
        <w:rPr>
          <w:noProof/>
          <w:lang w:val="en-IE"/>
        </w:rPr>
        <w:t>T</w:t>
      </w:r>
      <w:r w:rsidR="5B59E306" w:rsidRPr="00387994">
        <w:rPr>
          <w:noProof/>
          <w:lang w:val="en-IE"/>
        </w:rPr>
        <w:t>he</w:t>
      </w:r>
      <w:r w:rsidR="00B62E87" w:rsidRPr="00387994">
        <w:rPr>
          <w:noProof/>
          <w:lang w:val="en-IE"/>
        </w:rPr>
        <w:t xml:space="preserve"> Commission’s Communication on Sustainable Carbon Cycles</w:t>
      </w:r>
      <w:r w:rsidR="00A83000" w:rsidRPr="00387994">
        <w:rPr>
          <w:rStyle w:val="FootnoteReference"/>
          <w:noProof/>
          <w:lang w:val="en-IE"/>
        </w:rPr>
        <w:footnoteReference w:id="46"/>
      </w:r>
      <w:r w:rsidR="00B62E87" w:rsidRPr="00387994">
        <w:rPr>
          <w:noProof/>
          <w:lang w:val="en-IE"/>
        </w:rPr>
        <w:t xml:space="preserve"> underlined the need for clear and transparent identification of the activities that unambiguously remove carbon from the atmosphere such as the development of a EU framework for the certification of carbon removals from natural ecosystems including soils. Moreover, the revised Regulation on Land Use, Land Use </w:t>
      </w:r>
      <w:r w:rsidR="004E5CA5" w:rsidRPr="00387994">
        <w:rPr>
          <w:noProof/>
          <w:lang w:val="en-IE"/>
        </w:rPr>
        <w:t>C</w:t>
      </w:r>
      <w:r w:rsidR="00B62E87" w:rsidRPr="00387994">
        <w:rPr>
          <w:noProof/>
          <w:lang w:val="en-IE"/>
        </w:rPr>
        <w:t xml:space="preserve">hange and </w:t>
      </w:r>
      <w:r w:rsidR="008C561B" w:rsidRPr="00387994">
        <w:rPr>
          <w:noProof/>
          <w:lang w:val="en-IE"/>
        </w:rPr>
        <w:t>F</w:t>
      </w:r>
      <w:r w:rsidR="00B62E87" w:rsidRPr="00387994">
        <w:rPr>
          <w:noProof/>
          <w:lang w:val="en-IE"/>
        </w:rPr>
        <w:t xml:space="preserve">orestry not only places soil carbon central to the achievement of targets on the pathway to a climate neutral Europe, but also calls for Member States to prepare a system for the monitoring of soil carbon stocks, using, inter alia, the land use/cover area frame statistical survey (LUCAS) dataset. </w:t>
      </w:r>
    </w:p>
    <w:p w14:paraId="19D54E04" w14:textId="60D89D94" w:rsidR="0037327B" w:rsidRPr="00387994" w:rsidRDefault="0041769F" w:rsidP="0041769F">
      <w:pPr>
        <w:pStyle w:val="ManualConsidrant"/>
        <w:rPr>
          <w:noProof/>
          <w:lang w:val="en-IE"/>
        </w:rPr>
      </w:pPr>
      <w:r w:rsidRPr="0041769F">
        <w:rPr>
          <w:noProof/>
        </w:rPr>
        <w:t>(15)</w:t>
      </w:r>
      <w:r w:rsidRPr="0041769F">
        <w:rPr>
          <w:noProof/>
        </w:rPr>
        <w:tab/>
      </w:r>
      <w:r w:rsidR="0037327B" w:rsidRPr="00387994">
        <w:rPr>
          <w:noProof/>
          <w:lang w:val="en-IE"/>
        </w:rPr>
        <w:t>The Commission’s Communication on adaptation to climate change</w:t>
      </w:r>
      <w:r w:rsidR="0037327B" w:rsidRPr="00387994">
        <w:rPr>
          <w:rStyle w:val="FootnoteReference"/>
          <w:noProof/>
          <w:lang w:val="en-IE"/>
        </w:rPr>
        <w:footnoteReference w:id="47"/>
      </w:r>
      <w:r w:rsidR="0037327B" w:rsidRPr="00387994">
        <w:rPr>
          <w:noProof/>
          <w:lang w:val="en-IE"/>
        </w:rPr>
        <w:t xml:space="preserve"> underlined that using nature-based solutions inland, including the restoration of the sponge-like function of soils, will boost the supply of clean</w:t>
      </w:r>
      <w:r w:rsidR="00AD792C" w:rsidRPr="00387994">
        <w:rPr>
          <w:noProof/>
          <w:lang w:val="en-IE"/>
        </w:rPr>
        <w:t xml:space="preserve"> and</w:t>
      </w:r>
      <w:r w:rsidR="0037327B" w:rsidRPr="00387994">
        <w:rPr>
          <w:noProof/>
          <w:lang w:val="en-IE"/>
        </w:rPr>
        <w:t xml:space="preserve"> fresh water</w:t>
      </w:r>
      <w:r w:rsidR="00AD792C" w:rsidRPr="00387994">
        <w:rPr>
          <w:noProof/>
          <w:lang w:val="en-IE"/>
        </w:rPr>
        <w:t>,</w:t>
      </w:r>
      <w:r w:rsidR="0037327B" w:rsidRPr="00387994">
        <w:rPr>
          <w:noProof/>
          <w:lang w:val="en-IE"/>
        </w:rPr>
        <w:t xml:space="preserve"> reduce </w:t>
      </w:r>
      <w:r w:rsidR="00F23639" w:rsidRPr="00387994">
        <w:rPr>
          <w:noProof/>
          <w:lang w:val="en-IE"/>
        </w:rPr>
        <w:t xml:space="preserve">the </w:t>
      </w:r>
      <w:r w:rsidR="00EB1048" w:rsidRPr="00387994">
        <w:rPr>
          <w:noProof/>
          <w:lang w:val="en-IE"/>
        </w:rPr>
        <w:t xml:space="preserve">impacts </w:t>
      </w:r>
      <w:r w:rsidR="0037327B" w:rsidRPr="00387994">
        <w:rPr>
          <w:noProof/>
          <w:lang w:val="en-IE"/>
        </w:rPr>
        <w:t>of flooding</w:t>
      </w:r>
      <w:r w:rsidR="00160C0B" w:rsidRPr="00387994">
        <w:rPr>
          <w:noProof/>
          <w:lang w:val="en-IE"/>
        </w:rPr>
        <w:t xml:space="preserve"> and alleviate</w:t>
      </w:r>
      <w:r w:rsidR="0021770C" w:rsidRPr="00387994">
        <w:rPr>
          <w:noProof/>
          <w:lang w:val="en-IE"/>
        </w:rPr>
        <w:t xml:space="preserve"> the impacts of droughts</w:t>
      </w:r>
      <w:r w:rsidR="0037327B" w:rsidRPr="00387994">
        <w:rPr>
          <w:noProof/>
          <w:lang w:val="en-IE"/>
        </w:rPr>
        <w:t xml:space="preserve">. It is important to maximise the capacity of soils to </w:t>
      </w:r>
      <w:r w:rsidR="000E66BF" w:rsidRPr="00387994">
        <w:rPr>
          <w:noProof/>
          <w:lang w:val="en-IE"/>
        </w:rPr>
        <w:t xml:space="preserve">retain and </w:t>
      </w:r>
      <w:r w:rsidR="0037327B" w:rsidRPr="00387994">
        <w:rPr>
          <w:noProof/>
          <w:lang w:val="en-IE"/>
        </w:rPr>
        <w:t>purify water and reduce pollution</w:t>
      </w:r>
      <w:r w:rsidR="00A82682" w:rsidRPr="00387994">
        <w:rPr>
          <w:noProof/>
          <w:lang w:val="en-IE"/>
        </w:rPr>
        <w:t>.</w:t>
      </w:r>
    </w:p>
    <w:p w14:paraId="271EADDF" w14:textId="11BED406" w:rsidR="00A427F5" w:rsidRPr="00387994" w:rsidRDefault="0041769F" w:rsidP="0041769F">
      <w:pPr>
        <w:pStyle w:val="ManualConsidrant"/>
        <w:rPr>
          <w:noProof/>
          <w:lang w:val="en-IE"/>
        </w:rPr>
      </w:pPr>
      <w:r w:rsidRPr="0041769F">
        <w:rPr>
          <w:noProof/>
        </w:rPr>
        <w:t>(16)</w:t>
      </w:r>
      <w:r w:rsidRPr="0041769F">
        <w:rPr>
          <w:noProof/>
        </w:rPr>
        <w:tab/>
      </w:r>
      <w:r w:rsidR="00061C48" w:rsidRPr="00387994">
        <w:rPr>
          <w:noProof/>
          <w:lang w:val="en-IE"/>
        </w:rPr>
        <w:t xml:space="preserve">The Zero </w:t>
      </w:r>
      <w:r w:rsidR="00D672DE" w:rsidRPr="00387994">
        <w:rPr>
          <w:noProof/>
          <w:lang w:val="en-IE"/>
        </w:rPr>
        <w:t>P</w:t>
      </w:r>
      <w:r w:rsidR="00061C48" w:rsidRPr="00387994">
        <w:rPr>
          <w:noProof/>
          <w:lang w:val="en-IE"/>
        </w:rPr>
        <w:t xml:space="preserve">ollution </w:t>
      </w:r>
      <w:r w:rsidR="00D672DE" w:rsidRPr="00387994">
        <w:rPr>
          <w:noProof/>
          <w:lang w:val="en-IE"/>
        </w:rPr>
        <w:t>A</w:t>
      </w:r>
      <w:r w:rsidR="00061C48" w:rsidRPr="00387994">
        <w:rPr>
          <w:noProof/>
          <w:lang w:val="en-IE"/>
        </w:rPr>
        <w:t xml:space="preserve">ction </w:t>
      </w:r>
      <w:r w:rsidR="00D672DE" w:rsidRPr="00387994">
        <w:rPr>
          <w:noProof/>
          <w:lang w:val="en-IE"/>
        </w:rPr>
        <w:t>P</w:t>
      </w:r>
      <w:r w:rsidR="00061C48" w:rsidRPr="00387994">
        <w:rPr>
          <w:noProof/>
          <w:lang w:val="en-IE"/>
        </w:rPr>
        <w:t xml:space="preserve">lan adopted by the Commission sets out the vision for 2050 that air, water and soil pollution is reduced to levels no longer considered harmful to health and natural ecosystems and that respect the boundaries our planet can cope with, thus creating a toxic-free environment. </w:t>
      </w:r>
    </w:p>
    <w:p w14:paraId="5F010340" w14:textId="5F6DC8D7" w:rsidR="001D19FF" w:rsidRPr="00387994" w:rsidRDefault="0041769F" w:rsidP="0041769F">
      <w:pPr>
        <w:pStyle w:val="ManualConsidrant"/>
        <w:rPr>
          <w:noProof/>
          <w:lang w:val="en-IE"/>
        </w:rPr>
      </w:pPr>
      <w:r w:rsidRPr="0041769F">
        <w:rPr>
          <w:noProof/>
        </w:rPr>
        <w:t>(17)</w:t>
      </w:r>
      <w:r w:rsidRPr="0041769F">
        <w:rPr>
          <w:noProof/>
        </w:rPr>
        <w:tab/>
      </w:r>
      <w:r w:rsidR="007E1CB3" w:rsidRPr="00387994">
        <w:rPr>
          <w:noProof/>
          <w:lang w:val="en-IE"/>
        </w:rPr>
        <w:t xml:space="preserve">The </w:t>
      </w:r>
      <w:r w:rsidR="008649EB" w:rsidRPr="00387994">
        <w:rPr>
          <w:noProof/>
          <w:lang w:val="en-IE"/>
        </w:rPr>
        <w:t>Commission’s Communication on safeguarding food security and reinforcing the resilience of food systems</w:t>
      </w:r>
      <w:r w:rsidR="00F15CD2" w:rsidRPr="00387994">
        <w:rPr>
          <w:rStyle w:val="FootnoteReference"/>
          <w:noProof/>
          <w:lang w:val="en-IE"/>
        </w:rPr>
        <w:footnoteReference w:id="48"/>
      </w:r>
      <w:r w:rsidR="008649EB" w:rsidRPr="00387994">
        <w:rPr>
          <w:noProof/>
          <w:lang w:val="en-IE"/>
        </w:rPr>
        <w:t xml:space="preserve"> stressed that </w:t>
      </w:r>
      <w:r w:rsidR="00E7678F" w:rsidRPr="00387994">
        <w:rPr>
          <w:noProof/>
          <w:lang w:val="en-IE"/>
        </w:rPr>
        <w:t>f</w:t>
      </w:r>
      <w:r w:rsidR="006236C9" w:rsidRPr="00387994">
        <w:rPr>
          <w:noProof/>
          <w:lang w:val="en-IE"/>
        </w:rPr>
        <w:t xml:space="preserve">ood sustainability is fundamental for food security. </w:t>
      </w:r>
      <w:r w:rsidR="003B6FF8" w:rsidRPr="00387994">
        <w:rPr>
          <w:noProof/>
          <w:lang w:val="en-IE"/>
        </w:rPr>
        <w:t xml:space="preserve">Healthy soils </w:t>
      </w:r>
      <w:r w:rsidR="00F15CD2" w:rsidRPr="00387994">
        <w:rPr>
          <w:noProof/>
          <w:lang w:val="en-IE"/>
        </w:rPr>
        <w:t>make the U</w:t>
      </w:r>
      <w:r w:rsidR="002455E4" w:rsidRPr="00387994">
        <w:rPr>
          <w:noProof/>
          <w:lang w:val="en-IE"/>
        </w:rPr>
        <w:t>nion</w:t>
      </w:r>
      <w:r w:rsidR="00F15CD2" w:rsidRPr="00387994">
        <w:rPr>
          <w:noProof/>
          <w:lang w:val="en-IE"/>
        </w:rPr>
        <w:t xml:space="preserve"> food system more resilient by</w:t>
      </w:r>
      <w:r w:rsidR="003B6FF8" w:rsidRPr="00387994">
        <w:rPr>
          <w:noProof/>
          <w:lang w:val="en-IE"/>
        </w:rPr>
        <w:t xml:space="preserve"> provid</w:t>
      </w:r>
      <w:r w:rsidR="00F15CD2" w:rsidRPr="00387994">
        <w:rPr>
          <w:noProof/>
          <w:lang w:val="en-IE"/>
        </w:rPr>
        <w:t>ing</w:t>
      </w:r>
      <w:r w:rsidR="003B6FF8" w:rsidRPr="00387994">
        <w:rPr>
          <w:noProof/>
          <w:lang w:val="en-IE"/>
        </w:rPr>
        <w:t xml:space="preserve"> the </w:t>
      </w:r>
      <w:r w:rsidR="0011783D" w:rsidRPr="00387994">
        <w:rPr>
          <w:noProof/>
          <w:lang w:val="en-IE"/>
        </w:rPr>
        <w:t xml:space="preserve">basis for </w:t>
      </w:r>
      <w:r w:rsidR="00781C0C" w:rsidRPr="00387994">
        <w:rPr>
          <w:noProof/>
          <w:lang w:val="en-IE"/>
        </w:rPr>
        <w:t xml:space="preserve">nutritious and </w:t>
      </w:r>
      <w:r w:rsidR="0011783D" w:rsidRPr="00387994">
        <w:rPr>
          <w:noProof/>
          <w:lang w:val="en-IE"/>
        </w:rPr>
        <w:t>sufficient food</w:t>
      </w:r>
      <w:r w:rsidR="00F15CD2" w:rsidRPr="00387994">
        <w:rPr>
          <w:noProof/>
          <w:lang w:val="en-IE"/>
        </w:rPr>
        <w:t>.</w:t>
      </w:r>
    </w:p>
    <w:p w14:paraId="44E693C7" w14:textId="73F6D59C" w:rsidR="0006500C" w:rsidRPr="00387994" w:rsidRDefault="0041769F" w:rsidP="0041769F">
      <w:pPr>
        <w:pStyle w:val="ManualConsidrant"/>
        <w:rPr>
          <w:noProof/>
          <w:lang w:val="en-IE"/>
        </w:rPr>
      </w:pPr>
      <w:r w:rsidRPr="0041769F">
        <w:rPr>
          <w:noProof/>
        </w:rPr>
        <w:t>(18)</w:t>
      </w:r>
      <w:r w:rsidRPr="0041769F">
        <w:rPr>
          <w:noProof/>
        </w:rPr>
        <w:tab/>
      </w:r>
      <w:r w:rsidR="009F165B" w:rsidRPr="00387994">
        <w:rPr>
          <w:noProof/>
          <w:lang w:val="en-IE"/>
        </w:rPr>
        <w:t xml:space="preserve">It is necessary to set measures for monitoring and assessing soil health, managing soils </w:t>
      </w:r>
      <w:r w:rsidR="006D5549" w:rsidRPr="00387994">
        <w:rPr>
          <w:noProof/>
          <w:lang w:val="en-IE"/>
        </w:rPr>
        <w:t>sustainably</w:t>
      </w:r>
      <w:r w:rsidR="009F165B" w:rsidRPr="00387994">
        <w:rPr>
          <w:noProof/>
          <w:lang w:val="en-IE"/>
        </w:rPr>
        <w:t xml:space="preserve"> and </w:t>
      </w:r>
      <w:r w:rsidR="006D5549" w:rsidRPr="00387994">
        <w:rPr>
          <w:noProof/>
          <w:lang w:val="en-IE"/>
        </w:rPr>
        <w:t>tackling contaminated sites</w:t>
      </w:r>
      <w:r w:rsidR="00442701" w:rsidRPr="00387994">
        <w:rPr>
          <w:noProof/>
          <w:lang w:val="en-IE"/>
        </w:rPr>
        <w:t xml:space="preserve"> </w:t>
      </w:r>
      <w:r w:rsidR="0006500C" w:rsidRPr="00387994">
        <w:rPr>
          <w:noProof/>
          <w:lang w:val="en-IE"/>
        </w:rPr>
        <w:t xml:space="preserve">to </w:t>
      </w:r>
      <w:r w:rsidR="00947FE4" w:rsidRPr="00387994">
        <w:rPr>
          <w:noProof/>
          <w:lang w:val="en-IE"/>
        </w:rPr>
        <w:t xml:space="preserve">achieve </w:t>
      </w:r>
      <w:r w:rsidR="00160FB7" w:rsidRPr="00387994">
        <w:rPr>
          <w:noProof/>
          <w:lang w:val="en-IE"/>
        </w:rPr>
        <w:t>healthy</w:t>
      </w:r>
      <w:r w:rsidR="00947FE4" w:rsidRPr="00387994">
        <w:rPr>
          <w:noProof/>
          <w:lang w:val="en-IE"/>
        </w:rPr>
        <w:t xml:space="preserve"> soils by 2050</w:t>
      </w:r>
      <w:r w:rsidR="0009049A" w:rsidRPr="00387994">
        <w:rPr>
          <w:noProof/>
          <w:lang w:val="en-IE"/>
        </w:rPr>
        <w:t>, to</w:t>
      </w:r>
      <w:r w:rsidR="00947FE4" w:rsidRPr="00387994">
        <w:rPr>
          <w:noProof/>
          <w:lang w:val="en-IE"/>
        </w:rPr>
        <w:t xml:space="preserve"> maintain them in </w:t>
      </w:r>
      <w:r w:rsidR="00160FB7" w:rsidRPr="00387994">
        <w:rPr>
          <w:noProof/>
          <w:lang w:val="en-IE"/>
        </w:rPr>
        <w:t xml:space="preserve">healthy condition and </w:t>
      </w:r>
      <w:r w:rsidR="0006500C" w:rsidRPr="00387994">
        <w:rPr>
          <w:noProof/>
          <w:lang w:val="en-IE"/>
        </w:rPr>
        <w:t xml:space="preserve">meet the Union’s objectives on </w:t>
      </w:r>
      <w:r w:rsidR="005F0B2E" w:rsidRPr="00387994">
        <w:rPr>
          <w:noProof/>
          <w:lang w:val="en-IE"/>
        </w:rPr>
        <w:t xml:space="preserve">climate and </w:t>
      </w:r>
      <w:r w:rsidR="0006500C" w:rsidRPr="00387994">
        <w:rPr>
          <w:noProof/>
          <w:lang w:val="en-IE"/>
        </w:rPr>
        <w:t xml:space="preserve">biodiversity, </w:t>
      </w:r>
      <w:r w:rsidR="009431DB" w:rsidRPr="00387994">
        <w:rPr>
          <w:noProof/>
          <w:lang w:val="en-IE"/>
        </w:rPr>
        <w:t>to prevent</w:t>
      </w:r>
      <w:r w:rsidR="00073EE7" w:rsidRPr="00387994">
        <w:rPr>
          <w:noProof/>
          <w:lang w:val="en-IE"/>
        </w:rPr>
        <w:t xml:space="preserve"> </w:t>
      </w:r>
      <w:r w:rsidR="002B101B" w:rsidRPr="00387994">
        <w:rPr>
          <w:noProof/>
          <w:lang w:val="en-IE"/>
        </w:rPr>
        <w:t>and respond</w:t>
      </w:r>
      <w:r w:rsidR="00073EE7" w:rsidRPr="00387994">
        <w:rPr>
          <w:noProof/>
          <w:lang w:val="en-IE"/>
        </w:rPr>
        <w:t xml:space="preserve"> to dr</w:t>
      </w:r>
      <w:r w:rsidR="001C5170" w:rsidRPr="00387994">
        <w:rPr>
          <w:noProof/>
          <w:lang w:val="en-IE"/>
        </w:rPr>
        <w:t>oughts</w:t>
      </w:r>
      <w:r w:rsidR="002B101B" w:rsidRPr="00387994">
        <w:rPr>
          <w:noProof/>
          <w:lang w:val="en-IE"/>
        </w:rPr>
        <w:t xml:space="preserve"> and </w:t>
      </w:r>
      <w:r w:rsidR="00BF502F" w:rsidRPr="00387994">
        <w:rPr>
          <w:noProof/>
          <w:lang w:val="en-IE"/>
        </w:rPr>
        <w:t xml:space="preserve">natural </w:t>
      </w:r>
      <w:r w:rsidR="003F21E4" w:rsidRPr="00387994">
        <w:rPr>
          <w:noProof/>
          <w:lang w:val="en-IE"/>
        </w:rPr>
        <w:t>disasters</w:t>
      </w:r>
      <w:r w:rsidR="00B8524E" w:rsidRPr="00387994">
        <w:rPr>
          <w:noProof/>
          <w:lang w:val="en-IE"/>
        </w:rPr>
        <w:t xml:space="preserve">, </w:t>
      </w:r>
      <w:r w:rsidR="00E23BDC" w:rsidRPr="00387994">
        <w:rPr>
          <w:noProof/>
          <w:lang w:val="en-IE"/>
        </w:rPr>
        <w:t xml:space="preserve">to protect </w:t>
      </w:r>
      <w:r w:rsidR="008E2737" w:rsidRPr="00387994">
        <w:rPr>
          <w:noProof/>
          <w:lang w:val="en-IE"/>
        </w:rPr>
        <w:t xml:space="preserve">human </w:t>
      </w:r>
      <w:r w:rsidR="000517D3" w:rsidRPr="00387994">
        <w:rPr>
          <w:noProof/>
          <w:lang w:val="en-IE"/>
        </w:rPr>
        <w:t>health</w:t>
      </w:r>
      <w:r w:rsidR="0040031F" w:rsidRPr="00387994">
        <w:rPr>
          <w:noProof/>
          <w:lang w:val="en-IE"/>
        </w:rPr>
        <w:t xml:space="preserve"> and </w:t>
      </w:r>
      <w:r w:rsidR="008E2737" w:rsidRPr="00387994">
        <w:rPr>
          <w:noProof/>
          <w:lang w:val="en-IE"/>
        </w:rPr>
        <w:t xml:space="preserve">to ensure </w:t>
      </w:r>
      <w:r w:rsidR="003607F0" w:rsidRPr="00387994">
        <w:rPr>
          <w:noProof/>
          <w:lang w:val="en-IE"/>
        </w:rPr>
        <w:t>food</w:t>
      </w:r>
      <w:r w:rsidR="00F0489A" w:rsidRPr="00387994">
        <w:rPr>
          <w:noProof/>
          <w:lang w:val="en-IE"/>
        </w:rPr>
        <w:t xml:space="preserve"> security and safety</w:t>
      </w:r>
      <w:r w:rsidR="003607F0" w:rsidRPr="00387994">
        <w:rPr>
          <w:noProof/>
          <w:lang w:val="en-IE"/>
        </w:rPr>
        <w:t>.</w:t>
      </w:r>
    </w:p>
    <w:p w14:paraId="5CC017DA" w14:textId="5065FF0F" w:rsidR="00FE31E3" w:rsidRPr="00387994" w:rsidRDefault="0041769F" w:rsidP="0041769F">
      <w:pPr>
        <w:pStyle w:val="ManualConsidrant"/>
        <w:rPr>
          <w:noProof/>
          <w:lang w:val="en-IE"/>
        </w:rPr>
      </w:pPr>
      <w:r w:rsidRPr="0041769F">
        <w:rPr>
          <w:noProof/>
        </w:rPr>
        <w:t>(19)</w:t>
      </w:r>
      <w:r w:rsidRPr="0041769F">
        <w:rPr>
          <w:noProof/>
        </w:rPr>
        <w:tab/>
      </w:r>
      <w:r w:rsidR="00765735" w:rsidRPr="00387994">
        <w:rPr>
          <w:noProof/>
          <w:lang w:val="en-IE"/>
        </w:rPr>
        <w:t xml:space="preserve">Soils </w:t>
      </w:r>
      <w:r w:rsidR="00FD39AF" w:rsidRPr="00387994">
        <w:rPr>
          <w:noProof/>
          <w:lang w:val="en-IE"/>
        </w:rPr>
        <w:t xml:space="preserve">host more than 25% of all biodiversity </w:t>
      </w:r>
      <w:r w:rsidR="00BA1FEC" w:rsidRPr="00387994">
        <w:rPr>
          <w:noProof/>
          <w:lang w:val="en-IE"/>
        </w:rPr>
        <w:t xml:space="preserve">and are the </w:t>
      </w:r>
      <w:r w:rsidR="00204CBD" w:rsidRPr="00387994">
        <w:rPr>
          <w:noProof/>
          <w:lang w:val="en-IE"/>
        </w:rPr>
        <w:t xml:space="preserve">second </w:t>
      </w:r>
      <w:r w:rsidR="009A68D8" w:rsidRPr="00387994">
        <w:rPr>
          <w:noProof/>
          <w:lang w:val="en-IE"/>
        </w:rPr>
        <w:t xml:space="preserve">largest carbon pool </w:t>
      </w:r>
      <w:r w:rsidR="00FD39AF" w:rsidRPr="00387994">
        <w:rPr>
          <w:noProof/>
          <w:lang w:val="en-IE"/>
        </w:rPr>
        <w:t>o</w:t>
      </w:r>
      <w:r w:rsidR="00CE4DE5" w:rsidRPr="00387994">
        <w:rPr>
          <w:noProof/>
          <w:lang w:val="en-IE"/>
        </w:rPr>
        <w:t>f</w:t>
      </w:r>
      <w:r w:rsidR="00FD39AF" w:rsidRPr="00387994">
        <w:rPr>
          <w:noProof/>
          <w:lang w:val="en-IE"/>
        </w:rPr>
        <w:t xml:space="preserve"> the planet</w:t>
      </w:r>
      <w:r w:rsidR="009A68D8" w:rsidRPr="00387994">
        <w:rPr>
          <w:noProof/>
          <w:lang w:val="en-IE"/>
        </w:rPr>
        <w:t>.</w:t>
      </w:r>
      <w:r w:rsidR="00BA1FEC" w:rsidRPr="00387994">
        <w:rPr>
          <w:noProof/>
          <w:lang w:val="en-IE"/>
        </w:rPr>
        <w:t xml:space="preserve"> </w:t>
      </w:r>
      <w:r w:rsidR="00287424" w:rsidRPr="00387994">
        <w:rPr>
          <w:noProof/>
          <w:lang w:val="en-IE"/>
        </w:rPr>
        <w:t xml:space="preserve">Due to their ability to capture and store </w:t>
      </w:r>
      <w:r w:rsidR="00C36916" w:rsidRPr="00387994">
        <w:rPr>
          <w:noProof/>
          <w:lang w:val="en-IE"/>
        </w:rPr>
        <w:t xml:space="preserve">carbon, </w:t>
      </w:r>
      <w:r w:rsidR="0083777A" w:rsidRPr="00387994">
        <w:rPr>
          <w:noProof/>
          <w:lang w:val="en-IE"/>
        </w:rPr>
        <w:t>h</w:t>
      </w:r>
      <w:r w:rsidR="00FE31E3" w:rsidRPr="00387994">
        <w:rPr>
          <w:noProof/>
          <w:lang w:val="en-IE"/>
        </w:rPr>
        <w:t xml:space="preserve">ealthy soils </w:t>
      </w:r>
      <w:r w:rsidR="00913F4C" w:rsidRPr="00387994">
        <w:rPr>
          <w:noProof/>
          <w:lang w:val="en-IE"/>
        </w:rPr>
        <w:t>contribute</w:t>
      </w:r>
      <w:r w:rsidR="00FE31E3" w:rsidRPr="00387994">
        <w:rPr>
          <w:noProof/>
          <w:lang w:val="en-IE"/>
        </w:rPr>
        <w:t xml:space="preserve"> to </w:t>
      </w:r>
      <w:r w:rsidR="00913F4C" w:rsidRPr="00387994">
        <w:rPr>
          <w:noProof/>
          <w:lang w:val="en-IE"/>
        </w:rPr>
        <w:t xml:space="preserve">the </w:t>
      </w:r>
      <w:r w:rsidR="00FE31E3" w:rsidRPr="00387994">
        <w:rPr>
          <w:noProof/>
          <w:lang w:val="en-IE"/>
        </w:rPr>
        <w:t>achieve</w:t>
      </w:r>
      <w:r w:rsidR="00913F4C" w:rsidRPr="00387994">
        <w:rPr>
          <w:noProof/>
          <w:lang w:val="en-IE"/>
        </w:rPr>
        <w:t>ment</w:t>
      </w:r>
      <w:r w:rsidR="00FE31E3" w:rsidRPr="00387994">
        <w:rPr>
          <w:noProof/>
          <w:lang w:val="en-IE"/>
        </w:rPr>
        <w:t xml:space="preserve"> </w:t>
      </w:r>
      <w:r w:rsidR="00CF36BD" w:rsidRPr="00387994">
        <w:rPr>
          <w:noProof/>
          <w:lang w:val="en-IE"/>
        </w:rPr>
        <w:t>of</w:t>
      </w:r>
      <w:r w:rsidR="00FE31E3" w:rsidRPr="00387994">
        <w:rPr>
          <w:noProof/>
          <w:lang w:val="en-IE"/>
        </w:rPr>
        <w:t xml:space="preserve"> the Union’s objective</w:t>
      </w:r>
      <w:r w:rsidR="003B2C93" w:rsidRPr="00387994">
        <w:rPr>
          <w:noProof/>
          <w:lang w:val="en-IE"/>
        </w:rPr>
        <w:t>s</w:t>
      </w:r>
      <w:r w:rsidR="00FE31E3" w:rsidRPr="00387994">
        <w:rPr>
          <w:noProof/>
          <w:lang w:val="en-IE"/>
        </w:rPr>
        <w:t xml:space="preserve"> on climate </w:t>
      </w:r>
      <w:r w:rsidR="003B2C93" w:rsidRPr="00387994">
        <w:rPr>
          <w:noProof/>
          <w:lang w:val="en-IE"/>
        </w:rPr>
        <w:t>change</w:t>
      </w:r>
      <w:r w:rsidR="00CF36BD" w:rsidRPr="00387994">
        <w:rPr>
          <w:noProof/>
          <w:lang w:val="en-IE"/>
        </w:rPr>
        <w:t xml:space="preserve">. </w:t>
      </w:r>
      <w:r w:rsidR="00041B82" w:rsidRPr="00387994">
        <w:rPr>
          <w:noProof/>
          <w:lang w:val="en-IE"/>
        </w:rPr>
        <w:t>H</w:t>
      </w:r>
      <w:r w:rsidR="00566E66" w:rsidRPr="00387994">
        <w:rPr>
          <w:noProof/>
          <w:lang w:val="en-IE"/>
        </w:rPr>
        <w:t>ealthy</w:t>
      </w:r>
      <w:r w:rsidR="0000155F" w:rsidRPr="00387994">
        <w:rPr>
          <w:noProof/>
          <w:lang w:val="en-IE"/>
        </w:rPr>
        <w:t xml:space="preserve"> soils </w:t>
      </w:r>
      <w:r w:rsidR="0000673C" w:rsidRPr="00387994">
        <w:rPr>
          <w:noProof/>
          <w:lang w:val="en-IE"/>
        </w:rPr>
        <w:t>also</w:t>
      </w:r>
      <w:r w:rsidR="0000155F" w:rsidRPr="00387994">
        <w:rPr>
          <w:noProof/>
          <w:lang w:val="en-IE"/>
        </w:rPr>
        <w:t xml:space="preserve"> </w:t>
      </w:r>
      <w:r w:rsidR="00971D77" w:rsidRPr="00387994">
        <w:rPr>
          <w:noProof/>
          <w:lang w:val="en-IE"/>
        </w:rPr>
        <w:t xml:space="preserve">provide a </w:t>
      </w:r>
      <w:r w:rsidR="002506F9" w:rsidRPr="00387994">
        <w:rPr>
          <w:noProof/>
          <w:lang w:val="en-IE"/>
        </w:rPr>
        <w:t>favourable</w:t>
      </w:r>
      <w:r w:rsidR="00971D77" w:rsidRPr="00387994">
        <w:rPr>
          <w:noProof/>
          <w:lang w:val="en-IE"/>
        </w:rPr>
        <w:t xml:space="preserve"> </w:t>
      </w:r>
      <w:r w:rsidR="00720E5F" w:rsidRPr="00387994">
        <w:rPr>
          <w:noProof/>
          <w:lang w:val="en-IE"/>
        </w:rPr>
        <w:t>habitat</w:t>
      </w:r>
      <w:r w:rsidR="00971D77" w:rsidRPr="00387994">
        <w:rPr>
          <w:noProof/>
          <w:lang w:val="en-IE"/>
        </w:rPr>
        <w:t xml:space="preserve"> for organisms to thrive</w:t>
      </w:r>
      <w:r w:rsidR="00B67132" w:rsidRPr="00387994">
        <w:rPr>
          <w:noProof/>
          <w:lang w:val="en-IE"/>
        </w:rPr>
        <w:t xml:space="preserve"> </w:t>
      </w:r>
      <w:r w:rsidR="007B0C85" w:rsidRPr="00387994">
        <w:rPr>
          <w:noProof/>
          <w:lang w:val="en-IE"/>
        </w:rPr>
        <w:t xml:space="preserve">and </w:t>
      </w:r>
      <w:r w:rsidR="002506F9" w:rsidRPr="00387994">
        <w:rPr>
          <w:noProof/>
          <w:lang w:val="en-IE"/>
        </w:rPr>
        <w:t>are</w:t>
      </w:r>
      <w:r w:rsidR="007B0C85" w:rsidRPr="00387994">
        <w:rPr>
          <w:noProof/>
          <w:lang w:val="en-IE"/>
        </w:rPr>
        <w:t xml:space="preserve"> crucial </w:t>
      </w:r>
      <w:r w:rsidR="00FD540D" w:rsidRPr="00387994">
        <w:rPr>
          <w:noProof/>
          <w:lang w:val="en-IE"/>
        </w:rPr>
        <w:t xml:space="preserve">for enhancing biodiversity </w:t>
      </w:r>
      <w:r w:rsidR="002506F9" w:rsidRPr="00387994">
        <w:rPr>
          <w:noProof/>
          <w:lang w:val="en-IE"/>
        </w:rPr>
        <w:t xml:space="preserve">and the stability of ecosystems. </w:t>
      </w:r>
      <w:r w:rsidR="007C566D" w:rsidRPr="00387994">
        <w:rPr>
          <w:noProof/>
          <w:lang w:val="en-IE"/>
        </w:rPr>
        <w:t>Biodiversity</w:t>
      </w:r>
      <w:r w:rsidR="001C6714" w:rsidRPr="00387994">
        <w:rPr>
          <w:noProof/>
          <w:lang w:val="en-IE"/>
        </w:rPr>
        <w:t xml:space="preserve"> below</w:t>
      </w:r>
      <w:r w:rsidR="00E33AD5" w:rsidRPr="00387994">
        <w:rPr>
          <w:noProof/>
          <w:lang w:val="en-IE"/>
        </w:rPr>
        <w:t xml:space="preserve"> and</w:t>
      </w:r>
      <w:r w:rsidR="008E41D0" w:rsidRPr="00387994">
        <w:rPr>
          <w:noProof/>
          <w:lang w:val="en-IE"/>
        </w:rPr>
        <w:t xml:space="preserve"> </w:t>
      </w:r>
      <w:r w:rsidR="001C6714" w:rsidRPr="00387994">
        <w:rPr>
          <w:noProof/>
          <w:lang w:val="en-IE"/>
        </w:rPr>
        <w:t>above ground</w:t>
      </w:r>
      <w:r w:rsidR="007C566D" w:rsidRPr="00387994">
        <w:rPr>
          <w:noProof/>
          <w:lang w:val="en-IE"/>
        </w:rPr>
        <w:t xml:space="preserve"> </w:t>
      </w:r>
      <w:r w:rsidR="00532DCC" w:rsidRPr="00387994">
        <w:rPr>
          <w:noProof/>
          <w:lang w:val="en-IE"/>
        </w:rPr>
        <w:t>are intimately connected and</w:t>
      </w:r>
      <w:r w:rsidR="007C566D" w:rsidRPr="00387994">
        <w:rPr>
          <w:noProof/>
          <w:lang w:val="en-IE"/>
        </w:rPr>
        <w:t xml:space="preserve"> </w:t>
      </w:r>
      <w:r w:rsidR="00BF4B4A" w:rsidRPr="00387994">
        <w:rPr>
          <w:noProof/>
          <w:lang w:val="en-IE"/>
        </w:rPr>
        <w:t>interact</w:t>
      </w:r>
      <w:r w:rsidR="00B67132" w:rsidRPr="00387994" w:rsidDel="00CF36BD">
        <w:rPr>
          <w:noProof/>
          <w:lang w:val="en-IE"/>
        </w:rPr>
        <w:t xml:space="preserve"> </w:t>
      </w:r>
      <w:r w:rsidR="00FF67F8" w:rsidRPr="00387994">
        <w:rPr>
          <w:noProof/>
          <w:lang w:val="en-IE"/>
        </w:rPr>
        <w:t>through mutualistic relationships</w:t>
      </w:r>
      <w:r w:rsidR="00B67132" w:rsidRPr="00387994" w:rsidDel="00CF36BD">
        <w:rPr>
          <w:noProof/>
          <w:lang w:val="en-IE"/>
        </w:rPr>
        <w:t xml:space="preserve"> </w:t>
      </w:r>
      <w:r w:rsidR="003A7392" w:rsidRPr="00387994">
        <w:rPr>
          <w:noProof/>
          <w:lang w:val="en-IE"/>
        </w:rPr>
        <w:t xml:space="preserve">(e.g. mycorrhizal fungi </w:t>
      </w:r>
      <w:r w:rsidR="0052076B" w:rsidRPr="00387994">
        <w:rPr>
          <w:noProof/>
          <w:lang w:val="en-IE"/>
        </w:rPr>
        <w:t xml:space="preserve">that </w:t>
      </w:r>
      <w:r w:rsidR="00172081" w:rsidRPr="00387994">
        <w:rPr>
          <w:noProof/>
          <w:lang w:val="en-IE"/>
        </w:rPr>
        <w:t>connect plant roots).</w:t>
      </w:r>
      <w:r w:rsidR="003A7392" w:rsidRPr="00387994">
        <w:rPr>
          <w:noProof/>
          <w:lang w:val="en-IE"/>
        </w:rPr>
        <w:t xml:space="preserve"> </w:t>
      </w:r>
    </w:p>
    <w:p w14:paraId="505FE8E0" w14:textId="47E5A7DF" w:rsidR="00551221" w:rsidRPr="00387994" w:rsidRDefault="0041769F" w:rsidP="0041769F">
      <w:pPr>
        <w:pStyle w:val="ManualConsidrant"/>
        <w:rPr>
          <w:noProof/>
          <w:lang w:val="en-IE"/>
        </w:rPr>
      </w:pPr>
      <w:r w:rsidRPr="0041769F">
        <w:rPr>
          <w:noProof/>
        </w:rPr>
        <w:t>(20)</w:t>
      </w:r>
      <w:r w:rsidRPr="0041769F">
        <w:rPr>
          <w:noProof/>
        </w:rPr>
        <w:tab/>
      </w:r>
      <w:r w:rsidR="00251490" w:rsidRPr="00387994">
        <w:rPr>
          <w:noProof/>
          <w:lang w:val="en-IE"/>
        </w:rPr>
        <w:t xml:space="preserve">Floods, wildfires and extreme weather events are natural disaster risks of the highest concern across Europe. </w:t>
      </w:r>
      <w:r w:rsidR="00594110" w:rsidRPr="00387994">
        <w:rPr>
          <w:noProof/>
          <w:lang w:val="en-IE"/>
        </w:rPr>
        <w:t xml:space="preserve">The concern for droughts and water scarcity is rapidly increasing across the </w:t>
      </w:r>
      <w:r w:rsidR="00B57E6F" w:rsidRPr="00387994">
        <w:rPr>
          <w:noProof/>
          <w:lang w:val="en-IE"/>
        </w:rPr>
        <w:t>Union</w:t>
      </w:r>
      <w:r w:rsidR="5566CAE0" w:rsidRPr="00387994">
        <w:rPr>
          <w:noProof/>
          <w:lang w:val="en-IE"/>
        </w:rPr>
        <w:t>.</w:t>
      </w:r>
      <w:r w:rsidR="000F4BCE" w:rsidRPr="00387994">
        <w:rPr>
          <w:noProof/>
          <w:lang w:val="en-IE"/>
        </w:rPr>
        <w:t xml:space="preserve"> </w:t>
      </w:r>
      <w:r w:rsidR="00A437D9" w:rsidRPr="00387994">
        <w:rPr>
          <w:noProof/>
          <w:lang w:val="en-IE"/>
        </w:rPr>
        <w:t>In 2020, 24</w:t>
      </w:r>
      <w:r w:rsidR="00594110" w:rsidRPr="00387994">
        <w:rPr>
          <w:noProof/>
          <w:lang w:val="en-IE"/>
        </w:rPr>
        <w:t xml:space="preserve"> Member States </w:t>
      </w:r>
      <w:r w:rsidR="00A437D9" w:rsidRPr="00387994">
        <w:rPr>
          <w:noProof/>
          <w:lang w:val="en-IE"/>
        </w:rPr>
        <w:t>considered</w:t>
      </w:r>
      <w:r w:rsidR="00594110" w:rsidRPr="00387994">
        <w:rPr>
          <w:noProof/>
          <w:lang w:val="en-IE"/>
        </w:rPr>
        <w:t xml:space="preserve"> droughts and water scarcity to be key emerging </w:t>
      </w:r>
      <w:r w:rsidR="00E01A15" w:rsidRPr="00387994">
        <w:rPr>
          <w:noProof/>
          <w:lang w:val="en-IE"/>
        </w:rPr>
        <w:t xml:space="preserve">or climate related </w:t>
      </w:r>
      <w:r w:rsidR="00594110" w:rsidRPr="00387994">
        <w:rPr>
          <w:noProof/>
          <w:lang w:val="en-IE"/>
        </w:rPr>
        <w:t xml:space="preserve">disaster risks, compared to only </w:t>
      </w:r>
      <w:r w:rsidR="002D6436" w:rsidRPr="00387994">
        <w:rPr>
          <w:noProof/>
          <w:lang w:val="en-IE"/>
        </w:rPr>
        <w:t>11</w:t>
      </w:r>
      <w:r w:rsidR="00594110" w:rsidRPr="00387994">
        <w:rPr>
          <w:noProof/>
          <w:lang w:val="en-IE"/>
        </w:rPr>
        <w:t xml:space="preserve"> </w:t>
      </w:r>
      <w:r w:rsidR="003507A8" w:rsidRPr="00387994">
        <w:rPr>
          <w:noProof/>
          <w:lang w:val="en-IE"/>
        </w:rPr>
        <w:t>Member States</w:t>
      </w:r>
      <w:r w:rsidR="00594110" w:rsidRPr="00387994">
        <w:rPr>
          <w:noProof/>
          <w:lang w:val="en-IE"/>
        </w:rPr>
        <w:t xml:space="preserve"> </w:t>
      </w:r>
      <w:r w:rsidR="002D6436" w:rsidRPr="00387994">
        <w:rPr>
          <w:noProof/>
          <w:lang w:val="en-IE"/>
        </w:rPr>
        <w:t>in 2015</w:t>
      </w:r>
      <w:r w:rsidR="0046052C" w:rsidRPr="00387994">
        <w:rPr>
          <w:noProof/>
          <w:lang w:val="en-IE"/>
        </w:rPr>
        <w:t>.</w:t>
      </w:r>
      <w:r w:rsidR="00594110" w:rsidRPr="00387994">
        <w:rPr>
          <w:noProof/>
          <w:lang w:val="en-IE"/>
        </w:rPr>
        <w:t xml:space="preserve"> </w:t>
      </w:r>
      <w:r w:rsidR="00551221" w:rsidRPr="00387994">
        <w:rPr>
          <w:noProof/>
          <w:lang w:val="en-IE"/>
        </w:rPr>
        <w:t>Healthy soils are</w:t>
      </w:r>
      <w:r w:rsidR="00C76D7E" w:rsidRPr="00387994">
        <w:rPr>
          <w:noProof/>
          <w:lang w:val="en-IE"/>
        </w:rPr>
        <w:t xml:space="preserve"> instrumental for </w:t>
      </w:r>
      <w:r w:rsidR="00087AAB" w:rsidRPr="00387994">
        <w:rPr>
          <w:noProof/>
          <w:lang w:val="en-IE"/>
        </w:rPr>
        <w:t xml:space="preserve">the </w:t>
      </w:r>
      <w:r w:rsidR="00DE0372" w:rsidRPr="00387994">
        <w:rPr>
          <w:noProof/>
          <w:lang w:val="en-IE"/>
        </w:rPr>
        <w:t>resili</w:t>
      </w:r>
      <w:r w:rsidR="00545A94" w:rsidRPr="00387994">
        <w:rPr>
          <w:noProof/>
          <w:lang w:val="en-IE"/>
        </w:rPr>
        <w:t>ence to droughts</w:t>
      </w:r>
      <w:r w:rsidR="00087AAB" w:rsidRPr="00387994">
        <w:rPr>
          <w:noProof/>
          <w:lang w:val="en-IE"/>
        </w:rPr>
        <w:t xml:space="preserve"> and </w:t>
      </w:r>
      <w:r w:rsidR="00B90AE0" w:rsidRPr="00387994">
        <w:rPr>
          <w:noProof/>
          <w:lang w:val="en-IE"/>
        </w:rPr>
        <w:t xml:space="preserve">natural </w:t>
      </w:r>
      <w:r w:rsidR="00087AAB" w:rsidRPr="00387994">
        <w:rPr>
          <w:noProof/>
          <w:lang w:val="en-IE"/>
        </w:rPr>
        <w:t>disasters</w:t>
      </w:r>
      <w:r w:rsidR="006307D2" w:rsidRPr="00387994">
        <w:rPr>
          <w:noProof/>
          <w:lang w:val="en-IE"/>
        </w:rPr>
        <w:t xml:space="preserve">. </w:t>
      </w:r>
      <w:r w:rsidR="00BB4DBD" w:rsidRPr="00387994">
        <w:rPr>
          <w:noProof/>
          <w:lang w:val="en-IE"/>
        </w:rPr>
        <w:t xml:space="preserve">Practices that enhance water </w:t>
      </w:r>
      <w:r w:rsidR="008119C4" w:rsidRPr="00387994">
        <w:rPr>
          <w:noProof/>
          <w:lang w:val="en-IE"/>
        </w:rPr>
        <w:t>retention</w:t>
      </w:r>
      <w:r w:rsidR="004B7A20" w:rsidRPr="00387994">
        <w:rPr>
          <w:noProof/>
          <w:lang w:val="en-IE"/>
        </w:rPr>
        <w:t xml:space="preserve"> </w:t>
      </w:r>
      <w:r w:rsidR="000940EF" w:rsidRPr="00387994">
        <w:rPr>
          <w:noProof/>
          <w:lang w:val="en-IE"/>
        </w:rPr>
        <w:t>and</w:t>
      </w:r>
      <w:r w:rsidR="005B68E9" w:rsidRPr="00387994">
        <w:rPr>
          <w:noProof/>
          <w:lang w:val="en-IE"/>
        </w:rPr>
        <w:t xml:space="preserve"> </w:t>
      </w:r>
      <w:r w:rsidR="008119C4" w:rsidRPr="00387994">
        <w:rPr>
          <w:noProof/>
          <w:lang w:val="en-IE"/>
        </w:rPr>
        <w:t>nutrient availability</w:t>
      </w:r>
      <w:r w:rsidR="004B7A20" w:rsidRPr="00387994">
        <w:rPr>
          <w:noProof/>
          <w:lang w:val="en-IE"/>
        </w:rPr>
        <w:t xml:space="preserve"> in soils</w:t>
      </w:r>
      <w:r w:rsidR="008119C4" w:rsidRPr="00387994">
        <w:rPr>
          <w:noProof/>
          <w:lang w:val="en-IE"/>
        </w:rPr>
        <w:t xml:space="preserve">, </w:t>
      </w:r>
      <w:r w:rsidR="005B68E9" w:rsidRPr="00387994">
        <w:rPr>
          <w:noProof/>
          <w:lang w:val="en-IE"/>
        </w:rPr>
        <w:t>soil structure</w:t>
      </w:r>
      <w:r w:rsidR="00387159" w:rsidRPr="00387994">
        <w:rPr>
          <w:noProof/>
          <w:lang w:val="en-IE"/>
        </w:rPr>
        <w:t>, soil biodiversity</w:t>
      </w:r>
      <w:r w:rsidR="008119C4" w:rsidRPr="00387994">
        <w:rPr>
          <w:noProof/>
          <w:lang w:val="en-IE"/>
        </w:rPr>
        <w:t xml:space="preserve"> </w:t>
      </w:r>
      <w:r w:rsidR="0006378A" w:rsidRPr="00387994">
        <w:rPr>
          <w:noProof/>
          <w:lang w:val="en-IE"/>
        </w:rPr>
        <w:t>and carbon sequestration, in</w:t>
      </w:r>
      <w:r w:rsidR="00633230" w:rsidRPr="00387994">
        <w:rPr>
          <w:noProof/>
          <w:lang w:val="en-IE"/>
        </w:rPr>
        <w:t xml:space="preserve">crease </w:t>
      </w:r>
      <w:r w:rsidR="003B60F6" w:rsidRPr="00387994">
        <w:rPr>
          <w:noProof/>
          <w:lang w:val="en-IE"/>
        </w:rPr>
        <w:t xml:space="preserve">the </w:t>
      </w:r>
      <w:r w:rsidR="00576A58" w:rsidRPr="00387994">
        <w:rPr>
          <w:noProof/>
          <w:lang w:val="en-IE"/>
        </w:rPr>
        <w:t>resilience</w:t>
      </w:r>
      <w:r w:rsidR="003B60F6" w:rsidRPr="00387994">
        <w:rPr>
          <w:noProof/>
          <w:lang w:val="en-IE"/>
        </w:rPr>
        <w:t xml:space="preserve"> of ecosystems</w:t>
      </w:r>
      <w:r w:rsidR="000D7BF5" w:rsidRPr="00387994">
        <w:rPr>
          <w:noProof/>
          <w:lang w:val="en-IE"/>
        </w:rPr>
        <w:t>, plants and crops</w:t>
      </w:r>
      <w:r w:rsidR="003B60F6" w:rsidRPr="00387994">
        <w:rPr>
          <w:noProof/>
          <w:lang w:val="en-IE"/>
        </w:rPr>
        <w:t xml:space="preserve"> </w:t>
      </w:r>
      <w:r w:rsidR="001023F1" w:rsidRPr="00387994">
        <w:rPr>
          <w:noProof/>
          <w:lang w:val="en-IE"/>
        </w:rPr>
        <w:t xml:space="preserve">to withstand and recover </w:t>
      </w:r>
      <w:r w:rsidR="00576A58" w:rsidRPr="00387994">
        <w:rPr>
          <w:noProof/>
          <w:lang w:val="en-IE"/>
        </w:rPr>
        <w:t xml:space="preserve">from </w:t>
      </w:r>
      <w:r w:rsidR="00B74C59" w:rsidRPr="00387994">
        <w:rPr>
          <w:noProof/>
          <w:lang w:val="en-IE"/>
        </w:rPr>
        <w:t xml:space="preserve">drought, </w:t>
      </w:r>
      <w:r w:rsidR="00883499" w:rsidRPr="00387994">
        <w:rPr>
          <w:noProof/>
          <w:lang w:val="en-IE"/>
        </w:rPr>
        <w:t>natural disasters</w:t>
      </w:r>
      <w:r w:rsidR="00FC712B" w:rsidRPr="00387994">
        <w:rPr>
          <w:noProof/>
          <w:lang w:val="en-IE"/>
        </w:rPr>
        <w:t xml:space="preserve">, heatwaves </w:t>
      </w:r>
      <w:r w:rsidR="001C52BA" w:rsidRPr="00387994">
        <w:rPr>
          <w:noProof/>
          <w:lang w:val="en-IE"/>
        </w:rPr>
        <w:t xml:space="preserve">and extreme weather events which </w:t>
      </w:r>
      <w:r w:rsidR="005A5954" w:rsidRPr="00387994">
        <w:rPr>
          <w:noProof/>
          <w:lang w:val="en-IE"/>
        </w:rPr>
        <w:t xml:space="preserve">will become more frequent </w:t>
      </w:r>
      <w:r w:rsidR="00CE4DE5" w:rsidRPr="00387994">
        <w:rPr>
          <w:noProof/>
          <w:lang w:val="en-IE"/>
        </w:rPr>
        <w:t xml:space="preserve">in the future </w:t>
      </w:r>
      <w:r w:rsidR="005A5954" w:rsidRPr="00387994">
        <w:rPr>
          <w:noProof/>
          <w:lang w:val="en-IE"/>
        </w:rPr>
        <w:t>due to climate change</w:t>
      </w:r>
      <w:r w:rsidR="00FC389B" w:rsidRPr="00387994">
        <w:rPr>
          <w:noProof/>
          <w:lang w:val="en-IE"/>
        </w:rPr>
        <w:t>.</w:t>
      </w:r>
      <w:r w:rsidR="0006378A" w:rsidRPr="00387994">
        <w:rPr>
          <w:noProof/>
          <w:lang w:val="en-IE"/>
        </w:rPr>
        <w:t xml:space="preserve"> </w:t>
      </w:r>
      <w:r w:rsidR="00376199" w:rsidRPr="00387994">
        <w:rPr>
          <w:noProof/>
          <w:lang w:val="en-IE"/>
        </w:rPr>
        <w:t>In turn, without proper soil management,</w:t>
      </w:r>
      <w:r w:rsidR="4D1D898A" w:rsidRPr="00387994">
        <w:rPr>
          <w:noProof/>
          <w:lang w:val="en-IE"/>
        </w:rPr>
        <w:t xml:space="preserve"> </w:t>
      </w:r>
      <w:r w:rsidR="00261B51" w:rsidRPr="00387994">
        <w:rPr>
          <w:noProof/>
          <w:lang w:val="en-IE"/>
        </w:rPr>
        <w:t xml:space="preserve">drought and </w:t>
      </w:r>
      <w:r w:rsidR="4D1D898A" w:rsidRPr="00387994">
        <w:rPr>
          <w:noProof/>
          <w:lang w:val="en-IE"/>
        </w:rPr>
        <w:t>natural disasters cause soil degradation</w:t>
      </w:r>
      <w:r w:rsidR="00C40ABB" w:rsidRPr="00387994">
        <w:rPr>
          <w:noProof/>
          <w:lang w:val="en-IE"/>
        </w:rPr>
        <w:t xml:space="preserve"> and make soils unhealthy</w:t>
      </w:r>
      <w:r w:rsidR="6EF47F71" w:rsidRPr="00387994">
        <w:rPr>
          <w:noProof/>
          <w:lang w:val="en-IE"/>
        </w:rPr>
        <w:t xml:space="preserve">. </w:t>
      </w:r>
      <w:r w:rsidR="6747A7BF" w:rsidRPr="00387994">
        <w:rPr>
          <w:noProof/>
          <w:lang w:val="en-IE"/>
        </w:rPr>
        <w:t>Improvement</w:t>
      </w:r>
      <w:r w:rsidR="004E1647" w:rsidRPr="00387994">
        <w:rPr>
          <w:noProof/>
          <w:lang w:val="en-IE"/>
        </w:rPr>
        <w:t xml:space="preserve"> of soil health </w:t>
      </w:r>
      <w:r w:rsidR="00620B4E" w:rsidRPr="00387994">
        <w:rPr>
          <w:noProof/>
          <w:lang w:val="en-IE"/>
        </w:rPr>
        <w:t>help</w:t>
      </w:r>
      <w:r w:rsidR="00971FFC" w:rsidRPr="00387994">
        <w:rPr>
          <w:noProof/>
          <w:lang w:val="en-IE"/>
        </w:rPr>
        <w:t>s</w:t>
      </w:r>
      <w:r w:rsidR="00620B4E" w:rsidRPr="00387994">
        <w:rPr>
          <w:noProof/>
          <w:lang w:val="en-IE"/>
        </w:rPr>
        <w:t xml:space="preserve"> to</w:t>
      </w:r>
      <w:r w:rsidR="004E1647" w:rsidRPr="00387994">
        <w:rPr>
          <w:noProof/>
          <w:lang w:val="en-IE"/>
        </w:rPr>
        <w:t xml:space="preserve"> mitigate the </w:t>
      </w:r>
      <w:r w:rsidR="009331F5" w:rsidRPr="00387994">
        <w:rPr>
          <w:noProof/>
          <w:lang w:val="en-IE"/>
        </w:rPr>
        <w:t xml:space="preserve">economic losses and fatalities </w:t>
      </w:r>
      <w:r w:rsidR="00362A4A" w:rsidRPr="00387994">
        <w:rPr>
          <w:noProof/>
          <w:lang w:val="en-IE"/>
        </w:rPr>
        <w:t xml:space="preserve">associated with </w:t>
      </w:r>
      <w:r w:rsidR="00F06618" w:rsidRPr="00387994">
        <w:rPr>
          <w:noProof/>
          <w:lang w:val="en-IE"/>
        </w:rPr>
        <w:t>climate-related extremes</w:t>
      </w:r>
      <w:r w:rsidR="0073023A" w:rsidRPr="00387994">
        <w:rPr>
          <w:noProof/>
          <w:lang w:val="en-IE"/>
        </w:rPr>
        <w:t xml:space="preserve">, </w:t>
      </w:r>
      <w:r w:rsidR="003B2BB8" w:rsidRPr="00387994">
        <w:rPr>
          <w:noProof/>
          <w:lang w:val="en-IE"/>
        </w:rPr>
        <w:t xml:space="preserve">which </w:t>
      </w:r>
      <w:r w:rsidR="0073023A" w:rsidRPr="00387994">
        <w:rPr>
          <w:noProof/>
          <w:lang w:val="en-IE"/>
        </w:rPr>
        <w:t>amount</w:t>
      </w:r>
      <w:r w:rsidR="00D43FB5" w:rsidRPr="00387994">
        <w:rPr>
          <w:noProof/>
          <w:lang w:val="en-IE"/>
        </w:rPr>
        <w:t>ed</w:t>
      </w:r>
      <w:r w:rsidR="0073023A" w:rsidRPr="00387994">
        <w:rPr>
          <w:noProof/>
          <w:lang w:val="en-IE"/>
        </w:rPr>
        <w:t xml:space="preserve"> </w:t>
      </w:r>
      <w:r w:rsidR="00593CB4" w:rsidRPr="00387994">
        <w:rPr>
          <w:noProof/>
          <w:lang w:val="en-IE"/>
        </w:rPr>
        <w:t xml:space="preserve">to approximately </w:t>
      </w:r>
      <w:r w:rsidR="00D43FB5" w:rsidRPr="00387994">
        <w:rPr>
          <w:noProof/>
          <w:lang w:val="en-IE"/>
        </w:rPr>
        <w:t xml:space="preserve">560 billion EUR </w:t>
      </w:r>
      <w:r w:rsidR="00D15FBC" w:rsidRPr="00387994">
        <w:rPr>
          <w:noProof/>
          <w:lang w:val="en-IE"/>
        </w:rPr>
        <w:t>and more than 18</w:t>
      </w:r>
      <w:r w:rsidR="006F4CA1" w:rsidRPr="00387994">
        <w:rPr>
          <w:noProof/>
          <w:lang w:val="en-IE"/>
        </w:rPr>
        <w:t>2</w:t>
      </w:r>
      <w:r w:rsidR="00D15FBC" w:rsidRPr="00387994">
        <w:rPr>
          <w:noProof/>
          <w:lang w:val="en-IE"/>
        </w:rPr>
        <w:t xml:space="preserve">.000 casualties </w:t>
      </w:r>
      <w:r w:rsidR="00D43FB5" w:rsidRPr="00387994">
        <w:rPr>
          <w:noProof/>
          <w:lang w:val="en-IE"/>
        </w:rPr>
        <w:t xml:space="preserve">in the </w:t>
      </w:r>
      <w:r w:rsidR="008E7220" w:rsidRPr="00387994">
        <w:rPr>
          <w:noProof/>
          <w:lang w:val="en-IE"/>
        </w:rPr>
        <w:t>Union</w:t>
      </w:r>
      <w:r w:rsidR="00D43FB5" w:rsidRPr="00387994">
        <w:rPr>
          <w:noProof/>
          <w:lang w:val="en-IE"/>
        </w:rPr>
        <w:t xml:space="preserve"> between 1980 and 2021.</w:t>
      </w:r>
      <w:r w:rsidR="1B6A60EA" w:rsidRPr="00387994">
        <w:rPr>
          <w:noProof/>
          <w:lang w:val="en-IE"/>
        </w:rPr>
        <w:t xml:space="preserve"> </w:t>
      </w:r>
    </w:p>
    <w:p w14:paraId="0A75BBAF" w14:textId="1D7FB8EA" w:rsidR="00495085" w:rsidRPr="00387994" w:rsidRDefault="0041769F" w:rsidP="0041769F">
      <w:pPr>
        <w:pStyle w:val="ManualConsidrant"/>
        <w:rPr>
          <w:noProof/>
          <w:lang w:val="en-IE"/>
        </w:rPr>
      </w:pPr>
      <w:r w:rsidRPr="0041769F">
        <w:rPr>
          <w:noProof/>
        </w:rPr>
        <w:t>(21)</w:t>
      </w:r>
      <w:r w:rsidRPr="0041769F">
        <w:rPr>
          <w:noProof/>
        </w:rPr>
        <w:tab/>
      </w:r>
      <w:r w:rsidR="007379A7" w:rsidRPr="00387994">
        <w:rPr>
          <w:noProof/>
          <w:lang w:val="en-IE"/>
        </w:rPr>
        <w:t>S</w:t>
      </w:r>
      <w:r w:rsidR="00495085" w:rsidRPr="00387994">
        <w:rPr>
          <w:noProof/>
          <w:lang w:val="en-IE"/>
        </w:rPr>
        <w:t>oil</w:t>
      </w:r>
      <w:r w:rsidR="007379A7" w:rsidRPr="00387994">
        <w:rPr>
          <w:noProof/>
          <w:lang w:val="en-IE"/>
        </w:rPr>
        <w:t xml:space="preserve"> health</w:t>
      </w:r>
      <w:r w:rsidR="00495085" w:rsidRPr="00387994">
        <w:rPr>
          <w:noProof/>
          <w:lang w:val="en-IE"/>
        </w:rPr>
        <w:t xml:space="preserve"> </w:t>
      </w:r>
      <w:r w:rsidR="007833FD" w:rsidRPr="00387994">
        <w:rPr>
          <w:noProof/>
          <w:lang w:val="en-IE"/>
        </w:rPr>
        <w:t xml:space="preserve">contributes </w:t>
      </w:r>
      <w:r w:rsidR="000666B7" w:rsidRPr="00387994">
        <w:rPr>
          <w:noProof/>
          <w:lang w:val="en-IE"/>
        </w:rPr>
        <w:t xml:space="preserve">directly </w:t>
      </w:r>
      <w:r w:rsidR="007833FD" w:rsidRPr="00387994">
        <w:rPr>
          <w:noProof/>
          <w:lang w:val="en-IE"/>
        </w:rPr>
        <w:t xml:space="preserve">to human health and well-being. </w:t>
      </w:r>
      <w:r w:rsidR="00C86F76" w:rsidRPr="00387994">
        <w:rPr>
          <w:noProof/>
          <w:lang w:val="en-IE"/>
        </w:rPr>
        <w:t xml:space="preserve">Healthy soils </w:t>
      </w:r>
      <w:r w:rsidR="007B5EE2" w:rsidRPr="00387994">
        <w:rPr>
          <w:noProof/>
          <w:lang w:val="en-IE"/>
        </w:rPr>
        <w:t>provide safe and nutri</w:t>
      </w:r>
      <w:r w:rsidR="00806C60" w:rsidRPr="00387994">
        <w:rPr>
          <w:noProof/>
          <w:lang w:val="en-IE"/>
        </w:rPr>
        <w:t xml:space="preserve">tious </w:t>
      </w:r>
      <w:r w:rsidR="00806C60" w:rsidRPr="00387994" w:rsidDel="006062E2">
        <w:rPr>
          <w:noProof/>
          <w:lang w:val="en-IE"/>
        </w:rPr>
        <w:t>food</w:t>
      </w:r>
      <w:r w:rsidR="00AA0C21" w:rsidRPr="00387994" w:rsidDel="006062E2">
        <w:rPr>
          <w:noProof/>
          <w:lang w:val="en-IE"/>
        </w:rPr>
        <w:t>, and</w:t>
      </w:r>
      <w:r w:rsidR="00AA0C21" w:rsidRPr="00387994">
        <w:rPr>
          <w:noProof/>
          <w:lang w:val="en-IE"/>
        </w:rPr>
        <w:t xml:space="preserve"> </w:t>
      </w:r>
      <w:r w:rsidR="00ED13A0" w:rsidRPr="00387994">
        <w:rPr>
          <w:noProof/>
          <w:lang w:val="en-IE"/>
        </w:rPr>
        <w:t xml:space="preserve">have the ability to </w:t>
      </w:r>
      <w:r w:rsidR="00D90228" w:rsidRPr="00387994">
        <w:rPr>
          <w:noProof/>
          <w:lang w:val="en-IE"/>
        </w:rPr>
        <w:t xml:space="preserve">filter </w:t>
      </w:r>
      <w:r w:rsidR="00766687" w:rsidRPr="00387994">
        <w:rPr>
          <w:noProof/>
          <w:lang w:val="en-IE"/>
        </w:rPr>
        <w:t>contaminants</w:t>
      </w:r>
      <w:r w:rsidR="00B76513" w:rsidRPr="00387994">
        <w:rPr>
          <w:noProof/>
          <w:lang w:val="en-IE"/>
        </w:rPr>
        <w:t>,</w:t>
      </w:r>
      <w:r w:rsidR="00302F65" w:rsidRPr="00387994">
        <w:rPr>
          <w:noProof/>
          <w:lang w:val="en-IE"/>
        </w:rPr>
        <w:t xml:space="preserve"> hence preserv</w:t>
      </w:r>
      <w:r w:rsidR="00B76513" w:rsidRPr="00387994">
        <w:rPr>
          <w:noProof/>
          <w:lang w:val="en-IE"/>
        </w:rPr>
        <w:t>ing</w:t>
      </w:r>
      <w:r w:rsidR="00302F65" w:rsidRPr="00387994">
        <w:rPr>
          <w:noProof/>
          <w:lang w:val="en-IE"/>
        </w:rPr>
        <w:t xml:space="preserve"> drinking water quality</w:t>
      </w:r>
      <w:r w:rsidR="00700775" w:rsidRPr="00387994">
        <w:rPr>
          <w:noProof/>
          <w:lang w:val="en-IE"/>
        </w:rPr>
        <w:t>.</w:t>
      </w:r>
      <w:r w:rsidR="00302F65" w:rsidRPr="00387994" w:rsidDel="000646FE">
        <w:rPr>
          <w:noProof/>
          <w:lang w:val="en-IE"/>
        </w:rPr>
        <w:t xml:space="preserve"> </w:t>
      </w:r>
      <w:r w:rsidR="000646FE" w:rsidRPr="00387994">
        <w:rPr>
          <w:noProof/>
          <w:lang w:val="en-IE"/>
        </w:rPr>
        <w:t>Soil contamination can harm</w:t>
      </w:r>
      <w:r w:rsidR="00302F65" w:rsidRPr="00387994">
        <w:rPr>
          <w:noProof/>
          <w:lang w:val="en-IE"/>
        </w:rPr>
        <w:t xml:space="preserve"> </w:t>
      </w:r>
      <w:r w:rsidR="00E51A1E" w:rsidRPr="00387994">
        <w:rPr>
          <w:noProof/>
          <w:lang w:val="en-IE"/>
        </w:rPr>
        <w:t xml:space="preserve">human health through </w:t>
      </w:r>
      <w:r w:rsidR="00E142E7" w:rsidRPr="00387994">
        <w:rPr>
          <w:noProof/>
          <w:lang w:val="en-IE"/>
        </w:rPr>
        <w:t xml:space="preserve">ingestion, inhalation or dermal contact. </w:t>
      </w:r>
      <w:r w:rsidR="0022731B" w:rsidRPr="00387994">
        <w:rPr>
          <w:noProof/>
          <w:lang w:val="en-IE"/>
        </w:rPr>
        <w:t>Human exposu</w:t>
      </w:r>
      <w:r w:rsidR="00C9283F" w:rsidRPr="00387994">
        <w:rPr>
          <w:noProof/>
          <w:lang w:val="en-IE"/>
        </w:rPr>
        <w:t>re to</w:t>
      </w:r>
      <w:r w:rsidR="0022731B" w:rsidRPr="00387994">
        <w:rPr>
          <w:noProof/>
          <w:lang w:val="en-IE"/>
        </w:rPr>
        <w:t xml:space="preserve"> </w:t>
      </w:r>
      <w:r w:rsidR="00C9283F" w:rsidRPr="00387994">
        <w:rPr>
          <w:noProof/>
          <w:lang w:val="en-IE"/>
        </w:rPr>
        <w:t>t</w:t>
      </w:r>
      <w:r w:rsidR="005D76A6" w:rsidRPr="00387994">
        <w:rPr>
          <w:noProof/>
          <w:lang w:val="en-IE"/>
        </w:rPr>
        <w:t xml:space="preserve">he </w:t>
      </w:r>
      <w:r w:rsidR="00F27F29" w:rsidRPr="00387994">
        <w:rPr>
          <w:noProof/>
          <w:lang w:val="en-IE"/>
        </w:rPr>
        <w:t>healthy</w:t>
      </w:r>
      <w:r w:rsidR="005D76A6" w:rsidRPr="00387994">
        <w:rPr>
          <w:noProof/>
          <w:lang w:val="en-IE"/>
        </w:rPr>
        <w:t xml:space="preserve"> soil microbial community </w:t>
      </w:r>
      <w:r w:rsidR="00135F57" w:rsidRPr="00387994">
        <w:rPr>
          <w:noProof/>
          <w:lang w:val="en-IE"/>
        </w:rPr>
        <w:t xml:space="preserve">is beneficial </w:t>
      </w:r>
      <w:r w:rsidR="007A0D80" w:rsidRPr="00387994">
        <w:rPr>
          <w:noProof/>
          <w:lang w:val="en-IE"/>
        </w:rPr>
        <w:t>to develop the immune system</w:t>
      </w:r>
      <w:r w:rsidR="00B1660B" w:rsidRPr="00387994">
        <w:rPr>
          <w:noProof/>
          <w:lang w:val="en-IE"/>
        </w:rPr>
        <w:t xml:space="preserve"> and </w:t>
      </w:r>
      <w:r w:rsidR="00B057E7" w:rsidRPr="00387994">
        <w:rPr>
          <w:noProof/>
          <w:lang w:val="en-IE"/>
        </w:rPr>
        <w:t xml:space="preserve">resistance </w:t>
      </w:r>
      <w:r w:rsidR="00545876" w:rsidRPr="00387994">
        <w:rPr>
          <w:noProof/>
          <w:lang w:val="en-IE"/>
        </w:rPr>
        <w:t>against certain diseases and allergies</w:t>
      </w:r>
      <w:r w:rsidR="00215A7B" w:rsidRPr="00387994">
        <w:rPr>
          <w:noProof/>
          <w:lang w:val="en-IE"/>
        </w:rPr>
        <w:t>.</w:t>
      </w:r>
      <w:r w:rsidR="00A75F61" w:rsidRPr="00387994">
        <w:rPr>
          <w:noProof/>
          <w:lang w:val="en-IE"/>
        </w:rPr>
        <w:t xml:space="preserve"> Healthy soils support the growth of trees, flowers, and grass</w:t>
      </w:r>
      <w:r w:rsidR="00720293" w:rsidRPr="00387994">
        <w:rPr>
          <w:noProof/>
          <w:lang w:val="en-IE"/>
        </w:rPr>
        <w:t>es</w:t>
      </w:r>
      <w:r w:rsidR="00A75F61" w:rsidRPr="00387994">
        <w:rPr>
          <w:noProof/>
          <w:lang w:val="en-IE"/>
        </w:rPr>
        <w:t xml:space="preserve">, </w:t>
      </w:r>
      <w:r w:rsidR="00720293" w:rsidRPr="00387994">
        <w:rPr>
          <w:noProof/>
          <w:lang w:val="en-IE"/>
        </w:rPr>
        <w:t xml:space="preserve">and </w:t>
      </w:r>
      <w:r w:rsidR="00A75F61" w:rsidRPr="00387994">
        <w:rPr>
          <w:noProof/>
          <w:lang w:val="en-IE"/>
        </w:rPr>
        <w:t>creat</w:t>
      </w:r>
      <w:r w:rsidR="00720293" w:rsidRPr="00387994">
        <w:rPr>
          <w:noProof/>
          <w:lang w:val="en-IE"/>
        </w:rPr>
        <w:t>e</w:t>
      </w:r>
      <w:r w:rsidR="00A75F61" w:rsidRPr="00387994">
        <w:rPr>
          <w:noProof/>
          <w:lang w:val="en-IE"/>
        </w:rPr>
        <w:t xml:space="preserve"> green infrastructure that offers aesthetic value</w:t>
      </w:r>
      <w:r w:rsidR="00566E66" w:rsidRPr="00387994">
        <w:rPr>
          <w:noProof/>
          <w:lang w:val="en-IE"/>
        </w:rPr>
        <w:t>,</w:t>
      </w:r>
      <w:r w:rsidR="00A75F61" w:rsidRPr="00387994">
        <w:rPr>
          <w:noProof/>
          <w:lang w:val="en-IE"/>
        </w:rPr>
        <w:t xml:space="preserve"> well-being, and quality of life.</w:t>
      </w:r>
    </w:p>
    <w:p w14:paraId="61ADE809" w14:textId="7AC2C801" w:rsidR="0049652C" w:rsidRPr="00387994" w:rsidRDefault="0041769F" w:rsidP="0041769F">
      <w:pPr>
        <w:pStyle w:val="ManualConsidrant"/>
        <w:rPr>
          <w:noProof/>
          <w:lang w:val="en-IE"/>
        </w:rPr>
      </w:pPr>
      <w:r w:rsidRPr="0041769F">
        <w:rPr>
          <w:noProof/>
        </w:rPr>
        <w:t>(22)</w:t>
      </w:r>
      <w:r w:rsidRPr="0041769F">
        <w:rPr>
          <w:noProof/>
        </w:rPr>
        <w:tab/>
      </w:r>
      <w:r w:rsidR="00F75E7D" w:rsidRPr="00387994">
        <w:rPr>
          <w:noProof/>
          <w:lang w:val="en-IE"/>
        </w:rPr>
        <w:t>Soil degradation impacts fertility, yields</w:t>
      </w:r>
      <w:r w:rsidR="0043176D" w:rsidRPr="00387994">
        <w:rPr>
          <w:noProof/>
          <w:lang w:val="en-IE"/>
        </w:rPr>
        <w:t>, pest resistance</w:t>
      </w:r>
      <w:r w:rsidR="00F75E7D" w:rsidRPr="00387994">
        <w:rPr>
          <w:noProof/>
          <w:lang w:val="en-IE"/>
        </w:rPr>
        <w:t xml:space="preserve"> and nutritional food quality. </w:t>
      </w:r>
      <w:r w:rsidR="005A2AAF" w:rsidRPr="00387994">
        <w:rPr>
          <w:noProof/>
          <w:lang w:val="en-IE"/>
        </w:rPr>
        <w:t xml:space="preserve">Since </w:t>
      </w:r>
      <w:r w:rsidR="006C34FC" w:rsidRPr="00387994">
        <w:rPr>
          <w:noProof/>
          <w:lang w:val="en-IE"/>
        </w:rPr>
        <w:t>95</w:t>
      </w:r>
      <w:r w:rsidR="00583C9E" w:rsidRPr="00387994">
        <w:rPr>
          <w:noProof/>
          <w:lang w:val="en-IE"/>
        </w:rPr>
        <w:t xml:space="preserve"> </w:t>
      </w:r>
      <w:r w:rsidR="006C34FC" w:rsidRPr="00387994">
        <w:rPr>
          <w:noProof/>
          <w:lang w:val="en-IE"/>
        </w:rPr>
        <w:t>% of our food is directly or indirectly produced on soils</w:t>
      </w:r>
      <w:r w:rsidR="005A2AAF" w:rsidRPr="00387994">
        <w:rPr>
          <w:noProof/>
          <w:lang w:val="en-IE"/>
        </w:rPr>
        <w:t xml:space="preserve"> </w:t>
      </w:r>
      <w:r w:rsidR="00835034" w:rsidRPr="00387994">
        <w:rPr>
          <w:noProof/>
          <w:lang w:val="en-IE"/>
        </w:rPr>
        <w:t xml:space="preserve">and the global </w:t>
      </w:r>
      <w:r w:rsidR="00FA35BB" w:rsidRPr="00387994">
        <w:rPr>
          <w:noProof/>
          <w:lang w:val="en-IE"/>
        </w:rPr>
        <w:t xml:space="preserve">population continues to increase, </w:t>
      </w:r>
      <w:r w:rsidR="00B2523C" w:rsidRPr="00387994">
        <w:rPr>
          <w:noProof/>
          <w:lang w:val="en-IE"/>
        </w:rPr>
        <w:t xml:space="preserve">it is </w:t>
      </w:r>
      <w:r w:rsidR="00862B24" w:rsidRPr="00387994">
        <w:rPr>
          <w:noProof/>
          <w:lang w:val="en-IE"/>
        </w:rPr>
        <w:t xml:space="preserve">key that </w:t>
      </w:r>
      <w:r w:rsidR="00E01A41" w:rsidRPr="00387994">
        <w:rPr>
          <w:noProof/>
          <w:lang w:val="en-IE"/>
        </w:rPr>
        <w:t xml:space="preserve">this finite natural resource remains healthy </w:t>
      </w:r>
      <w:r w:rsidR="00F75E7D" w:rsidRPr="00387994">
        <w:rPr>
          <w:noProof/>
          <w:lang w:val="en-IE"/>
        </w:rPr>
        <w:t xml:space="preserve">to ensure food security </w:t>
      </w:r>
      <w:r w:rsidR="00405212" w:rsidRPr="00387994">
        <w:rPr>
          <w:noProof/>
          <w:lang w:val="en-IE"/>
        </w:rPr>
        <w:t xml:space="preserve">in </w:t>
      </w:r>
      <w:r w:rsidR="00A0572F" w:rsidRPr="00387994">
        <w:rPr>
          <w:noProof/>
          <w:lang w:val="en-IE"/>
        </w:rPr>
        <w:t xml:space="preserve">the long-term </w:t>
      </w:r>
      <w:r w:rsidR="00F75E7D" w:rsidRPr="00387994">
        <w:rPr>
          <w:noProof/>
          <w:lang w:val="en-IE"/>
        </w:rPr>
        <w:t xml:space="preserve">and </w:t>
      </w:r>
      <w:r w:rsidR="001A5155" w:rsidRPr="00387994">
        <w:rPr>
          <w:noProof/>
          <w:lang w:val="en-IE"/>
        </w:rPr>
        <w:t xml:space="preserve">secure </w:t>
      </w:r>
      <w:r w:rsidR="00E01A41" w:rsidRPr="00387994">
        <w:rPr>
          <w:noProof/>
          <w:lang w:val="en-IE"/>
        </w:rPr>
        <w:t xml:space="preserve">the </w:t>
      </w:r>
      <w:r w:rsidR="0081777F" w:rsidRPr="00387994">
        <w:rPr>
          <w:noProof/>
          <w:lang w:val="en-IE"/>
        </w:rPr>
        <w:t>productivity</w:t>
      </w:r>
      <w:r w:rsidR="005706D5" w:rsidRPr="00387994">
        <w:rPr>
          <w:noProof/>
          <w:lang w:val="en-IE"/>
        </w:rPr>
        <w:t xml:space="preserve"> and </w:t>
      </w:r>
      <w:r w:rsidR="00F75E7D" w:rsidRPr="00387994">
        <w:rPr>
          <w:noProof/>
          <w:lang w:val="en-IE"/>
        </w:rPr>
        <w:t>profitability</w:t>
      </w:r>
      <w:r w:rsidR="001148B5" w:rsidRPr="00387994">
        <w:rPr>
          <w:noProof/>
          <w:lang w:val="en-IE"/>
        </w:rPr>
        <w:t xml:space="preserve"> of </w:t>
      </w:r>
      <w:r w:rsidR="00F75E7D" w:rsidRPr="00387994">
        <w:rPr>
          <w:noProof/>
          <w:lang w:val="en-IE"/>
        </w:rPr>
        <w:t>U</w:t>
      </w:r>
      <w:r w:rsidR="003F25C2" w:rsidRPr="00387994">
        <w:rPr>
          <w:noProof/>
          <w:lang w:val="en-IE"/>
        </w:rPr>
        <w:t>nion</w:t>
      </w:r>
      <w:r w:rsidR="00F75E7D" w:rsidRPr="00387994">
        <w:rPr>
          <w:noProof/>
          <w:lang w:val="en-IE"/>
        </w:rPr>
        <w:t xml:space="preserve"> agriculture</w:t>
      </w:r>
      <w:r w:rsidR="006C34FC" w:rsidRPr="00387994">
        <w:rPr>
          <w:noProof/>
          <w:lang w:val="en-IE"/>
        </w:rPr>
        <w:t xml:space="preserve">. </w:t>
      </w:r>
      <w:r w:rsidR="42F5FE4C" w:rsidRPr="00387994">
        <w:rPr>
          <w:noProof/>
          <w:lang w:val="en-IE"/>
        </w:rPr>
        <w:t xml:space="preserve">Sustainable soil management </w:t>
      </w:r>
      <w:r w:rsidR="524E875E" w:rsidRPr="00387994">
        <w:rPr>
          <w:noProof/>
          <w:lang w:val="en-IE"/>
        </w:rPr>
        <w:t xml:space="preserve">practices </w:t>
      </w:r>
      <w:r w:rsidR="003B5B73" w:rsidRPr="00387994">
        <w:rPr>
          <w:noProof/>
          <w:lang w:val="en-IE"/>
        </w:rPr>
        <w:t xml:space="preserve">maintain </w:t>
      </w:r>
      <w:r w:rsidR="00192831" w:rsidRPr="00387994">
        <w:rPr>
          <w:noProof/>
          <w:lang w:val="en-IE"/>
        </w:rPr>
        <w:t xml:space="preserve">or </w:t>
      </w:r>
      <w:r w:rsidR="003B5B73" w:rsidRPr="00387994">
        <w:rPr>
          <w:noProof/>
          <w:lang w:val="en-IE"/>
        </w:rPr>
        <w:t xml:space="preserve">enhance </w:t>
      </w:r>
      <w:r w:rsidR="4CAB8F4A" w:rsidRPr="00387994">
        <w:rPr>
          <w:noProof/>
          <w:lang w:val="en-IE"/>
        </w:rPr>
        <w:t xml:space="preserve">soil health </w:t>
      </w:r>
      <w:r w:rsidR="66709974" w:rsidRPr="00387994">
        <w:rPr>
          <w:noProof/>
          <w:lang w:val="en-IE"/>
        </w:rPr>
        <w:t>and contribute</w:t>
      </w:r>
      <w:r w:rsidR="76A9E6E8" w:rsidRPr="00387994">
        <w:rPr>
          <w:noProof/>
          <w:lang w:val="en-IE"/>
        </w:rPr>
        <w:t xml:space="preserve"> to the</w:t>
      </w:r>
      <w:r w:rsidR="42F5FE4C" w:rsidRPr="00387994">
        <w:rPr>
          <w:noProof/>
          <w:lang w:val="en-IE"/>
        </w:rPr>
        <w:t xml:space="preserve"> </w:t>
      </w:r>
      <w:r w:rsidR="51F5DAC8" w:rsidRPr="00387994">
        <w:rPr>
          <w:noProof/>
          <w:lang w:val="en-IE"/>
        </w:rPr>
        <w:t xml:space="preserve">sustainability and resilience </w:t>
      </w:r>
      <w:r w:rsidR="048E823E" w:rsidRPr="00387994">
        <w:rPr>
          <w:noProof/>
          <w:lang w:val="en-IE"/>
        </w:rPr>
        <w:t xml:space="preserve">of the </w:t>
      </w:r>
      <w:r w:rsidR="13106BB6" w:rsidRPr="00387994">
        <w:rPr>
          <w:noProof/>
          <w:lang w:val="en-IE"/>
        </w:rPr>
        <w:t>food system.</w:t>
      </w:r>
    </w:p>
    <w:p w14:paraId="67AB9BB3" w14:textId="1675F33F" w:rsidR="00F52C24" w:rsidRPr="00387994" w:rsidRDefault="0041769F" w:rsidP="0041769F">
      <w:pPr>
        <w:pStyle w:val="ManualConsidrant"/>
        <w:rPr>
          <w:noProof/>
          <w:lang w:val="en-IE"/>
        </w:rPr>
      </w:pPr>
      <w:r w:rsidRPr="0041769F">
        <w:rPr>
          <w:noProof/>
        </w:rPr>
        <w:t>(23)</w:t>
      </w:r>
      <w:r w:rsidRPr="0041769F">
        <w:rPr>
          <w:noProof/>
        </w:rPr>
        <w:tab/>
      </w:r>
      <w:r w:rsidR="00D51C6B" w:rsidRPr="00387994">
        <w:rPr>
          <w:noProof/>
          <w:lang w:val="en-IE"/>
        </w:rPr>
        <w:t xml:space="preserve">The long-term objective of the </w:t>
      </w:r>
      <w:r w:rsidR="008703C8" w:rsidRPr="00387994">
        <w:rPr>
          <w:noProof/>
          <w:lang w:val="en-IE"/>
        </w:rPr>
        <w:t>Directive</w:t>
      </w:r>
      <w:r w:rsidR="00D51C6B" w:rsidRPr="00387994">
        <w:rPr>
          <w:noProof/>
          <w:lang w:val="en-IE"/>
        </w:rPr>
        <w:t xml:space="preserve"> is to achieve healthy soils by 2050. </w:t>
      </w:r>
      <w:r w:rsidR="00C82F14" w:rsidRPr="00387994">
        <w:rPr>
          <w:noProof/>
          <w:lang w:val="en-IE"/>
        </w:rPr>
        <w:t>As an intermediate step</w:t>
      </w:r>
      <w:r w:rsidR="00D51C6B" w:rsidRPr="00387994">
        <w:rPr>
          <w:noProof/>
          <w:lang w:val="en-IE"/>
        </w:rPr>
        <w:t xml:space="preserve">, in </w:t>
      </w:r>
      <w:r w:rsidR="00454104" w:rsidRPr="00387994">
        <w:rPr>
          <w:noProof/>
          <w:lang w:val="en-IE"/>
        </w:rPr>
        <w:t>light</w:t>
      </w:r>
      <w:r w:rsidR="00D51C6B" w:rsidRPr="00387994">
        <w:rPr>
          <w:noProof/>
          <w:lang w:val="en-IE"/>
        </w:rPr>
        <w:t xml:space="preserve"> of the limited knowledge about the condition of soils </w:t>
      </w:r>
      <w:r w:rsidR="00C55B94" w:rsidRPr="00387994">
        <w:rPr>
          <w:noProof/>
          <w:lang w:val="en-IE"/>
        </w:rPr>
        <w:t>and</w:t>
      </w:r>
      <w:r w:rsidR="00900C79" w:rsidRPr="00387994">
        <w:rPr>
          <w:noProof/>
          <w:lang w:val="en-IE"/>
        </w:rPr>
        <w:t xml:space="preserve"> about</w:t>
      </w:r>
      <w:r w:rsidR="00D51C6B" w:rsidRPr="00387994">
        <w:rPr>
          <w:noProof/>
          <w:lang w:val="en-IE"/>
        </w:rPr>
        <w:t xml:space="preserve"> the </w:t>
      </w:r>
      <w:r w:rsidR="00E83F04" w:rsidRPr="00387994">
        <w:rPr>
          <w:noProof/>
          <w:lang w:val="en-IE"/>
        </w:rPr>
        <w:t xml:space="preserve">effectiveness </w:t>
      </w:r>
      <w:r w:rsidR="00D76278" w:rsidRPr="00387994">
        <w:rPr>
          <w:noProof/>
          <w:lang w:val="en-IE"/>
        </w:rPr>
        <w:t>and</w:t>
      </w:r>
      <w:r w:rsidR="00454104" w:rsidRPr="00387994">
        <w:rPr>
          <w:noProof/>
          <w:lang w:val="en-IE"/>
        </w:rPr>
        <w:t xml:space="preserve"> costs</w:t>
      </w:r>
      <w:r w:rsidR="00D51C6B" w:rsidRPr="00387994">
        <w:rPr>
          <w:noProof/>
          <w:lang w:val="en-IE"/>
        </w:rPr>
        <w:t xml:space="preserve"> of the measures to </w:t>
      </w:r>
      <w:r w:rsidR="0099130C" w:rsidRPr="00387994">
        <w:rPr>
          <w:noProof/>
          <w:lang w:val="en-IE"/>
        </w:rPr>
        <w:t>regenerate</w:t>
      </w:r>
      <w:r w:rsidR="00D51C6B" w:rsidRPr="00387994">
        <w:rPr>
          <w:noProof/>
          <w:lang w:val="en-IE"/>
        </w:rPr>
        <w:t xml:space="preserve"> their health, the directive takes a staged approach. In the first stage the focus will be on setting up the soil monitoring framework and assessing the situation of soils throughout the EU. It also includes requirements to lay down measures to manage soils sustainably and regenerate unhealthy soils once their condition is established, but without imposing an obligation to achieve healthy soils by 2050 neither intermediate targets. </w:t>
      </w:r>
      <w:r w:rsidR="358C1BDA" w:rsidRPr="00387994">
        <w:rPr>
          <w:noProof/>
          <w:lang w:val="en-IE"/>
        </w:rPr>
        <w:t xml:space="preserve">This </w:t>
      </w:r>
      <w:r w:rsidR="009E2AB7" w:rsidRPr="00387994">
        <w:rPr>
          <w:noProof/>
          <w:lang w:val="en-IE"/>
        </w:rPr>
        <w:t>proportionate</w:t>
      </w:r>
      <w:r w:rsidR="00D51C6B" w:rsidRPr="00387994">
        <w:rPr>
          <w:noProof/>
          <w:lang w:val="en-IE"/>
        </w:rPr>
        <w:t xml:space="preserve"> approach will allow sustainable soil management and regeneration of unhealthy soils to be well prepared</w:t>
      </w:r>
      <w:r w:rsidR="00F13F68" w:rsidRPr="00387994">
        <w:rPr>
          <w:noProof/>
          <w:lang w:val="en-IE"/>
        </w:rPr>
        <w:t>,</w:t>
      </w:r>
      <w:r w:rsidR="00D51C6B" w:rsidRPr="00387994">
        <w:rPr>
          <w:noProof/>
          <w:lang w:val="en-IE"/>
        </w:rPr>
        <w:t xml:space="preserve"> </w:t>
      </w:r>
      <w:r w:rsidR="00E16C02" w:rsidRPr="00387994">
        <w:rPr>
          <w:noProof/>
          <w:lang w:val="en-IE"/>
        </w:rPr>
        <w:t>incentivi</w:t>
      </w:r>
      <w:r w:rsidR="00D733DD" w:rsidRPr="00387994">
        <w:rPr>
          <w:noProof/>
          <w:lang w:val="en-IE"/>
        </w:rPr>
        <w:t>s</w:t>
      </w:r>
      <w:r w:rsidR="00E16C02" w:rsidRPr="00387994">
        <w:rPr>
          <w:noProof/>
          <w:lang w:val="en-IE"/>
        </w:rPr>
        <w:t xml:space="preserve">ed </w:t>
      </w:r>
      <w:r w:rsidR="00D51C6B" w:rsidRPr="00387994">
        <w:rPr>
          <w:noProof/>
          <w:lang w:val="en-IE"/>
        </w:rPr>
        <w:t>and set in motion</w:t>
      </w:r>
      <w:r w:rsidR="358C1BDA" w:rsidRPr="00387994">
        <w:rPr>
          <w:noProof/>
          <w:lang w:val="en-IE"/>
        </w:rPr>
        <w:t xml:space="preserve">. </w:t>
      </w:r>
      <w:r w:rsidR="001E1D34" w:rsidRPr="00387994">
        <w:rPr>
          <w:noProof/>
          <w:lang w:val="en-IE"/>
        </w:rPr>
        <w:t xml:space="preserve">In a second stage, </w:t>
      </w:r>
      <w:r w:rsidR="00833A15" w:rsidRPr="00387994">
        <w:rPr>
          <w:noProof/>
          <w:lang w:val="en-IE"/>
        </w:rPr>
        <w:t xml:space="preserve">as soon as the results of the first assessment of soils and trends analysis are available, </w:t>
      </w:r>
      <w:r w:rsidR="001E1D34" w:rsidRPr="00387994">
        <w:rPr>
          <w:noProof/>
          <w:lang w:val="en-IE"/>
        </w:rPr>
        <w:t>t</w:t>
      </w:r>
      <w:r w:rsidR="358C1BDA" w:rsidRPr="00387994">
        <w:rPr>
          <w:noProof/>
          <w:lang w:val="en-IE"/>
        </w:rPr>
        <w:t>he</w:t>
      </w:r>
      <w:r w:rsidR="00D51C6B" w:rsidRPr="00387994">
        <w:rPr>
          <w:noProof/>
          <w:lang w:val="en-IE"/>
        </w:rPr>
        <w:t xml:space="preserve"> Commission will take stock of the progress towards the 2050 objective and the experience thereof, </w:t>
      </w:r>
      <w:r w:rsidR="00CF4A93" w:rsidRPr="00387994">
        <w:rPr>
          <w:noProof/>
          <w:lang w:val="en-IE"/>
        </w:rPr>
        <w:t xml:space="preserve">and will </w:t>
      </w:r>
      <w:r w:rsidR="00D51C6B" w:rsidRPr="00387994">
        <w:rPr>
          <w:noProof/>
          <w:lang w:val="en-IE"/>
        </w:rPr>
        <w:t>propos</w:t>
      </w:r>
      <w:r w:rsidR="00CF4A93" w:rsidRPr="00387994">
        <w:rPr>
          <w:noProof/>
          <w:lang w:val="en-IE"/>
        </w:rPr>
        <w:t>e</w:t>
      </w:r>
      <w:r w:rsidR="00D51C6B" w:rsidRPr="00387994">
        <w:rPr>
          <w:noProof/>
          <w:lang w:val="en-IE"/>
        </w:rPr>
        <w:t xml:space="preserve"> a review of the directive</w:t>
      </w:r>
      <w:r w:rsidR="00580FA8" w:rsidRPr="00387994">
        <w:rPr>
          <w:noProof/>
          <w:lang w:val="en-IE"/>
        </w:rPr>
        <w:t xml:space="preserve"> if necessary to accelerate </w:t>
      </w:r>
      <w:r w:rsidR="00CC55C4" w:rsidRPr="00387994">
        <w:rPr>
          <w:noProof/>
          <w:lang w:val="en-IE"/>
        </w:rPr>
        <w:t>progress towards 2050</w:t>
      </w:r>
      <w:r w:rsidR="00EF4E8B" w:rsidRPr="00387994">
        <w:rPr>
          <w:noProof/>
          <w:lang w:val="en-IE"/>
        </w:rPr>
        <w:t>.</w:t>
      </w:r>
      <w:r w:rsidR="001433E3">
        <w:rPr>
          <w:noProof/>
          <w:lang w:val="en-IE"/>
        </w:rPr>
        <w:t xml:space="preserve"> </w:t>
      </w:r>
    </w:p>
    <w:p w14:paraId="3D811A96" w14:textId="0AA705EA" w:rsidR="00665391" w:rsidRPr="00387994" w:rsidRDefault="0041769F" w:rsidP="0041769F">
      <w:pPr>
        <w:pStyle w:val="ManualConsidrant"/>
        <w:rPr>
          <w:noProof/>
          <w:lang w:val="en-IE"/>
        </w:rPr>
      </w:pPr>
      <w:r w:rsidRPr="0041769F">
        <w:rPr>
          <w:noProof/>
        </w:rPr>
        <w:t>(24)</w:t>
      </w:r>
      <w:r w:rsidRPr="0041769F">
        <w:rPr>
          <w:noProof/>
        </w:rPr>
        <w:tab/>
      </w:r>
      <w:r w:rsidR="0088677E" w:rsidRPr="00387994">
        <w:rPr>
          <w:noProof/>
          <w:lang w:val="en-IE"/>
        </w:rPr>
        <w:t>Addressing</w:t>
      </w:r>
      <w:r w:rsidR="00BA2EBC" w:rsidRPr="00387994">
        <w:rPr>
          <w:noProof/>
          <w:lang w:val="en-IE"/>
        </w:rPr>
        <w:t xml:space="preserve"> the pressures on soils and </w:t>
      </w:r>
      <w:r w:rsidR="003F25C2" w:rsidRPr="00387994">
        <w:rPr>
          <w:noProof/>
          <w:lang w:val="en-IE"/>
        </w:rPr>
        <w:t xml:space="preserve">identifying </w:t>
      </w:r>
      <w:r w:rsidR="00996377" w:rsidRPr="00387994">
        <w:rPr>
          <w:noProof/>
          <w:lang w:val="en-IE"/>
        </w:rPr>
        <w:t>the appropri</w:t>
      </w:r>
      <w:r w:rsidR="003E3796" w:rsidRPr="00387994">
        <w:rPr>
          <w:noProof/>
          <w:lang w:val="en-IE"/>
        </w:rPr>
        <w:t>a</w:t>
      </w:r>
      <w:r w:rsidR="00996377" w:rsidRPr="00387994">
        <w:rPr>
          <w:noProof/>
          <w:lang w:val="en-IE"/>
        </w:rPr>
        <w:t xml:space="preserve">te measures </w:t>
      </w:r>
      <w:r w:rsidR="004122A6" w:rsidRPr="00387994">
        <w:rPr>
          <w:noProof/>
          <w:lang w:val="en-IE"/>
        </w:rPr>
        <w:t xml:space="preserve">to maintain or regenerate soil health </w:t>
      </w:r>
      <w:r w:rsidR="00996377" w:rsidRPr="00387994">
        <w:rPr>
          <w:noProof/>
          <w:lang w:val="en-IE"/>
        </w:rPr>
        <w:t xml:space="preserve">requires </w:t>
      </w:r>
      <w:r w:rsidR="00B864A8" w:rsidRPr="00387994">
        <w:rPr>
          <w:noProof/>
          <w:lang w:val="en-IE"/>
        </w:rPr>
        <w:t>that</w:t>
      </w:r>
      <w:r w:rsidR="001945BB" w:rsidRPr="00387994">
        <w:rPr>
          <w:noProof/>
          <w:lang w:val="en-IE"/>
        </w:rPr>
        <w:t xml:space="preserve"> </w:t>
      </w:r>
      <w:r w:rsidR="007A0676" w:rsidRPr="00387994">
        <w:rPr>
          <w:noProof/>
          <w:lang w:val="en-IE"/>
        </w:rPr>
        <w:t xml:space="preserve">the variety of </w:t>
      </w:r>
      <w:r w:rsidR="00857F34" w:rsidRPr="00387994">
        <w:rPr>
          <w:noProof/>
          <w:lang w:val="en-IE"/>
        </w:rPr>
        <w:t xml:space="preserve">soil </w:t>
      </w:r>
      <w:r w:rsidR="00434F1B" w:rsidRPr="00387994">
        <w:rPr>
          <w:noProof/>
          <w:lang w:val="en-IE"/>
        </w:rPr>
        <w:t>type</w:t>
      </w:r>
      <w:r w:rsidR="00857F34" w:rsidRPr="00387994">
        <w:rPr>
          <w:noProof/>
          <w:lang w:val="en-IE"/>
        </w:rPr>
        <w:t>s</w:t>
      </w:r>
      <w:r w:rsidR="007A0676" w:rsidRPr="00387994">
        <w:rPr>
          <w:noProof/>
          <w:lang w:val="en-IE"/>
        </w:rPr>
        <w:t>, the specific local and climatic conditions</w:t>
      </w:r>
      <w:r w:rsidR="00434F1B" w:rsidRPr="00387994">
        <w:rPr>
          <w:noProof/>
          <w:lang w:val="en-IE"/>
        </w:rPr>
        <w:t xml:space="preserve"> </w:t>
      </w:r>
      <w:r w:rsidR="007F0047" w:rsidRPr="00387994">
        <w:rPr>
          <w:noProof/>
          <w:lang w:val="en-IE"/>
        </w:rPr>
        <w:t>and</w:t>
      </w:r>
      <w:r w:rsidR="00434F1B" w:rsidRPr="00387994">
        <w:rPr>
          <w:noProof/>
          <w:lang w:val="en-IE"/>
        </w:rPr>
        <w:t xml:space="preserve"> the land use</w:t>
      </w:r>
      <w:r w:rsidR="002A23D0" w:rsidRPr="00387994">
        <w:rPr>
          <w:noProof/>
          <w:lang w:val="en-IE"/>
        </w:rPr>
        <w:t xml:space="preserve"> or </w:t>
      </w:r>
      <w:r w:rsidR="00FE5D22" w:rsidRPr="00387994">
        <w:rPr>
          <w:noProof/>
          <w:lang w:val="en-IE"/>
        </w:rPr>
        <w:t xml:space="preserve">the </w:t>
      </w:r>
      <w:r w:rsidR="002A23D0" w:rsidRPr="00387994">
        <w:rPr>
          <w:noProof/>
          <w:lang w:val="en-IE"/>
        </w:rPr>
        <w:t>land cover</w:t>
      </w:r>
      <w:r w:rsidR="00124CB2" w:rsidRPr="00387994">
        <w:rPr>
          <w:noProof/>
          <w:lang w:val="en-IE"/>
        </w:rPr>
        <w:t xml:space="preserve"> is taken into account</w:t>
      </w:r>
      <w:r w:rsidR="00CD729F" w:rsidRPr="00387994">
        <w:rPr>
          <w:noProof/>
          <w:lang w:val="en-IE"/>
        </w:rPr>
        <w:t xml:space="preserve">. It is therefore appropriate that </w:t>
      </w:r>
      <w:r w:rsidR="009E0EB1" w:rsidRPr="00387994">
        <w:rPr>
          <w:noProof/>
          <w:lang w:val="en-IE"/>
        </w:rPr>
        <w:t>M</w:t>
      </w:r>
      <w:r w:rsidR="00CD729F" w:rsidRPr="00387994">
        <w:rPr>
          <w:noProof/>
          <w:lang w:val="en-IE"/>
        </w:rPr>
        <w:t xml:space="preserve">ember States </w:t>
      </w:r>
      <w:r w:rsidR="009E0EB1" w:rsidRPr="00387994">
        <w:rPr>
          <w:noProof/>
          <w:lang w:val="en-IE"/>
        </w:rPr>
        <w:t>establish soil districts</w:t>
      </w:r>
      <w:r w:rsidR="00BF49CE" w:rsidRPr="00387994">
        <w:rPr>
          <w:noProof/>
          <w:lang w:val="en-IE"/>
        </w:rPr>
        <w:t>.</w:t>
      </w:r>
      <w:r w:rsidR="009E0EB1" w:rsidRPr="00387994">
        <w:rPr>
          <w:noProof/>
          <w:lang w:val="en-IE"/>
        </w:rPr>
        <w:t xml:space="preserve"> </w:t>
      </w:r>
      <w:r w:rsidR="179592C8" w:rsidRPr="00387994">
        <w:rPr>
          <w:noProof/>
          <w:lang w:val="en-IE"/>
        </w:rPr>
        <w:t>Soil</w:t>
      </w:r>
      <w:r w:rsidR="00C32082" w:rsidRPr="00387994">
        <w:rPr>
          <w:noProof/>
          <w:lang w:val="en-IE"/>
        </w:rPr>
        <w:t xml:space="preserve"> districts </w:t>
      </w:r>
      <w:r w:rsidR="00C7279A" w:rsidRPr="00387994">
        <w:rPr>
          <w:noProof/>
          <w:lang w:val="en-IE"/>
        </w:rPr>
        <w:t xml:space="preserve">should constitute the basic governance units </w:t>
      </w:r>
      <w:r w:rsidR="00C32082" w:rsidRPr="00387994">
        <w:rPr>
          <w:noProof/>
          <w:lang w:val="en-IE"/>
        </w:rPr>
        <w:t xml:space="preserve">to manage soils and </w:t>
      </w:r>
      <w:r w:rsidR="00051095" w:rsidRPr="00387994">
        <w:rPr>
          <w:noProof/>
          <w:lang w:val="en-IE"/>
        </w:rPr>
        <w:t xml:space="preserve">to take measures to comply with </w:t>
      </w:r>
      <w:r w:rsidR="00C32082" w:rsidRPr="00387994">
        <w:rPr>
          <w:noProof/>
          <w:lang w:val="en-IE"/>
        </w:rPr>
        <w:t xml:space="preserve">the requirements laid down in this Directive, in particular </w:t>
      </w:r>
      <w:r w:rsidR="00D71BAD" w:rsidRPr="00387994">
        <w:rPr>
          <w:noProof/>
          <w:lang w:val="en-IE"/>
        </w:rPr>
        <w:t xml:space="preserve">with regard to </w:t>
      </w:r>
      <w:r w:rsidR="00C16061" w:rsidRPr="00387994">
        <w:rPr>
          <w:noProof/>
          <w:lang w:val="en-IE"/>
        </w:rPr>
        <w:t xml:space="preserve">the </w:t>
      </w:r>
      <w:r w:rsidR="00FD6B6B" w:rsidRPr="00387994">
        <w:rPr>
          <w:noProof/>
          <w:lang w:val="en-IE"/>
        </w:rPr>
        <w:t xml:space="preserve">monitoring and </w:t>
      </w:r>
      <w:r w:rsidR="00C16061" w:rsidRPr="00387994">
        <w:rPr>
          <w:noProof/>
          <w:lang w:val="en-IE"/>
        </w:rPr>
        <w:t>assessment of soil health.</w:t>
      </w:r>
      <w:r w:rsidR="00A54737" w:rsidRPr="00387994">
        <w:rPr>
          <w:noProof/>
          <w:lang w:val="en-IE"/>
        </w:rPr>
        <w:t xml:space="preserve"> </w:t>
      </w:r>
      <w:r w:rsidR="00286F9F" w:rsidRPr="00387994">
        <w:rPr>
          <w:noProof/>
          <w:lang w:val="en-IE"/>
        </w:rPr>
        <w:t xml:space="preserve">The number, geographic extent and boundaries of soil districts for each Member State should be determined in order to facilitate the implementation of Regulation </w:t>
      </w:r>
      <w:r w:rsidR="00CF1C29" w:rsidRPr="00387994">
        <w:rPr>
          <w:noProof/>
          <w:lang w:val="en-IE"/>
        </w:rPr>
        <w:t>(U</w:t>
      </w:r>
      <w:r w:rsidR="00457D8A" w:rsidRPr="00387994">
        <w:rPr>
          <w:noProof/>
          <w:lang w:val="en-IE"/>
        </w:rPr>
        <w:t>E</w:t>
      </w:r>
      <w:r w:rsidR="00CF1C29" w:rsidRPr="00387994">
        <w:rPr>
          <w:noProof/>
          <w:lang w:val="en-IE"/>
        </w:rPr>
        <w:t>) …/…</w:t>
      </w:r>
      <w:r w:rsidR="00C960A0" w:rsidRPr="00387994">
        <w:rPr>
          <w:noProof/>
          <w:lang w:val="en-IE"/>
        </w:rPr>
        <w:t>.</w:t>
      </w:r>
      <w:r w:rsidR="003565B9" w:rsidRPr="00387994">
        <w:rPr>
          <w:noProof/>
          <w:lang w:val="en-IE"/>
        </w:rPr>
        <w:t xml:space="preserve"> </w:t>
      </w:r>
      <w:r w:rsidR="00457D8A" w:rsidRPr="00387994">
        <w:rPr>
          <w:noProof/>
          <w:lang w:val="en-IE"/>
        </w:rPr>
        <w:t>of the European Parliament and of the Council</w:t>
      </w:r>
      <w:r w:rsidR="00B0665B" w:rsidRPr="00387994">
        <w:rPr>
          <w:rStyle w:val="FootnoteReference"/>
          <w:noProof/>
          <w:lang w:val="en-IE"/>
        </w:rPr>
        <w:footnoteReference w:customMarkFollows="1" w:id="49"/>
        <w:t>+</w:t>
      </w:r>
      <w:r w:rsidR="003565B9" w:rsidRPr="00387994">
        <w:rPr>
          <w:noProof/>
          <w:lang w:val="en-IE"/>
        </w:rPr>
        <w:t>.</w:t>
      </w:r>
      <w:r w:rsidR="008E290C" w:rsidRPr="00387994">
        <w:rPr>
          <w:noProof/>
          <w:lang w:val="en-IE"/>
        </w:rPr>
        <w:t xml:space="preserve"> </w:t>
      </w:r>
      <w:r w:rsidR="00A54737" w:rsidRPr="00387994">
        <w:rPr>
          <w:noProof/>
          <w:lang w:val="en-IE"/>
        </w:rPr>
        <w:t xml:space="preserve">There should be a minimum number of </w:t>
      </w:r>
      <w:r w:rsidR="00424B7F" w:rsidRPr="00387994">
        <w:rPr>
          <w:noProof/>
          <w:lang w:val="en-IE"/>
        </w:rPr>
        <w:t xml:space="preserve">soil districts in each Member State taking into account the size of the Member State. This minimum number of soil districts for each Member State shall correspond to the number of NUTS 1 territorial units </w:t>
      </w:r>
      <w:r w:rsidR="004F57F1" w:rsidRPr="00387994">
        <w:rPr>
          <w:noProof/>
          <w:lang w:val="en-IE"/>
        </w:rPr>
        <w:t>established</w:t>
      </w:r>
      <w:r w:rsidR="00424B7F" w:rsidRPr="00387994">
        <w:rPr>
          <w:noProof/>
          <w:lang w:val="en-IE"/>
        </w:rPr>
        <w:t xml:space="preserve"> in Regulation (EC) No 1059/2003 of the European Parliament and of the Council</w:t>
      </w:r>
      <w:r w:rsidR="0021418A" w:rsidRPr="00387994">
        <w:rPr>
          <w:rStyle w:val="FootnoteReference"/>
          <w:noProof/>
          <w:lang w:val="en-IE"/>
        </w:rPr>
        <w:footnoteReference w:id="50"/>
      </w:r>
      <w:r w:rsidR="00424B7F" w:rsidRPr="00387994">
        <w:rPr>
          <w:noProof/>
          <w:lang w:val="en-IE"/>
        </w:rPr>
        <w:t>.</w:t>
      </w:r>
    </w:p>
    <w:p w14:paraId="1CE5D04D" w14:textId="0C072F1C" w:rsidR="5568E1B4" w:rsidRPr="00387994" w:rsidRDefault="0041769F" w:rsidP="0041769F">
      <w:pPr>
        <w:pStyle w:val="ManualConsidrant"/>
        <w:rPr>
          <w:noProof/>
          <w:szCs w:val="24"/>
          <w:lang w:val="en-IE"/>
        </w:rPr>
      </w:pPr>
      <w:r w:rsidRPr="0041769F">
        <w:rPr>
          <w:noProof/>
        </w:rPr>
        <w:t>(25)</w:t>
      </w:r>
      <w:r w:rsidRPr="0041769F">
        <w:rPr>
          <w:noProof/>
        </w:rPr>
        <w:tab/>
      </w:r>
      <w:r w:rsidR="5568E1B4" w:rsidRPr="00387994">
        <w:rPr>
          <w:noProof/>
          <w:lang w:val="en-IE"/>
        </w:rPr>
        <w:t>I</w:t>
      </w:r>
      <w:r w:rsidR="6AA4E4D8" w:rsidRPr="00387994">
        <w:rPr>
          <w:noProof/>
          <w:lang w:val="en-IE"/>
        </w:rPr>
        <w:t>n order to</w:t>
      </w:r>
      <w:r w:rsidR="5E8A05E3" w:rsidRPr="00387994">
        <w:rPr>
          <w:noProof/>
          <w:lang w:val="en-IE"/>
        </w:rPr>
        <w:t xml:space="preserve"> ensure an </w:t>
      </w:r>
      <w:r w:rsidR="7E589C72" w:rsidRPr="00387994">
        <w:rPr>
          <w:noProof/>
          <w:lang w:val="en-IE"/>
        </w:rPr>
        <w:t>appropriate</w:t>
      </w:r>
      <w:r w:rsidR="5E8A05E3" w:rsidRPr="00387994">
        <w:rPr>
          <w:noProof/>
          <w:lang w:val="en-IE"/>
        </w:rPr>
        <w:t xml:space="preserve"> governance on </w:t>
      </w:r>
      <w:r w:rsidR="50370282" w:rsidRPr="00387994">
        <w:rPr>
          <w:noProof/>
          <w:lang w:val="en-IE"/>
        </w:rPr>
        <w:t>soils, Member</w:t>
      </w:r>
      <w:r w:rsidR="6AA4E4D8" w:rsidRPr="00387994">
        <w:rPr>
          <w:noProof/>
          <w:lang w:val="en-IE"/>
        </w:rPr>
        <w:t xml:space="preserve"> States </w:t>
      </w:r>
      <w:r w:rsidR="7111F244" w:rsidRPr="00387994">
        <w:rPr>
          <w:noProof/>
          <w:lang w:val="en-IE"/>
        </w:rPr>
        <w:t xml:space="preserve">should be required to appoint a competent authority for each </w:t>
      </w:r>
      <w:r w:rsidR="0E91EB83" w:rsidRPr="00387994">
        <w:rPr>
          <w:noProof/>
          <w:lang w:val="en-IE"/>
        </w:rPr>
        <w:t xml:space="preserve">soil </w:t>
      </w:r>
      <w:r w:rsidR="7111F244" w:rsidRPr="00387994">
        <w:rPr>
          <w:noProof/>
          <w:lang w:val="en-IE"/>
        </w:rPr>
        <w:t>district</w:t>
      </w:r>
      <w:r w:rsidR="2CBAE35C" w:rsidRPr="00387994">
        <w:rPr>
          <w:noProof/>
          <w:lang w:val="en-IE"/>
        </w:rPr>
        <w:t xml:space="preserve">. Member </w:t>
      </w:r>
      <w:r w:rsidR="26FBE60F" w:rsidRPr="00387994">
        <w:rPr>
          <w:noProof/>
          <w:lang w:val="en-IE"/>
        </w:rPr>
        <w:t>S</w:t>
      </w:r>
      <w:r w:rsidR="2CBAE35C" w:rsidRPr="00387994">
        <w:rPr>
          <w:noProof/>
          <w:lang w:val="en-IE"/>
        </w:rPr>
        <w:t xml:space="preserve">tates should be allowed to </w:t>
      </w:r>
      <w:r w:rsidR="77AF3A3B" w:rsidRPr="00387994">
        <w:rPr>
          <w:noProof/>
          <w:lang w:val="en-IE"/>
        </w:rPr>
        <w:t>appoint</w:t>
      </w:r>
      <w:r w:rsidR="2CBAE35C" w:rsidRPr="00387994">
        <w:rPr>
          <w:noProof/>
          <w:lang w:val="en-IE"/>
        </w:rPr>
        <w:t xml:space="preserve"> any additional competent </w:t>
      </w:r>
      <w:r w:rsidR="6AAD24A3" w:rsidRPr="00387994">
        <w:rPr>
          <w:noProof/>
          <w:lang w:val="en-IE"/>
        </w:rPr>
        <w:t>authority</w:t>
      </w:r>
      <w:r w:rsidR="2CBAE35C" w:rsidRPr="00387994">
        <w:rPr>
          <w:noProof/>
          <w:lang w:val="en-IE"/>
        </w:rPr>
        <w:t xml:space="preserve"> at appropriate level including at national or regional level.</w:t>
      </w:r>
    </w:p>
    <w:p w14:paraId="3774CB5A" w14:textId="00CE7911" w:rsidR="007C389C" w:rsidRPr="00387994" w:rsidRDefault="0041769F" w:rsidP="0041769F">
      <w:pPr>
        <w:pStyle w:val="ManualConsidrant"/>
        <w:rPr>
          <w:noProof/>
          <w:lang w:val="en-IE"/>
        </w:rPr>
      </w:pPr>
      <w:r w:rsidRPr="0041769F">
        <w:rPr>
          <w:noProof/>
        </w:rPr>
        <w:t>(26)</w:t>
      </w:r>
      <w:r w:rsidRPr="0041769F">
        <w:rPr>
          <w:noProof/>
        </w:rPr>
        <w:tab/>
      </w:r>
      <w:r w:rsidR="00E350F5" w:rsidRPr="00387994">
        <w:rPr>
          <w:noProof/>
          <w:lang w:val="en-IE"/>
        </w:rPr>
        <w:t xml:space="preserve">In order to </w:t>
      </w:r>
      <w:r w:rsidR="00FE47B6" w:rsidRPr="00387994">
        <w:rPr>
          <w:noProof/>
          <w:lang w:val="en-IE"/>
        </w:rPr>
        <w:t>have a common definition of healthy soil</w:t>
      </w:r>
      <w:r w:rsidR="0032126F" w:rsidRPr="00387994">
        <w:rPr>
          <w:noProof/>
          <w:lang w:val="en-IE"/>
        </w:rPr>
        <w:t xml:space="preserve"> condition</w:t>
      </w:r>
      <w:r w:rsidR="005C4C13" w:rsidRPr="00387994">
        <w:rPr>
          <w:noProof/>
          <w:lang w:val="en-IE"/>
        </w:rPr>
        <w:t xml:space="preserve">, </w:t>
      </w:r>
      <w:r w:rsidR="008768E9" w:rsidRPr="00387994">
        <w:rPr>
          <w:noProof/>
          <w:lang w:val="en-IE"/>
        </w:rPr>
        <w:t>t</w:t>
      </w:r>
      <w:r w:rsidR="009021A8" w:rsidRPr="00387994">
        <w:rPr>
          <w:noProof/>
          <w:lang w:val="en-IE"/>
        </w:rPr>
        <w:t xml:space="preserve">here is </w:t>
      </w:r>
      <w:r w:rsidR="00B92EF3" w:rsidRPr="00387994">
        <w:rPr>
          <w:noProof/>
          <w:lang w:val="en-IE"/>
        </w:rPr>
        <w:t>a</w:t>
      </w:r>
      <w:r w:rsidR="009021A8" w:rsidRPr="00387994">
        <w:rPr>
          <w:noProof/>
          <w:lang w:val="en-IE"/>
        </w:rPr>
        <w:t xml:space="preserve"> need to </w:t>
      </w:r>
      <w:r w:rsidR="009007CF" w:rsidRPr="00387994">
        <w:rPr>
          <w:noProof/>
          <w:lang w:val="en-IE"/>
        </w:rPr>
        <w:t xml:space="preserve">define </w:t>
      </w:r>
      <w:r w:rsidR="00566E66" w:rsidRPr="00387994">
        <w:rPr>
          <w:noProof/>
          <w:lang w:val="en-IE"/>
        </w:rPr>
        <w:t xml:space="preserve">a </w:t>
      </w:r>
      <w:r w:rsidR="00BC0C02" w:rsidRPr="00387994">
        <w:rPr>
          <w:noProof/>
          <w:lang w:val="en-IE"/>
        </w:rPr>
        <w:t>minimum</w:t>
      </w:r>
      <w:r w:rsidR="009322D0" w:rsidRPr="00387994">
        <w:rPr>
          <w:noProof/>
          <w:lang w:val="en-IE"/>
        </w:rPr>
        <w:t xml:space="preserve"> </w:t>
      </w:r>
      <w:r w:rsidR="000D7B63" w:rsidRPr="00387994">
        <w:rPr>
          <w:noProof/>
          <w:lang w:val="en-IE"/>
        </w:rPr>
        <w:t>common</w:t>
      </w:r>
      <w:r w:rsidR="009322D0" w:rsidRPr="00387994">
        <w:rPr>
          <w:noProof/>
          <w:lang w:val="en-IE"/>
        </w:rPr>
        <w:t xml:space="preserve"> set of</w:t>
      </w:r>
      <w:r w:rsidR="00977A99" w:rsidRPr="00387994">
        <w:rPr>
          <w:noProof/>
          <w:lang w:val="en-IE"/>
        </w:rPr>
        <w:t xml:space="preserve"> measurable</w:t>
      </w:r>
      <w:r w:rsidR="00BC0C02" w:rsidRPr="00387994">
        <w:rPr>
          <w:noProof/>
          <w:lang w:val="en-IE"/>
        </w:rPr>
        <w:t xml:space="preserve"> criteria</w:t>
      </w:r>
      <w:r w:rsidR="00FC4414" w:rsidRPr="00387994">
        <w:rPr>
          <w:noProof/>
          <w:lang w:val="en-IE"/>
        </w:rPr>
        <w:t>,</w:t>
      </w:r>
      <w:r w:rsidR="00EA4EA4" w:rsidRPr="00387994">
        <w:rPr>
          <w:noProof/>
          <w:lang w:val="en-IE"/>
        </w:rPr>
        <w:t xml:space="preserve"> </w:t>
      </w:r>
      <w:r w:rsidR="00A81012" w:rsidRPr="00387994">
        <w:rPr>
          <w:noProof/>
          <w:lang w:val="en-IE"/>
        </w:rPr>
        <w:t>which</w:t>
      </w:r>
      <w:r w:rsidR="00F10C7B" w:rsidRPr="00387994">
        <w:rPr>
          <w:noProof/>
          <w:lang w:val="en-IE"/>
        </w:rPr>
        <w:t>,</w:t>
      </w:r>
      <w:r w:rsidR="00862143" w:rsidRPr="00387994">
        <w:rPr>
          <w:noProof/>
          <w:lang w:val="en-IE"/>
        </w:rPr>
        <w:t xml:space="preserve"> </w:t>
      </w:r>
      <w:r w:rsidR="00A2482C" w:rsidRPr="00387994">
        <w:rPr>
          <w:noProof/>
          <w:lang w:val="en-IE"/>
        </w:rPr>
        <w:t>if not respected lead</w:t>
      </w:r>
      <w:r w:rsidR="00E436DA" w:rsidRPr="00387994">
        <w:rPr>
          <w:noProof/>
          <w:lang w:val="en-IE"/>
        </w:rPr>
        <w:t>s</w:t>
      </w:r>
      <w:r w:rsidR="00A2482C" w:rsidRPr="00387994">
        <w:rPr>
          <w:noProof/>
          <w:lang w:val="en-IE"/>
        </w:rPr>
        <w:t xml:space="preserve"> to a critical loss in the soil’s capacity </w:t>
      </w:r>
      <w:r w:rsidR="0091676A" w:rsidRPr="00387994">
        <w:rPr>
          <w:noProof/>
          <w:lang w:val="en-IE"/>
        </w:rPr>
        <w:t xml:space="preserve">to function as a vital living system and </w:t>
      </w:r>
      <w:r w:rsidR="001B33DC" w:rsidRPr="00387994">
        <w:rPr>
          <w:noProof/>
          <w:lang w:val="en-IE"/>
        </w:rPr>
        <w:t>to</w:t>
      </w:r>
      <w:r w:rsidR="00A2482C" w:rsidRPr="00387994">
        <w:rPr>
          <w:noProof/>
          <w:lang w:val="en-IE"/>
        </w:rPr>
        <w:t xml:space="preserve"> provid</w:t>
      </w:r>
      <w:r w:rsidR="001B33DC" w:rsidRPr="00387994">
        <w:rPr>
          <w:noProof/>
          <w:lang w:val="en-IE"/>
        </w:rPr>
        <w:t>e</w:t>
      </w:r>
      <w:r w:rsidR="00A2482C" w:rsidRPr="00387994">
        <w:rPr>
          <w:noProof/>
          <w:lang w:val="en-IE"/>
        </w:rPr>
        <w:t xml:space="preserve"> ecosystem services</w:t>
      </w:r>
      <w:r w:rsidR="00E72166" w:rsidRPr="00387994">
        <w:rPr>
          <w:noProof/>
          <w:lang w:val="en-IE"/>
        </w:rPr>
        <w:t>.</w:t>
      </w:r>
      <w:r w:rsidR="008B041A" w:rsidRPr="00387994">
        <w:rPr>
          <w:noProof/>
          <w:lang w:val="en-IE"/>
        </w:rPr>
        <w:t xml:space="preserve"> Such criteria should </w:t>
      </w:r>
      <w:r w:rsidR="00CD7134" w:rsidRPr="00387994">
        <w:rPr>
          <w:noProof/>
          <w:lang w:val="en-IE"/>
        </w:rPr>
        <w:t xml:space="preserve">reflect </w:t>
      </w:r>
      <w:r w:rsidR="00073133" w:rsidRPr="00387994">
        <w:rPr>
          <w:noProof/>
          <w:lang w:val="en-IE"/>
        </w:rPr>
        <w:t xml:space="preserve">and be based on </w:t>
      </w:r>
      <w:r w:rsidR="00CD7134" w:rsidRPr="00387994">
        <w:rPr>
          <w:noProof/>
          <w:lang w:val="en-IE"/>
        </w:rPr>
        <w:t xml:space="preserve">the </w:t>
      </w:r>
      <w:r w:rsidR="00073133" w:rsidRPr="00387994">
        <w:rPr>
          <w:noProof/>
          <w:lang w:val="en-IE"/>
        </w:rPr>
        <w:t xml:space="preserve">existing </w:t>
      </w:r>
      <w:r w:rsidR="00CD7134" w:rsidRPr="00387994">
        <w:rPr>
          <w:noProof/>
          <w:lang w:val="en-IE"/>
        </w:rPr>
        <w:t xml:space="preserve">level of soil science. </w:t>
      </w:r>
    </w:p>
    <w:p w14:paraId="16AA0A13" w14:textId="43968739" w:rsidR="008A13E0" w:rsidRPr="00387994" w:rsidRDefault="0041769F" w:rsidP="0041769F">
      <w:pPr>
        <w:pStyle w:val="ManualConsidrant"/>
        <w:rPr>
          <w:noProof/>
          <w:lang w:val="en-IE"/>
        </w:rPr>
      </w:pPr>
      <w:r w:rsidRPr="0041769F">
        <w:rPr>
          <w:noProof/>
        </w:rPr>
        <w:t>(27)</w:t>
      </w:r>
      <w:r w:rsidRPr="0041769F">
        <w:rPr>
          <w:noProof/>
        </w:rPr>
        <w:tab/>
      </w:r>
      <w:r w:rsidR="00B21C43" w:rsidRPr="00387994">
        <w:rPr>
          <w:noProof/>
          <w:lang w:val="en-IE"/>
        </w:rPr>
        <w:t>In order t</w:t>
      </w:r>
      <w:r w:rsidR="006C4B1F" w:rsidRPr="00387994">
        <w:rPr>
          <w:noProof/>
          <w:lang w:val="en-IE"/>
        </w:rPr>
        <w:t xml:space="preserve">o describe </w:t>
      </w:r>
      <w:r w:rsidR="00977A99" w:rsidRPr="00387994">
        <w:rPr>
          <w:noProof/>
          <w:lang w:val="en-IE"/>
        </w:rPr>
        <w:t xml:space="preserve">soil degradation </w:t>
      </w:r>
      <w:r w:rsidR="006C4B1F" w:rsidRPr="00387994">
        <w:rPr>
          <w:noProof/>
          <w:lang w:val="en-IE"/>
        </w:rPr>
        <w:t>it is necessary to establish</w:t>
      </w:r>
      <w:r w:rsidR="00455C55" w:rsidRPr="00387994">
        <w:rPr>
          <w:noProof/>
          <w:lang w:val="en-IE"/>
        </w:rPr>
        <w:t xml:space="preserve"> </w:t>
      </w:r>
      <w:r w:rsidR="007E5117" w:rsidRPr="00387994">
        <w:rPr>
          <w:noProof/>
          <w:lang w:val="en-IE"/>
        </w:rPr>
        <w:t>soil descriptors</w:t>
      </w:r>
      <w:r w:rsidR="006A50E7" w:rsidRPr="00387994">
        <w:rPr>
          <w:noProof/>
          <w:lang w:val="en-IE"/>
        </w:rPr>
        <w:t xml:space="preserve"> that can be measured or estimated</w:t>
      </w:r>
      <w:r w:rsidR="00494633" w:rsidRPr="00387994">
        <w:rPr>
          <w:noProof/>
          <w:lang w:val="en-IE"/>
        </w:rPr>
        <w:t xml:space="preserve">. </w:t>
      </w:r>
      <w:r w:rsidR="00B230B9" w:rsidRPr="00387994">
        <w:rPr>
          <w:noProof/>
          <w:lang w:val="en-IE"/>
        </w:rPr>
        <w:t xml:space="preserve">Even if </w:t>
      </w:r>
      <w:r w:rsidR="00C80274" w:rsidRPr="00387994">
        <w:rPr>
          <w:noProof/>
          <w:lang w:val="en-IE"/>
        </w:rPr>
        <w:t xml:space="preserve">there is </w:t>
      </w:r>
      <w:r w:rsidR="00933468" w:rsidRPr="00387994">
        <w:rPr>
          <w:noProof/>
          <w:lang w:val="en-IE"/>
        </w:rPr>
        <w:t xml:space="preserve">significant </w:t>
      </w:r>
      <w:r w:rsidR="00C80274" w:rsidRPr="00387994">
        <w:rPr>
          <w:noProof/>
          <w:lang w:val="en-IE"/>
        </w:rPr>
        <w:t xml:space="preserve">variability </w:t>
      </w:r>
      <w:r w:rsidR="008A3F53" w:rsidRPr="00387994">
        <w:rPr>
          <w:noProof/>
          <w:lang w:val="en-IE"/>
        </w:rPr>
        <w:t>between</w:t>
      </w:r>
      <w:r w:rsidR="00C80274" w:rsidRPr="00387994">
        <w:rPr>
          <w:noProof/>
          <w:lang w:val="en-IE"/>
        </w:rPr>
        <w:t xml:space="preserve"> soil types, climatic conditions and land uses, t</w:t>
      </w:r>
      <w:r w:rsidR="00AA4A61" w:rsidRPr="00387994">
        <w:rPr>
          <w:noProof/>
          <w:lang w:val="en-IE"/>
        </w:rPr>
        <w:t xml:space="preserve">he </w:t>
      </w:r>
      <w:r w:rsidR="00C80274" w:rsidRPr="00387994">
        <w:rPr>
          <w:noProof/>
          <w:lang w:val="en-IE"/>
        </w:rPr>
        <w:t>current</w:t>
      </w:r>
      <w:r w:rsidR="00AA4A61" w:rsidRPr="00387994">
        <w:rPr>
          <w:noProof/>
          <w:lang w:val="en-IE"/>
        </w:rPr>
        <w:t xml:space="preserve"> </w:t>
      </w:r>
      <w:r w:rsidR="003A7625" w:rsidRPr="00387994">
        <w:rPr>
          <w:noProof/>
          <w:lang w:val="en-IE"/>
        </w:rPr>
        <w:t xml:space="preserve">scientific knowledge </w:t>
      </w:r>
      <w:r w:rsidR="00F5456D" w:rsidRPr="00387994">
        <w:rPr>
          <w:noProof/>
          <w:lang w:val="en-IE"/>
        </w:rPr>
        <w:t>allows to</w:t>
      </w:r>
      <w:r w:rsidR="00E65F77" w:rsidRPr="00387994">
        <w:rPr>
          <w:noProof/>
          <w:lang w:val="en-IE"/>
        </w:rPr>
        <w:t xml:space="preserve"> </w:t>
      </w:r>
      <w:r w:rsidR="00022359" w:rsidRPr="00387994">
        <w:rPr>
          <w:noProof/>
          <w:lang w:val="en-IE"/>
        </w:rPr>
        <w:t xml:space="preserve">set </w:t>
      </w:r>
      <w:r w:rsidR="006D64FB" w:rsidRPr="00387994">
        <w:rPr>
          <w:noProof/>
          <w:lang w:val="en-IE"/>
        </w:rPr>
        <w:t xml:space="preserve">criteria </w:t>
      </w:r>
      <w:r w:rsidR="00A66878" w:rsidRPr="00387994">
        <w:rPr>
          <w:noProof/>
          <w:lang w:val="en-IE"/>
        </w:rPr>
        <w:t>at U</w:t>
      </w:r>
      <w:r w:rsidR="000C17B4" w:rsidRPr="00387994">
        <w:rPr>
          <w:noProof/>
          <w:lang w:val="en-IE"/>
        </w:rPr>
        <w:t>nion</w:t>
      </w:r>
      <w:r w:rsidR="00A66878" w:rsidRPr="00387994">
        <w:rPr>
          <w:noProof/>
          <w:lang w:val="en-IE"/>
        </w:rPr>
        <w:t xml:space="preserve"> level </w:t>
      </w:r>
      <w:r w:rsidR="00643359" w:rsidRPr="00387994">
        <w:rPr>
          <w:noProof/>
          <w:lang w:val="en-IE"/>
        </w:rPr>
        <w:t xml:space="preserve">for </w:t>
      </w:r>
      <w:r w:rsidR="00556C1C" w:rsidRPr="00387994">
        <w:rPr>
          <w:noProof/>
          <w:lang w:val="en-IE"/>
        </w:rPr>
        <w:t xml:space="preserve">some </w:t>
      </w:r>
      <w:r w:rsidR="00933468" w:rsidRPr="00387994">
        <w:rPr>
          <w:noProof/>
          <w:lang w:val="en-IE"/>
        </w:rPr>
        <w:t>of th</w:t>
      </w:r>
      <w:r w:rsidR="000C17B4" w:rsidRPr="00387994">
        <w:rPr>
          <w:noProof/>
          <w:lang w:val="en-IE"/>
        </w:rPr>
        <w:t>o</w:t>
      </w:r>
      <w:r w:rsidR="00933468" w:rsidRPr="00387994">
        <w:rPr>
          <w:noProof/>
          <w:lang w:val="en-IE"/>
        </w:rPr>
        <w:t xml:space="preserve">se </w:t>
      </w:r>
      <w:r w:rsidR="00556C1C" w:rsidRPr="00387994">
        <w:rPr>
          <w:noProof/>
          <w:lang w:val="en-IE"/>
        </w:rPr>
        <w:t>soil</w:t>
      </w:r>
      <w:r w:rsidR="00022359" w:rsidRPr="00387994">
        <w:rPr>
          <w:noProof/>
          <w:lang w:val="en-IE"/>
        </w:rPr>
        <w:t xml:space="preserve"> </w:t>
      </w:r>
      <w:r w:rsidR="00583F21" w:rsidRPr="00387994">
        <w:rPr>
          <w:noProof/>
          <w:lang w:val="en-IE"/>
        </w:rPr>
        <w:t>descriptors</w:t>
      </w:r>
      <w:r w:rsidR="00A77F4D" w:rsidRPr="00387994">
        <w:rPr>
          <w:noProof/>
          <w:lang w:val="en-IE"/>
        </w:rPr>
        <w:t>.</w:t>
      </w:r>
      <w:r w:rsidR="00906C74" w:rsidRPr="00387994">
        <w:rPr>
          <w:noProof/>
          <w:lang w:val="en-IE"/>
        </w:rPr>
        <w:t xml:space="preserve"> </w:t>
      </w:r>
      <w:r w:rsidR="0062276C" w:rsidRPr="00387994">
        <w:rPr>
          <w:noProof/>
          <w:lang w:val="en-IE"/>
        </w:rPr>
        <w:t xml:space="preserve">However, </w:t>
      </w:r>
      <w:r w:rsidR="00BF059C" w:rsidRPr="00387994">
        <w:rPr>
          <w:noProof/>
          <w:lang w:val="en-IE"/>
        </w:rPr>
        <w:t xml:space="preserve">Member States should be able to adapt the criteria for </w:t>
      </w:r>
      <w:r w:rsidR="00C44967" w:rsidRPr="00387994">
        <w:rPr>
          <w:noProof/>
          <w:lang w:val="en-IE"/>
        </w:rPr>
        <w:t xml:space="preserve">some of these </w:t>
      </w:r>
      <w:r w:rsidR="00C504A4" w:rsidRPr="00387994">
        <w:rPr>
          <w:noProof/>
          <w:lang w:val="en-IE"/>
        </w:rPr>
        <w:t xml:space="preserve">soil </w:t>
      </w:r>
      <w:r w:rsidR="00BF059C" w:rsidRPr="00387994">
        <w:rPr>
          <w:noProof/>
          <w:lang w:val="en-IE"/>
        </w:rPr>
        <w:t xml:space="preserve">descriptors </w:t>
      </w:r>
      <w:r w:rsidR="00C504A4" w:rsidRPr="00387994">
        <w:rPr>
          <w:noProof/>
          <w:lang w:val="en-IE"/>
        </w:rPr>
        <w:t>based on</w:t>
      </w:r>
      <w:r w:rsidR="009C3F63" w:rsidRPr="00387994">
        <w:rPr>
          <w:noProof/>
          <w:lang w:val="en-IE"/>
        </w:rPr>
        <w:t xml:space="preserve"> </w:t>
      </w:r>
      <w:r w:rsidR="00C27750" w:rsidRPr="00387994">
        <w:rPr>
          <w:noProof/>
          <w:lang w:val="en-IE"/>
        </w:rPr>
        <w:t>spe</w:t>
      </w:r>
      <w:r w:rsidR="00FB3D03" w:rsidRPr="00387994">
        <w:rPr>
          <w:noProof/>
          <w:lang w:val="en-IE"/>
        </w:rPr>
        <w:t xml:space="preserve">cific </w:t>
      </w:r>
      <w:r w:rsidR="005F657E" w:rsidRPr="00387994">
        <w:rPr>
          <w:noProof/>
          <w:lang w:val="en-IE"/>
        </w:rPr>
        <w:t xml:space="preserve">national or </w:t>
      </w:r>
      <w:r w:rsidR="00FB3D03" w:rsidRPr="00387994">
        <w:rPr>
          <w:noProof/>
          <w:lang w:val="en-IE"/>
        </w:rPr>
        <w:t>local conditions</w:t>
      </w:r>
      <w:r w:rsidR="00EB5F50" w:rsidRPr="00387994">
        <w:rPr>
          <w:noProof/>
          <w:lang w:val="en-IE"/>
        </w:rPr>
        <w:t xml:space="preserve"> and define </w:t>
      </w:r>
      <w:r w:rsidR="00E53DD2" w:rsidRPr="00387994">
        <w:rPr>
          <w:noProof/>
          <w:lang w:val="en-IE"/>
        </w:rPr>
        <w:t xml:space="preserve">the </w:t>
      </w:r>
      <w:r w:rsidR="00EB5F50" w:rsidRPr="00387994">
        <w:rPr>
          <w:noProof/>
          <w:lang w:val="en-IE"/>
        </w:rPr>
        <w:t xml:space="preserve">criteria </w:t>
      </w:r>
      <w:r w:rsidR="00E53DD2" w:rsidRPr="00387994">
        <w:rPr>
          <w:noProof/>
          <w:lang w:val="en-IE"/>
        </w:rPr>
        <w:t xml:space="preserve">for other </w:t>
      </w:r>
      <w:r w:rsidR="00E14CFA" w:rsidRPr="00387994">
        <w:rPr>
          <w:noProof/>
          <w:lang w:val="en-IE"/>
        </w:rPr>
        <w:t xml:space="preserve">soil </w:t>
      </w:r>
      <w:r w:rsidR="00E53DD2" w:rsidRPr="00387994">
        <w:rPr>
          <w:noProof/>
          <w:lang w:val="en-IE"/>
        </w:rPr>
        <w:t xml:space="preserve">descriptors for which common criteria </w:t>
      </w:r>
      <w:r w:rsidR="00E83670" w:rsidRPr="00387994">
        <w:rPr>
          <w:noProof/>
          <w:lang w:val="en-IE"/>
        </w:rPr>
        <w:t xml:space="preserve">at EU level </w:t>
      </w:r>
      <w:r w:rsidR="00E53DD2" w:rsidRPr="00387994">
        <w:rPr>
          <w:noProof/>
          <w:lang w:val="en-IE"/>
        </w:rPr>
        <w:t xml:space="preserve">cannot be </w:t>
      </w:r>
      <w:r w:rsidR="008302D4" w:rsidRPr="00387994">
        <w:rPr>
          <w:noProof/>
          <w:lang w:val="en-IE"/>
        </w:rPr>
        <w:t>established at this stage</w:t>
      </w:r>
      <w:r w:rsidR="005F657E" w:rsidRPr="00387994">
        <w:rPr>
          <w:noProof/>
          <w:lang w:val="en-IE"/>
        </w:rPr>
        <w:t>.</w:t>
      </w:r>
      <w:r w:rsidR="00863BA3" w:rsidRPr="00387994">
        <w:rPr>
          <w:noProof/>
          <w:lang w:val="en-IE"/>
        </w:rPr>
        <w:t xml:space="preserve"> </w:t>
      </w:r>
      <w:r w:rsidR="00B87586" w:rsidRPr="00387994">
        <w:rPr>
          <w:noProof/>
          <w:lang w:val="en-IE"/>
        </w:rPr>
        <w:t>For th</w:t>
      </w:r>
      <w:r w:rsidR="00674372" w:rsidRPr="00387994">
        <w:rPr>
          <w:noProof/>
          <w:lang w:val="en-IE"/>
        </w:rPr>
        <w:t xml:space="preserve">ose descriptors </w:t>
      </w:r>
      <w:r w:rsidR="00352870" w:rsidRPr="00387994">
        <w:rPr>
          <w:noProof/>
          <w:lang w:val="en-IE"/>
        </w:rPr>
        <w:t xml:space="preserve">for which </w:t>
      </w:r>
      <w:r w:rsidR="001A04CA" w:rsidRPr="00387994">
        <w:rPr>
          <w:noProof/>
          <w:lang w:val="en-IE"/>
        </w:rPr>
        <w:t xml:space="preserve">clear criteria that would </w:t>
      </w:r>
      <w:r w:rsidR="006867D4" w:rsidRPr="00387994">
        <w:rPr>
          <w:noProof/>
          <w:lang w:val="en-IE"/>
        </w:rPr>
        <w:t xml:space="preserve">distinguish between healthy and unhealthy condition cannot be identified </w:t>
      </w:r>
      <w:r w:rsidR="00FE133B" w:rsidRPr="00387994">
        <w:rPr>
          <w:noProof/>
          <w:lang w:val="en-IE"/>
        </w:rPr>
        <w:t>now</w:t>
      </w:r>
      <w:r w:rsidR="00FD3CFF" w:rsidRPr="00387994">
        <w:rPr>
          <w:noProof/>
          <w:lang w:val="en-IE"/>
        </w:rPr>
        <w:t>,</w:t>
      </w:r>
      <w:r w:rsidR="00767F74" w:rsidRPr="00387994">
        <w:rPr>
          <w:noProof/>
          <w:lang w:val="en-IE"/>
        </w:rPr>
        <w:t xml:space="preserve"> </w:t>
      </w:r>
      <w:r w:rsidR="008928DD" w:rsidRPr="00387994">
        <w:rPr>
          <w:noProof/>
          <w:lang w:val="en-IE"/>
        </w:rPr>
        <w:t xml:space="preserve">only monitoring and assessment </w:t>
      </w:r>
      <w:r w:rsidR="006C66F8" w:rsidRPr="00387994">
        <w:rPr>
          <w:noProof/>
          <w:lang w:val="en-IE"/>
        </w:rPr>
        <w:t>are required</w:t>
      </w:r>
      <w:r w:rsidR="008928DD" w:rsidRPr="00387994">
        <w:rPr>
          <w:noProof/>
          <w:lang w:val="en-IE"/>
        </w:rPr>
        <w:t>.</w:t>
      </w:r>
      <w:r w:rsidR="008A13E0" w:rsidRPr="00387994">
        <w:rPr>
          <w:noProof/>
          <w:lang w:val="en-IE"/>
        </w:rPr>
        <w:t xml:space="preserve"> This </w:t>
      </w:r>
      <w:r w:rsidR="00C22AD2" w:rsidRPr="00387994">
        <w:rPr>
          <w:noProof/>
          <w:lang w:val="en-IE"/>
        </w:rPr>
        <w:t xml:space="preserve">will </w:t>
      </w:r>
      <w:r w:rsidR="008A13E0" w:rsidRPr="00387994">
        <w:rPr>
          <w:noProof/>
          <w:lang w:val="en-IE"/>
        </w:rPr>
        <w:t xml:space="preserve">facilitate the development of </w:t>
      </w:r>
      <w:r w:rsidR="00714F81" w:rsidRPr="00387994">
        <w:rPr>
          <w:noProof/>
          <w:lang w:val="en-IE"/>
        </w:rPr>
        <w:t>such criteria in future.</w:t>
      </w:r>
      <w:r w:rsidR="004567FC" w:rsidRPr="00387994">
        <w:rPr>
          <w:noProof/>
          <w:lang w:val="en-IE"/>
        </w:rPr>
        <w:t xml:space="preserve"> </w:t>
      </w:r>
    </w:p>
    <w:p w14:paraId="14512E3B" w14:textId="3A3CA519" w:rsidR="0015025A" w:rsidRPr="00387994" w:rsidRDefault="0041769F" w:rsidP="0041769F">
      <w:pPr>
        <w:pStyle w:val="ManualConsidrant"/>
        <w:rPr>
          <w:noProof/>
          <w:lang w:val="en-IE"/>
        </w:rPr>
      </w:pPr>
      <w:r w:rsidRPr="0041769F">
        <w:rPr>
          <w:noProof/>
        </w:rPr>
        <w:t>(28)</w:t>
      </w:r>
      <w:r w:rsidRPr="0041769F">
        <w:rPr>
          <w:noProof/>
        </w:rPr>
        <w:tab/>
      </w:r>
      <w:r w:rsidR="001D79DA" w:rsidRPr="00387994">
        <w:rPr>
          <w:noProof/>
          <w:lang w:val="en-IE"/>
        </w:rPr>
        <w:t xml:space="preserve">In order to create incentives, </w:t>
      </w:r>
      <w:r w:rsidR="00F1524C" w:rsidRPr="00387994">
        <w:rPr>
          <w:noProof/>
          <w:lang w:val="en-IE"/>
        </w:rPr>
        <w:t xml:space="preserve">Member States should </w:t>
      </w:r>
      <w:r w:rsidR="009C51FE" w:rsidRPr="00387994">
        <w:rPr>
          <w:noProof/>
          <w:lang w:val="en-IE"/>
        </w:rPr>
        <w:t xml:space="preserve">set up mechanisms to </w:t>
      </w:r>
      <w:r w:rsidR="00C03897" w:rsidRPr="00387994">
        <w:rPr>
          <w:noProof/>
          <w:lang w:val="en-IE"/>
        </w:rPr>
        <w:t xml:space="preserve">recognize the efforts of </w:t>
      </w:r>
      <w:r w:rsidR="00A544CC" w:rsidRPr="00387994">
        <w:rPr>
          <w:noProof/>
          <w:lang w:val="en-IE"/>
        </w:rPr>
        <w:t>landowners</w:t>
      </w:r>
      <w:r w:rsidR="009C51FE" w:rsidRPr="00387994">
        <w:rPr>
          <w:noProof/>
          <w:lang w:val="en-IE"/>
        </w:rPr>
        <w:t xml:space="preserve"> and land managers </w:t>
      </w:r>
      <w:r w:rsidR="00C03897" w:rsidRPr="00387994">
        <w:rPr>
          <w:noProof/>
          <w:lang w:val="en-IE"/>
        </w:rPr>
        <w:t xml:space="preserve">to </w:t>
      </w:r>
      <w:r w:rsidR="00535BAC" w:rsidRPr="00387994">
        <w:rPr>
          <w:noProof/>
          <w:lang w:val="en-IE"/>
        </w:rPr>
        <w:t>maintain</w:t>
      </w:r>
      <w:r w:rsidR="00C03897" w:rsidRPr="00387994">
        <w:rPr>
          <w:noProof/>
          <w:lang w:val="en-IE"/>
        </w:rPr>
        <w:t xml:space="preserve"> the soil </w:t>
      </w:r>
      <w:r w:rsidR="00535BAC" w:rsidRPr="00387994">
        <w:rPr>
          <w:noProof/>
          <w:lang w:val="en-IE"/>
        </w:rPr>
        <w:t xml:space="preserve">in </w:t>
      </w:r>
      <w:r w:rsidR="00C03897" w:rsidRPr="00387994">
        <w:rPr>
          <w:noProof/>
          <w:lang w:val="en-IE"/>
        </w:rPr>
        <w:t>healthy</w:t>
      </w:r>
      <w:r w:rsidR="00535BAC" w:rsidRPr="00387994">
        <w:rPr>
          <w:noProof/>
          <w:lang w:val="en-IE"/>
        </w:rPr>
        <w:t xml:space="preserve"> condition</w:t>
      </w:r>
      <w:r w:rsidR="00743523" w:rsidRPr="00387994">
        <w:rPr>
          <w:noProof/>
          <w:lang w:val="en-IE"/>
        </w:rPr>
        <w:t>, including in</w:t>
      </w:r>
      <w:r w:rsidR="008C3034" w:rsidRPr="00387994">
        <w:rPr>
          <w:noProof/>
          <w:lang w:val="en-IE"/>
        </w:rPr>
        <w:t xml:space="preserve"> </w:t>
      </w:r>
      <w:r w:rsidR="00C03897" w:rsidRPr="00387994">
        <w:rPr>
          <w:noProof/>
          <w:lang w:val="en-IE"/>
        </w:rPr>
        <w:t xml:space="preserve">the form of </w:t>
      </w:r>
      <w:r w:rsidR="00F01554" w:rsidRPr="00387994">
        <w:rPr>
          <w:noProof/>
          <w:lang w:val="en-IE"/>
        </w:rPr>
        <w:t xml:space="preserve">soil health </w:t>
      </w:r>
      <w:r w:rsidR="00C03897" w:rsidRPr="00387994">
        <w:rPr>
          <w:noProof/>
          <w:lang w:val="en-IE"/>
        </w:rPr>
        <w:t>certificatio</w:t>
      </w:r>
      <w:r w:rsidR="002048D6" w:rsidRPr="00387994">
        <w:rPr>
          <w:noProof/>
          <w:lang w:val="en-IE"/>
        </w:rPr>
        <w:t xml:space="preserve">n </w:t>
      </w:r>
      <w:r w:rsidR="00A76845" w:rsidRPr="00387994">
        <w:rPr>
          <w:noProof/>
          <w:lang w:val="en-IE"/>
        </w:rPr>
        <w:t xml:space="preserve">complementary </w:t>
      </w:r>
      <w:r w:rsidR="00CE6785" w:rsidRPr="00387994">
        <w:rPr>
          <w:noProof/>
          <w:lang w:val="en-IE"/>
        </w:rPr>
        <w:t xml:space="preserve">to </w:t>
      </w:r>
      <w:r w:rsidR="3BB58AAC" w:rsidRPr="00387994">
        <w:rPr>
          <w:noProof/>
          <w:lang w:val="en-IE"/>
        </w:rPr>
        <w:t>the</w:t>
      </w:r>
      <w:r w:rsidR="0015025A" w:rsidRPr="00387994">
        <w:rPr>
          <w:noProof/>
          <w:lang w:val="en-IE"/>
        </w:rPr>
        <w:t xml:space="preserve"> Union regulatory framework for carbon removals</w:t>
      </w:r>
      <w:r w:rsidR="000754D5" w:rsidRPr="00387994">
        <w:rPr>
          <w:noProof/>
          <w:lang w:val="en-IE"/>
        </w:rPr>
        <w:t>, a</w:t>
      </w:r>
      <w:r w:rsidR="0035002D" w:rsidRPr="00387994">
        <w:rPr>
          <w:noProof/>
          <w:lang w:val="en-IE"/>
        </w:rPr>
        <w:t>nd</w:t>
      </w:r>
      <w:r w:rsidR="000754D5" w:rsidRPr="00387994">
        <w:rPr>
          <w:noProof/>
          <w:lang w:val="en-IE"/>
        </w:rPr>
        <w:t xml:space="preserve"> </w:t>
      </w:r>
      <w:r w:rsidR="007039FC" w:rsidRPr="00387994">
        <w:rPr>
          <w:noProof/>
          <w:lang w:val="en-IE"/>
        </w:rPr>
        <w:t>support</w:t>
      </w:r>
      <w:r w:rsidR="005529FE" w:rsidRPr="00387994">
        <w:rPr>
          <w:noProof/>
          <w:lang w:val="en-IE"/>
        </w:rPr>
        <w:t>ing</w:t>
      </w:r>
      <w:r w:rsidR="000754D5" w:rsidRPr="00387994">
        <w:rPr>
          <w:noProof/>
          <w:lang w:val="en-IE"/>
        </w:rPr>
        <w:t xml:space="preserve"> the implementation of the </w:t>
      </w:r>
      <w:r w:rsidR="00786905" w:rsidRPr="00387994">
        <w:rPr>
          <w:noProof/>
          <w:lang w:val="en-IE"/>
        </w:rPr>
        <w:t>r</w:t>
      </w:r>
      <w:r w:rsidR="000754D5" w:rsidRPr="00387994">
        <w:rPr>
          <w:noProof/>
          <w:lang w:val="en-IE"/>
        </w:rPr>
        <w:t xml:space="preserve">enewable energy sustainability criteria set out in </w:t>
      </w:r>
      <w:r w:rsidR="00B94393" w:rsidRPr="00387994">
        <w:rPr>
          <w:noProof/>
          <w:lang w:val="en-IE"/>
        </w:rPr>
        <w:t>a</w:t>
      </w:r>
      <w:r w:rsidR="000754D5" w:rsidRPr="00387994">
        <w:rPr>
          <w:noProof/>
          <w:lang w:val="en-IE"/>
        </w:rPr>
        <w:t>rt</w:t>
      </w:r>
      <w:r w:rsidR="00B94393" w:rsidRPr="00387994">
        <w:rPr>
          <w:noProof/>
          <w:lang w:val="en-IE"/>
        </w:rPr>
        <w:t>icle</w:t>
      </w:r>
      <w:r w:rsidR="000754D5" w:rsidRPr="00387994">
        <w:rPr>
          <w:noProof/>
          <w:lang w:val="en-IE"/>
        </w:rPr>
        <w:t xml:space="preserve"> 29 of </w:t>
      </w:r>
      <w:r w:rsidR="00575033" w:rsidRPr="00387994">
        <w:rPr>
          <w:noProof/>
          <w:lang w:val="en-IE"/>
        </w:rPr>
        <w:t>Directive (EU) 2018/2001 of the European Parliament and of the Council</w:t>
      </w:r>
      <w:r w:rsidR="00636AC8" w:rsidRPr="00387994">
        <w:rPr>
          <w:rStyle w:val="FootnoteReference"/>
          <w:noProof/>
          <w:lang w:val="en-IE"/>
        </w:rPr>
        <w:footnoteReference w:id="51"/>
      </w:r>
      <w:r w:rsidR="002A5262" w:rsidRPr="00387994">
        <w:rPr>
          <w:noProof/>
          <w:lang w:val="en-IE"/>
        </w:rPr>
        <w:t>.</w:t>
      </w:r>
      <w:r w:rsidR="00DE2CEE" w:rsidRPr="00387994">
        <w:rPr>
          <w:noProof/>
          <w:lang w:val="en-IE"/>
        </w:rPr>
        <w:t xml:space="preserve"> The Commission should facilitate </w:t>
      </w:r>
      <w:r w:rsidR="4B0A66FE" w:rsidRPr="00387994">
        <w:rPr>
          <w:noProof/>
          <w:lang w:val="en-IE"/>
        </w:rPr>
        <w:t>soil health</w:t>
      </w:r>
      <w:r w:rsidR="00DE2CEE" w:rsidRPr="00387994">
        <w:rPr>
          <w:noProof/>
          <w:lang w:val="en-IE"/>
        </w:rPr>
        <w:t xml:space="preserve"> certification</w:t>
      </w:r>
      <w:r w:rsidR="00737BE6" w:rsidRPr="00387994">
        <w:rPr>
          <w:noProof/>
          <w:lang w:val="en-IE"/>
        </w:rPr>
        <w:t xml:space="preserve"> by</w:t>
      </w:r>
      <w:r w:rsidR="0063373B" w:rsidRPr="00387994">
        <w:rPr>
          <w:noProof/>
          <w:lang w:val="en-IE"/>
        </w:rPr>
        <w:t xml:space="preserve"> inter alia</w:t>
      </w:r>
      <w:r w:rsidR="00737BE6" w:rsidRPr="00387994">
        <w:rPr>
          <w:noProof/>
          <w:lang w:val="en-IE"/>
        </w:rPr>
        <w:t xml:space="preserve"> </w:t>
      </w:r>
      <w:r w:rsidR="44051D2C" w:rsidRPr="00387994">
        <w:rPr>
          <w:noProof/>
          <w:lang w:val="en-IE"/>
        </w:rPr>
        <w:t xml:space="preserve">exchanging information and </w:t>
      </w:r>
      <w:r w:rsidR="3E44A7AC" w:rsidRPr="00387994">
        <w:rPr>
          <w:noProof/>
          <w:lang w:val="en-IE"/>
        </w:rPr>
        <w:t>promoting best p</w:t>
      </w:r>
      <w:r w:rsidR="00B01C3C" w:rsidRPr="00387994">
        <w:rPr>
          <w:noProof/>
          <w:lang w:val="en-IE"/>
        </w:rPr>
        <w:t>ractice</w:t>
      </w:r>
      <w:r w:rsidR="003265CE" w:rsidRPr="00387994">
        <w:rPr>
          <w:noProof/>
          <w:lang w:val="en-IE"/>
        </w:rPr>
        <w:t>s</w:t>
      </w:r>
      <w:r w:rsidR="007D3ADC" w:rsidRPr="00387994">
        <w:rPr>
          <w:noProof/>
          <w:lang w:val="en-IE"/>
        </w:rPr>
        <w:t>,</w:t>
      </w:r>
      <w:r w:rsidR="44051D2C" w:rsidRPr="00387994">
        <w:rPr>
          <w:noProof/>
          <w:lang w:val="en-IE"/>
        </w:rPr>
        <w:t xml:space="preserve"> </w:t>
      </w:r>
      <w:r w:rsidR="6E0ACDE5" w:rsidRPr="00387994">
        <w:rPr>
          <w:noProof/>
          <w:lang w:val="en-IE"/>
        </w:rPr>
        <w:t>raising awareness</w:t>
      </w:r>
      <w:r w:rsidR="007D3ADC" w:rsidRPr="00387994">
        <w:rPr>
          <w:noProof/>
          <w:lang w:val="en-IE"/>
        </w:rPr>
        <w:t xml:space="preserve"> a</w:t>
      </w:r>
      <w:r w:rsidR="00507B97" w:rsidRPr="00387994">
        <w:rPr>
          <w:noProof/>
          <w:lang w:val="en-IE"/>
        </w:rPr>
        <w:t xml:space="preserve">nd </w:t>
      </w:r>
      <w:r w:rsidR="009858A7" w:rsidRPr="00387994">
        <w:rPr>
          <w:noProof/>
          <w:lang w:val="en-IE"/>
        </w:rPr>
        <w:t xml:space="preserve">assessing feasibility of </w:t>
      </w:r>
      <w:r w:rsidR="00507B97" w:rsidRPr="00387994">
        <w:rPr>
          <w:noProof/>
          <w:lang w:val="en-IE"/>
        </w:rPr>
        <w:t>developing recogni</w:t>
      </w:r>
      <w:r w:rsidR="009A2A47" w:rsidRPr="00387994">
        <w:rPr>
          <w:noProof/>
          <w:lang w:val="en-IE"/>
        </w:rPr>
        <w:t xml:space="preserve">tion </w:t>
      </w:r>
      <w:r w:rsidR="00D057D1" w:rsidRPr="00387994">
        <w:rPr>
          <w:noProof/>
          <w:lang w:val="en-IE"/>
        </w:rPr>
        <w:t>of certification schemes</w:t>
      </w:r>
      <w:r w:rsidR="005D2D1E" w:rsidRPr="00387994">
        <w:rPr>
          <w:noProof/>
          <w:lang w:val="en-IE"/>
        </w:rPr>
        <w:t xml:space="preserve"> at U</w:t>
      </w:r>
      <w:r w:rsidR="00D55160" w:rsidRPr="00387994">
        <w:rPr>
          <w:noProof/>
          <w:lang w:val="en-IE"/>
        </w:rPr>
        <w:t>nion</w:t>
      </w:r>
      <w:r w:rsidR="005D2D1E" w:rsidRPr="00387994">
        <w:rPr>
          <w:noProof/>
          <w:lang w:val="en-IE"/>
        </w:rPr>
        <w:t xml:space="preserve"> level</w:t>
      </w:r>
      <w:r w:rsidR="29873C8B" w:rsidRPr="00387994">
        <w:rPr>
          <w:noProof/>
          <w:lang w:val="en-IE"/>
        </w:rPr>
        <w:t>.</w:t>
      </w:r>
      <w:r w:rsidR="006F37DE" w:rsidRPr="00387994">
        <w:rPr>
          <w:noProof/>
          <w:lang w:val="en-IE"/>
        </w:rPr>
        <w:t xml:space="preserve"> Synergies between</w:t>
      </w:r>
      <w:r w:rsidR="00775C18" w:rsidRPr="00387994">
        <w:rPr>
          <w:noProof/>
          <w:lang w:val="en-IE"/>
        </w:rPr>
        <w:t xml:space="preserve"> different </w:t>
      </w:r>
      <w:r w:rsidR="006F37DE" w:rsidRPr="00387994">
        <w:rPr>
          <w:noProof/>
          <w:lang w:val="en-IE"/>
        </w:rPr>
        <w:t xml:space="preserve">certification </w:t>
      </w:r>
      <w:r w:rsidR="00775C18" w:rsidRPr="00387994">
        <w:rPr>
          <w:noProof/>
          <w:lang w:val="en-IE"/>
        </w:rPr>
        <w:t>schemes</w:t>
      </w:r>
      <w:r w:rsidR="006F37DE" w:rsidRPr="00387994">
        <w:rPr>
          <w:noProof/>
          <w:lang w:val="en-IE"/>
        </w:rPr>
        <w:t xml:space="preserve"> should be </w:t>
      </w:r>
      <w:r w:rsidR="00957725" w:rsidRPr="00387994">
        <w:rPr>
          <w:noProof/>
          <w:lang w:val="en-IE"/>
        </w:rPr>
        <w:t>exploited</w:t>
      </w:r>
      <w:r w:rsidR="006F37DE" w:rsidRPr="00387994">
        <w:rPr>
          <w:noProof/>
          <w:lang w:val="en-IE"/>
        </w:rPr>
        <w:t xml:space="preserve"> </w:t>
      </w:r>
      <w:r w:rsidR="00410E4E" w:rsidRPr="00387994">
        <w:rPr>
          <w:noProof/>
          <w:lang w:val="en-IE"/>
        </w:rPr>
        <w:t>as much as possible</w:t>
      </w:r>
      <w:r w:rsidR="006F37DE" w:rsidRPr="00387994">
        <w:rPr>
          <w:noProof/>
          <w:lang w:val="en-IE"/>
        </w:rPr>
        <w:t xml:space="preserve"> to reduce administrative burden for those </w:t>
      </w:r>
      <w:r w:rsidR="001F756B" w:rsidRPr="00387994">
        <w:rPr>
          <w:noProof/>
          <w:lang w:val="en-IE"/>
        </w:rPr>
        <w:t>applying for</w:t>
      </w:r>
      <w:r w:rsidR="006F37DE" w:rsidRPr="00387994">
        <w:rPr>
          <w:noProof/>
          <w:lang w:val="en-IE"/>
        </w:rPr>
        <w:t xml:space="preserve"> </w:t>
      </w:r>
      <w:r w:rsidR="00364579" w:rsidRPr="00387994">
        <w:rPr>
          <w:noProof/>
          <w:lang w:val="en-IE"/>
        </w:rPr>
        <w:t>relevant</w:t>
      </w:r>
      <w:r w:rsidR="006F37DE" w:rsidRPr="00387994">
        <w:rPr>
          <w:noProof/>
          <w:lang w:val="en-IE"/>
        </w:rPr>
        <w:t xml:space="preserve"> certifications.</w:t>
      </w:r>
    </w:p>
    <w:p w14:paraId="0967512C" w14:textId="2D2D3450" w:rsidR="00976AB2" w:rsidRPr="00387994" w:rsidRDefault="0041769F" w:rsidP="0041769F">
      <w:pPr>
        <w:pStyle w:val="ManualConsidrant"/>
        <w:rPr>
          <w:noProof/>
          <w:lang w:val="en-IE"/>
        </w:rPr>
      </w:pPr>
      <w:r w:rsidRPr="0041769F">
        <w:rPr>
          <w:noProof/>
        </w:rPr>
        <w:t>(29)</w:t>
      </w:r>
      <w:r w:rsidRPr="0041769F">
        <w:rPr>
          <w:noProof/>
        </w:rPr>
        <w:tab/>
      </w:r>
      <w:r w:rsidR="003F0660" w:rsidRPr="00387994">
        <w:rPr>
          <w:noProof/>
          <w:lang w:val="en-IE"/>
        </w:rPr>
        <w:t xml:space="preserve">Some soils have special characteristics either because </w:t>
      </w:r>
      <w:r w:rsidR="00141923" w:rsidRPr="00387994">
        <w:rPr>
          <w:noProof/>
          <w:lang w:val="en-IE"/>
        </w:rPr>
        <w:t>they are atypical by nature and constitute rare habitats for biodiversity or unique landscapes o</w:t>
      </w:r>
      <w:r w:rsidR="001E7B56" w:rsidRPr="00387994">
        <w:rPr>
          <w:noProof/>
          <w:lang w:val="en-IE"/>
        </w:rPr>
        <w:t xml:space="preserve">r because </w:t>
      </w:r>
      <w:r w:rsidR="008E5895" w:rsidRPr="00387994">
        <w:rPr>
          <w:noProof/>
          <w:lang w:val="en-IE"/>
        </w:rPr>
        <w:t>they have been heavily modified by humans</w:t>
      </w:r>
      <w:r w:rsidR="001E7B56" w:rsidRPr="00387994">
        <w:rPr>
          <w:noProof/>
          <w:lang w:val="en-IE"/>
        </w:rPr>
        <w:t>.</w:t>
      </w:r>
      <w:r w:rsidR="008E5895" w:rsidRPr="00387994">
        <w:rPr>
          <w:noProof/>
          <w:lang w:val="en-IE"/>
        </w:rPr>
        <w:t xml:space="preserve"> Th</w:t>
      </w:r>
      <w:r w:rsidR="00FA58D3" w:rsidRPr="00387994">
        <w:rPr>
          <w:noProof/>
          <w:lang w:val="en-IE"/>
        </w:rPr>
        <w:t>o</w:t>
      </w:r>
      <w:r w:rsidR="008E5895" w:rsidRPr="00387994">
        <w:rPr>
          <w:noProof/>
          <w:lang w:val="en-IE"/>
        </w:rPr>
        <w:t xml:space="preserve">se </w:t>
      </w:r>
      <w:r w:rsidR="000C34E8" w:rsidRPr="00387994">
        <w:rPr>
          <w:noProof/>
          <w:lang w:val="en-IE"/>
        </w:rPr>
        <w:t xml:space="preserve">characteristics should be taken into account </w:t>
      </w:r>
      <w:r w:rsidR="00FA58D3" w:rsidRPr="00387994">
        <w:rPr>
          <w:noProof/>
          <w:lang w:val="en-IE"/>
        </w:rPr>
        <w:t>in the context of the definition</w:t>
      </w:r>
      <w:r w:rsidR="00EB25B0" w:rsidRPr="00387994">
        <w:rPr>
          <w:noProof/>
          <w:lang w:val="en-IE"/>
        </w:rPr>
        <w:t xml:space="preserve"> </w:t>
      </w:r>
      <w:r w:rsidR="00FA58D3" w:rsidRPr="00387994">
        <w:rPr>
          <w:noProof/>
          <w:lang w:val="en-IE"/>
        </w:rPr>
        <w:t xml:space="preserve">of </w:t>
      </w:r>
      <w:r w:rsidR="000C34E8" w:rsidRPr="00387994">
        <w:rPr>
          <w:noProof/>
          <w:lang w:val="en-IE"/>
        </w:rPr>
        <w:t>healthy soils</w:t>
      </w:r>
      <w:r w:rsidR="006717D3" w:rsidRPr="00387994">
        <w:rPr>
          <w:noProof/>
          <w:lang w:val="en-IE"/>
        </w:rPr>
        <w:t xml:space="preserve"> </w:t>
      </w:r>
      <w:r w:rsidR="002D3B77" w:rsidRPr="00387994">
        <w:rPr>
          <w:noProof/>
          <w:lang w:val="en-IE"/>
        </w:rPr>
        <w:t>and</w:t>
      </w:r>
      <w:r w:rsidR="006717D3" w:rsidRPr="00387994">
        <w:rPr>
          <w:noProof/>
          <w:lang w:val="en-IE"/>
        </w:rPr>
        <w:t xml:space="preserve"> the requirements to achieve healthy soil</w:t>
      </w:r>
      <w:r w:rsidR="00127C5E" w:rsidRPr="00387994">
        <w:rPr>
          <w:noProof/>
          <w:lang w:val="en-IE"/>
        </w:rPr>
        <w:t xml:space="preserve"> condition</w:t>
      </w:r>
      <w:r w:rsidR="006717D3" w:rsidRPr="00387994">
        <w:rPr>
          <w:noProof/>
          <w:lang w:val="en-IE"/>
        </w:rPr>
        <w:t>.</w:t>
      </w:r>
    </w:p>
    <w:p w14:paraId="5BA1C040" w14:textId="5DDA33C3" w:rsidR="00122FBC" w:rsidRPr="00387994" w:rsidRDefault="0041769F" w:rsidP="0041769F">
      <w:pPr>
        <w:pStyle w:val="ManualConsidrant"/>
        <w:rPr>
          <w:noProof/>
          <w:lang w:val="en-IE"/>
        </w:rPr>
      </w:pPr>
      <w:r w:rsidRPr="0041769F">
        <w:rPr>
          <w:noProof/>
        </w:rPr>
        <w:t>(30)</w:t>
      </w:r>
      <w:r w:rsidRPr="0041769F">
        <w:rPr>
          <w:noProof/>
        </w:rPr>
        <w:tab/>
      </w:r>
      <w:r w:rsidR="00122FBC" w:rsidRPr="00387994">
        <w:rPr>
          <w:noProof/>
          <w:lang w:val="en-IE"/>
        </w:rPr>
        <w:t xml:space="preserve">Soil is a limited resource subject to an ever-growing competition for different uses. Land take is a process </w:t>
      </w:r>
      <w:r w:rsidR="00572ABC">
        <w:rPr>
          <w:noProof/>
          <w:lang w:val="en-IE"/>
        </w:rPr>
        <w:t>often driven by economic development needs</w:t>
      </w:r>
      <w:r w:rsidR="00D87D62">
        <w:rPr>
          <w:noProof/>
          <w:lang w:val="en-IE"/>
        </w:rPr>
        <w:t xml:space="preserve">, </w:t>
      </w:r>
      <w:r w:rsidR="00122FBC" w:rsidRPr="00387994">
        <w:rPr>
          <w:noProof/>
          <w:lang w:val="en-IE"/>
        </w:rPr>
        <w:t>that transforms natural and semi-natural areas</w:t>
      </w:r>
      <w:r w:rsidR="00DC6761" w:rsidRPr="00387994">
        <w:rPr>
          <w:noProof/>
          <w:lang w:val="en-IE"/>
        </w:rPr>
        <w:t xml:space="preserve"> (including </w:t>
      </w:r>
      <w:r w:rsidR="004A724C" w:rsidRPr="00387994">
        <w:rPr>
          <w:noProof/>
          <w:lang w:val="en-IE"/>
        </w:rPr>
        <w:t>agricultural and forest</w:t>
      </w:r>
      <w:r w:rsidR="00716C99" w:rsidRPr="00387994">
        <w:rPr>
          <w:noProof/>
          <w:lang w:val="en-IE"/>
        </w:rPr>
        <w:t xml:space="preserve">ry land, </w:t>
      </w:r>
      <w:r w:rsidR="00DC6761" w:rsidRPr="00387994">
        <w:rPr>
          <w:noProof/>
          <w:lang w:val="en-IE"/>
        </w:rPr>
        <w:t>gardens and parks</w:t>
      </w:r>
      <w:r w:rsidR="00EE1078" w:rsidRPr="00387994">
        <w:rPr>
          <w:noProof/>
          <w:lang w:val="en-IE"/>
        </w:rPr>
        <w:t>)</w:t>
      </w:r>
      <w:r w:rsidR="0002076E" w:rsidRPr="00387994">
        <w:rPr>
          <w:noProof/>
          <w:lang w:val="en-IE"/>
        </w:rPr>
        <w:t xml:space="preserve"> into artificial land development, using soil as a platform for </w:t>
      </w:r>
      <w:r w:rsidR="00716C99" w:rsidRPr="00387994">
        <w:rPr>
          <w:noProof/>
          <w:lang w:val="en-IE"/>
        </w:rPr>
        <w:t xml:space="preserve">constructions </w:t>
      </w:r>
      <w:r w:rsidR="0002076E" w:rsidRPr="00387994">
        <w:rPr>
          <w:noProof/>
          <w:lang w:val="en-IE"/>
        </w:rPr>
        <w:t xml:space="preserve">and infrastructure, as a </w:t>
      </w:r>
      <w:r w:rsidR="007D31F9" w:rsidRPr="00387994">
        <w:rPr>
          <w:noProof/>
          <w:lang w:val="en-IE"/>
        </w:rPr>
        <w:t xml:space="preserve">direct </w:t>
      </w:r>
      <w:r w:rsidR="0002076E" w:rsidRPr="00387994">
        <w:rPr>
          <w:noProof/>
          <w:lang w:val="en-IE"/>
        </w:rPr>
        <w:t>source of raw material or as archive for historic patrimony</w:t>
      </w:r>
      <w:r w:rsidR="002E7D90" w:rsidRPr="00387994">
        <w:rPr>
          <w:noProof/>
          <w:lang w:val="en-IE"/>
        </w:rPr>
        <w:t xml:space="preserve">. This transformation </w:t>
      </w:r>
      <w:r w:rsidR="00572ABC">
        <w:rPr>
          <w:noProof/>
          <w:lang w:val="en-IE"/>
        </w:rPr>
        <w:t>may</w:t>
      </w:r>
      <w:r w:rsidR="002E7D90" w:rsidRPr="00387994">
        <w:rPr>
          <w:noProof/>
          <w:lang w:val="en-IE"/>
        </w:rPr>
        <w:t xml:space="preserve"> cause the loss, often irreversibly, </w:t>
      </w:r>
      <w:r w:rsidR="0002076E" w:rsidRPr="00387994">
        <w:rPr>
          <w:noProof/>
          <w:lang w:val="en-IE"/>
        </w:rPr>
        <w:t xml:space="preserve">of the capacity of soils to provide other ecosystem services (provision of </w:t>
      </w:r>
      <w:r w:rsidR="0018338E" w:rsidRPr="00387994">
        <w:rPr>
          <w:noProof/>
          <w:lang w:val="en-IE"/>
        </w:rPr>
        <w:t xml:space="preserve">food and </w:t>
      </w:r>
      <w:r w:rsidR="0002076E" w:rsidRPr="00387994">
        <w:rPr>
          <w:noProof/>
          <w:lang w:val="en-IE"/>
        </w:rPr>
        <w:t>biomass, water and nutrients cycling, basis for biodiversity and carbon storage</w:t>
      </w:r>
      <w:r w:rsidR="64F869C8" w:rsidRPr="00387994">
        <w:rPr>
          <w:noProof/>
          <w:lang w:val="en-IE"/>
        </w:rPr>
        <w:t>)</w:t>
      </w:r>
      <w:r w:rsidR="7F17EBF5" w:rsidRPr="00387994">
        <w:rPr>
          <w:noProof/>
          <w:lang w:val="en-IE"/>
        </w:rPr>
        <w:t>.</w:t>
      </w:r>
      <w:r w:rsidR="00122FBC" w:rsidRPr="00387994">
        <w:rPr>
          <w:noProof/>
          <w:lang w:val="en-IE"/>
        </w:rPr>
        <w:t xml:space="preserve"> In particular, land take often affects the most fertile </w:t>
      </w:r>
      <w:r w:rsidR="00465E7C" w:rsidRPr="00387994">
        <w:rPr>
          <w:noProof/>
          <w:lang w:val="en-IE"/>
        </w:rPr>
        <w:t xml:space="preserve">agricultural </w:t>
      </w:r>
      <w:r w:rsidR="00122FBC" w:rsidRPr="00387994">
        <w:rPr>
          <w:noProof/>
          <w:lang w:val="en-IE"/>
        </w:rPr>
        <w:t>soils, put</w:t>
      </w:r>
      <w:r w:rsidR="00465E7C" w:rsidRPr="00387994">
        <w:rPr>
          <w:noProof/>
          <w:lang w:val="en-IE"/>
        </w:rPr>
        <w:t>ting</w:t>
      </w:r>
      <w:r w:rsidR="00122FBC" w:rsidRPr="00387994">
        <w:rPr>
          <w:noProof/>
          <w:lang w:val="en-IE"/>
        </w:rPr>
        <w:t xml:space="preserve"> food security</w:t>
      </w:r>
      <w:r w:rsidR="003B59A7" w:rsidRPr="00387994">
        <w:rPr>
          <w:noProof/>
          <w:lang w:val="en-IE"/>
        </w:rPr>
        <w:t xml:space="preserve"> </w:t>
      </w:r>
      <w:r w:rsidR="008D6D14" w:rsidRPr="00387994">
        <w:rPr>
          <w:noProof/>
          <w:lang w:val="en-IE"/>
        </w:rPr>
        <w:t>in jeopardy</w:t>
      </w:r>
      <w:r w:rsidR="0FA03BD5" w:rsidRPr="00387994">
        <w:rPr>
          <w:noProof/>
          <w:lang w:val="en-IE"/>
        </w:rPr>
        <w:t>.</w:t>
      </w:r>
      <w:r w:rsidR="2367C362" w:rsidRPr="00387994">
        <w:rPr>
          <w:noProof/>
          <w:lang w:val="en-IE"/>
        </w:rPr>
        <w:t xml:space="preserve"> </w:t>
      </w:r>
      <w:r w:rsidR="0FA03BD5" w:rsidRPr="00387994">
        <w:rPr>
          <w:noProof/>
          <w:lang w:val="en-IE"/>
        </w:rPr>
        <w:t>S</w:t>
      </w:r>
      <w:r w:rsidR="1BBC20A0" w:rsidRPr="00387994">
        <w:rPr>
          <w:noProof/>
          <w:lang w:val="en-IE"/>
        </w:rPr>
        <w:t>ealed</w:t>
      </w:r>
      <w:r w:rsidR="00122FBC" w:rsidRPr="00387994">
        <w:rPr>
          <w:noProof/>
          <w:lang w:val="en-IE"/>
        </w:rPr>
        <w:t xml:space="preserve"> </w:t>
      </w:r>
      <w:r w:rsidR="00E51B24" w:rsidRPr="00387994">
        <w:rPr>
          <w:noProof/>
          <w:lang w:val="en-IE"/>
        </w:rPr>
        <w:t xml:space="preserve">soil </w:t>
      </w:r>
      <w:r w:rsidR="002C7B63" w:rsidRPr="00387994">
        <w:rPr>
          <w:noProof/>
          <w:lang w:val="en-IE"/>
        </w:rPr>
        <w:t xml:space="preserve">also exposes human settlements </w:t>
      </w:r>
      <w:r w:rsidR="00122FBC" w:rsidRPr="00387994">
        <w:rPr>
          <w:noProof/>
          <w:lang w:val="en-IE"/>
        </w:rPr>
        <w:t>to higher flood peaks and more intense heat island effects. Therefore, it is necessary to monitor land take and soil sealing and their effects on soil’s capacity to provide ecosystem services.</w:t>
      </w:r>
      <w:r w:rsidR="00B93840" w:rsidRPr="00387994">
        <w:rPr>
          <w:noProof/>
          <w:lang w:val="en-IE"/>
        </w:rPr>
        <w:t xml:space="preserve"> It is also appropriate to lay down </w:t>
      </w:r>
      <w:r w:rsidR="00547431" w:rsidRPr="00387994">
        <w:rPr>
          <w:noProof/>
          <w:lang w:val="en-IE"/>
        </w:rPr>
        <w:t>certain</w:t>
      </w:r>
      <w:r w:rsidR="00B93840" w:rsidRPr="00387994">
        <w:rPr>
          <w:noProof/>
          <w:lang w:val="en-IE"/>
        </w:rPr>
        <w:t xml:space="preserve"> principles </w:t>
      </w:r>
      <w:r w:rsidR="007C6B92" w:rsidRPr="00387994">
        <w:rPr>
          <w:noProof/>
          <w:lang w:val="en-IE"/>
        </w:rPr>
        <w:t>to</w:t>
      </w:r>
      <w:r w:rsidR="00B93840" w:rsidRPr="00387994">
        <w:rPr>
          <w:noProof/>
          <w:lang w:val="en-IE"/>
        </w:rPr>
        <w:t xml:space="preserve"> </w:t>
      </w:r>
      <w:r w:rsidR="004B64C9" w:rsidRPr="00387994">
        <w:rPr>
          <w:noProof/>
          <w:lang w:val="en-IE"/>
        </w:rPr>
        <w:t>mitigate</w:t>
      </w:r>
      <w:r w:rsidR="00B93840" w:rsidRPr="00387994">
        <w:rPr>
          <w:noProof/>
          <w:lang w:val="en-IE"/>
        </w:rPr>
        <w:t xml:space="preserve"> the impacts of land take</w:t>
      </w:r>
      <w:r w:rsidR="00066994" w:rsidRPr="00387994">
        <w:rPr>
          <w:noProof/>
          <w:lang w:val="en-IE"/>
        </w:rPr>
        <w:t xml:space="preserve"> as part of </w:t>
      </w:r>
      <w:r w:rsidR="00C273F6" w:rsidRPr="00387994">
        <w:rPr>
          <w:noProof/>
          <w:lang w:val="en-IE"/>
        </w:rPr>
        <w:t>sustainable soil management</w:t>
      </w:r>
      <w:r w:rsidR="00B93840" w:rsidRPr="00387994">
        <w:rPr>
          <w:noProof/>
          <w:lang w:val="en-IE"/>
        </w:rPr>
        <w:t>.</w:t>
      </w:r>
      <w:r w:rsidR="00122FBC" w:rsidRPr="00387994">
        <w:rPr>
          <w:noProof/>
          <w:lang w:val="en-IE"/>
        </w:rPr>
        <w:t xml:space="preserve"> </w:t>
      </w:r>
    </w:p>
    <w:p w14:paraId="67594B16" w14:textId="1FBF3D20" w:rsidR="00026794" w:rsidRPr="00387994" w:rsidRDefault="0041769F" w:rsidP="0041769F">
      <w:pPr>
        <w:pStyle w:val="ManualConsidrant"/>
        <w:rPr>
          <w:noProof/>
          <w:lang w:val="en-IE"/>
        </w:rPr>
      </w:pPr>
      <w:r w:rsidRPr="0041769F">
        <w:rPr>
          <w:noProof/>
        </w:rPr>
        <w:t>(31)</w:t>
      </w:r>
      <w:r w:rsidRPr="0041769F">
        <w:rPr>
          <w:noProof/>
        </w:rPr>
        <w:tab/>
      </w:r>
      <w:r w:rsidR="009248EB" w:rsidRPr="00387994">
        <w:rPr>
          <w:noProof/>
          <w:lang w:val="en-IE"/>
        </w:rPr>
        <w:t>The assessment of soil h</w:t>
      </w:r>
      <w:r w:rsidR="001344AF" w:rsidRPr="00387994">
        <w:rPr>
          <w:noProof/>
          <w:lang w:val="en-IE"/>
        </w:rPr>
        <w:t>e</w:t>
      </w:r>
      <w:r w:rsidR="009248EB" w:rsidRPr="00387994">
        <w:rPr>
          <w:noProof/>
          <w:lang w:val="en-IE"/>
        </w:rPr>
        <w:t>alth based on the monito</w:t>
      </w:r>
      <w:r w:rsidR="0093445D" w:rsidRPr="00387994">
        <w:rPr>
          <w:noProof/>
          <w:lang w:val="en-IE"/>
        </w:rPr>
        <w:t>r</w:t>
      </w:r>
      <w:r w:rsidR="009248EB" w:rsidRPr="00387994">
        <w:rPr>
          <w:noProof/>
          <w:lang w:val="en-IE"/>
        </w:rPr>
        <w:t xml:space="preserve">ing network should be </w:t>
      </w:r>
      <w:r w:rsidR="0009439E" w:rsidRPr="00387994">
        <w:rPr>
          <w:noProof/>
          <w:lang w:val="en-IE"/>
        </w:rPr>
        <w:t>accurate</w:t>
      </w:r>
      <w:r w:rsidR="009248EB" w:rsidRPr="00387994">
        <w:rPr>
          <w:noProof/>
          <w:lang w:val="en-IE"/>
        </w:rPr>
        <w:t xml:space="preserve"> while </w:t>
      </w:r>
      <w:r w:rsidR="008C5BDD" w:rsidRPr="00387994">
        <w:rPr>
          <w:noProof/>
          <w:lang w:val="en-IE"/>
        </w:rPr>
        <w:t xml:space="preserve">at the same time </w:t>
      </w:r>
      <w:r w:rsidR="00E27553" w:rsidRPr="00387994">
        <w:rPr>
          <w:noProof/>
          <w:lang w:val="en-IE"/>
        </w:rPr>
        <w:t xml:space="preserve">keeping the costs of such monitoring at reasonable </w:t>
      </w:r>
      <w:r w:rsidR="0009439E" w:rsidRPr="00387994">
        <w:rPr>
          <w:noProof/>
          <w:lang w:val="en-IE"/>
        </w:rPr>
        <w:t>level</w:t>
      </w:r>
      <w:r w:rsidR="009C1E37" w:rsidRPr="00387994">
        <w:rPr>
          <w:noProof/>
          <w:lang w:val="en-IE"/>
        </w:rPr>
        <w:t>. It is therefore appr</w:t>
      </w:r>
      <w:r w:rsidR="00445521" w:rsidRPr="00387994">
        <w:rPr>
          <w:noProof/>
          <w:lang w:val="en-IE"/>
        </w:rPr>
        <w:t xml:space="preserve">opriate to lay down criteria for </w:t>
      </w:r>
      <w:r w:rsidR="09ADE4BB" w:rsidRPr="00387994">
        <w:rPr>
          <w:noProof/>
          <w:lang w:val="en-IE"/>
        </w:rPr>
        <w:t>sampl</w:t>
      </w:r>
      <w:r w:rsidR="3CF910CA" w:rsidRPr="00387994">
        <w:rPr>
          <w:noProof/>
          <w:lang w:val="en-IE"/>
        </w:rPr>
        <w:t>ing</w:t>
      </w:r>
      <w:r w:rsidR="00445521" w:rsidRPr="00387994">
        <w:rPr>
          <w:noProof/>
          <w:lang w:val="en-IE"/>
        </w:rPr>
        <w:t xml:space="preserve"> points that </w:t>
      </w:r>
      <w:r w:rsidR="00200C13" w:rsidRPr="00387994">
        <w:rPr>
          <w:noProof/>
          <w:lang w:val="en-IE"/>
        </w:rPr>
        <w:t xml:space="preserve">are representative of the soil condition under different soil types, climatic </w:t>
      </w:r>
      <w:r w:rsidR="007E009E" w:rsidRPr="00387994">
        <w:rPr>
          <w:noProof/>
          <w:lang w:val="en-IE"/>
        </w:rPr>
        <w:t>conditions</w:t>
      </w:r>
      <w:r w:rsidR="00200C13" w:rsidRPr="00387994">
        <w:rPr>
          <w:noProof/>
          <w:lang w:val="en-IE"/>
        </w:rPr>
        <w:t xml:space="preserve"> and land use</w:t>
      </w:r>
      <w:r w:rsidR="00EE42E1" w:rsidRPr="00387994">
        <w:rPr>
          <w:noProof/>
          <w:lang w:val="en-IE"/>
        </w:rPr>
        <w:t>. T</w:t>
      </w:r>
      <w:r w:rsidR="00616471" w:rsidRPr="00387994">
        <w:rPr>
          <w:noProof/>
          <w:lang w:val="en-IE"/>
        </w:rPr>
        <w:t xml:space="preserve">he grid of </w:t>
      </w:r>
      <w:r w:rsidR="00EE42E1" w:rsidRPr="00387994">
        <w:rPr>
          <w:noProof/>
          <w:lang w:val="en-IE"/>
        </w:rPr>
        <w:t>sampl</w:t>
      </w:r>
      <w:r w:rsidR="000E4528" w:rsidRPr="00387994">
        <w:rPr>
          <w:noProof/>
          <w:lang w:val="en-IE"/>
        </w:rPr>
        <w:t>ing</w:t>
      </w:r>
      <w:r w:rsidR="00EE42E1" w:rsidRPr="00387994">
        <w:rPr>
          <w:noProof/>
          <w:lang w:val="en-IE"/>
        </w:rPr>
        <w:t xml:space="preserve"> </w:t>
      </w:r>
      <w:r w:rsidR="00616471" w:rsidRPr="00387994">
        <w:rPr>
          <w:noProof/>
          <w:lang w:val="en-IE"/>
        </w:rPr>
        <w:t xml:space="preserve">points </w:t>
      </w:r>
      <w:r w:rsidR="00A42BE1" w:rsidRPr="00387994">
        <w:rPr>
          <w:noProof/>
          <w:lang w:val="en-IE"/>
        </w:rPr>
        <w:t>should be</w:t>
      </w:r>
      <w:r w:rsidR="00B2007B" w:rsidRPr="00387994">
        <w:rPr>
          <w:noProof/>
          <w:lang w:val="en-IE"/>
        </w:rPr>
        <w:t xml:space="preserve"> det</w:t>
      </w:r>
      <w:r w:rsidR="006E19A5" w:rsidRPr="00387994">
        <w:rPr>
          <w:noProof/>
          <w:lang w:val="en-IE"/>
        </w:rPr>
        <w:t>e</w:t>
      </w:r>
      <w:r w:rsidR="00B2007B" w:rsidRPr="00387994">
        <w:rPr>
          <w:noProof/>
          <w:lang w:val="en-IE"/>
        </w:rPr>
        <w:t xml:space="preserve">rmined </w:t>
      </w:r>
      <w:r w:rsidR="006E19A5" w:rsidRPr="00387994">
        <w:rPr>
          <w:noProof/>
          <w:lang w:val="en-IE"/>
        </w:rPr>
        <w:t xml:space="preserve">by </w:t>
      </w:r>
      <w:r w:rsidR="00B2007B" w:rsidRPr="00387994">
        <w:rPr>
          <w:noProof/>
          <w:lang w:val="en-IE"/>
        </w:rPr>
        <w:t>using ge</w:t>
      </w:r>
      <w:r w:rsidR="00EE42E1" w:rsidRPr="00387994">
        <w:rPr>
          <w:noProof/>
          <w:lang w:val="en-IE"/>
        </w:rPr>
        <w:t>o</w:t>
      </w:r>
      <w:r w:rsidR="00B2007B" w:rsidRPr="00387994">
        <w:rPr>
          <w:noProof/>
          <w:lang w:val="en-IE"/>
        </w:rPr>
        <w:t>s</w:t>
      </w:r>
      <w:r w:rsidR="006E19A5" w:rsidRPr="00387994">
        <w:rPr>
          <w:noProof/>
          <w:lang w:val="en-IE"/>
        </w:rPr>
        <w:t xml:space="preserve">tatistical methods </w:t>
      </w:r>
      <w:r w:rsidR="004A2C65" w:rsidRPr="00387994">
        <w:rPr>
          <w:noProof/>
          <w:lang w:val="en-IE"/>
        </w:rPr>
        <w:t xml:space="preserve">and be </w:t>
      </w:r>
      <w:r w:rsidR="00616471" w:rsidRPr="00387994">
        <w:rPr>
          <w:noProof/>
          <w:lang w:val="en-IE"/>
        </w:rPr>
        <w:t xml:space="preserve">sufficiently dense to provide an estimation of the area of healthy soils, at national level, within an uncertainty of </w:t>
      </w:r>
      <w:r w:rsidR="00E50F81" w:rsidRPr="00387994">
        <w:rPr>
          <w:noProof/>
          <w:lang w:val="en-IE"/>
        </w:rPr>
        <w:t xml:space="preserve">not more than </w:t>
      </w:r>
      <w:r w:rsidR="00616471" w:rsidRPr="00387994">
        <w:rPr>
          <w:noProof/>
          <w:lang w:val="en-IE"/>
        </w:rPr>
        <w:t xml:space="preserve">5%. </w:t>
      </w:r>
      <w:r w:rsidR="00233428" w:rsidRPr="00387994">
        <w:rPr>
          <w:noProof/>
          <w:lang w:val="en-IE"/>
        </w:rPr>
        <w:t>This value is commonly considered to provide a statistically sound estimation and reasonable assurance that the objective has been achieved.</w:t>
      </w:r>
    </w:p>
    <w:p w14:paraId="67A28426" w14:textId="12BE064E" w:rsidR="00B72DBC" w:rsidRPr="00387994" w:rsidRDefault="0041769F" w:rsidP="0041769F">
      <w:pPr>
        <w:pStyle w:val="ManualConsidrant"/>
        <w:rPr>
          <w:noProof/>
          <w:lang w:val="en-IE"/>
        </w:rPr>
      </w:pPr>
      <w:r w:rsidRPr="0041769F">
        <w:rPr>
          <w:noProof/>
        </w:rPr>
        <w:t>(32)</w:t>
      </w:r>
      <w:r w:rsidRPr="0041769F">
        <w:rPr>
          <w:noProof/>
        </w:rPr>
        <w:tab/>
      </w:r>
      <w:r w:rsidR="003C7DBE" w:rsidRPr="00387994">
        <w:rPr>
          <w:noProof/>
          <w:lang w:val="en-IE"/>
        </w:rPr>
        <w:t xml:space="preserve">The Commission should </w:t>
      </w:r>
      <w:r w:rsidR="00A55672" w:rsidRPr="00387994">
        <w:rPr>
          <w:noProof/>
          <w:lang w:val="en-IE"/>
        </w:rPr>
        <w:t xml:space="preserve">assist </w:t>
      </w:r>
      <w:r w:rsidR="006D1DD9" w:rsidRPr="00387994">
        <w:rPr>
          <w:noProof/>
          <w:lang w:val="en-IE"/>
        </w:rPr>
        <w:t xml:space="preserve">and support Member States’ monitoring of soil health </w:t>
      </w:r>
      <w:r w:rsidR="00DE3FC6" w:rsidRPr="00387994">
        <w:rPr>
          <w:noProof/>
          <w:lang w:val="en-IE"/>
        </w:rPr>
        <w:t xml:space="preserve">by </w:t>
      </w:r>
      <w:r w:rsidR="003C7DBE" w:rsidRPr="00387994">
        <w:rPr>
          <w:noProof/>
          <w:lang w:val="en-IE"/>
        </w:rPr>
        <w:t>continu</w:t>
      </w:r>
      <w:r w:rsidR="00DE3FC6" w:rsidRPr="00387994">
        <w:rPr>
          <w:noProof/>
          <w:lang w:val="en-IE"/>
        </w:rPr>
        <w:t>ing</w:t>
      </w:r>
      <w:r w:rsidR="003C7DBE" w:rsidRPr="00387994">
        <w:rPr>
          <w:noProof/>
          <w:lang w:val="en-IE"/>
        </w:rPr>
        <w:t xml:space="preserve"> to carry out </w:t>
      </w:r>
      <w:r w:rsidR="001B3622" w:rsidRPr="00387994">
        <w:rPr>
          <w:noProof/>
          <w:lang w:val="en-IE"/>
        </w:rPr>
        <w:t xml:space="preserve">and </w:t>
      </w:r>
      <w:r w:rsidR="005E4DB9">
        <w:rPr>
          <w:noProof/>
          <w:lang w:val="en-IE"/>
        </w:rPr>
        <w:t>enhancing</w:t>
      </w:r>
      <w:r w:rsidR="005E4DB9" w:rsidRPr="00387994">
        <w:rPr>
          <w:noProof/>
          <w:lang w:val="en-IE"/>
        </w:rPr>
        <w:t xml:space="preserve"> </w:t>
      </w:r>
      <w:r w:rsidR="00EA333E" w:rsidRPr="00387994">
        <w:rPr>
          <w:noProof/>
          <w:lang w:val="en-IE"/>
        </w:rPr>
        <w:t>regular</w:t>
      </w:r>
      <w:r w:rsidR="003C7DBE" w:rsidRPr="00387994">
        <w:rPr>
          <w:noProof/>
          <w:lang w:val="en-IE"/>
        </w:rPr>
        <w:t xml:space="preserve"> </w:t>
      </w:r>
      <w:r w:rsidR="00754F32" w:rsidRPr="00387994">
        <w:rPr>
          <w:noProof/>
          <w:lang w:val="en-IE"/>
        </w:rPr>
        <w:t xml:space="preserve">in-situ </w:t>
      </w:r>
      <w:r w:rsidR="003C7DBE" w:rsidRPr="00387994">
        <w:rPr>
          <w:noProof/>
          <w:lang w:val="en-IE"/>
        </w:rPr>
        <w:t xml:space="preserve">soil </w:t>
      </w:r>
      <w:r w:rsidR="005F4B4F" w:rsidRPr="00387994">
        <w:rPr>
          <w:noProof/>
          <w:lang w:val="en-IE"/>
        </w:rPr>
        <w:t xml:space="preserve">sampling and </w:t>
      </w:r>
      <w:r w:rsidR="00034E1C" w:rsidRPr="00387994">
        <w:rPr>
          <w:noProof/>
          <w:lang w:val="en-IE"/>
        </w:rPr>
        <w:t xml:space="preserve">related </w:t>
      </w:r>
      <w:r w:rsidR="00C64992" w:rsidRPr="00387994">
        <w:rPr>
          <w:noProof/>
          <w:lang w:val="en-IE"/>
        </w:rPr>
        <w:t xml:space="preserve">soil </w:t>
      </w:r>
      <w:r w:rsidR="00EE0CA0" w:rsidRPr="00387994">
        <w:rPr>
          <w:noProof/>
          <w:lang w:val="en-IE"/>
        </w:rPr>
        <w:t>measurements</w:t>
      </w:r>
      <w:r w:rsidR="003C7DBE" w:rsidRPr="00387994">
        <w:rPr>
          <w:noProof/>
          <w:lang w:val="en-IE"/>
        </w:rPr>
        <w:t xml:space="preserve"> </w:t>
      </w:r>
      <w:r w:rsidR="00B879DF" w:rsidRPr="00387994">
        <w:rPr>
          <w:noProof/>
          <w:lang w:val="en-IE"/>
        </w:rPr>
        <w:t xml:space="preserve">(LUCAS soil) </w:t>
      </w:r>
      <w:r w:rsidR="00EA333E" w:rsidRPr="00387994">
        <w:rPr>
          <w:noProof/>
          <w:lang w:val="en-IE"/>
        </w:rPr>
        <w:t>as part</w:t>
      </w:r>
      <w:r w:rsidR="003C7DBE" w:rsidRPr="00387994">
        <w:rPr>
          <w:noProof/>
          <w:lang w:val="en-IE"/>
        </w:rPr>
        <w:t xml:space="preserve"> of the </w:t>
      </w:r>
      <w:r w:rsidR="00EA333E" w:rsidRPr="00387994">
        <w:rPr>
          <w:noProof/>
          <w:lang w:val="en-IE"/>
        </w:rPr>
        <w:t>Land Use/Cover Area frame statistical Survey (</w:t>
      </w:r>
      <w:r w:rsidR="003C7DBE" w:rsidRPr="00387994">
        <w:rPr>
          <w:noProof/>
          <w:lang w:val="en-IE"/>
        </w:rPr>
        <w:t>LUCAS</w:t>
      </w:r>
      <w:r w:rsidR="00EA333E" w:rsidRPr="00387994">
        <w:rPr>
          <w:noProof/>
          <w:lang w:val="en-IE"/>
        </w:rPr>
        <w:t>)</w:t>
      </w:r>
      <w:r w:rsidR="003C7DBE" w:rsidRPr="00387994">
        <w:rPr>
          <w:noProof/>
          <w:lang w:val="en-IE"/>
        </w:rPr>
        <w:t xml:space="preserve"> </w:t>
      </w:r>
      <w:r w:rsidR="00730B8C" w:rsidRPr="00387994">
        <w:rPr>
          <w:noProof/>
          <w:lang w:val="en-IE"/>
        </w:rPr>
        <w:t>P</w:t>
      </w:r>
      <w:r w:rsidR="003C7DBE" w:rsidRPr="00387994">
        <w:rPr>
          <w:noProof/>
          <w:lang w:val="en-IE"/>
        </w:rPr>
        <w:t>rogramme</w:t>
      </w:r>
      <w:r w:rsidR="00B879DF" w:rsidRPr="00387994">
        <w:rPr>
          <w:noProof/>
          <w:lang w:val="en-IE"/>
        </w:rPr>
        <w:t>.</w:t>
      </w:r>
      <w:r w:rsidR="0019745C" w:rsidRPr="00387994">
        <w:rPr>
          <w:noProof/>
          <w:lang w:val="en-IE"/>
        </w:rPr>
        <w:t xml:space="preserve"> </w:t>
      </w:r>
      <w:r w:rsidR="00F42EC4" w:rsidRPr="00F42EC4">
        <w:rPr>
          <w:noProof/>
          <w:lang w:val="en-IE"/>
        </w:rPr>
        <w:t xml:space="preserve">For that purpose, the LUCAS Programme shall be enhanced and upgraded to fully align it with the specific quality requirements to be met for the purpose of this Directive. </w:t>
      </w:r>
      <w:r w:rsidR="0001203D" w:rsidRPr="00387994">
        <w:rPr>
          <w:noProof/>
          <w:lang w:val="en-IE"/>
        </w:rPr>
        <w:t>In order to alleviate the burden</w:t>
      </w:r>
      <w:r w:rsidR="00AA6D4C" w:rsidRPr="00387994">
        <w:rPr>
          <w:noProof/>
          <w:lang w:val="en-IE"/>
        </w:rPr>
        <w:t>,</w:t>
      </w:r>
      <w:r w:rsidR="0001203D" w:rsidRPr="00387994">
        <w:rPr>
          <w:noProof/>
          <w:lang w:val="en-IE"/>
        </w:rPr>
        <w:t xml:space="preserve"> </w:t>
      </w:r>
      <w:r w:rsidR="006247B6" w:rsidRPr="00387994">
        <w:rPr>
          <w:noProof/>
          <w:lang w:val="en-IE"/>
        </w:rPr>
        <w:t xml:space="preserve">Member States should be </w:t>
      </w:r>
      <w:r w:rsidR="00764A83" w:rsidRPr="00387994">
        <w:rPr>
          <w:noProof/>
          <w:lang w:val="en-IE"/>
        </w:rPr>
        <w:t>allowed to</w:t>
      </w:r>
      <w:r w:rsidR="00F61ACC" w:rsidRPr="00387994">
        <w:rPr>
          <w:noProof/>
          <w:lang w:val="en-IE"/>
        </w:rPr>
        <w:t xml:space="preserve"> take into account </w:t>
      </w:r>
      <w:r w:rsidR="00020C88" w:rsidRPr="00387994">
        <w:rPr>
          <w:noProof/>
          <w:lang w:val="en-IE"/>
        </w:rPr>
        <w:t xml:space="preserve">the </w:t>
      </w:r>
      <w:r w:rsidR="00764A83" w:rsidRPr="00387994">
        <w:rPr>
          <w:noProof/>
          <w:lang w:val="en-IE"/>
        </w:rPr>
        <w:t xml:space="preserve">soil health data surveyed under </w:t>
      </w:r>
      <w:r w:rsidR="00B11E81">
        <w:rPr>
          <w:noProof/>
          <w:lang w:val="en-IE"/>
        </w:rPr>
        <w:t>the enhance</w:t>
      </w:r>
      <w:r w:rsidR="00673497">
        <w:rPr>
          <w:noProof/>
          <w:lang w:val="en-IE"/>
        </w:rPr>
        <w:t>d</w:t>
      </w:r>
      <w:r w:rsidR="00B11E81">
        <w:rPr>
          <w:noProof/>
          <w:lang w:val="en-IE"/>
        </w:rPr>
        <w:t xml:space="preserve"> LU</w:t>
      </w:r>
      <w:r w:rsidR="00E415ED">
        <w:rPr>
          <w:noProof/>
          <w:lang w:val="en-IE"/>
        </w:rPr>
        <w:t>CAS soil</w:t>
      </w:r>
      <w:r w:rsidR="00BD4956" w:rsidRPr="00387994">
        <w:rPr>
          <w:noProof/>
          <w:lang w:val="en-IE"/>
        </w:rPr>
        <w:t>.</w:t>
      </w:r>
      <w:r w:rsidR="00014F08" w:rsidRPr="00387994">
        <w:rPr>
          <w:noProof/>
          <w:lang w:val="en-IE"/>
        </w:rPr>
        <w:t xml:space="preserve"> </w:t>
      </w:r>
      <w:r w:rsidR="00B1586B" w:rsidRPr="00387994">
        <w:rPr>
          <w:noProof/>
          <w:lang w:val="en-IE"/>
        </w:rPr>
        <w:t>The</w:t>
      </w:r>
      <w:r w:rsidR="00014F08" w:rsidRPr="00387994">
        <w:rPr>
          <w:noProof/>
          <w:lang w:val="en-IE"/>
        </w:rPr>
        <w:t xml:space="preserve"> </w:t>
      </w:r>
      <w:r w:rsidR="00BD4956" w:rsidRPr="00387994">
        <w:rPr>
          <w:noProof/>
          <w:lang w:val="en-IE"/>
        </w:rPr>
        <w:t xml:space="preserve">Member States </w:t>
      </w:r>
      <w:r w:rsidR="00480A93" w:rsidRPr="00387994">
        <w:rPr>
          <w:noProof/>
          <w:lang w:val="en-IE"/>
        </w:rPr>
        <w:t>thus supported</w:t>
      </w:r>
      <w:r w:rsidR="00BD4956" w:rsidRPr="00387994">
        <w:rPr>
          <w:noProof/>
          <w:lang w:val="en-IE"/>
        </w:rPr>
        <w:t xml:space="preserve"> should</w:t>
      </w:r>
      <w:r w:rsidR="00EB3C07" w:rsidRPr="00387994">
        <w:rPr>
          <w:noProof/>
          <w:lang w:val="en-IE"/>
        </w:rPr>
        <w:t xml:space="preserve"> </w:t>
      </w:r>
      <w:r w:rsidR="0082199D" w:rsidRPr="00387994">
        <w:rPr>
          <w:noProof/>
          <w:lang w:val="en-IE"/>
        </w:rPr>
        <w:t xml:space="preserve">take the </w:t>
      </w:r>
      <w:r w:rsidR="003E1BD3" w:rsidRPr="00387994">
        <w:rPr>
          <w:noProof/>
          <w:lang w:val="en-IE"/>
        </w:rPr>
        <w:t>necessary legal arrangements</w:t>
      </w:r>
      <w:r w:rsidR="009A553A" w:rsidRPr="00387994">
        <w:rPr>
          <w:noProof/>
          <w:lang w:val="en-IE"/>
        </w:rPr>
        <w:t xml:space="preserve"> to ensure that the Commission can carry out such </w:t>
      </w:r>
      <w:r w:rsidR="00754F32" w:rsidRPr="00387994">
        <w:rPr>
          <w:noProof/>
          <w:lang w:val="en-IE"/>
        </w:rPr>
        <w:t xml:space="preserve">in-situ </w:t>
      </w:r>
      <w:r w:rsidR="00F24822" w:rsidRPr="00387994">
        <w:rPr>
          <w:noProof/>
          <w:lang w:val="en-IE"/>
        </w:rPr>
        <w:t xml:space="preserve">soil </w:t>
      </w:r>
      <w:r w:rsidR="00D773F0" w:rsidRPr="00387994">
        <w:rPr>
          <w:noProof/>
          <w:lang w:val="en-IE"/>
        </w:rPr>
        <w:t>sampling</w:t>
      </w:r>
      <w:r w:rsidR="007E74FC" w:rsidRPr="00387994">
        <w:rPr>
          <w:noProof/>
          <w:lang w:val="en-IE"/>
        </w:rPr>
        <w:t xml:space="preserve">, including on </w:t>
      </w:r>
      <w:r w:rsidR="002154A1">
        <w:rPr>
          <w:noProof/>
          <w:lang w:val="en-IE"/>
        </w:rPr>
        <w:t xml:space="preserve">privately owned </w:t>
      </w:r>
      <w:r w:rsidR="007E74FC" w:rsidRPr="00387994">
        <w:rPr>
          <w:noProof/>
          <w:lang w:val="en-IE"/>
        </w:rPr>
        <w:t>fields</w:t>
      </w:r>
      <w:r w:rsidR="000408CB">
        <w:rPr>
          <w:noProof/>
          <w:lang w:val="en-IE"/>
        </w:rPr>
        <w:t xml:space="preserve">, and in compliance with applicable </w:t>
      </w:r>
      <w:r w:rsidR="00940091">
        <w:rPr>
          <w:noProof/>
          <w:lang w:val="en-IE"/>
        </w:rPr>
        <w:t>national or Union legislation</w:t>
      </w:r>
      <w:r w:rsidR="009A553A" w:rsidRPr="00387994">
        <w:rPr>
          <w:noProof/>
          <w:lang w:val="en-IE"/>
        </w:rPr>
        <w:t>.</w:t>
      </w:r>
      <w:r w:rsidR="00147EC7">
        <w:rPr>
          <w:noProof/>
          <w:lang w:val="en-IE"/>
        </w:rPr>
        <w:t xml:space="preserve"> </w:t>
      </w:r>
    </w:p>
    <w:p w14:paraId="60B49AFE" w14:textId="76CBF03D" w:rsidR="000E01F6" w:rsidRPr="00387994" w:rsidRDefault="0041769F" w:rsidP="0041769F">
      <w:pPr>
        <w:pStyle w:val="ManualConsidrant"/>
        <w:rPr>
          <w:noProof/>
          <w:lang w:val="en-IE"/>
        </w:rPr>
      </w:pPr>
      <w:r w:rsidRPr="0041769F">
        <w:rPr>
          <w:noProof/>
        </w:rPr>
        <w:t>(33)</w:t>
      </w:r>
      <w:r w:rsidRPr="0041769F">
        <w:rPr>
          <w:noProof/>
        </w:rPr>
        <w:tab/>
      </w:r>
      <w:r w:rsidR="003E69BF" w:rsidRPr="00387994">
        <w:rPr>
          <w:noProof/>
          <w:lang w:val="en-IE"/>
        </w:rPr>
        <w:t>The Commission is developing remote sensing services in the context of Copernicus as a user-driven programme, hereby also supporting Member States</w:t>
      </w:r>
      <w:r w:rsidR="007A0C93" w:rsidRPr="00387994">
        <w:rPr>
          <w:noProof/>
          <w:lang w:val="en-IE"/>
        </w:rPr>
        <w:t>.</w:t>
      </w:r>
      <w:r w:rsidR="00AC02F5" w:rsidRPr="00387994">
        <w:rPr>
          <w:noProof/>
          <w:lang w:val="en-IE"/>
        </w:rPr>
        <w:t xml:space="preserve"> </w:t>
      </w:r>
      <w:r w:rsidR="00AB0B91" w:rsidRPr="00387994">
        <w:rPr>
          <w:noProof/>
          <w:lang w:val="en-IE"/>
        </w:rPr>
        <w:t xml:space="preserve">In order to </w:t>
      </w:r>
      <w:r w:rsidR="002E1B2D" w:rsidRPr="00387994">
        <w:rPr>
          <w:noProof/>
          <w:lang w:val="en-IE"/>
        </w:rPr>
        <w:t xml:space="preserve">increase </w:t>
      </w:r>
      <w:r w:rsidR="00484184" w:rsidRPr="00387994">
        <w:rPr>
          <w:noProof/>
          <w:lang w:val="en-IE"/>
        </w:rPr>
        <w:t xml:space="preserve">the </w:t>
      </w:r>
      <w:r w:rsidR="00FE6452" w:rsidRPr="00387994">
        <w:rPr>
          <w:noProof/>
          <w:lang w:val="en-IE"/>
        </w:rPr>
        <w:t>timeliness</w:t>
      </w:r>
      <w:r w:rsidR="00D274F0" w:rsidRPr="00387994">
        <w:rPr>
          <w:noProof/>
          <w:lang w:val="en-IE"/>
        </w:rPr>
        <w:t xml:space="preserve"> and </w:t>
      </w:r>
      <w:r w:rsidR="00FE6452" w:rsidRPr="00387994">
        <w:rPr>
          <w:noProof/>
          <w:lang w:val="en-IE"/>
        </w:rPr>
        <w:t xml:space="preserve">effectiveness </w:t>
      </w:r>
      <w:r w:rsidR="00455822" w:rsidRPr="00387994">
        <w:rPr>
          <w:noProof/>
          <w:lang w:val="en-IE"/>
        </w:rPr>
        <w:t>of soil health monitoring,</w:t>
      </w:r>
      <w:r w:rsidR="00090724" w:rsidRPr="00387994">
        <w:rPr>
          <w:noProof/>
          <w:lang w:val="en-IE"/>
        </w:rPr>
        <w:t xml:space="preserve"> and</w:t>
      </w:r>
      <w:r w:rsidR="00E8666C" w:rsidRPr="00387994">
        <w:rPr>
          <w:noProof/>
          <w:lang w:val="en-IE"/>
        </w:rPr>
        <w:t xml:space="preserve"> </w:t>
      </w:r>
      <w:r w:rsidR="00090724" w:rsidRPr="00387994">
        <w:rPr>
          <w:noProof/>
          <w:lang w:val="en-IE"/>
        </w:rPr>
        <w:t xml:space="preserve">where relevant, Member States should use remote sensing data including outputs from the Copernicus services </w:t>
      </w:r>
      <w:r w:rsidR="00E8666C" w:rsidRPr="00387994">
        <w:rPr>
          <w:noProof/>
          <w:lang w:val="en-IE"/>
        </w:rPr>
        <w:t>for monitoring relevant soil descriptors</w:t>
      </w:r>
      <w:r w:rsidR="00AC02F5" w:rsidRPr="00387994">
        <w:rPr>
          <w:noProof/>
          <w:lang w:val="en-IE"/>
        </w:rPr>
        <w:t xml:space="preserve"> and for assessing soil health</w:t>
      </w:r>
      <w:r w:rsidR="003D61AD" w:rsidRPr="00387994">
        <w:rPr>
          <w:noProof/>
          <w:lang w:val="en-IE"/>
        </w:rPr>
        <w:t>. T</w:t>
      </w:r>
      <w:r w:rsidR="009B503A" w:rsidRPr="00387994">
        <w:rPr>
          <w:noProof/>
          <w:lang w:val="en-IE"/>
        </w:rPr>
        <w:t xml:space="preserve">he Commission </w:t>
      </w:r>
      <w:r w:rsidR="003D61AD" w:rsidRPr="00387994">
        <w:rPr>
          <w:noProof/>
          <w:lang w:val="en-IE"/>
        </w:rPr>
        <w:t xml:space="preserve">and the </w:t>
      </w:r>
      <w:r w:rsidR="00E84009" w:rsidRPr="00387994">
        <w:rPr>
          <w:noProof/>
          <w:lang w:val="en-IE"/>
        </w:rPr>
        <w:t xml:space="preserve">European Environment Agency </w:t>
      </w:r>
      <w:r w:rsidR="009B503A" w:rsidRPr="00387994">
        <w:rPr>
          <w:noProof/>
          <w:lang w:val="en-IE"/>
        </w:rPr>
        <w:t xml:space="preserve">should </w:t>
      </w:r>
      <w:r w:rsidR="003D61AD" w:rsidRPr="00387994">
        <w:rPr>
          <w:noProof/>
          <w:lang w:val="en-IE"/>
        </w:rPr>
        <w:t xml:space="preserve">support exploring and developing soil remote sensing products, </w:t>
      </w:r>
      <w:r w:rsidR="009B503A" w:rsidRPr="00387994">
        <w:rPr>
          <w:noProof/>
          <w:lang w:val="en-IE"/>
        </w:rPr>
        <w:t xml:space="preserve">to </w:t>
      </w:r>
      <w:r w:rsidR="00E84009" w:rsidRPr="00387994">
        <w:rPr>
          <w:noProof/>
          <w:lang w:val="en-IE"/>
        </w:rPr>
        <w:t xml:space="preserve">assist </w:t>
      </w:r>
      <w:r w:rsidR="009B503A" w:rsidRPr="00387994">
        <w:rPr>
          <w:noProof/>
          <w:lang w:val="en-IE"/>
        </w:rPr>
        <w:t>the Member States in monitoring the relevant soil descriptors.</w:t>
      </w:r>
      <w:r w:rsidR="00111252" w:rsidRPr="00387994">
        <w:rPr>
          <w:noProof/>
          <w:lang w:val="en-IE"/>
        </w:rPr>
        <w:t xml:space="preserve"> </w:t>
      </w:r>
      <w:r w:rsidR="00F80C31" w:rsidRPr="00387994">
        <w:rPr>
          <w:noProof/>
          <w:lang w:val="en-IE"/>
        </w:rPr>
        <w:t xml:space="preserve"> </w:t>
      </w:r>
    </w:p>
    <w:p w14:paraId="0BAADF6A" w14:textId="2F9EB67F" w:rsidR="000737B1" w:rsidRPr="00387994" w:rsidRDefault="0041769F" w:rsidP="0041769F">
      <w:pPr>
        <w:pStyle w:val="ManualConsidrant"/>
        <w:rPr>
          <w:noProof/>
          <w:lang w:val="en-IE"/>
        </w:rPr>
      </w:pPr>
      <w:r w:rsidRPr="0041769F">
        <w:rPr>
          <w:noProof/>
        </w:rPr>
        <w:t>(34)</w:t>
      </w:r>
      <w:r w:rsidRPr="0041769F">
        <w:rPr>
          <w:noProof/>
        </w:rPr>
        <w:tab/>
      </w:r>
      <w:r w:rsidR="001A0A8C" w:rsidRPr="00387994">
        <w:rPr>
          <w:noProof/>
          <w:lang w:val="en-IE"/>
        </w:rPr>
        <w:t xml:space="preserve">Building on </w:t>
      </w:r>
      <w:r w:rsidR="00464721" w:rsidRPr="00387994">
        <w:rPr>
          <w:noProof/>
          <w:lang w:val="en-IE"/>
        </w:rPr>
        <w:t>and upgrading</w:t>
      </w:r>
      <w:r w:rsidR="001A0A8C" w:rsidRPr="00387994">
        <w:rPr>
          <w:noProof/>
          <w:lang w:val="en-IE"/>
        </w:rPr>
        <w:t xml:space="preserve"> </w:t>
      </w:r>
      <w:r w:rsidR="0057613E" w:rsidRPr="00387994">
        <w:rPr>
          <w:noProof/>
          <w:lang w:val="en-IE"/>
        </w:rPr>
        <w:t>the</w:t>
      </w:r>
      <w:r w:rsidR="00A31B70" w:rsidRPr="00387994">
        <w:rPr>
          <w:noProof/>
          <w:lang w:val="en-IE"/>
        </w:rPr>
        <w:t xml:space="preserve"> </w:t>
      </w:r>
      <w:r w:rsidR="0057613E" w:rsidRPr="00387994">
        <w:rPr>
          <w:noProof/>
          <w:lang w:val="en-IE"/>
        </w:rPr>
        <w:t xml:space="preserve">existing </w:t>
      </w:r>
      <w:r w:rsidR="00A31B70" w:rsidRPr="00387994">
        <w:rPr>
          <w:noProof/>
          <w:lang w:val="en-IE"/>
        </w:rPr>
        <w:t xml:space="preserve">EU </w:t>
      </w:r>
      <w:r w:rsidR="0057613E" w:rsidRPr="00387994">
        <w:rPr>
          <w:noProof/>
          <w:lang w:val="en-IE"/>
        </w:rPr>
        <w:t>soil observatory</w:t>
      </w:r>
      <w:r w:rsidR="00754C35" w:rsidRPr="00387994">
        <w:rPr>
          <w:noProof/>
          <w:lang w:val="en-IE"/>
        </w:rPr>
        <w:t>, t</w:t>
      </w:r>
      <w:r w:rsidR="00EA6A28" w:rsidRPr="00387994">
        <w:rPr>
          <w:noProof/>
          <w:lang w:val="en-IE"/>
        </w:rPr>
        <w:t xml:space="preserve">he Commission should </w:t>
      </w:r>
      <w:r w:rsidR="00D668D2" w:rsidRPr="00387994">
        <w:rPr>
          <w:noProof/>
          <w:lang w:val="en-IE"/>
        </w:rPr>
        <w:t xml:space="preserve">establish a digital soil health data portal </w:t>
      </w:r>
      <w:r w:rsidR="00573616" w:rsidRPr="00387994">
        <w:rPr>
          <w:noProof/>
          <w:lang w:val="en-IE"/>
        </w:rPr>
        <w:t>that should be compatible with</w:t>
      </w:r>
      <w:r w:rsidR="00F274E0" w:rsidRPr="00387994">
        <w:rPr>
          <w:noProof/>
          <w:lang w:val="en-IE"/>
        </w:rPr>
        <w:t xml:space="preserve"> the EU Data Strategy</w:t>
      </w:r>
      <w:r w:rsidR="00F274E0" w:rsidRPr="00387994">
        <w:rPr>
          <w:rStyle w:val="FootnoteReference"/>
          <w:noProof/>
          <w:lang w:val="en-IE"/>
        </w:rPr>
        <w:footnoteReference w:id="52"/>
      </w:r>
      <w:r w:rsidR="00F274E0" w:rsidRPr="00387994">
        <w:rPr>
          <w:noProof/>
          <w:lang w:val="en-IE"/>
        </w:rPr>
        <w:t xml:space="preserve"> and the EU data spaces</w:t>
      </w:r>
      <w:r w:rsidR="00D952EC" w:rsidRPr="00387994">
        <w:rPr>
          <w:noProof/>
          <w:lang w:val="en-IE"/>
        </w:rPr>
        <w:t xml:space="preserve"> and </w:t>
      </w:r>
      <w:r w:rsidR="00D668D2" w:rsidRPr="00387994">
        <w:rPr>
          <w:noProof/>
          <w:lang w:val="en-IE"/>
        </w:rPr>
        <w:t xml:space="preserve">which </w:t>
      </w:r>
      <w:r w:rsidR="007F3D09" w:rsidRPr="00387994">
        <w:rPr>
          <w:noProof/>
          <w:lang w:val="en-IE"/>
        </w:rPr>
        <w:t>shoul</w:t>
      </w:r>
      <w:r w:rsidR="00B80A68" w:rsidRPr="00387994">
        <w:rPr>
          <w:noProof/>
          <w:lang w:val="en-IE"/>
        </w:rPr>
        <w:t>d</w:t>
      </w:r>
      <w:r w:rsidR="007F3D09" w:rsidRPr="00387994">
        <w:rPr>
          <w:noProof/>
          <w:lang w:val="en-IE"/>
        </w:rPr>
        <w:t xml:space="preserve"> </w:t>
      </w:r>
      <w:r w:rsidR="00D668D2" w:rsidRPr="00387994">
        <w:rPr>
          <w:noProof/>
          <w:lang w:val="en-IE"/>
        </w:rPr>
        <w:t xml:space="preserve">be a hub </w:t>
      </w:r>
      <w:r w:rsidR="00545F28" w:rsidRPr="00387994">
        <w:rPr>
          <w:noProof/>
          <w:lang w:val="en-IE"/>
        </w:rPr>
        <w:t xml:space="preserve">providing access to </w:t>
      </w:r>
      <w:r w:rsidR="001A0A8C" w:rsidRPr="00387994">
        <w:rPr>
          <w:noProof/>
          <w:lang w:val="en-IE"/>
        </w:rPr>
        <w:t xml:space="preserve">soil data </w:t>
      </w:r>
      <w:r w:rsidR="00876A3C" w:rsidRPr="00387994">
        <w:rPr>
          <w:noProof/>
          <w:lang w:val="en-IE"/>
        </w:rPr>
        <w:t xml:space="preserve">coming </w:t>
      </w:r>
      <w:r w:rsidR="001A0A8C" w:rsidRPr="00387994">
        <w:rPr>
          <w:noProof/>
          <w:lang w:val="en-IE"/>
        </w:rPr>
        <w:t xml:space="preserve">from various sources. </w:t>
      </w:r>
      <w:r w:rsidR="00B80A68" w:rsidRPr="00387994">
        <w:rPr>
          <w:noProof/>
          <w:lang w:val="en-IE"/>
        </w:rPr>
        <w:t xml:space="preserve">That </w:t>
      </w:r>
      <w:r w:rsidR="008B2AAB" w:rsidRPr="00387994">
        <w:rPr>
          <w:noProof/>
          <w:lang w:val="en-IE"/>
        </w:rPr>
        <w:t xml:space="preserve">portal </w:t>
      </w:r>
      <w:r w:rsidR="00B80A68" w:rsidRPr="00387994">
        <w:rPr>
          <w:noProof/>
          <w:lang w:val="en-IE"/>
        </w:rPr>
        <w:t>should</w:t>
      </w:r>
      <w:r w:rsidR="008B2AAB" w:rsidRPr="00387994">
        <w:rPr>
          <w:noProof/>
          <w:lang w:val="en-IE"/>
        </w:rPr>
        <w:t xml:space="preserve"> </w:t>
      </w:r>
      <w:r w:rsidR="00B37114" w:rsidRPr="00387994">
        <w:rPr>
          <w:noProof/>
          <w:lang w:val="en-IE"/>
        </w:rPr>
        <w:t>primarily</w:t>
      </w:r>
      <w:r w:rsidR="008B2AAB" w:rsidRPr="00387994">
        <w:rPr>
          <w:noProof/>
          <w:lang w:val="en-IE"/>
        </w:rPr>
        <w:t xml:space="preserve"> </w:t>
      </w:r>
      <w:r w:rsidR="003524FF" w:rsidRPr="00387994">
        <w:rPr>
          <w:noProof/>
          <w:lang w:val="en-IE"/>
        </w:rPr>
        <w:t>include all the data collected by the Member States and the Commission as required by this Directive</w:t>
      </w:r>
      <w:r w:rsidR="00ED6C72" w:rsidRPr="00387994">
        <w:rPr>
          <w:noProof/>
          <w:lang w:val="en-IE"/>
        </w:rPr>
        <w:t xml:space="preserve">. It </w:t>
      </w:r>
      <w:r w:rsidR="00A11E11" w:rsidRPr="00387994">
        <w:rPr>
          <w:noProof/>
          <w:lang w:val="en-IE"/>
        </w:rPr>
        <w:t>should</w:t>
      </w:r>
      <w:r w:rsidR="00ED6C72" w:rsidRPr="00387994">
        <w:rPr>
          <w:noProof/>
          <w:lang w:val="en-IE"/>
        </w:rPr>
        <w:t xml:space="preserve"> also </w:t>
      </w:r>
      <w:r w:rsidR="00A11E11" w:rsidRPr="00387994">
        <w:rPr>
          <w:noProof/>
          <w:lang w:val="en-IE"/>
        </w:rPr>
        <w:t xml:space="preserve">be possible to </w:t>
      </w:r>
      <w:r w:rsidR="00ED6C72" w:rsidRPr="00387994">
        <w:rPr>
          <w:noProof/>
          <w:lang w:val="en-IE"/>
        </w:rPr>
        <w:t>integrate</w:t>
      </w:r>
      <w:r w:rsidR="00DF67F7" w:rsidRPr="00387994">
        <w:rPr>
          <w:noProof/>
          <w:lang w:val="en-IE"/>
        </w:rPr>
        <w:t xml:space="preserve"> in the portal</w:t>
      </w:r>
      <w:r w:rsidR="001026CE" w:rsidRPr="00387994">
        <w:rPr>
          <w:noProof/>
          <w:lang w:val="en-IE"/>
        </w:rPr>
        <w:t>, on a voluntary basis,</w:t>
      </w:r>
      <w:r w:rsidR="00ED6C72" w:rsidRPr="00387994">
        <w:rPr>
          <w:noProof/>
          <w:lang w:val="en-IE"/>
        </w:rPr>
        <w:t xml:space="preserve"> other </w:t>
      </w:r>
      <w:r w:rsidR="001026CE" w:rsidRPr="00387994">
        <w:rPr>
          <w:noProof/>
          <w:lang w:val="en-IE"/>
        </w:rPr>
        <w:t xml:space="preserve">relevant soil </w:t>
      </w:r>
      <w:r w:rsidR="00ED6C72" w:rsidRPr="00387994">
        <w:rPr>
          <w:noProof/>
          <w:lang w:val="en-IE"/>
        </w:rPr>
        <w:t xml:space="preserve">data collected by </w:t>
      </w:r>
      <w:r w:rsidR="001026CE" w:rsidRPr="00387994">
        <w:rPr>
          <w:noProof/>
          <w:lang w:val="en-IE"/>
        </w:rPr>
        <w:t>M</w:t>
      </w:r>
      <w:r w:rsidR="00ED6C72" w:rsidRPr="00387994">
        <w:rPr>
          <w:noProof/>
          <w:lang w:val="en-IE"/>
        </w:rPr>
        <w:t xml:space="preserve">ember </w:t>
      </w:r>
      <w:r w:rsidR="00546908" w:rsidRPr="00387994">
        <w:rPr>
          <w:noProof/>
          <w:lang w:val="en-IE"/>
        </w:rPr>
        <w:t>States</w:t>
      </w:r>
      <w:r w:rsidR="001026CE" w:rsidRPr="00387994">
        <w:rPr>
          <w:noProof/>
          <w:lang w:val="en-IE"/>
        </w:rPr>
        <w:t xml:space="preserve"> or any other party</w:t>
      </w:r>
      <w:r w:rsidR="00CE4665" w:rsidRPr="00387994">
        <w:rPr>
          <w:noProof/>
          <w:lang w:val="en-IE"/>
        </w:rPr>
        <w:t xml:space="preserve"> (</w:t>
      </w:r>
      <w:r w:rsidR="1E5E3220" w:rsidRPr="00387994">
        <w:rPr>
          <w:noProof/>
          <w:lang w:val="en-IE"/>
        </w:rPr>
        <w:t xml:space="preserve">and in particular </w:t>
      </w:r>
      <w:r w:rsidR="006867AD" w:rsidRPr="00387994">
        <w:rPr>
          <w:noProof/>
          <w:lang w:val="en-IE"/>
        </w:rPr>
        <w:t>d</w:t>
      </w:r>
      <w:r w:rsidR="1E5E3220" w:rsidRPr="00387994">
        <w:rPr>
          <w:noProof/>
          <w:lang w:val="en-IE"/>
        </w:rPr>
        <w:t xml:space="preserve">ata resulting from </w:t>
      </w:r>
      <w:r w:rsidR="001637A1" w:rsidRPr="00387994">
        <w:rPr>
          <w:noProof/>
          <w:lang w:val="en-IE"/>
        </w:rPr>
        <w:t xml:space="preserve">projects </w:t>
      </w:r>
      <w:r w:rsidR="00454150" w:rsidRPr="00387994">
        <w:rPr>
          <w:noProof/>
          <w:lang w:val="en-IE"/>
        </w:rPr>
        <w:t xml:space="preserve">under Horizon Europe and the </w:t>
      </w:r>
      <w:r w:rsidR="00716DFC" w:rsidRPr="00387994">
        <w:rPr>
          <w:noProof/>
          <w:lang w:val="en-IE"/>
        </w:rPr>
        <w:t>Mission ‘A Soil Deal for Europe’)</w:t>
      </w:r>
      <w:r w:rsidR="00C23E19" w:rsidRPr="00387994">
        <w:rPr>
          <w:noProof/>
          <w:lang w:val="en-IE"/>
        </w:rPr>
        <w:t>,</w:t>
      </w:r>
      <w:r w:rsidR="001026CE" w:rsidRPr="00387994">
        <w:rPr>
          <w:noProof/>
          <w:lang w:val="en-IE"/>
        </w:rPr>
        <w:t xml:space="preserve"> </w:t>
      </w:r>
      <w:r w:rsidR="00BC555F" w:rsidRPr="00387994">
        <w:rPr>
          <w:noProof/>
          <w:lang w:val="en-IE"/>
        </w:rPr>
        <w:t>provided</w:t>
      </w:r>
      <w:r w:rsidR="001026CE" w:rsidRPr="00387994">
        <w:rPr>
          <w:noProof/>
          <w:lang w:val="en-IE"/>
        </w:rPr>
        <w:t xml:space="preserve"> </w:t>
      </w:r>
      <w:r w:rsidR="0087244A" w:rsidRPr="00387994">
        <w:rPr>
          <w:noProof/>
          <w:lang w:val="en-IE"/>
        </w:rPr>
        <w:t xml:space="preserve">that </w:t>
      </w:r>
      <w:r w:rsidR="001026CE" w:rsidRPr="00387994">
        <w:rPr>
          <w:noProof/>
          <w:lang w:val="en-IE"/>
        </w:rPr>
        <w:t>th</w:t>
      </w:r>
      <w:r w:rsidR="00004716" w:rsidRPr="00387994">
        <w:rPr>
          <w:noProof/>
          <w:lang w:val="en-IE"/>
        </w:rPr>
        <w:t>o</w:t>
      </w:r>
      <w:r w:rsidR="001026CE" w:rsidRPr="00387994">
        <w:rPr>
          <w:noProof/>
          <w:lang w:val="en-IE"/>
        </w:rPr>
        <w:t xml:space="preserve">se data meet </w:t>
      </w:r>
      <w:r w:rsidR="000852BC" w:rsidRPr="00387994">
        <w:rPr>
          <w:noProof/>
          <w:lang w:val="en-IE"/>
        </w:rPr>
        <w:t>certain requirement</w:t>
      </w:r>
      <w:r w:rsidR="006B57F2" w:rsidRPr="00387994">
        <w:rPr>
          <w:noProof/>
          <w:lang w:val="en-IE"/>
        </w:rPr>
        <w:t>s</w:t>
      </w:r>
      <w:r w:rsidR="000852BC" w:rsidRPr="00387994">
        <w:rPr>
          <w:noProof/>
          <w:lang w:val="en-IE"/>
        </w:rPr>
        <w:t xml:space="preserve"> as regards </w:t>
      </w:r>
      <w:r w:rsidR="00F81001" w:rsidRPr="00387994">
        <w:rPr>
          <w:noProof/>
          <w:lang w:val="en-IE"/>
        </w:rPr>
        <w:t>format and specifications</w:t>
      </w:r>
      <w:r w:rsidR="0087244A" w:rsidRPr="00387994">
        <w:rPr>
          <w:noProof/>
          <w:lang w:val="en-IE"/>
        </w:rPr>
        <w:t>.</w:t>
      </w:r>
      <w:r w:rsidR="00F81001" w:rsidRPr="00387994">
        <w:rPr>
          <w:noProof/>
          <w:lang w:val="en-IE"/>
        </w:rPr>
        <w:t xml:space="preserve"> </w:t>
      </w:r>
      <w:r w:rsidR="00C458D4" w:rsidRPr="00387994">
        <w:rPr>
          <w:noProof/>
          <w:lang w:val="en-IE"/>
        </w:rPr>
        <w:t>Those requirements</w:t>
      </w:r>
      <w:r w:rsidR="00F81001" w:rsidRPr="00387994">
        <w:rPr>
          <w:noProof/>
          <w:lang w:val="en-IE"/>
        </w:rPr>
        <w:t xml:space="preserve"> should</w:t>
      </w:r>
      <w:r w:rsidR="001026CE" w:rsidRPr="00387994">
        <w:rPr>
          <w:noProof/>
          <w:lang w:val="en-IE"/>
        </w:rPr>
        <w:t xml:space="preserve"> be </w:t>
      </w:r>
      <w:r w:rsidR="006E54EA" w:rsidRPr="00387994">
        <w:rPr>
          <w:noProof/>
          <w:lang w:val="en-IE"/>
        </w:rPr>
        <w:t xml:space="preserve">specified by the Commission </w:t>
      </w:r>
      <w:r w:rsidR="005B49AC" w:rsidRPr="00387994">
        <w:rPr>
          <w:noProof/>
          <w:lang w:val="en-IE"/>
        </w:rPr>
        <w:t xml:space="preserve">by </w:t>
      </w:r>
      <w:r w:rsidR="006E54EA" w:rsidRPr="00387994">
        <w:rPr>
          <w:noProof/>
          <w:lang w:val="en-IE"/>
        </w:rPr>
        <w:t xml:space="preserve">way of </w:t>
      </w:r>
      <w:r w:rsidR="005B49AC" w:rsidRPr="00387994">
        <w:rPr>
          <w:noProof/>
          <w:lang w:val="en-IE"/>
        </w:rPr>
        <w:t>implementing acts.</w:t>
      </w:r>
      <w:r w:rsidR="005009D6" w:rsidRPr="00387994">
        <w:rPr>
          <w:noProof/>
          <w:lang w:val="en-IE"/>
        </w:rPr>
        <w:t xml:space="preserve"> </w:t>
      </w:r>
    </w:p>
    <w:p w14:paraId="35499085" w14:textId="23312680" w:rsidR="00CC0753" w:rsidRPr="00387994" w:rsidRDefault="0041769F" w:rsidP="0041769F">
      <w:pPr>
        <w:pStyle w:val="ManualConsidrant"/>
        <w:rPr>
          <w:noProof/>
          <w:lang w:val="en-IE"/>
        </w:rPr>
      </w:pPr>
      <w:r w:rsidRPr="0041769F">
        <w:rPr>
          <w:noProof/>
        </w:rPr>
        <w:t>(35)</w:t>
      </w:r>
      <w:r w:rsidRPr="0041769F">
        <w:rPr>
          <w:noProof/>
        </w:rPr>
        <w:tab/>
      </w:r>
      <w:r w:rsidR="00A55672" w:rsidRPr="00387994">
        <w:rPr>
          <w:noProof/>
          <w:lang w:val="en-IE"/>
        </w:rPr>
        <w:t xml:space="preserve">It is also necessary to improve the harmonization of soil </w:t>
      </w:r>
      <w:r w:rsidR="00B94C8E" w:rsidRPr="00387994">
        <w:rPr>
          <w:noProof/>
          <w:lang w:val="en-IE"/>
        </w:rPr>
        <w:t>monitoring</w:t>
      </w:r>
      <w:r w:rsidR="00A55672" w:rsidRPr="00387994">
        <w:rPr>
          <w:noProof/>
          <w:lang w:val="en-IE"/>
        </w:rPr>
        <w:t xml:space="preserve"> </w:t>
      </w:r>
      <w:r w:rsidR="00EA38C8" w:rsidRPr="00387994">
        <w:rPr>
          <w:noProof/>
          <w:lang w:val="en-IE"/>
        </w:rPr>
        <w:t>system</w:t>
      </w:r>
      <w:r w:rsidR="5C225312" w:rsidRPr="00387994">
        <w:rPr>
          <w:noProof/>
          <w:lang w:val="en-IE"/>
        </w:rPr>
        <w:t>s</w:t>
      </w:r>
      <w:r w:rsidR="00EA38C8" w:rsidRPr="00387994">
        <w:rPr>
          <w:noProof/>
          <w:lang w:val="en-IE"/>
        </w:rPr>
        <w:t xml:space="preserve"> used in the </w:t>
      </w:r>
      <w:r w:rsidR="00A55672" w:rsidRPr="00387994">
        <w:rPr>
          <w:noProof/>
          <w:lang w:val="en-IE"/>
        </w:rPr>
        <w:t>Member States and exploit the synergies between U</w:t>
      </w:r>
      <w:r w:rsidR="00EA38C8" w:rsidRPr="00387994">
        <w:rPr>
          <w:noProof/>
          <w:lang w:val="en-IE"/>
        </w:rPr>
        <w:t>nion</w:t>
      </w:r>
      <w:r w:rsidR="00A55672" w:rsidRPr="00387994">
        <w:rPr>
          <w:noProof/>
          <w:lang w:val="en-IE"/>
        </w:rPr>
        <w:t xml:space="preserve"> and national monitoring systems in order to have </w:t>
      </w:r>
      <w:r w:rsidR="005A0155" w:rsidRPr="00387994">
        <w:rPr>
          <w:noProof/>
          <w:lang w:val="en-IE"/>
        </w:rPr>
        <w:t xml:space="preserve">more </w:t>
      </w:r>
      <w:r w:rsidR="00A55672" w:rsidRPr="00387994">
        <w:rPr>
          <w:noProof/>
          <w:lang w:val="en-IE"/>
        </w:rPr>
        <w:t>comparable data across the U</w:t>
      </w:r>
      <w:r w:rsidR="00EA38C8" w:rsidRPr="00387994">
        <w:rPr>
          <w:noProof/>
          <w:lang w:val="en-IE"/>
        </w:rPr>
        <w:t>nion</w:t>
      </w:r>
      <w:r w:rsidR="00A55672" w:rsidRPr="00387994">
        <w:rPr>
          <w:noProof/>
          <w:lang w:val="en-IE"/>
        </w:rPr>
        <w:t xml:space="preserve">. </w:t>
      </w:r>
    </w:p>
    <w:p w14:paraId="6239FBD5" w14:textId="1EE57706" w:rsidR="00A25BA8" w:rsidRPr="00387994" w:rsidRDefault="0041769F" w:rsidP="0041769F">
      <w:pPr>
        <w:pStyle w:val="ManualConsidrant"/>
        <w:rPr>
          <w:noProof/>
          <w:lang w:val="en-IE"/>
        </w:rPr>
      </w:pPr>
      <w:r w:rsidRPr="0041769F">
        <w:rPr>
          <w:noProof/>
        </w:rPr>
        <w:t>(36)</w:t>
      </w:r>
      <w:r w:rsidRPr="0041769F">
        <w:rPr>
          <w:noProof/>
        </w:rPr>
        <w:tab/>
      </w:r>
      <w:r w:rsidR="00442F3B" w:rsidRPr="00387994">
        <w:rPr>
          <w:noProof/>
          <w:lang w:val="en-IE"/>
        </w:rPr>
        <w:t xml:space="preserve">In order to make the widest possible use of soil health data generated </w:t>
      </w:r>
      <w:r w:rsidR="00695B11" w:rsidRPr="00387994">
        <w:rPr>
          <w:noProof/>
          <w:lang w:val="en-IE"/>
        </w:rPr>
        <w:t>by</w:t>
      </w:r>
      <w:r w:rsidR="00442F3B" w:rsidRPr="00387994">
        <w:rPr>
          <w:noProof/>
          <w:lang w:val="en-IE"/>
        </w:rPr>
        <w:t xml:space="preserve"> the monitoring </w:t>
      </w:r>
      <w:r w:rsidR="00031833" w:rsidRPr="00387994">
        <w:rPr>
          <w:noProof/>
          <w:lang w:val="en-IE"/>
        </w:rPr>
        <w:t xml:space="preserve">carried out </w:t>
      </w:r>
      <w:r w:rsidR="00442F3B" w:rsidRPr="00387994">
        <w:rPr>
          <w:noProof/>
          <w:lang w:val="en-IE"/>
        </w:rPr>
        <w:t xml:space="preserve">under this </w:t>
      </w:r>
      <w:r w:rsidR="00AC7546" w:rsidRPr="00387994">
        <w:rPr>
          <w:noProof/>
          <w:lang w:val="en-IE"/>
        </w:rPr>
        <w:t>D</w:t>
      </w:r>
      <w:r w:rsidR="00442F3B" w:rsidRPr="00387994">
        <w:rPr>
          <w:noProof/>
          <w:lang w:val="en-IE"/>
        </w:rPr>
        <w:t xml:space="preserve">irective, Member States should </w:t>
      </w:r>
      <w:r w:rsidR="00031833" w:rsidRPr="00387994">
        <w:rPr>
          <w:noProof/>
          <w:lang w:val="en-IE"/>
        </w:rPr>
        <w:t xml:space="preserve">be required to </w:t>
      </w:r>
      <w:r w:rsidR="00442F3B" w:rsidRPr="00387994">
        <w:rPr>
          <w:noProof/>
          <w:lang w:val="en-IE"/>
        </w:rPr>
        <w:t xml:space="preserve">facilitate the access to </w:t>
      </w:r>
      <w:r w:rsidR="00455143" w:rsidRPr="00387994">
        <w:rPr>
          <w:noProof/>
          <w:lang w:val="en-IE"/>
        </w:rPr>
        <w:t xml:space="preserve">such </w:t>
      </w:r>
      <w:r w:rsidR="00442F3B" w:rsidRPr="00387994">
        <w:rPr>
          <w:noProof/>
          <w:lang w:val="en-IE"/>
        </w:rPr>
        <w:t xml:space="preserve">data </w:t>
      </w:r>
      <w:r w:rsidR="008E2969" w:rsidRPr="00387994">
        <w:rPr>
          <w:noProof/>
          <w:lang w:val="en-IE"/>
        </w:rPr>
        <w:t>for relevant stakeholders such as farmers, foresters</w:t>
      </w:r>
      <w:r w:rsidR="00572ABC">
        <w:rPr>
          <w:noProof/>
          <w:lang w:val="en-IE"/>
        </w:rPr>
        <w:t>, land owners</w:t>
      </w:r>
      <w:r w:rsidR="008E2969" w:rsidRPr="00387994">
        <w:rPr>
          <w:noProof/>
          <w:lang w:val="en-IE"/>
        </w:rPr>
        <w:t xml:space="preserve"> </w:t>
      </w:r>
      <w:r w:rsidR="00455143" w:rsidRPr="00387994">
        <w:rPr>
          <w:noProof/>
          <w:lang w:val="en-IE"/>
        </w:rPr>
        <w:t xml:space="preserve">and </w:t>
      </w:r>
      <w:r w:rsidR="008E2969" w:rsidRPr="00387994">
        <w:rPr>
          <w:noProof/>
          <w:lang w:val="en-IE"/>
        </w:rPr>
        <w:t>local authorities</w:t>
      </w:r>
      <w:r w:rsidR="54EE738F" w:rsidRPr="00387994">
        <w:rPr>
          <w:noProof/>
          <w:lang w:val="en-IE"/>
        </w:rPr>
        <w:t>.</w:t>
      </w:r>
      <w:r w:rsidR="00442F3B" w:rsidRPr="00387994">
        <w:rPr>
          <w:noProof/>
          <w:lang w:val="en-IE"/>
        </w:rPr>
        <w:t xml:space="preserve"> </w:t>
      </w:r>
    </w:p>
    <w:p w14:paraId="657EF916" w14:textId="2FA4E9EC" w:rsidR="007B19CE" w:rsidRPr="00387994" w:rsidRDefault="0041769F" w:rsidP="0041769F">
      <w:pPr>
        <w:pStyle w:val="ManualConsidrant"/>
        <w:rPr>
          <w:noProof/>
          <w:lang w:val="en-IE"/>
        </w:rPr>
      </w:pPr>
      <w:r w:rsidRPr="0041769F">
        <w:rPr>
          <w:noProof/>
        </w:rPr>
        <w:t>(37)</w:t>
      </w:r>
      <w:r w:rsidRPr="0041769F">
        <w:rPr>
          <w:noProof/>
        </w:rPr>
        <w:tab/>
      </w:r>
      <w:r w:rsidR="00EE5C62" w:rsidRPr="00387994">
        <w:rPr>
          <w:noProof/>
          <w:lang w:val="en-IE"/>
        </w:rPr>
        <w:t xml:space="preserve">To </w:t>
      </w:r>
      <w:r w:rsidR="0047190C" w:rsidRPr="00387994">
        <w:rPr>
          <w:noProof/>
          <w:lang w:val="en-IE"/>
        </w:rPr>
        <w:t>maintain or enhance</w:t>
      </w:r>
      <w:r w:rsidR="0085708B" w:rsidRPr="00387994">
        <w:rPr>
          <w:noProof/>
          <w:lang w:val="en-IE"/>
        </w:rPr>
        <w:t xml:space="preserve"> soil health</w:t>
      </w:r>
      <w:r w:rsidR="004D0045" w:rsidRPr="00387994">
        <w:rPr>
          <w:noProof/>
          <w:lang w:val="en-IE"/>
        </w:rPr>
        <w:t>,</w:t>
      </w:r>
      <w:r w:rsidR="00EE5C62" w:rsidRPr="00387994">
        <w:rPr>
          <w:noProof/>
          <w:lang w:val="en-IE"/>
        </w:rPr>
        <w:t xml:space="preserve"> </w:t>
      </w:r>
      <w:r w:rsidR="002B173D" w:rsidRPr="00387994">
        <w:rPr>
          <w:noProof/>
          <w:lang w:val="en-IE"/>
        </w:rPr>
        <w:t xml:space="preserve">soils </w:t>
      </w:r>
      <w:r w:rsidR="00207800" w:rsidRPr="00387994">
        <w:rPr>
          <w:noProof/>
          <w:lang w:val="en-IE"/>
        </w:rPr>
        <w:t xml:space="preserve">need to </w:t>
      </w:r>
      <w:r w:rsidR="002B173D" w:rsidRPr="00387994">
        <w:rPr>
          <w:noProof/>
          <w:lang w:val="en-IE"/>
        </w:rPr>
        <w:t xml:space="preserve">be managed sustainably. Sustainable soil management will </w:t>
      </w:r>
      <w:r w:rsidR="00EE5C62" w:rsidRPr="00387994">
        <w:rPr>
          <w:noProof/>
          <w:lang w:val="en-IE"/>
        </w:rPr>
        <w:t xml:space="preserve">enable the long-term provision of soil services, including improved air and water quality and food security. </w:t>
      </w:r>
      <w:r w:rsidR="00752C45" w:rsidRPr="00387994">
        <w:rPr>
          <w:noProof/>
          <w:lang w:val="en-IE"/>
        </w:rPr>
        <w:t xml:space="preserve">It is therefore appropriate to lay down sustainable </w:t>
      </w:r>
      <w:r w:rsidR="00603F7F" w:rsidRPr="00387994">
        <w:rPr>
          <w:noProof/>
          <w:lang w:val="en-IE"/>
        </w:rPr>
        <w:t xml:space="preserve">soil </w:t>
      </w:r>
      <w:r w:rsidR="00752C45" w:rsidRPr="00387994">
        <w:rPr>
          <w:noProof/>
          <w:lang w:val="en-IE"/>
        </w:rPr>
        <w:t>management principles</w:t>
      </w:r>
      <w:r w:rsidR="00603F7F" w:rsidRPr="00387994">
        <w:rPr>
          <w:noProof/>
          <w:lang w:val="en-IE"/>
        </w:rPr>
        <w:t xml:space="preserve"> </w:t>
      </w:r>
      <w:r w:rsidR="00935FA4" w:rsidRPr="00387994">
        <w:rPr>
          <w:noProof/>
          <w:lang w:val="en-IE"/>
        </w:rPr>
        <w:t>to</w:t>
      </w:r>
      <w:r w:rsidR="00635F9C" w:rsidRPr="00387994">
        <w:rPr>
          <w:noProof/>
          <w:lang w:val="en-IE"/>
        </w:rPr>
        <w:t xml:space="preserve"> guide soil management practices</w:t>
      </w:r>
      <w:r w:rsidR="00752C45" w:rsidRPr="00387994">
        <w:rPr>
          <w:noProof/>
          <w:lang w:val="en-IE"/>
        </w:rPr>
        <w:t>.</w:t>
      </w:r>
    </w:p>
    <w:p w14:paraId="5326B19C" w14:textId="1037A942" w:rsidR="004B3A8C" w:rsidRPr="00387994" w:rsidRDefault="0041769F" w:rsidP="0041769F">
      <w:pPr>
        <w:pStyle w:val="ManualConsidrant"/>
        <w:rPr>
          <w:noProof/>
          <w:lang w:val="en-IE"/>
        </w:rPr>
      </w:pPr>
      <w:r w:rsidRPr="0041769F">
        <w:rPr>
          <w:noProof/>
        </w:rPr>
        <w:t>(38)</w:t>
      </w:r>
      <w:r w:rsidRPr="0041769F">
        <w:rPr>
          <w:noProof/>
        </w:rPr>
        <w:tab/>
      </w:r>
      <w:r w:rsidR="004B3A8C" w:rsidRPr="00387994">
        <w:rPr>
          <w:noProof/>
          <w:lang w:val="en-IE"/>
        </w:rPr>
        <w:t xml:space="preserve">Economic instruments, including those under the Common Agricultural Policy (CAP) that provide support to farmers, </w:t>
      </w:r>
      <w:r w:rsidR="005D20F2" w:rsidRPr="00387994">
        <w:rPr>
          <w:noProof/>
          <w:lang w:val="en-IE"/>
        </w:rPr>
        <w:t>have</w:t>
      </w:r>
      <w:r w:rsidR="004B3A8C" w:rsidRPr="00387994">
        <w:rPr>
          <w:noProof/>
          <w:lang w:val="en-IE"/>
        </w:rPr>
        <w:t xml:space="preserve"> a crucial role in the transition to the sustainable management of agricultural soils and, to a lesser extent, forest soils. The CAP aims to support </w:t>
      </w:r>
      <w:r w:rsidR="007364F9" w:rsidRPr="00387994">
        <w:rPr>
          <w:noProof/>
          <w:lang w:val="en-IE"/>
        </w:rPr>
        <w:t>soil health</w:t>
      </w:r>
      <w:r w:rsidR="004B3A8C" w:rsidRPr="00387994">
        <w:rPr>
          <w:noProof/>
          <w:lang w:val="en-IE"/>
        </w:rPr>
        <w:t xml:space="preserve"> through the implementation of conditionality, eco-schemes and rural development measures. </w:t>
      </w:r>
      <w:r w:rsidR="00F179AA" w:rsidRPr="00387994">
        <w:rPr>
          <w:noProof/>
          <w:lang w:val="en-IE"/>
        </w:rPr>
        <w:t xml:space="preserve">Financial support </w:t>
      </w:r>
      <w:r w:rsidR="0010213C" w:rsidRPr="00387994">
        <w:rPr>
          <w:noProof/>
          <w:lang w:val="en-IE"/>
        </w:rPr>
        <w:t xml:space="preserve">for farmers and foresters who apply sustainable soil management practices can also </w:t>
      </w:r>
      <w:r w:rsidR="000D31EC" w:rsidRPr="00387994">
        <w:rPr>
          <w:noProof/>
          <w:lang w:val="en-IE"/>
        </w:rPr>
        <w:t xml:space="preserve">be generated by the private sector. </w:t>
      </w:r>
      <w:r w:rsidR="007E7EB9" w:rsidRPr="00387994">
        <w:rPr>
          <w:noProof/>
          <w:lang w:val="en-IE"/>
        </w:rPr>
        <w:t>Voluntary s</w:t>
      </w:r>
      <w:r w:rsidR="00E274CB" w:rsidRPr="00387994">
        <w:rPr>
          <w:noProof/>
          <w:lang w:val="en-IE"/>
        </w:rPr>
        <w:t>ustainability labels in the food</w:t>
      </w:r>
      <w:r w:rsidR="000B049B" w:rsidRPr="00387994">
        <w:rPr>
          <w:noProof/>
          <w:lang w:val="en-IE"/>
        </w:rPr>
        <w:t xml:space="preserve">, </w:t>
      </w:r>
      <w:r w:rsidR="00E274CB" w:rsidRPr="00387994">
        <w:rPr>
          <w:noProof/>
          <w:lang w:val="en-IE"/>
        </w:rPr>
        <w:t>wood</w:t>
      </w:r>
      <w:r w:rsidR="000B049B" w:rsidRPr="00387994">
        <w:rPr>
          <w:noProof/>
          <w:lang w:val="en-IE"/>
        </w:rPr>
        <w:t>,</w:t>
      </w:r>
      <w:r w:rsidR="005D24EA" w:rsidRPr="00387994">
        <w:rPr>
          <w:noProof/>
          <w:lang w:val="en-IE"/>
        </w:rPr>
        <w:t xml:space="preserve"> bio-based,</w:t>
      </w:r>
      <w:r w:rsidR="000B049B" w:rsidRPr="00387994">
        <w:rPr>
          <w:noProof/>
          <w:lang w:val="en-IE"/>
        </w:rPr>
        <w:t xml:space="preserve"> and energy</w:t>
      </w:r>
      <w:r w:rsidR="00E274CB" w:rsidRPr="00387994">
        <w:rPr>
          <w:noProof/>
          <w:lang w:val="en-IE"/>
        </w:rPr>
        <w:t xml:space="preserve"> industry</w:t>
      </w:r>
      <w:r w:rsidR="00197A80" w:rsidRPr="00387994">
        <w:rPr>
          <w:noProof/>
          <w:lang w:val="en-IE"/>
        </w:rPr>
        <w:t>, for example,</w:t>
      </w:r>
      <w:r w:rsidR="00923680" w:rsidRPr="00387994">
        <w:rPr>
          <w:noProof/>
          <w:lang w:val="en-IE"/>
        </w:rPr>
        <w:t xml:space="preserve"> </w:t>
      </w:r>
      <w:r w:rsidR="00F97420" w:rsidRPr="00387994">
        <w:rPr>
          <w:noProof/>
          <w:lang w:val="en-IE"/>
        </w:rPr>
        <w:t xml:space="preserve">established by private stakeholders, </w:t>
      </w:r>
      <w:r w:rsidR="007A335E" w:rsidRPr="00387994">
        <w:rPr>
          <w:noProof/>
          <w:lang w:val="en-IE"/>
        </w:rPr>
        <w:t xml:space="preserve">can </w:t>
      </w:r>
      <w:r w:rsidR="00F97420" w:rsidRPr="00387994">
        <w:rPr>
          <w:noProof/>
          <w:lang w:val="en-IE"/>
        </w:rPr>
        <w:t>take into account</w:t>
      </w:r>
      <w:r w:rsidR="007A335E" w:rsidRPr="00387994">
        <w:rPr>
          <w:noProof/>
          <w:lang w:val="en-IE"/>
        </w:rPr>
        <w:t xml:space="preserve"> the sustainable soil management </w:t>
      </w:r>
      <w:r w:rsidR="00493905" w:rsidRPr="00387994">
        <w:rPr>
          <w:noProof/>
          <w:lang w:val="en-IE"/>
        </w:rPr>
        <w:t>principles</w:t>
      </w:r>
      <w:r w:rsidR="007C60EE" w:rsidRPr="00387994">
        <w:rPr>
          <w:noProof/>
          <w:lang w:val="en-IE"/>
        </w:rPr>
        <w:t xml:space="preserve"> set out in</w:t>
      </w:r>
      <w:r w:rsidR="007A335E" w:rsidRPr="00387994">
        <w:rPr>
          <w:noProof/>
          <w:lang w:val="en-IE"/>
        </w:rPr>
        <w:t xml:space="preserve"> this </w:t>
      </w:r>
      <w:r w:rsidR="007667F8" w:rsidRPr="00387994">
        <w:rPr>
          <w:noProof/>
          <w:lang w:val="en-IE"/>
        </w:rPr>
        <w:t>D</w:t>
      </w:r>
      <w:r w:rsidR="007A335E" w:rsidRPr="00387994">
        <w:rPr>
          <w:noProof/>
          <w:lang w:val="en-IE"/>
        </w:rPr>
        <w:t>irective</w:t>
      </w:r>
      <w:r w:rsidR="00844F05" w:rsidRPr="00387994">
        <w:rPr>
          <w:noProof/>
          <w:lang w:val="en-IE"/>
        </w:rPr>
        <w:t xml:space="preserve">. This can </w:t>
      </w:r>
      <w:r w:rsidR="003B6E98" w:rsidRPr="00387994">
        <w:rPr>
          <w:noProof/>
          <w:lang w:val="en-IE"/>
        </w:rPr>
        <w:t>enable</w:t>
      </w:r>
      <w:r w:rsidR="005669DD" w:rsidRPr="00387994">
        <w:rPr>
          <w:noProof/>
          <w:lang w:val="en-IE"/>
        </w:rPr>
        <w:t xml:space="preserve"> food, wood, and </w:t>
      </w:r>
      <w:r w:rsidR="005D24EA" w:rsidRPr="00387994">
        <w:rPr>
          <w:noProof/>
          <w:lang w:val="en-IE"/>
        </w:rPr>
        <w:t xml:space="preserve">other </w:t>
      </w:r>
      <w:r w:rsidR="005669DD" w:rsidRPr="00387994">
        <w:rPr>
          <w:noProof/>
          <w:lang w:val="en-IE"/>
        </w:rPr>
        <w:t xml:space="preserve">biomass </w:t>
      </w:r>
      <w:r w:rsidR="009F6882" w:rsidRPr="00387994">
        <w:rPr>
          <w:noProof/>
          <w:lang w:val="en-IE"/>
        </w:rPr>
        <w:t>producers</w:t>
      </w:r>
      <w:r w:rsidR="005669DD" w:rsidRPr="00387994">
        <w:rPr>
          <w:noProof/>
          <w:lang w:val="en-IE"/>
        </w:rPr>
        <w:t xml:space="preserve"> </w:t>
      </w:r>
      <w:r w:rsidR="00C238C4" w:rsidRPr="00387994">
        <w:rPr>
          <w:noProof/>
          <w:lang w:val="en-IE"/>
        </w:rPr>
        <w:t xml:space="preserve">that follow those principles in their production </w:t>
      </w:r>
      <w:r w:rsidR="0005627D" w:rsidRPr="00387994">
        <w:rPr>
          <w:noProof/>
          <w:lang w:val="en-IE"/>
        </w:rPr>
        <w:t xml:space="preserve">to </w:t>
      </w:r>
      <w:r w:rsidR="00793D0B" w:rsidRPr="00387994">
        <w:rPr>
          <w:noProof/>
          <w:lang w:val="en-IE"/>
        </w:rPr>
        <w:t xml:space="preserve">reflect </w:t>
      </w:r>
      <w:r w:rsidR="0080497C" w:rsidRPr="00387994">
        <w:rPr>
          <w:noProof/>
          <w:lang w:val="en-IE"/>
        </w:rPr>
        <w:t xml:space="preserve">these in </w:t>
      </w:r>
      <w:r w:rsidR="00C238C4" w:rsidRPr="00387994">
        <w:rPr>
          <w:noProof/>
          <w:lang w:val="en-IE"/>
        </w:rPr>
        <w:t>the value of</w:t>
      </w:r>
      <w:r w:rsidR="0005627D" w:rsidRPr="00387994">
        <w:rPr>
          <w:noProof/>
          <w:lang w:val="en-IE"/>
        </w:rPr>
        <w:t xml:space="preserve"> their products</w:t>
      </w:r>
      <w:r w:rsidR="007A507D" w:rsidRPr="00387994">
        <w:rPr>
          <w:noProof/>
          <w:lang w:val="en-IE"/>
        </w:rPr>
        <w:t xml:space="preserve">. </w:t>
      </w:r>
      <w:r w:rsidR="005A747C" w:rsidRPr="00387994">
        <w:rPr>
          <w:noProof/>
          <w:lang w:val="en-IE"/>
        </w:rPr>
        <w:t xml:space="preserve">Additional funding </w:t>
      </w:r>
      <w:r w:rsidR="003439E6" w:rsidRPr="00387994">
        <w:rPr>
          <w:noProof/>
          <w:lang w:val="en-IE"/>
        </w:rPr>
        <w:t xml:space="preserve">for </w:t>
      </w:r>
      <w:r w:rsidR="00A31D51" w:rsidRPr="00387994">
        <w:rPr>
          <w:noProof/>
          <w:lang w:val="en-IE"/>
        </w:rPr>
        <w:t>a network of real-life sites for testing, demonstrating and upscaling of solutions, including on carbon farming</w:t>
      </w:r>
      <w:r w:rsidR="001313EF" w:rsidRPr="00387994">
        <w:rPr>
          <w:noProof/>
          <w:lang w:val="en-IE"/>
        </w:rPr>
        <w:t>,</w:t>
      </w:r>
      <w:r w:rsidR="003439E6" w:rsidRPr="00387994">
        <w:rPr>
          <w:noProof/>
          <w:lang w:val="en-IE"/>
        </w:rPr>
        <w:t xml:space="preserve"> will be provided through the Soil Mission’s living labs and lighthouses</w:t>
      </w:r>
      <w:r w:rsidR="00A31D51" w:rsidRPr="00387994">
        <w:rPr>
          <w:noProof/>
          <w:lang w:val="en-IE"/>
        </w:rPr>
        <w:t>.</w:t>
      </w:r>
      <w:r w:rsidR="00756831" w:rsidRPr="00387994">
        <w:rPr>
          <w:noProof/>
          <w:lang w:val="en-IE"/>
        </w:rPr>
        <w:t xml:space="preserve"> </w:t>
      </w:r>
      <w:r w:rsidR="00AC2632" w:rsidRPr="00AC2632">
        <w:rPr>
          <w:noProof/>
          <w:lang w:val="en-IE"/>
        </w:rPr>
        <w:t xml:space="preserve">Without prejudice to the polluter pays principle, support and advice should  be provided by Member States to help landowners and land users affected by action taken under this Directive taking </w:t>
      </w:r>
      <w:r w:rsidR="00093143">
        <w:rPr>
          <w:noProof/>
          <w:lang w:val="en-IE"/>
        </w:rPr>
        <w:t>into</w:t>
      </w:r>
      <w:r w:rsidR="00AC2632" w:rsidRPr="00AC2632">
        <w:rPr>
          <w:noProof/>
          <w:lang w:val="en-IE"/>
        </w:rPr>
        <w:t xml:space="preserve"> account</w:t>
      </w:r>
      <w:r w:rsidR="00093143">
        <w:rPr>
          <w:noProof/>
          <w:lang w:val="en-IE"/>
        </w:rPr>
        <w:t xml:space="preserve">, in particular, </w:t>
      </w:r>
      <w:r w:rsidR="00AC2632" w:rsidRPr="00AC2632">
        <w:rPr>
          <w:noProof/>
          <w:lang w:val="en-IE"/>
        </w:rPr>
        <w:t>the needs and limited capacities of small and medium sized enterprises</w:t>
      </w:r>
      <w:r w:rsidR="00AC2632">
        <w:rPr>
          <w:noProof/>
          <w:lang w:val="en-IE"/>
        </w:rPr>
        <w:t>.</w:t>
      </w:r>
    </w:p>
    <w:p w14:paraId="0E7887BD" w14:textId="087A9D2F" w:rsidR="004B3A8C" w:rsidRPr="00387994" w:rsidRDefault="0041769F" w:rsidP="0041769F">
      <w:pPr>
        <w:pStyle w:val="ManualConsidrant"/>
        <w:rPr>
          <w:noProof/>
          <w:lang w:val="en-IE"/>
        </w:rPr>
      </w:pPr>
      <w:r w:rsidRPr="0041769F">
        <w:rPr>
          <w:noProof/>
        </w:rPr>
        <w:t>(39)</w:t>
      </w:r>
      <w:r w:rsidRPr="0041769F">
        <w:rPr>
          <w:noProof/>
        </w:rPr>
        <w:tab/>
      </w:r>
      <w:r w:rsidR="004B3A8C" w:rsidRPr="00387994">
        <w:rPr>
          <w:noProof/>
          <w:lang w:val="en-IE"/>
        </w:rPr>
        <w:t>Pursuant to Regulation (EU) 2021/2115 of the European Parliament and of the Council</w:t>
      </w:r>
      <w:r w:rsidR="00845780" w:rsidRPr="00387994">
        <w:rPr>
          <w:rStyle w:val="FootnoteReference"/>
          <w:noProof/>
          <w:lang w:val="en-IE"/>
        </w:rPr>
        <w:footnoteReference w:id="53"/>
      </w:r>
      <w:r w:rsidR="004B3A8C" w:rsidRPr="00387994">
        <w:rPr>
          <w:noProof/>
          <w:lang w:val="en-IE"/>
        </w:rPr>
        <w:t xml:space="preserve">, </w:t>
      </w:r>
      <w:r w:rsidR="001D29E9" w:rsidRPr="00387994">
        <w:rPr>
          <w:noProof/>
          <w:lang w:val="en-IE"/>
        </w:rPr>
        <w:t xml:space="preserve">Member States </w:t>
      </w:r>
      <w:r w:rsidR="00D44395" w:rsidRPr="00387994">
        <w:rPr>
          <w:noProof/>
          <w:lang w:val="en-IE"/>
        </w:rPr>
        <w:t>have to</w:t>
      </w:r>
      <w:r w:rsidR="00FF4D59" w:rsidRPr="00387994">
        <w:rPr>
          <w:noProof/>
          <w:lang w:val="en-IE"/>
        </w:rPr>
        <w:t xml:space="preserve"> describe</w:t>
      </w:r>
      <w:r w:rsidR="001D29E9" w:rsidRPr="00387994">
        <w:rPr>
          <w:noProof/>
          <w:lang w:val="en-IE"/>
        </w:rPr>
        <w:t xml:space="preserve"> in their </w:t>
      </w:r>
      <w:r w:rsidR="004B3A8C" w:rsidRPr="00387994">
        <w:rPr>
          <w:noProof/>
          <w:lang w:val="en-IE"/>
        </w:rPr>
        <w:t xml:space="preserve">CAP Strategic Plans </w:t>
      </w:r>
      <w:r w:rsidR="00D44395" w:rsidRPr="00387994">
        <w:rPr>
          <w:noProof/>
          <w:lang w:val="en-IE"/>
        </w:rPr>
        <w:t xml:space="preserve">how the environmental and climate architecture of </w:t>
      </w:r>
      <w:r w:rsidR="003507DF" w:rsidRPr="00387994">
        <w:rPr>
          <w:noProof/>
          <w:lang w:val="en-IE"/>
        </w:rPr>
        <w:t>those</w:t>
      </w:r>
      <w:r w:rsidR="00D44395" w:rsidRPr="00387994">
        <w:rPr>
          <w:noProof/>
          <w:lang w:val="en-IE"/>
        </w:rPr>
        <w:t xml:space="preserve"> Plans </w:t>
      </w:r>
      <w:r w:rsidR="6BFAAE08" w:rsidRPr="00387994">
        <w:rPr>
          <w:noProof/>
          <w:lang w:val="en-IE"/>
        </w:rPr>
        <w:t>is</w:t>
      </w:r>
      <w:r w:rsidR="004B3A8C" w:rsidRPr="00387994">
        <w:rPr>
          <w:noProof/>
          <w:lang w:val="en-IE"/>
        </w:rPr>
        <w:t xml:space="preserve"> meant to contribute to the achievement of, and be consistent with, the long-term national targets set out in, or deriving from, the legislative acts listed in Annex XIII to that Regulation. </w:t>
      </w:r>
    </w:p>
    <w:p w14:paraId="40FC1DE0" w14:textId="12C41C33" w:rsidR="00197B5F" w:rsidRPr="00387994" w:rsidRDefault="0041769F" w:rsidP="0041769F">
      <w:pPr>
        <w:pStyle w:val="ManualConsidrant"/>
        <w:rPr>
          <w:noProof/>
          <w:lang w:val="en-IE"/>
        </w:rPr>
      </w:pPr>
      <w:r w:rsidRPr="0041769F">
        <w:rPr>
          <w:noProof/>
        </w:rPr>
        <w:t>(40)</w:t>
      </w:r>
      <w:r w:rsidRPr="0041769F">
        <w:rPr>
          <w:noProof/>
        </w:rPr>
        <w:tab/>
      </w:r>
      <w:r w:rsidR="00197B5F" w:rsidRPr="00387994">
        <w:rPr>
          <w:noProof/>
          <w:lang w:val="en-IE"/>
        </w:rPr>
        <w:t>I</w:t>
      </w:r>
      <w:r w:rsidR="002169B5" w:rsidRPr="00387994">
        <w:rPr>
          <w:noProof/>
          <w:lang w:val="en-IE"/>
        </w:rPr>
        <w:t xml:space="preserve">n order to ensure that </w:t>
      </w:r>
      <w:r w:rsidR="00E30361" w:rsidRPr="00387994">
        <w:rPr>
          <w:noProof/>
          <w:lang w:val="en-IE"/>
        </w:rPr>
        <w:t xml:space="preserve">the best </w:t>
      </w:r>
      <w:r w:rsidR="005F0A11" w:rsidRPr="00387994">
        <w:rPr>
          <w:noProof/>
          <w:lang w:val="en-IE"/>
        </w:rPr>
        <w:t xml:space="preserve">sustainable </w:t>
      </w:r>
      <w:r w:rsidR="00E30361" w:rsidRPr="00387994">
        <w:rPr>
          <w:noProof/>
          <w:lang w:val="en-IE"/>
        </w:rPr>
        <w:t xml:space="preserve">soil management practices are </w:t>
      </w:r>
      <w:r w:rsidR="005F7699" w:rsidRPr="00387994">
        <w:rPr>
          <w:noProof/>
          <w:lang w:val="en-IE"/>
        </w:rPr>
        <w:t xml:space="preserve">implemented, </w:t>
      </w:r>
      <w:r w:rsidR="005F0A11" w:rsidRPr="00387994">
        <w:rPr>
          <w:noProof/>
          <w:lang w:val="en-IE"/>
        </w:rPr>
        <w:t>M</w:t>
      </w:r>
      <w:r w:rsidR="00FC6073" w:rsidRPr="00387994">
        <w:rPr>
          <w:noProof/>
          <w:lang w:val="en-IE"/>
        </w:rPr>
        <w:t xml:space="preserve">ember States should be required </w:t>
      </w:r>
      <w:r w:rsidR="00197B5F" w:rsidRPr="00387994">
        <w:rPr>
          <w:noProof/>
          <w:lang w:val="en-IE"/>
        </w:rPr>
        <w:t xml:space="preserve">to closely monitor the impact of </w:t>
      </w:r>
      <w:r w:rsidR="00844A44" w:rsidRPr="00387994">
        <w:rPr>
          <w:noProof/>
          <w:lang w:val="en-IE"/>
        </w:rPr>
        <w:t xml:space="preserve">soil </w:t>
      </w:r>
      <w:r w:rsidR="00197B5F" w:rsidRPr="00387994">
        <w:rPr>
          <w:noProof/>
          <w:lang w:val="en-IE"/>
        </w:rPr>
        <w:t>management practices and adjust practices and recommendations as necessary, taking into account new knowledge from research and innovation</w:t>
      </w:r>
      <w:r w:rsidR="007E2D91" w:rsidRPr="00387994">
        <w:rPr>
          <w:noProof/>
          <w:lang w:val="en-IE"/>
        </w:rPr>
        <w:t>.</w:t>
      </w:r>
      <w:r w:rsidR="00197B5F" w:rsidRPr="00387994">
        <w:rPr>
          <w:noProof/>
          <w:lang w:val="en-IE"/>
        </w:rPr>
        <w:t xml:space="preserve"> Valuable contributions are expected </w:t>
      </w:r>
      <w:r w:rsidR="00672CB7" w:rsidRPr="00387994">
        <w:rPr>
          <w:noProof/>
          <w:lang w:val="en-IE"/>
        </w:rPr>
        <w:t xml:space="preserve">in this respect </w:t>
      </w:r>
      <w:r w:rsidR="00197B5F" w:rsidRPr="00387994">
        <w:rPr>
          <w:noProof/>
          <w:lang w:val="en-IE"/>
        </w:rPr>
        <w:t xml:space="preserve">from the </w:t>
      </w:r>
      <w:r w:rsidR="005229D8" w:rsidRPr="00387994">
        <w:rPr>
          <w:noProof/>
          <w:lang w:val="en-IE"/>
        </w:rPr>
        <w:t>Horizon Europe Mission</w:t>
      </w:r>
      <w:r w:rsidR="00197B5F" w:rsidRPr="00387994">
        <w:rPr>
          <w:noProof/>
          <w:lang w:val="en-IE"/>
        </w:rPr>
        <w:t xml:space="preserve"> ‘</w:t>
      </w:r>
      <w:r w:rsidR="005229D8" w:rsidRPr="00387994">
        <w:rPr>
          <w:noProof/>
          <w:lang w:val="en-IE"/>
        </w:rPr>
        <w:t>A Soil Deal for Europe’</w:t>
      </w:r>
      <w:r w:rsidR="00197B5F" w:rsidRPr="00387994">
        <w:rPr>
          <w:noProof/>
          <w:lang w:val="en-IE"/>
        </w:rPr>
        <w:t xml:space="preserve"> </w:t>
      </w:r>
      <w:r w:rsidR="006D3C04" w:rsidRPr="00387994">
        <w:rPr>
          <w:noProof/>
          <w:lang w:val="en-IE"/>
        </w:rPr>
        <w:t xml:space="preserve">and in particular its </w:t>
      </w:r>
      <w:r w:rsidR="00197B5F" w:rsidRPr="00387994">
        <w:rPr>
          <w:noProof/>
          <w:lang w:val="en-IE"/>
        </w:rPr>
        <w:t>living labs</w:t>
      </w:r>
      <w:r w:rsidR="004134CC" w:rsidRPr="00387994">
        <w:rPr>
          <w:noProof/>
          <w:lang w:val="en-IE"/>
        </w:rPr>
        <w:t xml:space="preserve"> </w:t>
      </w:r>
      <w:r w:rsidR="00C11AFC" w:rsidRPr="00387994">
        <w:rPr>
          <w:noProof/>
          <w:lang w:val="en-IE"/>
        </w:rPr>
        <w:t>and</w:t>
      </w:r>
      <w:r w:rsidR="004134CC" w:rsidRPr="00387994">
        <w:rPr>
          <w:noProof/>
          <w:lang w:val="en-IE"/>
        </w:rPr>
        <w:t xml:space="preserve"> activities to support soil monitoring, soil education and citizen engagement</w:t>
      </w:r>
      <w:r w:rsidR="00672CB7" w:rsidRPr="00387994">
        <w:rPr>
          <w:noProof/>
          <w:lang w:val="en-IE"/>
        </w:rPr>
        <w:t>.</w:t>
      </w:r>
    </w:p>
    <w:p w14:paraId="2312E767" w14:textId="7339FDA2" w:rsidR="00913FEF" w:rsidRPr="00387994" w:rsidRDefault="0041769F" w:rsidP="0041769F">
      <w:pPr>
        <w:pStyle w:val="ManualConsidrant"/>
        <w:rPr>
          <w:noProof/>
          <w:lang w:val="en-IE"/>
        </w:rPr>
      </w:pPr>
      <w:r w:rsidRPr="0041769F">
        <w:rPr>
          <w:noProof/>
        </w:rPr>
        <w:t>(41)</w:t>
      </w:r>
      <w:r w:rsidRPr="0041769F">
        <w:rPr>
          <w:noProof/>
        </w:rPr>
        <w:tab/>
      </w:r>
      <w:r w:rsidR="00080FBF" w:rsidRPr="00387994">
        <w:rPr>
          <w:noProof/>
          <w:lang w:val="en-IE"/>
        </w:rPr>
        <w:t>R</w:t>
      </w:r>
      <w:r w:rsidR="00F67FDC" w:rsidRPr="00387994">
        <w:rPr>
          <w:noProof/>
          <w:lang w:val="en-IE"/>
        </w:rPr>
        <w:t xml:space="preserve">egeneration </w:t>
      </w:r>
      <w:r w:rsidR="00080FBF" w:rsidRPr="00387994">
        <w:rPr>
          <w:noProof/>
          <w:lang w:val="en-IE"/>
        </w:rPr>
        <w:t xml:space="preserve">brings </w:t>
      </w:r>
      <w:r w:rsidR="00A60792" w:rsidRPr="00387994">
        <w:rPr>
          <w:noProof/>
          <w:lang w:val="en-IE"/>
        </w:rPr>
        <w:t>degraded</w:t>
      </w:r>
      <w:r w:rsidR="00B70726" w:rsidRPr="00387994">
        <w:rPr>
          <w:noProof/>
          <w:lang w:val="en-IE"/>
        </w:rPr>
        <w:t xml:space="preserve"> soil</w:t>
      </w:r>
      <w:r w:rsidR="00AD7E65" w:rsidRPr="00387994">
        <w:rPr>
          <w:noProof/>
          <w:lang w:val="en-IE"/>
        </w:rPr>
        <w:t>s</w:t>
      </w:r>
      <w:r w:rsidR="00B70726" w:rsidRPr="00387994">
        <w:rPr>
          <w:noProof/>
          <w:lang w:val="en-IE"/>
        </w:rPr>
        <w:t xml:space="preserve"> </w:t>
      </w:r>
      <w:r w:rsidR="00A60792" w:rsidRPr="00387994">
        <w:rPr>
          <w:noProof/>
          <w:lang w:val="en-IE"/>
        </w:rPr>
        <w:t>back</w:t>
      </w:r>
      <w:r w:rsidR="00B70726" w:rsidRPr="00387994">
        <w:rPr>
          <w:noProof/>
          <w:lang w:val="en-IE"/>
        </w:rPr>
        <w:t xml:space="preserve"> to healthy condition</w:t>
      </w:r>
      <w:r w:rsidR="00F67FDC" w:rsidRPr="00387994">
        <w:rPr>
          <w:noProof/>
          <w:lang w:val="en-IE"/>
        </w:rPr>
        <w:t xml:space="preserve">. </w:t>
      </w:r>
      <w:r w:rsidR="009B3A6E" w:rsidRPr="00387994">
        <w:rPr>
          <w:noProof/>
          <w:lang w:val="en-IE"/>
        </w:rPr>
        <w:t>When defining s</w:t>
      </w:r>
      <w:r w:rsidR="000C02BE" w:rsidRPr="00387994">
        <w:rPr>
          <w:noProof/>
          <w:lang w:val="en-IE"/>
        </w:rPr>
        <w:t>oil regeneration measures</w:t>
      </w:r>
      <w:r w:rsidR="00F67FDC" w:rsidRPr="00387994">
        <w:rPr>
          <w:noProof/>
          <w:lang w:val="en-IE"/>
        </w:rPr>
        <w:t>,</w:t>
      </w:r>
      <w:r w:rsidR="006A72DE" w:rsidRPr="00387994">
        <w:rPr>
          <w:noProof/>
          <w:lang w:val="en-IE"/>
        </w:rPr>
        <w:t xml:space="preserve"> </w:t>
      </w:r>
      <w:r w:rsidR="009D2E24" w:rsidRPr="00387994">
        <w:rPr>
          <w:noProof/>
          <w:lang w:val="en-IE"/>
        </w:rPr>
        <w:t xml:space="preserve">Member States </w:t>
      </w:r>
      <w:r w:rsidR="00EB142C" w:rsidRPr="00387994">
        <w:rPr>
          <w:noProof/>
          <w:lang w:val="en-IE"/>
        </w:rPr>
        <w:t xml:space="preserve">should </w:t>
      </w:r>
      <w:r w:rsidR="009B3A6E" w:rsidRPr="00387994">
        <w:rPr>
          <w:noProof/>
          <w:lang w:val="en-IE"/>
        </w:rPr>
        <w:t xml:space="preserve">be required </w:t>
      </w:r>
      <w:r w:rsidR="00F67FDC" w:rsidRPr="00387994">
        <w:rPr>
          <w:noProof/>
          <w:lang w:val="en-IE"/>
        </w:rPr>
        <w:t>to</w:t>
      </w:r>
      <w:r w:rsidR="0069123A" w:rsidRPr="00387994">
        <w:rPr>
          <w:noProof/>
          <w:lang w:val="en-IE"/>
        </w:rPr>
        <w:t xml:space="preserve"> </w:t>
      </w:r>
      <w:r w:rsidR="00FD5A69" w:rsidRPr="00387994">
        <w:rPr>
          <w:noProof/>
          <w:lang w:val="en-IE"/>
        </w:rPr>
        <w:t>take</w:t>
      </w:r>
      <w:r w:rsidR="004D4508" w:rsidRPr="00387994">
        <w:rPr>
          <w:noProof/>
          <w:lang w:val="en-IE"/>
        </w:rPr>
        <w:t xml:space="preserve"> </w:t>
      </w:r>
      <w:r w:rsidR="2F95354A" w:rsidRPr="00387994">
        <w:rPr>
          <w:noProof/>
          <w:lang w:val="en-IE"/>
        </w:rPr>
        <w:t>into accoun</w:t>
      </w:r>
      <w:r w:rsidR="00150513" w:rsidRPr="00387994">
        <w:rPr>
          <w:noProof/>
          <w:lang w:val="en-IE"/>
        </w:rPr>
        <w:t>t</w:t>
      </w:r>
      <w:r w:rsidR="2F95354A" w:rsidRPr="00387994">
        <w:rPr>
          <w:noProof/>
          <w:lang w:val="en-IE"/>
        </w:rPr>
        <w:t xml:space="preserve"> </w:t>
      </w:r>
      <w:r w:rsidR="0072001A" w:rsidRPr="00387994">
        <w:rPr>
          <w:noProof/>
          <w:lang w:val="en-IE"/>
        </w:rPr>
        <w:t xml:space="preserve">the </w:t>
      </w:r>
      <w:r w:rsidR="008632A5" w:rsidRPr="00387994">
        <w:rPr>
          <w:noProof/>
          <w:lang w:val="en-IE"/>
        </w:rPr>
        <w:t>outcome of the soil health assessment</w:t>
      </w:r>
      <w:r w:rsidR="006D4B2D" w:rsidRPr="00387994">
        <w:rPr>
          <w:noProof/>
          <w:lang w:val="en-IE"/>
        </w:rPr>
        <w:t xml:space="preserve"> </w:t>
      </w:r>
      <w:r w:rsidR="00FC6DF9" w:rsidRPr="00387994">
        <w:rPr>
          <w:noProof/>
          <w:lang w:val="en-IE"/>
        </w:rPr>
        <w:t xml:space="preserve">and to adapt those </w:t>
      </w:r>
      <w:r w:rsidR="00C3137B" w:rsidRPr="00387994">
        <w:rPr>
          <w:noProof/>
          <w:lang w:val="en-IE"/>
        </w:rPr>
        <w:t xml:space="preserve">regeneration </w:t>
      </w:r>
      <w:r w:rsidR="00130FA3" w:rsidRPr="00387994">
        <w:rPr>
          <w:noProof/>
          <w:lang w:val="en-IE"/>
        </w:rPr>
        <w:t>measures to the specific characteristics of the situation, the type</w:t>
      </w:r>
      <w:r w:rsidR="00CE01B8" w:rsidRPr="00387994">
        <w:rPr>
          <w:noProof/>
          <w:lang w:val="en-IE"/>
        </w:rPr>
        <w:t xml:space="preserve">, </w:t>
      </w:r>
      <w:r w:rsidR="00C528F5" w:rsidRPr="00387994">
        <w:rPr>
          <w:noProof/>
          <w:lang w:val="en-IE"/>
        </w:rPr>
        <w:t xml:space="preserve">the </w:t>
      </w:r>
      <w:r w:rsidR="00CE01B8" w:rsidRPr="00387994">
        <w:rPr>
          <w:noProof/>
          <w:lang w:val="en-IE"/>
        </w:rPr>
        <w:t xml:space="preserve">use and </w:t>
      </w:r>
      <w:r w:rsidR="00C528F5" w:rsidRPr="00387994">
        <w:rPr>
          <w:noProof/>
          <w:lang w:val="en-IE"/>
        </w:rPr>
        <w:t xml:space="preserve">the </w:t>
      </w:r>
      <w:r w:rsidR="00CE01B8" w:rsidRPr="00387994">
        <w:rPr>
          <w:noProof/>
          <w:lang w:val="en-IE"/>
        </w:rPr>
        <w:t>condition</w:t>
      </w:r>
      <w:r w:rsidR="00130FA3" w:rsidRPr="00387994">
        <w:rPr>
          <w:noProof/>
          <w:lang w:val="en-IE"/>
        </w:rPr>
        <w:t xml:space="preserve"> of </w:t>
      </w:r>
      <w:r w:rsidR="00C528F5" w:rsidRPr="00387994">
        <w:rPr>
          <w:noProof/>
          <w:lang w:val="en-IE"/>
        </w:rPr>
        <w:t xml:space="preserve">the </w:t>
      </w:r>
      <w:r w:rsidR="00130FA3" w:rsidRPr="00387994">
        <w:rPr>
          <w:noProof/>
          <w:lang w:val="en-IE"/>
        </w:rPr>
        <w:t>soil</w:t>
      </w:r>
      <w:r w:rsidR="005536BD" w:rsidRPr="00387994">
        <w:rPr>
          <w:noProof/>
          <w:lang w:val="en-IE"/>
        </w:rPr>
        <w:t xml:space="preserve"> and</w:t>
      </w:r>
      <w:r w:rsidR="00130FA3" w:rsidRPr="00387994">
        <w:rPr>
          <w:noProof/>
          <w:lang w:val="en-IE"/>
        </w:rPr>
        <w:t xml:space="preserve"> the local</w:t>
      </w:r>
      <w:r w:rsidR="00F7622C" w:rsidRPr="00387994">
        <w:rPr>
          <w:noProof/>
          <w:lang w:val="en-IE"/>
        </w:rPr>
        <w:t>,</w:t>
      </w:r>
      <w:r w:rsidR="00130FA3" w:rsidRPr="00387994">
        <w:rPr>
          <w:noProof/>
          <w:lang w:val="en-IE"/>
        </w:rPr>
        <w:t xml:space="preserve"> climatic </w:t>
      </w:r>
      <w:r w:rsidR="002A6704" w:rsidRPr="00387994">
        <w:rPr>
          <w:noProof/>
          <w:lang w:val="en-IE"/>
        </w:rPr>
        <w:t xml:space="preserve">and environmental </w:t>
      </w:r>
      <w:r w:rsidR="00130FA3" w:rsidRPr="00387994">
        <w:rPr>
          <w:noProof/>
          <w:lang w:val="en-IE"/>
        </w:rPr>
        <w:t>conditions</w:t>
      </w:r>
      <w:r w:rsidR="42D078FE" w:rsidRPr="00387994">
        <w:rPr>
          <w:noProof/>
          <w:lang w:val="en-IE"/>
        </w:rPr>
        <w:t>.</w:t>
      </w:r>
      <w:r w:rsidR="00130FA3" w:rsidRPr="00387994">
        <w:rPr>
          <w:noProof/>
          <w:lang w:val="en-IE"/>
        </w:rPr>
        <w:t xml:space="preserve"> </w:t>
      </w:r>
    </w:p>
    <w:p w14:paraId="274429C5" w14:textId="07D78C9C" w:rsidR="009139FA" w:rsidRPr="00387994" w:rsidRDefault="0041769F" w:rsidP="0041769F">
      <w:pPr>
        <w:pStyle w:val="ManualConsidrant"/>
        <w:rPr>
          <w:noProof/>
          <w:lang w:val="en-IE"/>
        </w:rPr>
      </w:pPr>
      <w:r w:rsidRPr="0041769F">
        <w:rPr>
          <w:noProof/>
        </w:rPr>
        <w:t>(42)</w:t>
      </w:r>
      <w:r w:rsidRPr="0041769F">
        <w:rPr>
          <w:noProof/>
        </w:rPr>
        <w:tab/>
      </w:r>
      <w:r w:rsidR="009139FA" w:rsidRPr="00387994">
        <w:rPr>
          <w:noProof/>
          <w:lang w:val="en-IE"/>
        </w:rPr>
        <w:t>To ensure synergies between</w:t>
      </w:r>
      <w:r w:rsidR="009139FA" w:rsidRPr="00387994" w:rsidDel="00523DAF">
        <w:rPr>
          <w:noProof/>
          <w:lang w:val="en-IE"/>
        </w:rPr>
        <w:t xml:space="preserve"> the</w:t>
      </w:r>
      <w:r w:rsidR="009139FA" w:rsidRPr="00387994">
        <w:rPr>
          <w:noProof/>
          <w:lang w:val="en-IE"/>
        </w:rPr>
        <w:t xml:space="preserve"> different measures </w:t>
      </w:r>
      <w:r w:rsidR="009169BA" w:rsidRPr="00387994">
        <w:rPr>
          <w:noProof/>
          <w:lang w:val="en-IE"/>
        </w:rPr>
        <w:t>adopted</w:t>
      </w:r>
      <w:r w:rsidR="00891194" w:rsidRPr="00387994">
        <w:rPr>
          <w:noProof/>
          <w:lang w:val="en-IE"/>
        </w:rPr>
        <w:t xml:space="preserve"> under other U</w:t>
      </w:r>
      <w:r w:rsidR="00062A48" w:rsidRPr="00387994">
        <w:rPr>
          <w:noProof/>
          <w:lang w:val="en-IE"/>
        </w:rPr>
        <w:t>nion</w:t>
      </w:r>
      <w:r w:rsidR="00891194" w:rsidRPr="00387994">
        <w:rPr>
          <w:noProof/>
          <w:lang w:val="en-IE"/>
        </w:rPr>
        <w:t xml:space="preserve"> legislation </w:t>
      </w:r>
      <w:r w:rsidR="009139FA" w:rsidRPr="00387994">
        <w:rPr>
          <w:noProof/>
          <w:lang w:val="en-IE"/>
        </w:rPr>
        <w:t xml:space="preserve">that </w:t>
      </w:r>
      <w:r w:rsidR="00BE17D5" w:rsidRPr="00387994">
        <w:rPr>
          <w:noProof/>
          <w:lang w:val="en-IE"/>
        </w:rPr>
        <w:t xml:space="preserve">may </w:t>
      </w:r>
      <w:r w:rsidR="004420A4" w:rsidRPr="00387994">
        <w:rPr>
          <w:noProof/>
          <w:lang w:val="en-IE"/>
        </w:rPr>
        <w:t>have an impact on soil health</w:t>
      </w:r>
      <w:r w:rsidR="004254DE" w:rsidRPr="00387994">
        <w:rPr>
          <w:noProof/>
          <w:lang w:val="en-IE"/>
        </w:rPr>
        <w:t>,</w:t>
      </w:r>
      <w:r w:rsidR="004420A4" w:rsidRPr="00387994">
        <w:rPr>
          <w:noProof/>
          <w:lang w:val="en-IE"/>
        </w:rPr>
        <w:t xml:space="preserve"> and the measure</w:t>
      </w:r>
      <w:r w:rsidR="000B33DE" w:rsidRPr="00387994">
        <w:rPr>
          <w:noProof/>
          <w:lang w:val="en-IE"/>
        </w:rPr>
        <w:t>s</w:t>
      </w:r>
      <w:r w:rsidR="004420A4" w:rsidRPr="00387994">
        <w:rPr>
          <w:noProof/>
          <w:lang w:val="en-IE"/>
        </w:rPr>
        <w:t xml:space="preserve"> that </w:t>
      </w:r>
      <w:r w:rsidR="009139FA" w:rsidRPr="00387994">
        <w:rPr>
          <w:noProof/>
          <w:lang w:val="en-IE"/>
        </w:rPr>
        <w:t xml:space="preserve">are to be put in place to </w:t>
      </w:r>
      <w:r w:rsidR="00EB6B6F" w:rsidRPr="00387994">
        <w:rPr>
          <w:noProof/>
          <w:lang w:val="en-IE"/>
        </w:rPr>
        <w:t xml:space="preserve">sustainably manage and </w:t>
      </w:r>
      <w:r w:rsidR="00FD3AA6" w:rsidRPr="00387994">
        <w:rPr>
          <w:noProof/>
          <w:lang w:val="en-IE"/>
        </w:rPr>
        <w:t>regenerate</w:t>
      </w:r>
      <w:r w:rsidR="009139FA" w:rsidRPr="00387994">
        <w:rPr>
          <w:noProof/>
          <w:lang w:val="en-IE"/>
        </w:rPr>
        <w:t xml:space="preserve"> soils in the Union, Member States should </w:t>
      </w:r>
      <w:r w:rsidR="00B15A86" w:rsidRPr="00387994">
        <w:rPr>
          <w:noProof/>
          <w:lang w:val="en-IE"/>
        </w:rPr>
        <w:t xml:space="preserve">ensure </w:t>
      </w:r>
      <w:r w:rsidR="00062A48" w:rsidRPr="00387994">
        <w:rPr>
          <w:noProof/>
          <w:lang w:val="en-IE"/>
        </w:rPr>
        <w:t xml:space="preserve">that the </w:t>
      </w:r>
      <w:r w:rsidR="0076537B" w:rsidRPr="00387994">
        <w:rPr>
          <w:noProof/>
          <w:lang w:val="en-IE"/>
        </w:rPr>
        <w:t xml:space="preserve">sustainable soil management and </w:t>
      </w:r>
      <w:r w:rsidR="005C177F" w:rsidRPr="00387994">
        <w:rPr>
          <w:noProof/>
          <w:lang w:val="en-IE"/>
        </w:rPr>
        <w:t xml:space="preserve">regeneration practices are </w:t>
      </w:r>
      <w:r w:rsidR="00B15A86" w:rsidRPr="00387994">
        <w:rPr>
          <w:noProof/>
          <w:lang w:val="en-IE"/>
        </w:rPr>
        <w:t>coheren</w:t>
      </w:r>
      <w:r w:rsidR="005C177F" w:rsidRPr="00387994">
        <w:rPr>
          <w:noProof/>
          <w:lang w:val="en-IE"/>
        </w:rPr>
        <w:t>t</w:t>
      </w:r>
      <w:r w:rsidR="00B15A86" w:rsidRPr="00387994">
        <w:rPr>
          <w:noProof/>
          <w:lang w:val="en-IE"/>
        </w:rPr>
        <w:t xml:space="preserve"> with</w:t>
      </w:r>
      <w:r w:rsidR="00AF5E7B" w:rsidRPr="00387994">
        <w:rPr>
          <w:noProof/>
          <w:lang w:val="en-IE"/>
        </w:rPr>
        <w:t xml:space="preserve"> </w:t>
      </w:r>
      <w:r w:rsidR="00532108" w:rsidRPr="00387994">
        <w:rPr>
          <w:noProof/>
          <w:lang w:val="en-IE"/>
        </w:rPr>
        <w:t xml:space="preserve">the national restoration plans adopted in accordance with Regulation </w:t>
      </w:r>
      <w:r w:rsidR="005C177F" w:rsidRPr="00387994">
        <w:rPr>
          <w:noProof/>
          <w:lang w:val="en-IE"/>
        </w:rPr>
        <w:t>(UE) …/…</w:t>
      </w:r>
      <w:r w:rsidR="00831BC5" w:rsidRPr="00387994">
        <w:rPr>
          <w:noProof/>
          <w:lang w:val="en-IE"/>
        </w:rPr>
        <w:t xml:space="preserve"> of the European Parliament and of the Council</w:t>
      </w:r>
      <w:r w:rsidR="00727127" w:rsidRPr="00387994">
        <w:rPr>
          <w:rStyle w:val="FootnoteReference"/>
          <w:noProof/>
          <w:lang w:val="en-IE"/>
        </w:rPr>
        <w:footnoteReference w:id="54"/>
      </w:r>
      <w:r w:rsidR="003F20DB" w:rsidRPr="00387994">
        <w:rPr>
          <w:noProof/>
          <w:lang w:val="en-IE"/>
        </w:rPr>
        <w:t>+</w:t>
      </w:r>
      <w:r w:rsidR="00532108" w:rsidRPr="00387994">
        <w:rPr>
          <w:noProof/>
          <w:lang w:val="en-IE"/>
        </w:rPr>
        <w:t>; the strategic plans to be drawn up by Member States under the Common Agricultural Policy in accordance with Regulation (EU) 2021/2115</w:t>
      </w:r>
      <w:r w:rsidR="0089315B" w:rsidRPr="00387994">
        <w:rPr>
          <w:noProof/>
          <w:lang w:val="en-IE"/>
        </w:rPr>
        <w:t>,</w:t>
      </w:r>
      <w:r w:rsidR="00532108" w:rsidRPr="00387994">
        <w:rPr>
          <w:noProof/>
          <w:lang w:val="en-IE"/>
        </w:rPr>
        <w:t xml:space="preserve"> </w:t>
      </w:r>
      <w:r w:rsidR="00F65EA4" w:rsidRPr="00387994">
        <w:rPr>
          <w:noProof/>
          <w:lang w:val="en-IE"/>
        </w:rPr>
        <w:t xml:space="preserve">the </w:t>
      </w:r>
      <w:r w:rsidR="00FF7036" w:rsidRPr="00387994">
        <w:rPr>
          <w:noProof/>
          <w:lang w:val="en-IE"/>
        </w:rPr>
        <w:t xml:space="preserve">codes of good agricultural practices and </w:t>
      </w:r>
      <w:r w:rsidR="00F65EA4" w:rsidRPr="00387994">
        <w:rPr>
          <w:noProof/>
          <w:lang w:val="en-IE"/>
        </w:rPr>
        <w:t xml:space="preserve">the </w:t>
      </w:r>
      <w:r w:rsidR="00532108" w:rsidRPr="00387994">
        <w:rPr>
          <w:noProof/>
          <w:lang w:val="en-IE"/>
        </w:rPr>
        <w:t xml:space="preserve">action programmes for designated vulnerable zones adopted in accordance with </w:t>
      </w:r>
      <w:r w:rsidR="00B34FC7" w:rsidRPr="00387994">
        <w:rPr>
          <w:noProof/>
          <w:lang w:val="en-IE"/>
        </w:rPr>
        <w:t xml:space="preserve">Council </w:t>
      </w:r>
      <w:r w:rsidR="00532108" w:rsidRPr="00387994">
        <w:rPr>
          <w:noProof/>
          <w:lang w:val="en-IE"/>
        </w:rPr>
        <w:t>Directive 91/676/EEC</w:t>
      </w:r>
      <w:r w:rsidR="0001195B" w:rsidRPr="00387994">
        <w:rPr>
          <w:rStyle w:val="FootnoteReference"/>
          <w:noProof/>
          <w:lang w:val="en-IE"/>
        </w:rPr>
        <w:footnoteReference w:id="55"/>
      </w:r>
      <w:r w:rsidR="000E4383" w:rsidRPr="00387994">
        <w:rPr>
          <w:noProof/>
          <w:lang w:val="en-IE"/>
        </w:rPr>
        <w:t>,</w:t>
      </w:r>
      <w:r w:rsidR="00532108" w:rsidRPr="00387994">
        <w:rPr>
          <w:noProof/>
          <w:lang w:val="en-IE"/>
        </w:rPr>
        <w:t xml:space="preserve"> </w:t>
      </w:r>
      <w:r w:rsidR="00F65EA4" w:rsidRPr="00387994">
        <w:rPr>
          <w:noProof/>
          <w:lang w:val="en-IE"/>
        </w:rPr>
        <w:t xml:space="preserve">the </w:t>
      </w:r>
      <w:r w:rsidR="009219B5" w:rsidRPr="00387994">
        <w:rPr>
          <w:noProof/>
          <w:lang w:val="en-IE"/>
        </w:rPr>
        <w:t xml:space="preserve">conservation measures and prioritized action framework established for Natura 2000 sites in accordance with </w:t>
      </w:r>
      <w:r w:rsidR="00E0787E" w:rsidRPr="00387994">
        <w:rPr>
          <w:noProof/>
          <w:lang w:val="en-IE"/>
        </w:rPr>
        <w:t xml:space="preserve">Council </w:t>
      </w:r>
      <w:r w:rsidR="009219B5" w:rsidRPr="00387994">
        <w:rPr>
          <w:noProof/>
          <w:lang w:val="en-IE"/>
        </w:rPr>
        <w:t>Directive 92/43/EEC</w:t>
      </w:r>
      <w:r w:rsidR="00E56A83" w:rsidRPr="00387994">
        <w:rPr>
          <w:rStyle w:val="FootnoteReference"/>
          <w:noProof/>
          <w:lang w:val="en-IE"/>
        </w:rPr>
        <w:footnoteReference w:id="56"/>
      </w:r>
      <w:r w:rsidR="009219B5" w:rsidRPr="00387994">
        <w:rPr>
          <w:noProof/>
          <w:lang w:val="en-IE"/>
        </w:rPr>
        <w:t xml:space="preserve">, </w:t>
      </w:r>
      <w:r w:rsidR="5F2B0F1D" w:rsidRPr="00387994">
        <w:rPr>
          <w:noProof/>
          <w:lang w:val="en-IE"/>
        </w:rPr>
        <w:t xml:space="preserve">the </w:t>
      </w:r>
      <w:r w:rsidR="00532108" w:rsidRPr="00387994">
        <w:rPr>
          <w:noProof/>
          <w:lang w:val="en-IE"/>
        </w:rPr>
        <w:t>measures for achieving good ecological and chemical status of water bodies included in river basin management plans prepared in accordance with Directive 2000/60/EC</w:t>
      </w:r>
      <w:r w:rsidR="00B34FC7" w:rsidRPr="00387994">
        <w:rPr>
          <w:noProof/>
          <w:lang w:val="en-IE"/>
        </w:rPr>
        <w:t xml:space="preserve"> of the European Parliament and of the Council</w:t>
      </w:r>
      <w:r w:rsidR="0001195B" w:rsidRPr="00387994">
        <w:rPr>
          <w:rStyle w:val="FootnoteReference"/>
          <w:noProof/>
          <w:lang w:val="en-IE"/>
        </w:rPr>
        <w:footnoteReference w:id="57"/>
      </w:r>
      <w:r w:rsidR="000E4383" w:rsidRPr="00387994">
        <w:rPr>
          <w:noProof/>
          <w:lang w:val="en-IE"/>
        </w:rPr>
        <w:t>,</w:t>
      </w:r>
      <w:r w:rsidR="00532108" w:rsidRPr="00387994">
        <w:rPr>
          <w:noProof/>
          <w:lang w:val="en-IE"/>
        </w:rPr>
        <w:t xml:space="preserve"> </w:t>
      </w:r>
      <w:r w:rsidR="00F65EA4" w:rsidRPr="00387994">
        <w:rPr>
          <w:noProof/>
          <w:lang w:val="en-IE"/>
        </w:rPr>
        <w:t xml:space="preserve">the </w:t>
      </w:r>
      <w:r w:rsidR="009D573C" w:rsidRPr="00387994">
        <w:rPr>
          <w:noProof/>
          <w:lang w:val="en-IE"/>
        </w:rPr>
        <w:t>flood risk management measures established in accordance with Directive 2007/60/EC</w:t>
      </w:r>
      <w:r w:rsidR="000967F0" w:rsidRPr="00387994">
        <w:rPr>
          <w:noProof/>
          <w:lang w:val="en-IE"/>
        </w:rPr>
        <w:t xml:space="preserve"> of the European Parliament and of the Council</w:t>
      </w:r>
      <w:r w:rsidR="000967F0" w:rsidRPr="00387994">
        <w:rPr>
          <w:rStyle w:val="FootnoteReference"/>
          <w:noProof/>
          <w:lang w:val="en-IE"/>
        </w:rPr>
        <w:footnoteReference w:id="58"/>
      </w:r>
      <w:r w:rsidR="000967F0" w:rsidRPr="00387994">
        <w:rPr>
          <w:noProof/>
          <w:lang w:val="en-IE"/>
        </w:rPr>
        <w:t>,</w:t>
      </w:r>
      <w:r w:rsidR="00F90701" w:rsidRPr="00387994">
        <w:rPr>
          <w:noProof/>
          <w:lang w:val="en-IE"/>
        </w:rPr>
        <w:t xml:space="preserve"> </w:t>
      </w:r>
      <w:r w:rsidR="00F65EA4" w:rsidRPr="00387994">
        <w:rPr>
          <w:noProof/>
          <w:lang w:val="en-IE"/>
        </w:rPr>
        <w:t xml:space="preserve">the </w:t>
      </w:r>
      <w:r w:rsidR="00F90701" w:rsidRPr="00387994">
        <w:rPr>
          <w:noProof/>
          <w:lang w:val="en-IE"/>
        </w:rPr>
        <w:t>drought management plans promoted in the Union Strategy on Adaptation to Climate Change</w:t>
      </w:r>
      <w:r w:rsidR="00F90701" w:rsidRPr="00387994">
        <w:rPr>
          <w:rStyle w:val="FootnoteReference"/>
          <w:noProof/>
          <w:lang w:val="en-IE"/>
        </w:rPr>
        <w:footnoteReference w:id="59"/>
      </w:r>
      <w:r w:rsidR="00F90701" w:rsidRPr="00387994">
        <w:rPr>
          <w:noProof/>
          <w:lang w:val="en-IE"/>
        </w:rPr>
        <w:t>,</w:t>
      </w:r>
      <w:r w:rsidR="000967F0" w:rsidRPr="00387994">
        <w:rPr>
          <w:noProof/>
          <w:lang w:val="en-IE"/>
        </w:rPr>
        <w:t xml:space="preserve"> </w:t>
      </w:r>
      <w:r w:rsidR="00F65EA4" w:rsidRPr="00387994">
        <w:rPr>
          <w:noProof/>
          <w:lang w:val="en-IE"/>
        </w:rPr>
        <w:t xml:space="preserve">the </w:t>
      </w:r>
      <w:r w:rsidR="00532108" w:rsidRPr="00387994">
        <w:rPr>
          <w:noProof/>
          <w:lang w:val="en-IE"/>
        </w:rPr>
        <w:t xml:space="preserve">national action programmes established in accordance with </w:t>
      </w:r>
      <w:r w:rsidR="00F87252" w:rsidRPr="00387994">
        <w:rPr>
          <w:noProof/>
          <w:lang w:val="en-IE"/>
        </w:rPr>
        <w:t>A</w:t>
      </w:r>
      <w:r w:rsidR="00532108" w:rsidRPr="00387994">
        <w:rPr>
          <w:noProof/>
          <w:lang w:val="en-IE"/>
        </w:rPr>
        <w:t>rticle 10 of the United Nations Convention to Combat Desertification</w:t>
      </w:r>
      <w:r w:rsidR="000E4383" w:rsidRPr="00387994">
        <w:rPr>
          <w:noProof/>
          <w:lang w:val="en-IE"/>
        </w:rPr>
        <w:t>,</w:t>
      </w:r>
      <w:r w:rsidR="00532108" w:rsidRPr="00387994">
        <w:rPr>
          <w:noProof/>
          <w:lang w:val="en-IE"/>
        </w:rPr>
        <w:t xml:space="preserve"> </w:t>
      </w:r>
      <w:r w:rsidR="00802E84" w:rsidRPr="00387994">
        <w:rPr>
          <w:noProof/>
          <w:lang w:val="en-IE"/>
        </w:rPr>
        <w:t>targets</w:t>
      </w:r>
      <w:r w:rsidR="00C80977" w:rsidRPr="00387994">
        <w:rPr>
          <w:noProof/>
          <w:lang w:val="en-IE"/>
        </w:rPr>
        <w:t xml:space="preserve"> set out under </w:t>
      </w:r>
      <w:r w:rsidR="002F3C00" w:rsidRPr="00387994">
        <w:rPr>
          <w:noProof/>
          <w:lang w:val="en-IE"/>
        </w:rPr>
        <w:t>Regulation (EU) 2018/841</w:t>
      </w:r>
      <w:r w:rsidR="0085178E" w:rsidRPr="00387994">
        <w:rPr>
          <w:noProof/>
          <w:lang w:val="en-IE"/>
        </w:rPr>
        <w:t xml:space="preserve"> </w:t>
      </w:r>
      <w:r w:rsidR="00B34FC7" w:rsidRPr="00387994">
        <w:rPr>
          <w:noProof/>
          <w:lang w:val="en-IE"/>
        </w:rPr>
        <w:t>of the European Parliament and of the Council</w:t>
      </w:r>
      <w:r w:rsidR="00CE2637" w:rsidRPr="00387994">
        <w:rPr>
          <w:rStyle w:val="FootnoteReference"/>
          <w:noProof/>
          <w:lang w:val="en-IE"/>
        </w:rPr>
        <w:footnoteReference w:id="60"/>
      </w:r>
      <w:r w:rsidR="00C80977" w:rsidRPr="00387994">
        <w:rPr>
          <w:noProof/>
          <w:lang w:val="en-IE"/>
        </w:rPr>
        <w:t xml:space="preserve"> and Regulation (EU) 2018/842</w:t>
      </w:r>
      <w:r w:rsidR="009139FA" w:rsidRPr="00387994" w:rsidDel="00B34FC7">
        <w:rPr>
          <w:noProof/>
          <w:lang w:val="en-IE"/>
        </w:rPr>
        <w:t xml:space="preserve"> </w:t>
      </w:r>
      <w:r w:rsidR="00B34FC7" w:rsidRPr="00387994">
        <w:rPr>
          <w:noProof/>
          <w:lang w:val="en-IE"/>
        </w:rPr>
        <w:t>of the European Parliament and of the Council</w:t>
      </w:r>
      <w:r w:rsidR="00CE2637" w:rsidRPr="00387994">
        <w:rPr>
          <w:rStyle w:val="FootnoteReference"/>
          <w:noProof/>
          <w:lang w:val="en-IE"/>
        </w:rPr>
        <w:footnoteReference w:id="61"/>
      </w:r>
      <w:r w:rsidR="000E4383" w:rsidRPr="00387994">
        <w:rPr>
          <w:noProof/>
          <w:lang w:val="en-IE"/>
        </w:rPr>
        <w:t>,</w:t>
      </w:r>
      <w:r w:rsidR="00532108" w:rsidRPr="00387994">
        <w:rPr>
          <w:noProof/>
          <w:lang w:val="en-IE"/>
        </w:rPr>
        <w:t xml:space="preserve"> </w:t>
      </w:r>
      <w:r w:rsidR="000B6D2F" w:rsidRPr="00387994">
        <w:rPr>
          <w:noProof/>
          <w:lang w:val="en-IE"/>
        </w:rPr>
        <w:t xml:space="preserve">the </w:t>
      </w:r>
      <w:r w:rsidR="00532108" w:rsidRPr="00387994">
        <w:rPr>
          <w:noProof/>
          <w:lang w:val="en-IE"/>
        </w:rPr>
        <w:t xml:space="preserve">integrated national energy and climate plans </w:t>
      </w:r>
      <w:r w:rsidR="00F87252" w:rsidRPr="00387994">
        <w:rPr>
          <w:noProof/>
          <w:lang w:val="en-IE"/>
        </w:rPr>
        <w:t xml:space="preserve">established </w:t>
      </w:r>
      <w:r w:rsidR="00532108" w:rsidRPr="00387994">
        <w:rPr>
          <w:noProof/>
          <w:lang w:val="en-IE"/>
        </w:rPr>
        <w:t xml:space="preserve">in accordance with </w:t>
      </w:r>
      <w:r w:rsidR="00D57ED2" w:rsidRPr="00387994">
        <w:rPr>
          <w:noProof/>
          <w:lang w:val="en-IE"/>
        </w:rPr>
        <w:t xml:space="preserve">Regulation (EU) 2018/1999 </w:t>
      </w:r>
      <w:r w:rsidR="00B34FC7" w:rsidRPr="00387994">
        <w:rPr>
          <w:noProof/>
          <w:lang w:val="en-IE"/>
        </w:rPr>
        <w:t>of the European Parliament and of the Council</w:t>
      </w:r>
      <w:r w:rsidR="00E45D5F" w:rsidRPr="00387994">
        <w:rPr>
          <w:rStyle w:val="FootnoteReference"/>
          <w:noProof/>
          <w:lang w:val="en-IE"/>
        </w:rPr>
        <w:footnoteReference w:id="62"/>
      </w:r>
      <w:r w:rsidR="000E4383" w:rsidRPr="00387994">
        <w:rPr>
          <w:noProof/>
          <w:lang w:val="en-IE"/>
        </w:rPr>
        <w:t>,</w:t>
      </w:r>
      <w:r w:rsidR="00532108" w:rsidRPr="00387994">
        <w:rPr>
          <w:noProof/>
          <w:lang w:val="en-IE"/>
        </w:rPr>
        <w:t xml:space="preserve"> </w:t>
      </w:r>
      <w:r w:rsidR="000B6D2F" w:rsidRPr="00387994">
        <w:rPr>
          <w:noProof/>
          <w:lang w:val="en-IE"/>
        </w:rPr>
        <w:t xml:space="preserve">the </w:t>
      </w:r>
      <w:r w:rsidR="00532108" w:rsidRPr="00387994">
        <w:rPr>
          <w:noProof/>
          <w:lang w:val="en-IE"/>
        </w:rPr>
        <w:t>national air pollution control programmes prepared under Directive (EU) 2016/2284</w:t>
      </w:r>
      <w:r w:rsidR="000E4383" w:rsidRPr="00387994">
        <w:rPr>
          <w:noProof/>
          <w:lang w:val="en-IE"/>
        </w:rPr>
        <w:t xml:space="preserve"> of the European Parliament and of the Council</w:t>
      </w:r>
      <w:r w:rsidR="00994BB7" w:rsidRPr="00387994">
        <w:rPr>
          <w:rStyle w:val="FootnoteReference"/>
          <w:noProof/>
          <w:lang w:val="en-IE"/>
        </w:rPr>
        <w:footnoteReference w:id="63"/>
      </w:r>
      <w:r w:rsidR="00F40E58" w:rsidRPr="00387994">
        <w:rPr>
          <w:noProof/>
          <w:lang w:val="en-IE"/>
        </w:rPr>
        <w:t xml:space="preserve">, </w:t>
      </w:r>
      <w:r w:rsidR="002A2137" w:rsidRPr="00387994">
        <w:rPr>
          <w:noProof/>
          <w:lang w:val="en-IE"/>
        </w:rPr>
        <w:t>r</w:t>
      </w:r>
      <w:r w:rsidR="00606BEC" w:rsidRPr="00387994">
        <w:rPr>
          <w:noProof/>
          <w:lang w:val="en-IE"/>
        </w:rPr>
        <w:t xml:space="preserve">isk assessments and </w:t>
      </w:r>
      <w:r w:rsidR="000D0ED4" w:rsidRPr="00387994">
        <w:rPr>
          <w:noProof/>
          <w:lang w:val="en-IE"/>
        </w:rPr>
        <w:t xml:space="preserve">disaster risk management planning </w:t>
      </w:r>
      <w:r w:rsidR="00EE2A49" w:rsidRPr="00387994">
        <w:rPr>
          <w:noProof/>
          <w:lang w:val="en-IE"/>
        </w:rPr>
        <w:t xml:space="preserve">established </w:t>
      </w:r>
      <w:r w:rsidR="00606BEC" w:rsidRPr="00387994">
        <w:rPr>
          <w:noProof/>
          <w:lang w:val="en-IE"/>
        </w:rPr>
        <w:t>in accordance with Decision No 1313/2013/EU of the European Parliament and of the Council</w:t>
      </w:r>
      <w:r w:rsidR="00066E8D" w:rsidRPr="00387994">
        <w:rPr>
          <w:rStyle w:val="FootnoteReference"/>
          <w:noProof/>
          <w:lang w:val="en-IE"/>
        </w:rPr>
        <w:footnoteReference w:id="64"/>
      </w:r>
      <w:r w:rsidR="00F40E58" w:rsidRPr="00387994">
        <w:rPr>
          <w:noProof/>
          <w:lang w:val="en-IE"/>
        </w:rPr>
        <w:t xml:space="preserve">, and </w:t>
      </w:r>
      <w:r w:rsidR="000D0226" w:rsidRPr="00387994">
        <w:rPr>
          <w:noProof/>
          <w:lang w:val="en-IE"/>
        </w:rPr>
        <w:t xml:space="preserve">national action plans </w:t>
      </w:r>
      <w:r w:rsidR="006718D6" w:rsidRPr="00387994">
        <w:rPr>
          <w:noProof/>
          <w:lang w:val="en-IE"/>
        </w:rPr>
        <w:t xml:space="preserve">established </w:t>
      </w:r>
      <w:r w:rsidR="000D0226" w:rsidRPr="00387994">
        <w:rPr>
          <w:noProof/>
          <w:lang w:val="en-IE"/>
        </w:rPr>
        <w:t xml:space="preserve">in accordance with </w:t>
      </w:r>
      <w:r w:rsidR="008D4B6D" w:rsidRPr="00387994">
        <w:rPr>
          <w:noProof/>
          <w:lang w:val="en-IE"/>
        </w:rPr>
        <w:t>Regulation</w:t>
      </w:r>
      <w:r w:rsidR="000D0226" w:rsidRPr="00387994">
        <w:rPr>
          <w:noProof/>
          <w:lang w:val="en-IE"/>
        </w:rPr>
        <w:t xml:space="preserve"> </w:t>
      </w:r>
      <w:r w:rsidR="00F87252" w:rsidRPr="00387994">
        <w:rPr>
          <w:noProof/>
          <w:lang w:val="en-IE"/>
        </w:rPr>
        <w:t xml:space="preserve">(UE) …/… </w:t>
      </w:r>
      <w:r w:rsidR="000D0226" w:rsidRPr="00387994">
        <w:rPr>
          <w:noProof/>
          <w:lang w:val="en-IE"/>
        </w:rPr>
        <w:t>of the European Parliament and of the Council</w:t>
      </w:r>
      <w:r w:rsidR="008747A1" w:rsidRPr="00387994">
        <w:rPr>
          <w:rStyle w:val="FootnoteReference"/>
          <w:noProof/>
          <w:lang w:val="en-IE"/>
        </w:rPr>
        <w:footnoteReference w:id="65"/>
      </w:r>
      <w:r w:rsidR="009724CB" w:rsidRPr="00387994">
        <w:rPr>
          <w:noProof/>
          <w:lang w:val="en-IE"/>
        </w:rPr>
        <w:t>+</w:t>
      </w:r>
      <w:r w:rsidR="000D0226" w:rsidRPr="00387994">
        <w:rPr>
          <w:noProof/>
          <w:lang w:val="en-IE"/>
        </w:rPr>
        <w:t>.</w:t>
      </w:r>
      <w:r w:rsidR="00CD0F48" w:rsidRPr="00387994">
        <w:rPr>
          <w:noProof/>
          <w:lang w:val="en-IE"/>
        </w:rPr>
        <w:t xml:space="preserve"> </w:t>
      </w:r>
      <w:r w:rsidR="00F22910" w:rsidRPr="00387994">
        <w:rPr>
          <w:noProof/>
          <w:lang w:val="en-IE"/>
        </w:rPr>
        <w:t xml:space="preserve">Sustainable soil management and regeneration practices should be, as far as possible, integrated within these programmes, plans and measures to the extent that they contribute to the achievement of their objectives. </w:t>
      </w:r>
      <w:r w:rsidR="00A44D9D" w:rsidRPr="00387994">
        <w:rPr>
          <w:noProof/>
          <w:lang w:val="en-IE"/>
        </w:rPr>
        <w:t>Consequently, relevant indicators and data, such as soil</w:t>
      </w:r>
      <w:r w:rsidR="001E0C8D" w:rsidRPr="00387994">
        <w:rPr>
          <w:noProof/>
          <w:lang w:val="en-IE"/>
        </w:rPr>
        <w:t>-</w:t>
      </w:r>
      <w:r w:rsidR="00A44D9D" w:rsidRPr="00387994">
        <w:rPr>
          <w:noProof/>
          <w:lang w:val="en-IE"/>
        </w:rPr>
        <w:t xml:space="preserve">related result indicators under the CAP Regulation </w:t>
      </w:r>
      <w:r w:rsidR="008257B9" w:rsidRPr="00387994">
        <w:rPr>
          <w:noProof/>
          <w:lang w:val="en-IE"/>
        </w:rPr>
        <w:t xml:space="preserve">and </w:t>
      </w:r>
      <w:r w:rsidR="005C2949" w:rsidRPr="00387994">
        <w:rPr>
          <w:noProof/>
          <w:lang w:val="en-IE"/>
        </w:rPr>
        <w:t xml:space="preserve">statistical </w:t>
      </w:r>
      <w:r w:rsidR="008257B9" w:rsidRPr="00387994">
        <w:rPr>
          <w:noProof/>
          <w:lang w:val="en-IE"/>
        </w:rPr>
        <w:t xml:space="preserve">data </w:t>
      </w:r>
      <w:r w:rsidR="005C2949" w:rsidRPr="00387994">
        <w:rPr>
          <w:noProof/>
          <w:lang w:val="en-IE"/>
        </w:rPr>
        <w:t>on agricultural input and output</w:t>
      </w:r>
      <w:r w:rsidR="00AE2E21" w:rsidRPr="00387994">
        <w:rPr>
          <w:noProof/>
          <w:lang w:val="en-IE"/>
        </w:rPr>
        <w:t xml:space="preserve"> </w:t>
      </w:r>
      <w:r w:rsidR="00CF47BD" w:rsidRPr="00387994">
        <w:rPr>
          <w:noProof/>
          <w:lang w:val="en-IE"/>
        </w:rPr>
        <w:t>reported under</w:t>
      </w:r>
      <w:r w:rsidR="00AE2E21" w:rsidRPr="00387994">
        <w:rPr>
          <w:noProof/>
          <w:lang w:val="en-IE"/>
        </w:rPr>
        <w:t xml:space="preserve"> </w:t>
      </w:r>
      <w:r w:rsidR="005A25D2" w:rsidRPr="00387994">
        <w:rPr>
          <w:noProof/>
          <w:lang w:val="en-IE"/>
        </w:rPr>
        <w:t xml:space="preserve">Regulation </w:t>
      </w:r>
      <w:r w:rsidR="00EB4B8B" w:rsidRPr="00387994">
        <w:rPr>
          <w:noProof/>
          <w:lang w:val="en-IE"/>
        </w:rPr>
        <w:t xml:space="preserve">(EU) </w:t>
      </w:r>
      <w:r w:rsidR="00F868C0" w:rsidRPr="00387994">
        <w:rPr>
          <w:noProof/>
          <w:lang w:val="en-IE"/>
        </w:rPr>
        <w:t>2022/</w:t>
      </w:r>
      <w:r w:rsidR="0066758C" w:rsidRPr="00387994">
        <w:rPr>
          <w:noProof/>
          <w:lang w:val="en-IE"/>
        </w:rPr>
        <w:t>2379</w:t>
      </w:r>
      <w:r w:rsidR="00B672F1" w:rsidRPr="00387994">
        <w:rPr>
          <w:noProof/>
          <w:lang w:val="en-IE"/>
        </w:rPr>
        <w:t xml:space="preserve"> of the European Parliament and of the Council</w:t>
      </w:r>
      <w:r w:rsidR="005C2949" w:rsidRPr="00387994">
        <w:rPr>
          <w:rStyle w:val="FootnoteReference"/>
          <w:noProof/>
          <w:lang w:val="en-IE"/>
        </w:rPr>
        <w:footnoteReference w:id="66"/>
      </w:r>
      <w:r w:rsidR="00CF47BD" w:rsidRPr="00387994">
        <w:rPr>
          <w:noProof/>
          <w:lang w:val="en-IE"/>
        </w:rPr>
        <w:t>,</w:t>
      </w:r>
      <w:r w:rsidR="005C2949" w:rsidRPr="00387994">
        <w:rPr>
          <w:noProof/>
          <w:lang w:val="en-IE"/>
        </w:rPr>
        <w:t xml:space="preserve"> </w:t>
      </w:r>
      <w:r w:rsidR="009F51F8" w:rsidRPr="00387994">
        <w:rPr>
          <w:noProof/>
          <w:lang w:val="en-IE"/>
        </w:rPr>
        <w:t xml:space="preserve">should be accessible to </w:t>
      </w:r>
      <w:r w:rsidR="00A1616E" w:rsidRPr="00387994">
        <w:rPr>
          <w:noProof/>
          <w:lang w:val="en-IE"/>
        </w:rPr>
        <w:t xml:space="preserve">the </w:t>
      </w:r>
      <w:r w:rsidR="009F51F8" w:rsidRPr="00387994">
        <w:rPr>
          <w:noProof/>
          <w:lang w:val="en-IE"/>
        </w:rPr>
        <w:t xml:space="preserve">competent authorities </w:t>
      </w:r>
      <w:r w:rsidR="00E27893" w:rsidRPr="00387994">
        <w:rPr>
          <w:noProof/>
          <w:lang w:val="en-IE"/>
        </w:rPr>
        <w:t>responsible for</w:t>
      </w:r>
      <w:r w:rsidR="009F51F8" w:rsidRPr="00387994">
        <w:rPr>
          <w:noProof/>
          <w:lang w:val="en-IE"/>
        </w:rPr>
        <w:t xml:space="preserve"> </w:t>
      </w:r>
      <w:r w:rsidR="00A1616E" w:rsidRPr="00387994">
        <w:rPr>
          <w:noProof/>
          <w:lang w:val="en-IE"/>
        </w:rPr>
        <w:t xml:space="preserve">sustainable soil management and regeneration practices and soil health assessment </w:t>
      </w:r>
      <w:r w:rsidR="00E27893" w:rsidRPr="00387994">
        <w:rPr>
          <w:noProof/>
          <w:lang w:val="en-IE"/>
        </w:rPr>
        <w:t>in order to</w:t>
      </w:r>
      <w:r w:rsidR="00A1616E" w:rsidRPr="00387994">
        <w:rPr>
          <w:noProof/>
          <w:lang w:val="en-IE"/>
        </w:rPr>
        <w:t xml:space="preserve"> cross</w:t>
      </w:r>
      <w:r w:rsidR="00E27893" w:rsidRPr="00387994">
        <w:rPr>
          <w:noProof/>
          <w:lang w:val="en-IE"/>
        </w:rPr>
        <w:t>-</w:t>
      </w:r>
      <w:r w:rsidR="00A1616E" w:rsidRPr="00387994">
        <w:rPr>
          <w:noProof/>
          <w:lang w:val="en-IE"/>
        </w:rPr>
        <w:t xml:space="preserve">link </w:t>
      </w:r>
      <w:r w:rsidR="00E27893" w:rsidRPr="00387994">
        <w:rPr>
          <w:noProof/>
          <w:lang w:val="en-IE"/>
        </w:rPr>
        <w:t>these</w:t>
      </w:r>
      <w:r w:rsidR="009F3C4B" w:rsidRPr="00387994">
        <w:rPr>
          <w:noProof/>
          <w:lang w:val="en-IE"/>
        </w:rPr>
        <w:t xml:space="preserve"> data and indicators </w:t>
      </w:r>
      <w:r w:rsidR="0083313D" w:rsidRPr="00387994">
        <w:rPr>
          <w:noProof/>
          <w:lang w:val="en-IE"/>
        </w:rPr>
        <w:t>and thus enable the most accurate possible assessment of</w:t>
      </w:r>
      <w:r w:rsidR="00752080" w:rsidRPr="00387994">
        <w:rPr>
          <w:noProof/>
          <w:lang w:val="en-IE"/>
        </w:rPr>
        <w:t xml:space="preserve"> the effectiveness of the measures </w:t>
      </w:r>
      <w:r w:rsidR="0083313D" w:rsidRPr="00387994">
        <w:rPr>
          <w:noProof/>
          <w:lang w:val="en-IE"/>
        </w:rPr>
        <w:t>chosen</w:t>
      </w:r>
      <w:r w:rsidR="00752080" w:rsidRPr="00387994">
        <w:rPr>
          <w:noProof/>
          <w:lang w:val="en-IE"/>
        </w:rPr>
        <w:t xml:space="preserve">. </w:t>
      </w:r>
    </w:p>
    <w:p w14:paraId="7D032BC0" w14:textId="76ED475C" w:rsidR="0072319C" w:rsidRPr="00387994" w:rsidRDefault="0041769F" w:rsidP="0041769F">
      <w:pPr>
        <w:pStyle w:val="ManualConsidrant"/>
        <w:rPr>
          <w:noProof/>
          <w:lang w:val="en-IE"/>
        </w:rPr>
      </w:pPr>
      <w:r w:rsidRPr="0041769F">
        <w:rPr>
          <w:noProof/>
        </w:rPr>
        <w:t>(43)</w:t>
      </w:r>
      <w:r w:rsidRPr="0041769F">
        <w:rPr>
          <w:noProof/>
        </w:rPr>
        <w:tab/>
      </w:r>
      <w:r w:rsidR="00877DA3" w:rsidRPr="00387994">
        <w:rPr>
          <w:noProof/>
          <w:lang w:val="en-IE"/>
        </w:rPr>
        <w:t>Contaminat</w:t>
      </w:r>
      <w:r w:rsidR="00174E29" w:rsidRPr="00387994">
        <w:rPr>
          <w:noProof/>
          <w:lang w:val="en-IE"/>
        </w:rPr>
        <w:t xml:space="preserve">ed </w:t>
      </w:r>
      <w:r w:rsidR="00877DA3" w:rsidRPr="00387994">
        <w:rPr>
          <w:noProof/>
          <w:lang w:val="en-IE"/>
        </w:rPr>
        <w:t xml:space="preserve">sites </w:t>
      </w:r>
      <w:r w:rsidR="00174E29" w:rsidRPr="00387994">
        <w:rPr>
          <w:noProof/>
          <w:lang w:val="en-IE"/>
        </w:rPr>
        <w:t>are</w:t>
      </w:r>
      <w:r w:rsidR="00877DA3" w:rsidRPr="00387994">
        <w:rPr>
          <w:noProof/>
          <w:lang w:val="en-IE"/>
        </w:rPr>
        <w:t xml:space="preserve"> the legacy of decades of industrial activity in the EU and may lead to risks for human health and the environment now and in the future. It is therefore necessary </w:t>
      </w:r>
      <w:r w:rsidR="00E83E12" w:rsidRPr="00387994">
        <w:rPr>
          <w:noProof/>
          <w:lang w:val="en-IE"/>
        </w:rPr>
        <w:t xml:space="preserve">first </w:t>
      </w:r>
      <w:r w:rsidR="00877DA3" w:rsidRPr="00387994">
        <w:rPr>
          <w:noProof/>
          <w:lang w:val="en-IE"/>
        </w:rPr>
        <w:t>to identif</w:t>
      </w:r>
      <w:r w:rsidR="00F42681" w:rsidRPr="00387994">
        <w:rPr>
          <w:noProof/>
          <w:lang w:val="en-IE"/>
        </w:rPr>
        <w:t>y</w:t>
      </w:r>
      <w:r w:rsidR="00877DA3" w:rsidRPr="00387994">
        <w:rPr>
          <w:noProof/>
          <w:lang w:val="en-IE"/>
        </w:rPr>
        <w:t xml:space="preserve"> and investigat</w:t>
      </w:r>
      <w:r w:rsidR="00F42681" w:rsidRPr="00387994">
        <w:rPr>
          <w:noProof/>
          <w:lang w:val="en-IE"/>
        </w:rPr>
        <w:t>e</w:t>
      </w:r>
      <w:r w:rsidR="00877DA3" w:rsidRPr="00387994">
        <w:rPr>
          <w:noProof/>
          <w:lang w:val="en-IE"/>
        </w:rPr>
        <w:t xml:space="preserve"> potentially contaminated sites </w:t>
      </w:r>
      <w:r w:rsidR="00FF4AEF" w:rsidRPr="00387994">
        <w:rPr>
          <w:noProof/>
          <w:lang w:val="en-IE"/>
        </w:rPr>
        <w:t>and then</w:t>
      </w:r>
      <w:r w:rsidR="00DD3CEC" w:rsidRPr="00387994">
        <w:rPr>
          <w:noProof/>
          <w:lang w:val="en-IE"/>
        </w:rPr>
        <w:t>, in case of</w:t>
      </w:r>
      <w:r w:rsidR="001B72DC" w:rsidRPr="00387994">
        <w:rPr>
          <w:noProof/>
          <w:lang w:val="en-IE"/>
        </w:rPr>
        <w:t xml:space="preserve"> </w:t>
      </w:r>
      <w:r w:rsidR="00D826CC" w:rsidRPr="00387994">
        <w:rPr>
          <w:noProof/>
          <w:lang w:val="en-IE"/>
        </w:rPr>
        <w:t xml:space="preserve">confirmed </w:t>
      </w:r>
      <w:r w:rsidR="00393E57" w:rsidRPr="00387994">
        <w:rPr>
          <w:noProof/>
          <w:lang w:val="en-IE"/>
        </w:rPr>
        <w:t>contamination</w:t>
      </w:r>
      <w:r w:rsidR="00D826CC" w:rsidRPr="00387994">
        <w:rPr>
          <w:noProof/>
          <w:lang w:val="en-IE"/>
        </w:rPr>
        <w:t>,</w:t>
      </w:r>
      <w:r w:rsidR="00FF4AEF" w:rsidRPr="00387994">
        <w:rPr>
          <w:noProof/>
          <w:lang w:val="en-IE"/>
        </w:rPr>
        <w:t xml:space="preserve"> </w:t>
      </w:r>
      <w:r w:rsidR="00E83E12" w:rsidRPr="00387994">
        <w:rPr>
          <w:noProof/>
          <w:lang w:val="en-IE"/>
        </w:rPr>
        <w:t xml:space="preserve">to </w:t>
      </w:r>
      <w:r w:rsidR="00D826CC" w:rsidRPr="00387994">
        <w:rPr>
          <w:noProof/>
          <w:lang w:val="en-IE"/>
        </w:rPr>
        <w:t xml:space="preserve">assess the risks and </w:t>
      </w:r>
      <w:r w:rsidR="00FF4AEF" w:rsidRPr="00387994">
        <w:rPr>
          <w:noProof/>
          <w:lang w:val="en-IE"/>
        </w:rPr>
        <w:t>take</w:t>
      </w:r>
      <w:r w:rsidR="00877DA3" w:rsidRPr="00387994">
        <w:rPr>
          <w:noProof/>
          <w:lang w:val="en-IE"/>
        </w:rPr>
        <w:t xml:space="preserve"> measures </w:t>
      </w:r>
      <w:r w:rsidR="00D826CC" w:rsidRPr="00387994">
        <w:rPr>
          <w:noProof/>
          <w:lang w:val="en-IE"/>
        </w:rPr>
        <w:t xml:space="preserve">to </w:t>
      </w:r>
      <w:r w:rsidR="00542501" w:rsidRPr="00387994">
        <w:rPr>
          <w:noProof/>
          <w:lang w:val="en-IE"/>
        </w:rPr>
        <w:t>address unacceptable</w:t>
      </w:r>
      <w:r w:rsidR="00877DA3" w:rsidRPr="00387994">
        <w:rPr>
          <w:noProof/>
          <w:lang w:val="en-IE"/>
        </w:rPr>
        <w:t xml:space="preserve"> risks.</w:t>
      </w:r>
      <w:r w:rsidR="0050664F" w:rsidRPr="00387994">
        <w:rPr>
          <w:noProof/>
          <w:lang w:val="en-IE"/>
        </w:rPr>
        <w:t xml:space="preserve"> </w:t>
      </w:r>
      <w:r w:rsidR="00D02C07" w:rsidRPr="00387994">
        <w:rPr>
          <w:noProof/>
          <w:lang w:val="en-IE"/>
        </w:rPr>
        <w:t>Soil investigation may prove that a p</w:t>
      </w:r>
      <w:r w:rsidR="00A15BBF" w:rsidRPr="00387994">
        <w:rPr>
          <w:noProof/>
          <w:lang w:val="en-IE"/>
        </w:rPr>
        <w:t>otentially contaminated site</w:t>
      </w:r>
      <w:r w:rsidR="00D02C07" w:rsidRPr="00387994">
        <w:rPr>
          <w:noProof/>
          <w:lang w:val="en-IE"/>
        </w:rPr>
        <w:t xml:space="preserve"> is </w:t>
      </w:r>
      <w:r w:rsidR="00E116DE" w:rsidRPr="00387994">
        <w:rPr>
          <w:noProof/>
          <w:lang w:val="en-IE"/>
        </w:rPr>
        <w:t xml:space="preserve">in fact </w:t>
      </w:r>
      <w:r w:rsidR="00D02C07" w:rsidRPr="00387994">
        <w:rPr>
          <w:noProof/>
          <w:lang w:val="en-IE"/>
        </w:rPr>
        <w:t>not</w:t>
      </w:r>
      <w:r w:rsidR="006D579E" w:rsidRPr="00387994">
        <w:rPr>
          <w:noProof/>
          <w:lang w:val="en-IE"/>
        </w:rPr>
        <w:t xml:space="preserve"> contaminated</w:t>
      </w:r>
      <w:r w:rsidR="00E116DE" w:rsidRPr="00387994">
        <w:rPr>
          <w:noProof/>
          <w:lang w:val="en-IE"/>
        </w:rPr>
        <w:t xml:space="preserve">. In that case, the site should no longer be labelled </w:t>
      </w:r>
      <w:r w:rsidR="00F441E3" w:rsidRPr="00387994">
        <w:rPr>
          <w:noProof/>
          <w:lang w:val="en-IE"/>
        </w:rPr>
        <w:t xml:space="preserve">by the Member State </w:t>
      </w:r>
      <w:r w:rsidR="00E116DE" w:rsidRPr="00387994">
        <w:rPr>
          <w:noProof/>
          <w:lang w:val="en-IE"/>
        </w:rPr>
        <w:t>as potentially contaminated</w:t>
      </w:r>
      <w:r w:rsidR="00193B94" w:rsidRPr="00387994">
        <w:rPr>
          <w:noProof/>
          <w:lang w:val="en-IE"/>
        </w:rPr>
        <w:t>,</w:t>
      </w:r>
      <w:r w:rsidR="003B4C21" w:rsidRPr="00387994">
        <w:rPr>
          <w:noProof/>
          <w:lang w:val="en-IE"/>
        </w:rPr>
        <w:t xml:space="preserve"> unless </w:t>
      </w:r>
      <w:r w:rsidR="00BE09DA" w:rsidRPr="00387994">
        <w:rPr>
          <w:noProof/>
          <w:lang w:val="en-IE"/>
        </w:rPr>
        <w:t>contamination is suspected based on new evidence</w:t>
      </w:r>
      <w:r w:rsidR="00E116DE" w:rsidRPr="00387994">
        <w:rPr>
          <w:noProof/>
          <w:lang w:val="en-IE"/>
        </w:rPr>
        <w:t>.</w:t>
      </w:r>
      <w:r w:rsidR="00A04168" w:rsidRPr="00387994">
        <w:rPr>
          <w:noProof/>
          <w:lang w:val="en-IE"/>
        </w:rPr>
        <w:t xml:space="preserve"> </w:t>
      </w:r>
    </w:p>
    <w:p w14:paraId="7DB265FF" w14:textId="276F611C" w:rsidR="00027B73" w:rsidRPr="00387994" w:rsidRDefault="0041769F" w:rsidP="0041769F">
      <w:pPr>
        <w:pStyle w:val="ManualConsidrant"/>
        <w:rPr>
          <w:noProof/>
          <w:lang w:val="en-IE"/>
        </w:rPr>
      </w:pPr>
      <w:r w:rsidRPr="0041769F">
        <w:rPr>
          <w:noProof/>
        </w:rPr>
        <w:t>(44)</w:t>
      </w:r>
      <w:r w:rsidRPr="0041769F">
        <w:rPr>
          <w:noProof/>
        </w:rPr>
        <w:tab/>
      </w:r>
      <w:r w:rsidR="004445F7" w:rsidRPr="00387994">
        <w:rPr>
          <w:noProof/>
          <w:lang w:val="en-IE"/>
        </w:rPr>
        <w:t>T</w:t>
      </w:r>
      <w:r w:rsidR="0087604C" w:rsidRPr="00387994">
        <w:rPr>
          <w:noProof/>
          <w:lang w:val="en-IE"/>
        </w:rPr>
        <w:t>o</w:t>
      </w:r>
      <w:r w:rsidR="00834BD3" w:rsidRPr="00387994">
        <w:rPr>
          <w:noProof/>
          <w:lang w:val="en-IE"/>
        </w:rPr>
        <w:t xml:space="preserve"> </w:t>
      </w:r>
      <w:r w:rsidR="00FC567A" w:rsidRPr="00387994">
        <w:rPr>
          <w:noProof/>
          <w:lang w:val="en-IE"/>
        </w:rPr>
        <w:t>identify potentially contaminated sites</w:t>
      </w:r>
      <w:r w:rsidR="003B57FD" w:rsidRPr="00387994">
        <w:rPr>
          <w:noProof/>
          <w:lang w:val="en-IE"/>
        </w:rPr>
        <w:t>,</w:t>
      </w:r>
      <w:r w:rsidR="00834BD3" w:rsidRPr="00387994">
        <w:rPr>
          <w:noProof/>
          <w:lang w:val="en-IE"/>
        </w:rPr>
        <w:t xml:space="preserve"> </w:t>
      </w:r>
      <w:r w:rsidR="00995F43" w:rsidRPr="00387994">
        <w:rPr>
          <w:noProof/>
          <w:lang w:val="en-IE"/>
        </w:rPr>
        <w:t xml:space="preserve">Member </w:t>
      </w:r>
      <w:r w:rsidR="0087604C" w:rsidRPr="00387994">
        <w:rPr>
          <w:noProof/>
          <w:lang w:val="en-IE"/>
        </w:rPr>
        <w:t>S</w:t>
      </w:r>
      <w:r w:rsidR="00995F43" w:rsidRPr="00387994">
        <w:rPr>
          <w:noProof/>
          <w:lang w:val="en-IE"/>
        </w:rPr>
        <w:t>ta</w:t>
      </w:r>
      <w:r w:rsidR="0087604C" w:rsidRPr="00387994">
        <w:rPr>
          <w:noProof/>
          <w:lang w:val="en-IE"/>
        </w:rPr>
        <w:t>t</w:t>
      </w:r>
      <w:r w:rsidR="00995F43" w:rsidRPr="00387994">
        <w:rPr>
          <w:noProof/>
          <w:lang w:val="en-IE"/>
        </w:rPr>
        <w:t xml:space="preserve">es should </w:t>
      </w:r>
      <w:r w:rsidR="00CB63E8" w:rsidRPr="00387994">
        <w:rPr>
          <w:noProof/>
          <w:lang w:val="en-IE"/>
        </w:rPr>
        <w:t>collect</w:t>
      </w:r>
      <w:r w:rsidR="00027B73" w:rsidRPr="00387994">
        <w:rPr>
          <w:noProof/>
          <w:lang w:val="en-IE"/>
        </w:rPr>
        <w:t xml:space="preserve"> evidence </w:t>
      </w:r>
      <w:r w:rsidR="007569E3" w:rsidRPr="00387994">
        <w:rPr>
          <w:noProof/>
          <w:lang w:val="en-IE"/>
        </w:rPr>
        <w:t xml:space="preserve">among others </w:t>
      </w:r>
      <w:r w:rsidR="00027B73" w:rsidRPr="00387994">
        <w:rPr>
          <w:noProof/>
          <w:lang w:val="en-IE"/>
        </w:rPr>
        <w:t>through historical research, past industrial incidents and accidents, environmental permits and notifications by the public or authorities.</w:t>
      </w:r>
    </w:p>
    <w:p w14:paraId="3FFFF494" w14:textId="1EF7E741" w:rsidR="00877DA3" w:rsidRPr="00387994" w:rsidRDefault="0041769F" w:rsidP="0041769F">
      <w:pPr>
        <w:pStyle w:val="ManualConsidrant"/>
        <w:rPr>
          <w:noProof/>
          <w:lang w:val="en-IE"/>
        </w:rPr>
      </w:pPr>
      <w:r w:rsidRPr="0041769F">
        <w:rPr>
          <w:noProof/>
        </w:rPr>
        <w:t>(45)</w:t>
      </w:r>
      <w:r w:rsidRPr="0041769F">
        <w:rPr>
          <w:noProof/>
        </w:rPr>
        <w:tab/>
      </w:r>
      <w:r w:rsidR="00B365AA" w:rsidRPr="00387994">
        <w:rPr>
          <w:noProof/>
          <w:lang w:val="en-IE"/>
        </w:rPr>
        <w:t xml:space="preserve">In order to ensure </w:t>
      </w:r>
      <w:r w:rsidR="00E6037D" w:rsidRPr="00387994">
        <w:rPr>
          <w:noProof/>
          <w:lang w:val="en-IE"/>
        </w:rPr>
        <w:t>that soil investigation</w:t>
      </w:r>
      <w:r w:rsidR="00EA0029" w:rsidRPr="00387994">
        <w:rPr>
          <w:noProof/>
          <w:lang w:val="en-IE"/>
        </w:rPr>
        <w:t>s</w:t>
      </w:r>
      <w:r w:rsidR="00E6037D" w:rsidRPr="00387994">
        <w:rPr>
          <w:noProof/>
          <w:lang w:val="en-IE"/>
        </w:rPr>
        <w:t xml:space="preserve"> </w:t>
      </w:r>
      <w:r w:rsidR="00FC677B" w:rsidRPr="00387994">
        <w:rPr>
          <w:noProof/>
          <w:lang w:val="en-IE"/>
        </w:rPr>
        <w:t>on</w:t>
      </w:r>
      <w:r w:rsidR="00942F93" w:rsidRPr="00387994">
        <w:rPr>
          <w:noProof/>
          <w:lang w:val="en-IE"/>
        </w:rPr>
        <w:t xml:space="preserve"> potentially contaminated sites </w:t>
      </w:r>
      <w:r w:rsidR="00E6037D" w:rsidRPr="00387994">
        <w:rPr>
          <w:noProof/>
          <w:lang w:val="en-IE"/>
        </w:rPr>
        <w:t>are carried out</w:t>
      </w:r>
      <w:r w:rsidR="0028347C" w:rsidRPr="00387994">
        <w:rPr>
          <w:noProof/>
          <w:lang w:val="en-IE"/>
        </w:rPr>
        <w:t xml:space="preserve"> timely</w:t>
      </w:r>
      <w:r w:rsidR="00AC7CD1" w:rsidRPr="00387994">
        <w:rPr>
          <w:noProof/>
          <w:lang w:val="en-IE"/>
        </w:rPr>
        <w:t xml:space="preserve"> </w:t>
      </w:r>
      <w:r w:rsidR="009954B0" w:rsidRPr="00387994">
        <w:rPr>
          <w:noProof/>
          <w:lang w:val="en-IE"/>
        </w:rPr>
        <w:t xml:space="preserve">and </w:t>
      </w:r>
      <w:r w:rsidR="001E486C" w:rsidRPr="00387994">
        <w:rPr>
          <w:noProof/>
          <w:lang w:val="en-IE"/>
        </w:rPr>
        <w:t>effectively</w:t>
      </w:r>
      <w:r w:rsidR="00E6037D" w:rsidRPr="00387994">
        <w:rPr>
          <w:noProof/>
          <w:lang w:val="en-IE"/>
        </w:rPr>
        <w:t xml:space="preserve">, </w:t>
      </w:r>
      <w:r w:rsidR="00B365AA" w:rsidRPr="00387994">
        <w:rPr>
          <w:noProof/>
          <w:lang w:val="en-IE"/>
        </w:rPr>
        <w:t xml:space="preserve">Member </w:t>
      </w:r>
      <w:r w:rsidR="006500C9" w:rsidRPr="00387994">
        <w:rPr>
          <w:noProof/>
          <w:lang w:val="en-IE"/>
        </w:rPr>
        <w:t>S</w:t>
      </w:r>
      <w:r w:rsidR="00B365AA" w:rsidRPr="00387994">
        <w:rPr>
          <w:noProof/>
          <w:lang w:val="en-IE"/>
        </w:rPr>
        <w:t>tates should</w:t>
      </w:r>
      <w:r w:rsidR="009C7E6B" w:rsidRPr="00387994">
        <w:rPr>
          <w:noProof/>
          <w:lang w:val="en-IE"/>
        </w:rPr>
        <w:t>, in addition to</w:t>
      </w:r>
      <w:r w:rsidR="00442DE7" w:rsidRPr="00387994">
        <w:rPr>
          <w:noProof/>
          <w:lang w:val="en-IE"/>
        </w:rPr>
        <w:t xml:space="preserve"> the obligation to lay down the </w:t>
      </w:r>
      <w:r w:rsidR="001419DB" w:rsidRPr="00387994">
        <w:rPr>
          <w:noProof/>
          <w:lang w:val="en-IE"/>
        </w:rPr>
        <w:t>deadline</w:t>
      </w:r>
      <w:r w:rsidR="00465435" w:rsidRPr="00387994">
        <w:rPr>
          <w:noProof/>
          <w:lang w:val="en-IE"/>
        </w:rPr>
        <w:t xml:space="preserve"> </w:t>
      </w:r>
      <w:r w:rsidR="00F1723F" w:rsidRPr="00387994">
        <w:rPr>
          <w:noProof/>
          <w:lang w:val="en-IE"/>
        </w:rPr>
        <w:t>by</w:t>
      </w:r>
      <w:r w:rsidR="00465435" w:rsidRPr="00387994">
        <w:rPr>
          <w:noProof/>
          <w:lang w:val="en-IE"/>
        </w:rPr>
        <w:t xml:space="preserve"> which </w:t>
      </w:r>
      <w:r w:rsidR="00025A4A" w:rsidRPr="00387994">
        <w:rPr>
          <w:noProof/>
          <w:lang w:val="en-IE"/>
        </w:rPr>
        <w:t>those</w:t>
      </w:r>
      <w:r w:rsidR="00465435" w:rsidRPr="00387994">
        <w:rPr>
          <w:noProof/>
          <w:lang w:val="en-IE"/>
        </w:rPr>
        <w:t xml:space="preserve"> investigations shou</w:t>
      </w:r>
      <w:r w:rsidR="00CF22F2" w:rsidRPr="00387994">
        <w:rPr>
          <w:noProof/>
          <w:lang w:val="en-IE"/>
        </w:rPr>
        <w:t>ld be carried out, be required to</w:t>
      </w:r>
      <w:r w:rsidR="00B365AA" w:rsidRPr="00387994">
        <w:rPr>
          <w:noProof/>
          <w:lang w:val="en-IE"/>
        </w:rPr>
        <w:t xml:space="preserve"> lay down specific events that </w:t>
      </w:r>
      <w:r w:rsidR="00EF49AC" w:rsidRPr="00387994">
        <w:rPr>
          <w:noProof/>
          <w:lang w:val="en-IE"/>
        </w:rPr>
        <w:t xml:space="preserve">also </w:t>
      </w:r>
      <w:r w:rsidR="00B365AA" w:rsidRPr="00387994">
        <w:rPr>
          <w:noProof/>
          <w:lang w:val="en-IE"/>
        </w:rPr>
        <w:t xml:space="preserve">trigger </w:t>
      </w:r>
      <w:r w:rsidR="00E247C3" w:rsidRPr="00387994">
        <w:rPr>
          <w:noProof/>
          <w:lang w:val="en-IE"/>
        </w:rPr>
        <w:t>such</w:t>
      </w:r>
      <w:r w:rsidR="00B365AA" w:rsidRPr="00387994">
        <w:rPr>
          <w:noProof/>
          <w:lang w:val="en-IE"/>
        </w:rPr>
        <w:t xml:space="preserve"> investigation. Such triggering events may include </w:t>
      </w:r>
      <w:r w:rsidR="0096258A" w:rsidRPr="00387994">
        <w:rPr>
          <w:noProof/>
          <w:lang w:val="en-IE"/>
        </w:rPr>
        <w:t xml:space="preserve">the </w:t>
      </w:r>
      <w:r w:rsidR="00B365AA" w:rsidRPr="00387994">
        <w:rPr>
          <w:noProof/>
          <w:lang w:val="en-IE"/>
        </w:rPr>
        <w:t xml:space="preserve">request or review of </w:t>
      </w:r>
      <w:r w:rsidR="00926E83" w:rsidRPr="00387994">
        <w:rPr>
          <w:noProof/>
          <w:lang w:val="en-IE"/>
        </w:rPr>
        <w:t xml:space="preserve">an </w:t>
      </w:r>
      <w:r w:rsidR="00B365AA" w:rsidRPr="00387994">
        <w:rPr>
          <w:noProof/>
          <w:lang w:val="en-IE"/>
        </w:rPr>
        <w:t xml:space="preserve">environmental or building permit or </w:t>
      </w:r>
      <w:r w:rsidR="00BC32BF" w:rsidRPr="00387994">
        <w:rPr>
          <w:noProof/>
          <w:lang w:val="en-IE"/>
        </w:rPr>
        <w:t>an</w:t>
      </w:r>
      <w:r w:rsidR="00B365AA" w:rsidRPr="00387994">
        <w:rPr>
          <w:noProof/>
          <w:lang w:val="en-IE"/>
        </w:rPr>
        <w:t xml:space="preserve"> authorisation required pursuant to Union legislation or national legislation</w:t>
      </w:r>
      <w:r w:rsidR="007543A2" w:rsidRPr="00387994">
        <w:rPr>
          <w:noProof/>
          <w:lang w:val="en-IE"/>
        </w:rPr>
        <w:t>,</w:t>
      </w:r>
      <w:r w:rsidR="00B365AA" w:rsidRPr="00387994">
        <w:rPr>
          <w:noProof/>
          <w:lang w:val="en-IE"/>
        </w:rPr>
        <w:t xml:space="preserve"> soil excavation activities</w:t>
      </w:r>
      <w:r w:rsidR="007543A2" w:rsidRPr="00387994">
        <w:rPr>
          <w:noProof/>
          <w:lang w:val="en-IE"/>
        </w:rPr>
        <w:t>,</w:t>
      </w:r>
      <w:r w:rsidR="00B365AA" w:rsidRPr="00387994">
        <w:rPr>
          <w:noProof/>
          <w:lang w:val="en-IE"/>
        </w:rPr>
        <w:t xml:space="preserve"> land use changes </w:t>
      </w:r>
      <w:r w:rsidR="007543A2" w:rsidRPr="00387994">
        <w:rPr>
          <w:noProof/>
          <w:lang w:val="en-IE"/>
        </w:rPr>
        <w:t>or</w:t>
      </w:r>
      <w:r w:rsidR="00B365AA" w:rsidRPr="00387994">
        <w:rPr>
          <w:noProof/>
          <w:lang w:val="en-IE"/>
        </w:rPr>
        <w:t xml:space="preserve"> land or real estate transactions.</w:t>
      </w:r>
      <w:r w:rsidR="00930900" w:rsidRPr="00387994">
        <w:rPr>
          <w:noProof/>
          <w:lang w:val="en-IE"/>
        </w:rPr>
        <w:t xml:space="preserve"> </w:t>
      </w:r>
      <w:r w:rsidR="00A87505" w:rsidRPr="00387994">
        <w:rPr>
          <w:noProof/>
          <w:lang w:val="en-IE"/>
        </w:rPr>
        <w:t xml:space="preserve">Soil investigations may follow different stages, such as a desk study, site visit, preliminary or exploratory investigation, more detailed or descriptive investigation, </w:t>
      </w:r>
      <w:r w:rsidR="004E715F" w:rsidRPr="00387994">
        <w:rPr>
          <w:noProof/>
          <w:lang w:val="en-IE"/>
        </w:rPr>
        <w:t xml:space="preserve">and </w:t>
      </w:r>
      <w:r w:rsidR="00A87505" w:rsidRPr="00387994">
        <w:rPr>
          <w:noProof/>
          <w:lang w:val="en-IE"/>
        </w:rPr>
        <w:t xml:space="preserve">field or laboratory testing. </w:t>
      </w:r>
      <w:r w:rsidR="006C17B3" w:rsidRPr="00387994">
        <w:rPr>
          <w:noProof/>
          <w:lang w:val="en-IE"/>
        </w:rPr>
        <w:t>B</w:t>
      </w:r>
      <w:r w:rsidR="00BF753A" w:rsidRPr="00387994">
        <w:rPr>
          <w:noProof/>
          <w:lang w:val="en-IE"/>
        </w:rPr>
        <w:t>aseline report</w:t>
      </w:r>
      <w:r w:rsidR="006C17B3" w:rsidRPr="00387994">
        <w:rPr>
          <w:noProof/>
          <w:lang w:val="en-IE"/>
        </w:rPr>
        <w:t>s</w:t>
      </w:r>
      <w:r w:rsidR="00BF753A" w:rsidRPr="00387994">
        <w:rPr>
          <w:noProof/>
          <w:lang w:val="en-IE"/>
        </w:rPr>
        <w:t xml:space="preserve"> and monitoring measures implemented in accordance with Directive 2010/75/EU</w:t>
      </w:r>
      <w:r w:rsidR="006C17B3" w:rsidRPr="00387994">
        <w:rPr>
          <w:noProof/>
          <w:lang w:val="en-IE"/>
        </w:rPr>
        <w:t xml:space="preserve"> </w:t>
      </w:r>
      <w:r w:rsidR="004C4C84" w:rsidRPr="00387994">
        <w:rPr>
          <w:noProof/>
          <w:lang w:val="en-IE"/>
        </w:rPr>
        <w:t>of the European Parliament and of the Council</w:t>
      </w:r>
      <w:r w:rsidR="00930900" w:rsidRPr="00387994">
        <w:rPr>
          <w:rStyle w:val="FootnoteReference"/>
          <w:noProof/>
          <w:lang w:val="en-IE"/>
        </w:rPr>
        <w:footnoteReference w:id="67"/>
      </w:r>
      <w:r w:rsidR="004C4C84" w:rsidRPr="00387994">
        <w:rPr>
          <w:noProof/>
          <w:lang w:val="en-IE"/>
        </w:rPr>
        <w:t xml:space="preserve"> </w:t>
      </w:r>
      <w:r w:rsidR="00361F3C" w:rsidRPr="00387994">
        <w:rPr>
          <w:noProof/>
          <w:lang w:val="en-IE"/>
        </w:rPr>
        <w:t>c</w:t>
      </w:r>
      <w:r w:rsidR="006C17B3" w:rsidRPr="00387994">
        <w:rPr>
          <w:noProof/>
          <w:lang w:val="en-IE"/>
        </w:rPr>
        <w:t xml:space="preserve">ould </w:t>
      </w:r>
      <w:r w:rsidR="00361F3C" w:rsidRPr="00387994">
        <w:rPr>
          <w:noProof/>
          <w:lang w:val="en-IE"/>
        </w:rPr>
        <w:t xml:space="preserve">also </w:t>
      </w:r>
      <w:r w:rsidR="006C17B3" w:rsidRPr="00387994">
        <w:rPr>
          <w:noProof/>
          <w:lang w:val="en-IE"/>
        </w:rPr>
        <w:t>qualify as soil investigation</w:t>
      </w:r>
      <w:r w:rsidR="0033467A" w:rsidRPr="00387994">
        <w:rPr>
          <w:noProof/>
          <w:lang w:val="en-IE"/>
        </w:rPr>
        <w:t xml:space="preserve"> where appr</w:t>
      </w:r>
      <w:r w:rsidR="007D1B30" w:rsidRPr="00387994">
        <w:rPr>
          <w:noProof/>
          <w:lang w:val="en-IE"/>
        </w:rPr>
        <w:t>o</w:t>
      </w:r>
      <w:r w:rsidR="0033467A" w:rsidRPr="00387994">
        <w:rPr>
          <w:noProof/>
          <w:lang w:val="en-IE"/>
        </w:rPr>
        <w:t>priate</w:t>
      </w:r>
      <w:r w:rsidR="006C17B3" w:rsidRPr="00387994">
        <w:rPr>
          <w:noProof/>
          <w:lang w:val="en-IE"/>
        </w:rPr>
        <w:t xml:space="preserve">. </w:t>
      </w:r>
      <w:r w:rsidR="00BF753A" w:rsidRPr="00387994">
        <w:rPr>
          <w:noProof/>
          <w:lang w:val="en-IE"/>
        </w:rPr>
        <w:t xml:space="preserve">    </w:t>
      </w:r>
    </w:p>
    <w:p w14:paraId="24BF2418" w14:textId="4265134E" w:rsidR="00893281" w:rsidRPr="00387994" w:rsidRDefault="0041769F" w:rsidP="00C27752">
      <w:pPr>
        <w:pStyle w:val="ManualConsidrant"/>
        <w:rPr>
          <w:noProof/>
          <w:lang w:val="en-IE"/>
        </w:rPr>
      </w:pPr>
      <w:r w:rsidRPr="0041769F">
        <w:rPr>
          <w:noProof/>
        </w:rPr>
        <w:t>(46)</w:t>
      </w:r>
      <w:r w:rsidRPr="0041769F">
        <w:rPr>
          <w:noProof/>
        </w:rPr>
        <w:tab/>
      </w:r>
      <w:r w:rsidR="00877DA3" w:rsidRPr="00387994">
        <w:rPr>
          <w:noProof/>
          <w:lang w:val="en-IE"/>
        </w:rPr>
        <w:t xml:space="preserve">Flexibility </w:t>
      </w:r>
      <w:r w:rsidR="00862246" w:rsidRPr="00387994">
        <w:rPr>
          <w:noProof/>
          <w:lang w:val="en-IE"/>
        </w:rPr>
        <w:t>for</w:t>
      </w:r>
      <w:r w:rsidR="001C1C16" w:rsidRPr="00387994">
        <w:rPr>
          <w:noProof/>
          <w:lang w:val="en-IE"/>
        </w:rPr>
        <w:t xml:space="preserve"> the management of</w:t>
      </w:r>
      <w:r w:rsidR="004B50A4" w:rsidRPr="00387994">
        <w:rPr>
          <w:noProof/>
          <w:lang w:val="en-IE"/>
        </w:rPr>
        <w:t xml:space="preserve"> potentially contaminated sites and contaminated sites </w:t>
      </w:r>
      <w:r w:rsidR="00877DA3" w:rsidRPr="00387994">
        <w:rPr>
          <w:noProof/>
          <w:lang w:val="en-IE"/>
        </w:rPr>
        <w:t xml:space="preserve">is needed to </w:t>
      </w:r>
      <w:r w:rsidR="008233F4" w:rsidRPr="00387994">
        <w:rPr>
          <w:noProof/>
          <w:lang w:val="en-IE"/>
        </w:rPr>
        <w:t xml:space="preserve">take account </w:t>
      </w:r>
      <w:r w:rsidR="00347B77" w:rsidRPr="00387994">
        <w:rPr>
          <w:noProof/>
          <w:lang w:val="en-IE"/>
        </w:rPr>
        <w:t xml:space="preserve">of </w:t>
      </w:r>
      <w:r w:rsidR="004B50A4" w:rsidRPr="00387994">
        <w:rPr>
          <w:noProof/>
          <w:lang w:val="en-IE"/>
        </w:rPr>
        <w:t>cost</w:t>
      </w:r>
      <w:r w:rsidR="008233F4" w:rsidRPr="00387994">
        <w:rPr>
          <w:noProof/>
          <w:lang w:val="en-IE"/>
        </w:rPr>
        <w:t>s</w:t>
      </w:r>
      <w:r w:rsidR="0017261D" w:rsidRPr="00387994">
        <w:rPr>
          <w:noProof/>
          <w:lang w:val="en-IE"/>
        </w:rPr>
        <w:t>,</w:t>
      </w:r>
      <w:r w:rsidR="008233F4" w:rsidRPr="00387994">
        <w:rPr>
          <w:noProof/>
          <w:lang w:val="en-IE"/>
        </w:rPr>
        <w:t xml:space="preserve"> </w:t>
      </w:r>
      <w:r w:rsidR="00877DA3" w:rsidRPr="00387994">
        <w:rPr>
          <w:noProof/>
          <w:lang w:val="en-IE"/>
        </w:rPr>
        <w:t>benefits and local specificities</w:t>
      </w:r>
      <w:r w:rsidR="00FC2FA4" w:rsidRPr="00387994">
        <w:rPr>
          <w:noProof/>
          <w:lang w:val="en-IE"/>
        </w:rPr>
        <w:t>.</w:t>
      </w:r>
      <w:r w:rsidR="00877DA3" w:rsidRPr="00387994">
        <w:rPr>
          <w:noProof/>
          <w:lang w:val="en-IE"/>
        </w:rPr>
        <w:t xml:space="preserve"> Member States should therefore </w:t>
      </w:r>
      <w:r w:rsidR="00611F14" w:rsidRPr="00387994">
        <w:rPr>
          <w:noProof/>
          <w:lang w:val="en-IE"/>
        </w:rPr>
        <w:t xml:space="preserve">at least </w:t>
      </w:r>
      <w:r w:rsidR="00877DA3" w:rsidRPr="00387994">
        <w:rPr>
          <w:noProof/>
          <w:lang w:val="en-IE"/>
        </w:rPr>
        <w:t>adopt a risk-based approach for managing potentially contaminated sites and contaminated sites</w:t>
      </w:r>
      <w:r w:rsidR="00FF731E" w:rsidRPr="00387994">
        <w:rPr>
          <w:noProof/>
          <w:lang w:val="en-IE"/>
        </w:rPr>
        <w:t xml:space="preserve">, </w:t>
      </w:r>
      <w:r w:rsidR="00357899" w:rsidRPr="00387994">
        <w:rPr>
          <w:noProof/>
          <w:lang w:val="en-IE"/>
        </w:rPr>
        <w:t>taking into account the difference between these two categories</w:t>
      </w:r>
      <w:r w:rsidR="00FF731E" w:rsidRPr="00387994">
        <w:rPr>
          <w:noProof/>
          <w:lang w:val="en-IE"/>
        </w:rPr>
        <w:t xml:space="preserve">, </w:t>
      </w:r>
      <w:r w:rsidR="006B1620" w:rsidRPr="00387994">
        <w:rPr>
          <w:noProof/>
          <w:lang w:val="en-IE"/>
        </w:rPr>
        <w:t>and</w:t>
      </w:r>
      <w:r w:rsidR="00FF731E" w:rsidRPr="00387994">
        <w:rPr>
          <w:noProof/>
          <w:lang w:val="en-IE"/>
        </w:rPr>
        <w:t xml:space="preserve"> which allows to </w:t>
      </w:r>
      <w:r w:rsidR="008C0D8C" w:rsidRPr="00387994">
        <w:rPr>
          <w:noProof/>
          <w:lang w:val="en-IE"/>
        </w:rPr>
        <w:t>al</w:t>
      </w:r>
      <w:r w:rsidR="002B60FC" w:rsidRPr="00387994">
        <w:rPr>
          <w:noProof/>
          <w:lang w:val="en-IE"/>
        </w:rPr>
        <w:t>l</w:t>
      </w:r>
      <w:r w:rsidR="008C0D8C" w:rsidRPr="00387994">
        <w:rPr>
          <w:noProof/>
          <w:lang w:val="en-IE"/>
        </w:rPr>
        <w:t>ocate</w:t>
      </w:r>
      <w:r w:rsidR="00FF731E" w:rsidRPr="00387994">
        <w:rPr>
          <w:noProof/>
          <w:lang w:val="en-IE"/>
        </w:rPr>
        <w:t xml:space="preserve"> resources taking account of the specific environmental, economic and social context. </w:t>
      </w:r>
      <w:r w:rsidR="00F106B1" w:rsidRPr="00387994">
        <w:rPr>
          <w:noProof/>
          <w:lang w:val="en-IE"/>
        </w:rPr>
        <w:t>D</w:t>
      </w:r>
      <w:r w:rsidR="00877DA3" w:rsidRPr="00387994">
        <w:rPr>
          <w:noProof/>
          <w:lang w:val="en-IE"/>
        </w:rPr>
        <w:t xml:space="preserve">ecisions </w:t>
      </w:r>
      <w:r w:rsidR="00DF2BA8" w:rsidRPr="00387994">
        <w:rPr>
          <w:noProof/>
          <w:lang w:val="en-IE"/>
        </w:rPr>
        <w:t xml:space="preserve">should be </w:t>
      </w:r>
      <w:r w:rsidR="00877DA3" w:rsidRPr="00387994">
        <w:rPr>
          <w:noProof/>
          <w:lang w:val="en-IE"/>
        </w:rPr>
        <w:t xml:space="preserve">taken based on the nature and extent of potential risks for human health and the environment resulting from exposure </w:t>
      </w:r>
      <w:r w:rsidR="002F62E9" w:rsidRPr="00387994">
        <w:rPr>
          <w:noProof/>
          <w:lang w:val="en-IE"/>
        </w:rPr>
        <w:t>t</w:t>
      </w:r>
      <w:r w:rsidR="00877DA3" w:rsidRPr="00387994">
        <w:rPr>
          <w:noProof/>
          <w:lang w:val="en-IE"/>
        </w:rPr>
        <w:t>o soil contaminants</w:t>
      </w:r>
      <w:r w:rsidR="00A630BA" w:rsidRPr="00387994">
        <w:rPr>
          <w:noProof/>
          <w:lang w:val="en-IE"/>
        </w:rPr>
        <w:t xml:space="preserve"> (e.g. </w:t>
      </w:r>
      <w:r w:rsidR="00AC3566" w:rsidRPr="00387994">
        <w:rPr>
          <w:noProof/>
          <w:lang w:val="en-IE"/>
        </w:rPr>
        <w:t xml:space="preserve">exposure </w:t>
      </w:r>
      <w:r w:rsidR="00040D7B" w:rsidRPr="00387994">
        <w:rPr>
          <w:noProof/>
          <w:lang w:val="en-IE"/>
        </w:rPr>
        <w:t>of vulnerable populations</w:t>
      </w:r>
      <w:r w:rsidR="00503924" w:rsidRPr="00387994">
        <w:rPr>
          <w:noProof/>
          <w:lang w:val="en-IE"/>
        </w:rPr>
        <w:t xml:space="preserve"> </w:t>
      </w:r>
      <w:r w:rsidR="00136BB0" w:rsidRPr="00136BB0">
        <w:rPr>
          <w:noProof/>
          <w:lang w:val="en-IE"/>
        </w:rPr>
        <w:t>such as pregnant women, persons with disabilities, elder</w:t>
      </w:r>
      <w:r w:rsidR="00093143">
        <w:rPr>
          <w:noProof/>
          <w:lang w:val="en-IE"/>
        </w:rPr>
        <w:t>ly</w:t>
      </w:r>
      <w:r w:rsidR="00136BB0" w:rsidRPr="00136BB0">
        <w:rPr>
          <w:noProof/>
          <w:lang w:val="en-IE"/>
        </w:rPr>
        <w:t xml:space="preserve"> people and children</w:t>
      </w:r>
      <w:r w:rsidR="00503924" w:rsidRPr="00387994">
        <w:rPr>
          <w:noProof/>
          <w:lang w:val="en-IE"/>
        </w:rPr>
        <w:t xml:space="preserve">). </w:t>
      </w:r>
      <w:r w:rsidR="004248D5" w:rsidRPr="00387994">
        <w:rPr>
          <w:noProof/>
          <w:lang w:val="en-IE"/>
        </w:rPr>
        <w:t>T</w:t>
      </w:r>
      <w:r w:rsidR="00182FA7" w:rsidRPr="00387994">
        <w:rPr>
          <w:noProof/>
          <w:lang w:val="en-IE"/>
        </w:rPr>
        <w:t xml:space="preserve">he cost-benefit analysis of undertaking remediation should be positive. The optimum remediation solution should be </w:t>
      </w:r>
      <w:r w:rsidR="004820E2" w:rsidRPr="00387994">
        <w:rPr>
          <w:noProof/>
          <w:lang w:val="en-IE"/>
        </w:rPr>
        <w:t xml:space="preserve">sustainable and </w:t>
      </w:r>
      <w:r w:rsidR="00182FA7" w:rsidRPr="00387994">
        <w:rPr>
          <w:noProof/>
          <w:lang w:val="en-IE"/>
        </w:rPr>
        <w:t xml:space="preserve">selected through a balanced decision-making process that takes account of the environmental, economic and social impacts. </w:t>
      </w:r>
      <w:r w:rsidR="00D94C66" w:rsidRPr="00387994">
        <w:rPr>
          <w:noProof/>
          <w:lang w:val="en-IE"/>
        </w:rPr>
        <w:t>The management of potentially contaminated sites</w:t>
      </w:r>
      <w:r w:rsidR="00FD5ED9" w:rsidRPr="00387994">
        <w:rPr>
          <w:noProof/>
          <w:lang w:val="en-IE"/>
        </w:rPr>
        <w:t xml:space="preserve"> and </w:t>
      </w:r>
      <w:r w:rsidR="00D94C66" w:rsidRPr="00387994">
        <w:rPr>
          <w:noProof/>
          <w:lang w:val="en-IE"/>
        </w:rPr>
        <w:t xml:space="preserve">contaminated sites should </w:t>
      </w:r>
      <w:r w:rsidR="00FD5ED9" w:rsidRPr="00387994">
        <w:rPr>
          <w:noProof/>
          <w:lang w:val="en-IE"/>
        </w:rPr>
        <w:t>respect the polluter-pays</w:t>
      </w:r>
      <w:r w:rsidR="00ED4C7A" w:rsidRPr="00387994">
        <w:rPr>
          <w:noProof/>
          <w:lang w:val="en-IE"/>
        </w:rPr>
        <w:t>, precautionary</w:t>
      </w:r>
      <w:r w:rsidR="3D86921A" w:rsidRPr="00387994">
        <w:rPr>
          <w:noProof/>
          <w:lang w:val="en-IE"/>
        </w:rPr>
        <w:t xml:space="preserve"> </w:t>
      </w:r>
      <w:r w:rsidR="00D94C66" w:rsidRPr="00387994">
        <w:rPr>
          <w:noProof/>
          <w:lang w:val="en-IE"/>
        </w:rPr>
        <w:t>and proportiona</w:t>
      </w:r>
      <w:r w:rsidR="004C53B0" w:rsidRPr="00387994">
        <w:rPr>
          <w:noProof/>
          <w:lang w:val="en-IE"/>
        </w:rPr>
        <w:t>lity</w:t>
      </w:r>
      <w:r w:rsidR="00D94C66" w:rsidRPr="00387994">
        <w:rPr>
          <w:noProof/>
          <w:lang w:val="en-IE"/>
        </w:rPr>
        <w:t xml:space="preserve"> princ</w:t>
      </w:r>
      <w:r w:rsidR="00C327AA" w:rsidRPr="00387994">
        <w:rPr>
          <w:noProof/>
          <w:lang w:val="en-IE"/>
        </w:rPr>
        <w:t>i</w:t>
      </w:r>
      <w:r w:rsidR="3D86921A" w:rsidRPr="00387994">
        <w:rPr>
          <w:noProof/>
          <w:lang w:val="en-IE"/>
        </w:rPr>
        <w:t>ples.</w:t>
      </w:r>
      <w:r w:rsidR="00877DA3" w:rsidRPr="00387994">
        <w:rPr>
          <w:noProof/>
          <w:lang w:val="en-IE"/>
        </w:rPr>
        <w:t xml:space="preserve"> </w:t>
      </w:r>
      <w:r w:rsidR="00626367" w:rsidRPr="00387994">
        <w:rPr>
          <w:noProof/>
          <w:lang w:val="en-IE"/>
        </w:rPr>
        <w:t xml:space="preserve">Member States should </w:t>
      </w:r>
      <w:r w:rsidR="0022780F" w:rsidRPr="00387994">
        <w:rPr>
          <w:noProof/>
          <w:lang w:val="en-IE"/>
        </w:rPr>
        <w:t xml:space="preserve">lay down the specific methodology for determining the site-specific risks of contaminated sites. </w:t>
      </w:r>
      <w:r w:rsidR="7F9A3D86" w:rsidRPr="00387994">
        <w:rPr>
          <w:noProof/>
          <w:lang w:val="en-IE"/>
        </w:rPr>
        <w:t xml:space="preserve">Member States should </w:t>
      </w:r>
      <w:r w:rsidR="00FF731E" w:rsidRPr="00387994">
        <w:rPr>
          <w:noProof/>
          <w:lang w:val="en-IE"/>
        </w:rPr>
        <w:t xml:space="preserve">also </w:t>
      </w:r>
      <w:r w:rsidR="00626367" w:rsidRPr="00387994">
        <w:rPr>
          <w:noProof/>
          <w:lang w:val="en-IE"/>
        </w:rPr>
        <w:t>define what constitutes an unacceptable risk</w:t>
      </w:r>
      <w:r w:rsidR="7F9A3D86" w:rsidRPr="00387994">
        <w:rPr>
          <w:noProof/>
          <w:lang w:val="en-IE"/>
        </w:rPr>
        <w:t xml:space="preserve"> </w:t>
      </w:r>
      <w:r w:rsidR="00FF731E" w:rsidRPr="00387994">
        <w:rPr>
          <w:noProof/>
          <w:lang w:val="en-IE"/>
        </w:rPr>
        <w:t>from a contaminated site</w:t>
      </w:r>
      <w:r w:rsidR="00626367" w:rsidRPr="00387994">
        <w:rPr>
          <w:noProof/>
          <w:lang w:val="en-IE"/>
        </w:rPr>
        <w:t xml:space="preserve"> </w:t>
      </w:r>
      <w:r w:rsidR="0098783E" w:rsidRPr="00387994">
        <w:rPr>
          <w:noProof/>
          <w:lang w:val="en-IE"/>
        </w:rPr>
        <w:t>based on</w:t>
      </w:r>
      <w:r w:rsidR="00626367" w:rsidRPr="00387994">
        <w:rPr>
          <w:noProof/>
          <w:lang w:val="en-IE"/>
        </w:rPr>
        <w:t xml:space="preserve"> scientific knowledge, the precautionary principle</w:t>
      </w:r>
      <w:r w:rsidR="009E0426" w:rsidRPr="00387994">
        <w:rPr>
          <w:noProof/>
          <w:lang w:val="en-IE"/>
        </w:rPr>
        <w:t>,</w:t>
      </w:r>
      <w:r w:rsidR="00877DA3" w:rsidRPr="00387994" w:rsidDel="00626367">
        <w:rPr>
          <w:noProof/>
          <w:lang w:val="en-IE"/>
        </w:rPr>
        <w:t xml:space="preserve"> </w:t>
      </w:r>
      <w:r w:rsidR="00626367" w:rsidRPr="00387994">
        <w:rPr>
          <w:noProof/>
          <w:lang w:val="en-IE"/>
        </w:rPr>
        <w:t>local specificities</w:t>
      </w:r>
      <w:r w:rsidR="00D54933" w:rsidRPr="00387994">
        <w:rPr>
          <w:noProof/>
          <w:lang w:val="en-IE"/>
        </w:rPr>
        <w:t>,</w:t>
      </w:r>
      <w:r w:rsidR="003F281C" w:rsidRPr="00387994">
        <w:rPr>
          <w:noProof/>
          <w:lang w:val="en-IE"/>
        </w:rPr>
        <w:t xml:space="preserve"> </w:t>
      </w:r>
      <w:r w:rsidR="009E0426" w:rsidRPr="00387994">
        <w:rPr>
          <w:noProof/>
          <w:lang w:val="en-IE"/>
        </w:rPr>
        <w:t xml:space="preserve">and </w:t>
      </w:r>
      <w:r w:rsidR="3CC17CE9" w:rsidRPr="00387994">
        <w:rPr>
          <w:noProof/>
          <w:lang w:val="en-IE"/>
        </w:rPr>
        <w:t>current</w:t>
      </w:r>
      <w:r w:rsidR="003F281C" w:rsidRPr="00387994">
        <w:rPr>
          <w:noProof/>
          <w:lang w:val="en-IE"/>
        </w:rPr>
        <w:t xml:space="preserve"> and future land use</w:t>
      </w:r>
      <w:r w:rsidR="009E0426" w:rsidRPr="00387994">
        <w:rPr>
          <w:noProof/>
          <w:lang w:val="en-IE"/>
        </w:rPr>
        <w:t>.</w:t>
      </w:r>
      <w:r w:rsidR="003F281C" w:rsidRPr="00387994">
        <w:rPr>
          <w:noProof/>
          <w:lang w:val="en-IE"/>
        </w:rPr>
        <w:t xml:space="preserve"> </w:t>
      </w:r>
      <w:r w:rsidR="00893281">
        <w:rPr>
          <w:noProof/>
          <w:lang w:val="en-IE"/>
        </w:rPr>
        <w:t xml:space="preserve">In order to reduce the risks of contaminated sites to an acceptable level for human health and the environment, Member </w:t>
      </w:r>
      <w:r w:rsidR="002A24D0">
        <w:rPr>
          <w:noProof/>
          <w:lang w:val="en-IE"/>
        </w:rPr>
        <w:t>S</w:t>
      </w:r>
      <w:r w:rsidR="00893281">
        <w:rPr>
          <w:noProof/>
          <w:lang w:val="en-IE"/>
        </w:rPr>
        <w:t xml:space="preserve">tates should take adequate </w:t>
      </w:r>
      <w:r w:rsidR="002A24D0">
        <w:rPr>
          <w:noProof/>
          <w:lang w:val="en-IE"/>
        </w:rPr>
        <w:t xml:space="preserve">risk reduction </w:t>
      </w:r>
      <w:r w:rsidR="00893281">
        <w:rPr>
          <w:noProof/>
          <w:lang w:val="en-IE"/>
        </w:rPr>
        <w:t xml:space="preserve">measures including remediation. </w:t>
      </w:r>
      <w:r w:rsidR="00093143">
        <w:rPr>
          <w:noProof/>
          <w:lang w:val="en-IE"/>
        </w:rPr>
        <w:t>It should be possible to qualify m</w:t>
      </w:r>
      <w:r w:rsidR="002A24D0">
        <w:rPr>
          <w:noProof/>
          <w:lang w:val="en-IE"/>
        </w:rPr>
        <w:t xml:space="preserve">easures taken under other Union legislation as risk reduction measures </w:t>
      </w:r>
      <w:r w:rsidR="00D87668">
        <w:rPr>
          <w:noProof/>
          <w:lang w:val="en-IE"/>
        </w:rPr>
        <w:t xml:space="preserve">under this Directive </w:t>
      </w:r>
      <w:r w:rsidR="002A24D0">
        <w:rPr>
          <w:noProof/>
          <w:lang w:val="en-IE"/>
        </w:rPr>
        <w:t xml:space="preserve">when those measures </w:t>
      </w:r>
      <w:r w:rsidR="00CF4813">
        <w:rPr>
          <w:noProof/>
          <w:lang w:val="en-IE"/>
        </w:rPr>
        <w:t>effectively</w:t>
      </w:r>
      <w:r w:rsidR="009A17B7">
        <w:rPr>
          <w:noProof/>
          <w:lang w:val="en-IE"/>
        </w:rPr>
        <w:t xml:space="preserve"> </w:t>
      </w:r>
      <w:r w:rsidR="002A24D0">
        <w:rPr>
          <w:noProof/>
          <w:lang w:val="en-IE"/>
        </w:rPr>
        <w:t xml:space="preserve">reduce risks posed by </w:t>
      </w:r>
      <w:r w:rsidR="00CF4813">
        <w:rPr>
          <w:noProof/>
          <w:lang w:val="en-IE"/>
        </w:rPr>
        <w:t>contaminated sites.</w:t>
      </w:r>
    </w:p>
    <w:p w14:paraId="4C063986" w14:textId="57073E38" w:rsidR="00012F09" w:rsidRPr="00704B65" w:rsidRDefault="0041769F" w:rsidP="0041769F">
      <w:pPr>
        <w:pStyle w:val="ManualConsidrant"/>
        <w:rPr>
          <w:noProof/>
          <w:lang w:val="en-IE"/>
        </w:rPr>
      </w:pPr>
      <w:r w:rsidRPr="0041769F">
        <w:rPr>
          <w:noProof/>
        </w:rPr>
        <w:t>(47)</w:t>
      </w:r>
      <w:r w:rsidRPr="0041769F">
        <w:rPr>
          <w:noProof/>
        </w:rPr>
        <w:tab/>
      </w:r>
      <w:r w:rsidR="00012F09">
        <w:rPr>
          <w:noProof/>
        </w:rPr>
        <w:t xml:space="preserve">Measures taken pursuant to this Directive should also take account of </w:t>
      </w:r>
      <w:r w:rsidR="00093143">
        <w:rPr>
          <w:noProof/>
        </w:rPr>
        <w:t>other EU policy</w:t>
      </w:r>
      <w:r w:rsidR="00012F09">
        <w:rPr>
          <w:noProof/>
        </w:rPr>
        <w:t xml:space="preserve"> objectives</w:t>
      </w:r>
      <w:r w:rsidR="00093143">
        <w:rPr>
          <w:noProof/>
        </w:rPr>
        <w:t>, such as the objectives</w:t>
      </w:r>
      <w:r w:rsidR="00012F09">
        <w:rPr>
          <w:noProof/>
        </w:rPr>
        <w:t xml:space="preserve"> pursued by </w:t>
      </w:r>
      <w:r w:rsidR="00093143">
        <w:rPr>
          <w:noProof/>
        </w:rPr>
        <w:t>[Regulation (EU) xxxx/xxxx</w:t>
      </w:r>
      <w:r w:rsidR="00012F09">
        <w:rPr>
          <w:rStyle w:val="FootnoteReference"/>
          <w:noProof/>
          <w:lang w:val="en-IE"/>
        </w:rPr>
        <w:footnoteReference w:id="68"/>
      </w:r>
      <w:r w:rsidR="00D67F2A">
        <w:rPr>
          <w:noProof/>
        </w:rPr>
        <w:t>+</w:t>
      </w:r>
      <w:r w:rsidR="00093143">
        <w:rPr>
          <w:noProof/>
        </w:rPr>
        <w:t>]</w:t>
      </w:r>
      <w:r w:rsidR="00012F09" w:rsidRPr="001433E3">
        <w:rPr>
          <w:noProof/>
          <w:lang w:val="en-IE"/>
        </w:rPr>
        <w:t xml:space="preserve"> </w:t>
      </w:r>
      <w:r w:rsidR="00012F09">
        <w:rPr>
          <w:noProof/>
          <w:lang w:val="en-IE"/>
        </w:rPr>
        <w:t>that</w:t>
      </w:r>
      <w:r w:rsidR="00012F09" w:rsidRPr="001433E3">
        <w:rPr>
          <w:noProof/>
          <w:lang w:val="en-IE"/>
        </w:rPr>
        <w:t xml:space="preserve"> aim at ensuring secure and sustainable supply of critical raw materials for Europe’s industry</w:t>
      </w:r>
      <w:r w:rsidR="009663B2">
        <w:rPr>
          <w:noProof/>
          <w:lang w:val="en-IE"/>
        </w:rPr>
        <w:t>.</w:t>
      </w:r>
      <w:r w:rsidR="00012F09">
        <w:rPr>
          <w:noProof/>
        </w:rPr>
        <w:t xml:space="preserve"> </w:t>
      </w:r>
    </w:p>
    <w:p w14:paraId="6B1980F7" w14:textId="13300AAD" w:rsidR="00877DA3" w:rsidRPr="00387994" w:rsidRDefault="00BB046D" w:rsidP="0041769F">
      <w:pPr>
        <w:pStyle w:val="ManualConsidrant"/>
        <w:rPr>
          <w:noProof/>
          <w:lang w:val="en-IE"/>
        </w:rPr>
      </w:pPr>
      <w:r>
        <w:rPr>
          <w:noProof/>
          <w:lang w:val="en-IE"/>
        </w:rPr>
        <w:t>(48)</w:t>
      </w:r>
      <w:r>
        <w:rPr>
          <w:noProof/>
          <w:lang w:val="en-IE"/>
        </w:rPr>
        <w:tab/>
      </w:r>
      <w:r w:rsidR="00D53E23" w:rsidRPr="00387994">
        <w:rPr>
          <w:noProof/>
          <w:lang w:val="en-IE"/>
        </w:rPr>
        <w:t>T</w:t>
      </w:r>
      <w:r w:rsidR="00877DA3" w:rsidRPr="00387994">
        <w:rPr>
          <w:noProof/>
          <w:lang w:val="en-IE"/>
        </w:rPr>
        <w:t>ransparency</w:t>
      </w:r>
      <w:r w:rsidR="005C00A6" w:rsidRPr="00387994">
        <w:rPr>
          <w:noProof/>
          <w:lang w:val="en-IE"/>
        </w:rPr>
        <w:t xml:space="preserve"> is a</w:t>
      </w:r>
      <w:r w:rsidR="00C02C8A" w:rsidRPr="00387994">
        <w:rPr>
          <w:noProof/>
          <w:lang w:val="en-IE"/>
        </w:rPr>
        <w:t xml:space="preserve">n essential component of </w:t>
      </w:r>
      <w:r w:rsidR="004F4732" w:rsidRPr="00387994">
        <w:rPr>
          <w:noProof/>
          <w:lang w:val="en-IE"/>
        </w:rPr>
        <w:t xml:space="preserve">soil </w:t>
      </w:r>
      <w:r w:rsidR="006759AA" w:rsidRPr="00387994">
        <w:rPr>
          <w:noProof/>
          <w:lang w:val="en-IE"/>
        </w:rPr>
        <w:t xml:space="preserve">policy </w:t>
      </w:r>
      <w:r w:rsidR="008F2BCB" w:rsidRPr="00387994">
        <w:rPr>
          <w:noProof/>
          <w:lang w:val="en-IE"/>
        </w:rPr>
        <w:t>and ensures</w:t>
      </w:r>
      <w:r w:rsidR="00877DA3" w:rsidRPr="00387994">
        <w:rPr>
          <w:noProof/>
          <w:lang w:val="en-IE"/>
        </w:rPr>
        <w:t xml:space="preserve"> public </w:t>
      </w:r>
      <w:r w:rsidR="00F44A73" w:rsidRPr="00387994">
        <w:rPr>
          <w:noProof/>
          <w:lang w:val="en-IE"/>
        </w:rPr>
        <w:t xml:space="preserve">accountability and </w:t>
      </w:r>
      <w:r w:rsidR="00877DA3" w:rsidRPr="00387994">
        <w:rPr>
          <w:noProof/>
          <w:lang w:val="en-IE"/>
        </w:rPr>
        <w:t>awareness, fair market conditions and t</w:t>
      </w:r>
      <w:r w:rsidR="00E35AC9" w:rsidRPr="00387994">
        <w:rPr>
          <w:noProof/>
          <w:lang w:val="en-IE"/>
        </w:rPr>
        <w:t>he</w:t>
      </w:r>
      <w:r w:rsidR="00877DA3" w:rsidRPr="00387994">
        <w:rPr>
          <w:noProof/>
          <w:lang w:val="en-IE"/>
        </w:rPr>
        <w:t xml:space="preserve"> monitor</w:t>
      </w:r>
      <w:r w:rsidR="00E35AC9" w:rsidRPr="00387994">
        <w:rPr>
          <w:noProof/>
          <w:lang w:val="en-IE"/>
        </w:rPr>
        <w:t>ing of</w:t>
      </w:r>
      <w:r w:rsidR="00877DA3" w:rsidRPr="00387994">
        <w:rPr>
          <w:noProof/>
          <w:lang w:val="en-IE"/>
        </w:rPr>
        <w:t xml:space="preserve"> progress</w:t>
      </w:r>
      <w:r w:rsidR="00C35286" w:rsidRPr="00387994">
        <w:rPr>
          <w:noProof/>
          <w:lang w:val="en-IE"/>
        </w:rPr>
        <w:t>. Therefore,</w:t>
      </w:r>
      <w:r w:rsidR="00877DA3" w:rsidRPr="00387994">
        <w:rPr>
          <w:noProof/>
          <w:lang w:val="en-IE"/>
        </w:rPr>
        <w:t xml:space="preserve"> Member States should set up and maintain a national register of contaminated sites and </w:t>
      </w:r>
      <w:r w:rsidR="003830C4" w:rsidRPr="00387994">
        <w:rPr>
          <w:noProof/>
          <w:lang w:val="en-IE"/>
        </w:rPr>
        <w:t xml:space="preserve">potentially </w:t>
      </w:r>
      <w:r w:rsidR="00877DA3" w:rsidRPr="00387994">
        <w:rPr>
          <w:noProof/>
          <w:lang w:val="en-IE"/>
        </w:rPr>
        <w:t>contaminated sites which contains site</w:t>
      </w:r>
      <w:r w:rsidR="00DD3B3F" w:rsidRPr="00387994">
        <w:rPr>
          <w:noProof/>
          <w:lang w:val="en-IE"/>
        </w:rPr>
        <w:t>-</w:t>
      </w:r>
      <w:r w:rsidR="00877DA3" w:rsidRPr="00387994">
        <w:rPr>
          <w:noProof/>
          <w:lang w:val="en-IE"/>
        </w:rPr>
        <w:t>specific information</w:t>
      </w:r>
      <w:r w:rsidR="00D73CFA" w:rsidRPr="00387994">
        <w:rPr>
          <w:noProof/>
          <w:lang w:val="en-IE"/>
        </w:rPr>
        <w:t xml:space="preserve"> </w:t>
      </w:r>
      <w:r w:rsidR="00B71BB3" w:rsidRPr="00387994">
        <w:rPr>
          <w:noProof/>
          <w:lang w:val="en-IE"/>
        </w:rPr>
        <w:t xml:space="preserve">that should </w:t>
      </w:r>
      <w:r w:rsidR="00D73CFA" w:rsidRPr="00387994">
        <w:rPr>
          <w:noProof/>
          <w:lang w:val="en-IE"/>
        </w:rPr>
        <w:t>be made publicly accessible</w:t>
      </w:r>
      <w:r w:rsidR="00D17B93" w:rsidRPr="00387994">
        <w:rPr>
          <w:noProof/>
          <w:lang w:val="en-IE"/>
        </w:rPr>
        <w:t xml:space="preserve"> in an online georeferenced </w:t>
      </w:r>
      <w:r w:rsidR="002902C9" w:rsidRPr="00387994">
        <w:rPr>
          <w:noProof/>
          <w:lang w:val="en-IE"/>
        </w:rPr>
        <w:t xml:space="preserve">spatial </w:t>
      </w:r>
      <w:r w:rsidR="00D17B93" w:rsidRPr="00387994">
        <w:rPr>
          <w:noProof/>
          <w:lang w:val="en-IE"/>
        </w:rPr>
        <w:t>database</w:t>
      </w:r>
      <w:r w:rsidR="00877DA3" w:rsidRPr="00387994">
        <w:rPr>
          <w:noProof/>
          <w:lang w:val="en-IE"/>
        </w:rPr>
        <w:t xml:space="preserve">. </w:t>
      </w:r>
      <w:r w:rsidR="00BB4F34" w:rsidRPr="00387994">
        <w:rPr>
          <w:noProof/>
          <w:lang w:val="en-IE"/>
        </w:rPr>
        <w:t xml:space="preserve">The </w:t>
      </w:r>
      <w:r w:rsidR="007F28AD" w:rsidRPr="00387994">
        <w:rPr>
          <w:noProof/>
          <w:lang w:val="en-IE"/>
        </w:rPr>
        <w:t>register</w:t>
      </w:r>
      <w:r w:rsidR="00BB4F34" w:rsidRPr="00387994">
        <w:rPr>
          <w:noProof/>
          <w:lang w:val="en-IE"/>
        </w:rPr>
        <w:t xml:space="preserve"> </w:t>
      </w:r>
      <w:r w:rsidR="00E453ED" w:rsidRPr="00387994">
        <w:rPr>
          <w:noProof/>
          <w:lang w:val="en-IE"/>
        </w:rPr>
        <w:t xml:space="preserve">should </w:t>
      </w:r>
      <w:r w:rsidR="00204465" w:rsidRPr="00387994">
        <w:rPr>
          <w:noProof/>
          <w:lang w:val="en-IE"/>
        </w:rPr>
        <w:t>contain the information</w:t>
      </w:r>
      <w:r w:rsidR="00BB4F34" w:rsidRPr="00387994">
        <w:rPr>
          <w:noProof/>
          <w:lang w:val="en-IE"/>
        </w:rPr>
        <w:t xml:space="preserve"> that is ne</w:t>
      </w:r>
      <w:r w:rsidR="00CE10E6" w:rsidRPr="00387994">
        <w:rPr>
          <w:noProof/>
          <w:lang w:val="en-IE"/>
        </w:rPr>
        <w:t xml:space="preserve">cessary for </w:t>
      </w:r>
      <w:r w:rsidR="000B302E" w:rsidRPr="00387994">
        <w:rPr>
          <w:noProof/>
          <w:lang w:val="en-IE"/>
        </w:rPr>
        <w:t>the public</w:t>
      </w:r>
      <w:r w:rsidR="009D08BC" w:rsidRPr="00387994">
        <w:rPr>
          <w:noProof/>
          <w:lang w:val="en-IE"/>
        </w:rPr>
        <w:t xml:space="preserve"> to </w:t>
      </w:r>
      <w:r w:rsidR="007F28AD" w:rsidRPr="00387994">
        <w:rPr>
          <w:noProof/>
          <w:lang w:val="en-IE"/>
        </w:rPr>
        <w:t xml:space="preserve">be informed on the existence and </w:t>
      </w:r>
      <w:r w:rsidR="00D9326F" w:rsidRPr="00387994">
        <w:rPr>
          <w:noProof/>
          <w:lang w:val="en-IE"/>
        </w:rPr>
        <w:t xml:space="preserve">on </w:t>
      </w:r>
      <w:r w:rsidR="00EA39D9" w:rsidRPr="00387994">
        <w:rPr>
          <w:noProof/>
          <w:lang w:val="en-IE"/>
        </w:rPr>
        <w:t>the management of potentially contaminated sites and contaminated sites</w:t>
      </w:r>
      <w:r w:rsidR="00A814FC" w:rsidRPr="00387994">
        <w:rPr>
          <w:noProof/>
          <w:lang w:val="en-IE"/>
        </w:rPr>
        <w:t>.</w:t>
      </w:r>
      <w:r w:rsidR="00573FD9" w:rsidRPr="00387994">
        <w:rPr>
          <w:noProof/>
          <w:lang w:val="en-IE"/>
        </w:rPr>
        <w:t xml:space="preserve"> </w:t>
      </w:r>
      <w:r w:rsidR="00F77C92" w:rsidRPr="00387994" w:rsidDel="00A04168">
        <w:rPr>
          <w:noProof/>
          <w:lang w:val="en-IE"/>
        </w:rPr>
        <w:t xml:space="preserve">Because the presence of soil contamination is not yet confirmed but only suspected on potentially contaminated sites, </w:t>
      </w:r>
      <w:r w:rsidR="00F77C92" w:rsidRPr="00387994">
        <w:rPr>
          <w:noProof/>
          <w:lang w:val="en-IE"/>
        </w:rPr>
        <w:t xml:space="preserve">the difference </w:t>
      </w:r>
      <w:r w:rsidR="00D97290" w:rsidRPr="00387994">
        <w:rPr>
          <w:noProof/>
          <w:lang w:val="en-IE"/>
        </w:rPr>
        <w:t>between</w:t>
      </w:r>
      <w:r w:rsidR="00F77C92" w:rsidRPr="00387994">
        <w:rPr>
          <w:noProof/>
          <w:lang w:val="en-IE"/>
        </w:rPr>
        <w:t xml:space="preserve"> contaminated sites </w:t>
      </w:r>
      <w:r w:rsidR="00D97290" w:rsidRPr="00387994">
        <w:rPr>
          <w:noProof/>
          <w:lang w:val="en-IE"/>
        </w:rPr>
        <w:t>and potentially contaminated sites</w:t>
      </w:r>
      <w:r w:rsidR="00F77C92" w:rsidRPr="00387994">
        <w:rPr>
          <w:noProof/>
          <w:lang w:val="en-IE"/>
        </w:rPr>
        <w:t xml:space="preserve"> has to be communicated and explained well to the public</w:t>
      </w:r>
      <w:r w:rsidR="00C6135D" w:rsidRPr="00387994">
        <w:rPr>
          <w:noProof/>
          <w:lang w:val="en-IE"/>
        </w:rPr>
        <w:t xml:space="preserve"> to avoid raising </w:t>
      </w:r>
      <w:r w:rsidR="00F77C92" w:rsidRPr="00387994">
        <w:rPr>
          <w:noProof/>
          <w:lang w:val="en-IE"/>
        </w:rPr>
        <w:t xml:space="preserve">unnecessary concern. </w:t>
      </w:r>
    </w:p>
    <w:p w14:paraId="4C756729" w14:textId="3AA2785E" w:rsidR="00BC045C" w:rsidRPr="00387994" w:rsidRDefault="0041769F" w:rsidP="0041769F">
      <w:pPr>
        <w:pStyle w:val="ManualConsidrant"/>
        <w:rPr>
          <w:noProof/>
          <w:lang w:val="en-IE"/>
        </w:rPr>
      </w:pPr>
      <w:r w:rsidRPr="0041769F">
        <w:rPr>
          <w:noProof/>
        </w:rPr>
        <w:t>(4</w:t>
      </w:r>
      <w:r w:rsidR="00EF07C0">
        <w:rPr>
          <w:noProof/>
        </w:rPr>
        <w:t>9</w:t>
      </w:r>
      <w:r w:rsidRPr="0041769F">
        <w:rPr>
          <w:noProof/>
        </w:rPr>
        <w:t>)</w:t>
      </w:r>
      <w:r w:rsidRPr="0041769F">
        <w:rPr>
          <w:noProof/>
        </w:rPr>
        <w:tab/>
      </w:r>
      <w:r w:rsidR="00BC045C" w:rsidRPr="00387994">
        <w:rPr>
          <w:noProof/>
          <w:lang w:val="en-IE"/>
        </w:rPr>
        <w:t xml:space="preserve">Article 19(1) </w:t>
      </w:r>
      <w:r w:rsidR="0040290B" w:rsidRPr="00387994">
        <w:rPr>
          <w:noProof/>
          <w:lang w:val="en-IE"/>
        </w:rPr>
        <w:t>of the Treaty o</w:t>
      </w:r>
      <w:r w:rsidR="00786A94" w:rsidRPr="00387994">
        <w:rPr>
          <w:noProof/>
          <w:lang w:val="en-IE"/>
        </w:rPr>
        <w:t>n</w:t>
      </w:r>
      <w:r w:rsidR="0040290B" w:rsidRPr="00387994">
        <w:rPr>
          <w:noProof/>
          <w:lang w:val="en-IE"/>
        </w:rPr>
        <w:t xml:space="preserve"> European Union (</w:t>
      </w:r>
      <w:r w:rsidR="00BC045C" w:rsidRPr="00387994">
        <w:rPr>
          <w:noProof/>
          <w:lang w:val="en-IE"/>
        </w:rPr>
        <w:t>TEU</w:t>
      </w:r>
      <w:r w:rsidR="0040290B" w:rsidRPr="00387994">
        <w:rPr>
          <w:noProof/>
          <w:lang w:val="en-IE"/>
        </w:rPr>
        <w:t>)</w:t>
      </w:r>
      <w:r w:rsidR="00BC045C" w:rsidRPr="00387994">
        <w:rPr>
          <w:noProof/>
          <w:lang w:val="en-IE"/>
        </w:rPr>
        <w:t xml:space="preserve"> requires Member States to provide remedies sufficient to ensure effective judicial protection in the fields covered by Union law. In addition, in accordance with the </w:t>
      </w:r>
      <w:r w:rsidR="00282B2C" w:rsidRPr="00387994">
        <w:rPr>
          <w:noProof/>
          <w:lang w:val="en-IE"/>
        </w:rPr>
        <w:t>Convention on access to information, public participation in decision‐making and access to justice in environmental matters</w:t>
      </w:r>
      <w:r w:rsidR="00282B2C" w:rsidRPr="00387994">
        <w:rPr>
          <w:rStyle w:val="FootnoteReference"/>
          <w:noProof/>
          <w:lang w:val="en-IE"/>
        </w:rPr>
        <w:footnoteReference w:id="69"/>
      </w:r>
      <w:r w:rsidR="00282B2C" w:rsidRPr="00387994">
        <w:rPr>
          <w:noProof/>
          <w:lang w:val="en-IE"/>
        </w:rPr>
        <w:t xml:space="preserve"> (</w:t>
      </w:r>
      <w:r w:rsidR="00BC045C" w:rsidRPr="00387994">
        <w:rPr>
          <w:noProof/>
          <w:lang w:val="en-IE"/>
        </w:rPr>
        <w:t>Aarhus Conventio</w:t>
      </w:r>
      <w:r w:rsidR="00173474" w:rsidRPr="00387994">
        <w:rPr>
          <w:noProof/>
          <w:lang w:val="en-IE"/>
        </w:rPr>
        <w:t>n</w:t>
      </w:r>
      <w:r w:rsidR="00282B2C" w:rsidRPr="00387994">
        <w:rPr>
          <w:noProof/>
          <w:lang w:val="en-IE"/>
        </w:rPr>
        <w:t>)</w:t>
      </w:r>
      <w:r w:rsidR="00BC045C" w:rsidRPr="00387994">
        <w:rPr>
          <w:noProof/>
          <w:lang w:val="en-IE"/>
        </w:rPr>
        <w:t>, members of the public concerned should have access to justice in order to contribute to the protection of the right to live in an environment which is adequate for personal health and well-being.</w:t>
      </w:r>
    </w:p>
    <w:p w14:paraId="4F036B3B" w14:textId="05F0909C" w:rsidR="007A467A" w:rsidRPr="00387994" w:rsidRDefault="0041769F" w:rsidP="0041769F">
      <w:pPr>
        <w:pStyle w:val="ManualConsidrant"/>
        <w:rPr>
          <w:rStyle w:val="CommentReference"/>
          <w:noProof/>
          <w:sz w:val="24"/>
          <w:szCs w:val="24"/>
          <w:lang w:val="en-IE"/>
        </w:rPr>
      </w:pPr>
      <w:r w:rsidRPr="00165F87">
        <w:rPr>
          <w:rStyle w:val="CommentReference"/>
          <w:noProof/>
          <w:sz w:val="24"/>
          <w:szCs w:val="24"/>
        </w:rPr>
        <w:t>(</w:t>
      </w:r>
      <w:r w:rsidR="00EF07C0">
        <w:rPr>
          <w:rStyle w:val="CommentReference"/>
          <w:noProof/>
          <w:sz w:val="24"/>
          <w:szCs w:val="24"/>
        </w:rPr>
        <w:t>50</w:t>
      </w:r>
      <w:r w:rsidRPr="00165F87">
        <w:rPr>
          <w:rStyle w:val="CommentReference"/>
          <w:noProof/>
          <w:sz w:val="24"/>
          <w:szCs w:val="24"/>
        </w:rPr>
        <w:t>)</w:t>
      </w:r>
      <w:r w:rsidRPr="0041769F">
        <w:rPr>
          <w:rStyle w:val="CommentReference"/>
          <w:noProof/>
        </w:rPr>
        <w:tab/>
      </w:r>
      <w:r w:rsidR="001516E9" w:rsidRPr="00387994">
        <w:rPr>
          <w:noProof/>
          <w:lang w:val="en-IE"/>
        </w:rPr>
        <w:t xml:space="preserve">Directive (EU) 2019/1024 </w:t>
      </w:r>
      <w:r w:rsidR="00E308E8" w:rsidRPr="00387994">
        <w:rPr>
          <w:noProof/>
          <w:lang w:val="en-IE"/>
        </w:rPr>
        <w:t>of the European Parliament and of the Council</w:t>
      </w:r>
      <w:r w:rsidR="00E308E8" w:rsidRPr="00387994">
        <w:rPr>
          <w:rStyle w:val="FootnoteReference"/>
          <w:noProof/>
          <w:lang w:val="en-IE"/>
        </w:rPr>
        <w:footnoteReference w:id="70"/>
      </w:r>
      <w:r w:rsidR="001516E9" w:rsidRPr="00387994">
        <w:rPr>
          <w:noProof/>
          <w:lang w:val="en-IE"/>
        </w:rPr>
        <w:t xml:space="preserve"> mandates the release of public sector data in free and open formats. The overall objective is to continue the strengthening of the EU’s data economy by increasing the amount of public sector data available for re-use, ensuring fair competition and easy access </w:t>
      </w:r>
      <w:r w:rsidR="0073431D" w:rsidRPr="00387994">
        <w:rPr>
          <w:noProof/>
          <w:lang w:val="en-IE"/>
        </w:rPr>
        <w:t xml:space="preserve">to </w:t>
      </w:r>
      <w:r w:rsidR="001516E9" w:rsidRPr="00387994">
        <w:rPr>
          <w:noProof/>
          <w:lang w:val="en-IE"/>
        </w:rPr>
        <w:t>public sector information, and enhancing cross-border innovation based on data. The main principle is that government data should be open by default and design. Directive 2003/4/EC of the European Parliament and of the Council</w:t>
      </w:r>
      <w:r w:rsidR="00E308E8" w:rsidRPr="00387994">
        <w:rPr>
          <w:rStyle w:val="FootnoteReference"/>
          <w:noProof/>
          <w:lang w:val="en-IE"/>
        </w:rPr>
        <w:footnoteReference w:id="71"/>
      </w:r>
      <w:r w:rsidR="001516E9" w:rsidRPr="00387994">
        <w:rPr>
          <w:noProof/>
          <w:lang w:val="en-IE"/>
        </w:rPr>
        <w:t xml:space="preserve"> is aimed at guaranteeing the right of access to environmental information in the Member States in line with the Aarhus Convention. The Aarhus Convention </w:t>
      </w:r>
      <w:r w:rsidR="00E175F3" w:rsidRPr="00387994">
        <w:rPr>
          <w:noProof/>
          <w:lang w:val="en-IE"/>
        </w:rPr>
        <w:t xml:space="preserve">and Directive 2003/4/EC </w:t>
      </w:r>
      <w:r w:rsidR="00930900" w:rsidRPr="00387994">
        <w:rPr>
          <w:noProof/>
          <w:lang w:val="en-IE"/>
        </w:rPr>
        <w:t>encompass</w:t>
      </w:r>
      <w:r w:rsidR="001516E9" w:rsidRPr="00387994">
        <w:rPr>
          <w:noProof/>
          <w:lang w:val="en-IE"/>
        </w:rPr>
        <w:t xml:space="preserve"> broad obligations related both to making environmental information available upon request and actively disseminating such information. Directive 2007/2/EC of the European Parliament and of the Council</w:t>
      </w:r>
      <w:r w:rsidR="00E308E8" w:rsidRPr="00387994">
        <w:rPr>
          <w:rStyle w:val="FootnoteReference"/>
          <w:noProof/>
          <w:lang w:val="en-IE"/>
        </w:rPr>
        <w:footnoteReference w:id="72"/>
      </w:r>
      <w:r w:rsidR="001516E9" w:rsidRPr="00387994">
        <w:rPr>
          <w:noProof/>
          <w:lang w:val="en-IE"/>
        </w:rPr>
        <w:t xml:space="preserve"> is also of broad scope, covering the sharing of spatial information, including data sets on different environmental topics. It is important that provisions of this Directive related to access to information and data-sharing arrangements complement those Directives and do not create a separate legal regime. Therefore, the provisions of this Directive regarding information to the public and information on monitoring of implementation should be without prejudice to Directives (EU) 2019/1024, 2003/4/EC and 2007/2/EC.</w:t>
      </w:r>
    </w:p>
    <w:p w14:paraId="5135A062" w14:textId="78E857B5" w:rsidR="0046534A" w:rsidRPr="00387994" w:rsidRDefault="0041769F" w:rsidP="0041769F">
      <w:pPr>
        <w:pStyle w:val="ManualConsidrant"/>
        <w:rPr>
          <w:noProof/>
          <w:lang w:val="en-IE"/>
        </w:rPr>
      </w:pPr>
      <w:r w:rsidRPr="0041769F">
        <w:rPr>
          <w:noProof/>
        </w:rPr>
        <w:t>(5</w:t>
      </w:r>
      <w:r w:rsidR="00EF07C0">
        <w:rPr>
          <w:noProof/>
        </w:rPr>
        <w:t>1</w:t>
      </w:r>
      <w:r w:rsidRPr="0041769F">
        <w:rPr>
          <w:noProof/>
        </w:rPr>
        <w:t>)</w:t>
      </w:r>
      <w:r w:rsidRPr="0041769F">
        <w:rPr>
          <w:noProof/>
        </w:rPr>
        <w:tab/>
      </w:r>
      <w:r w:rsidR="5D949F2B" w:rsidRPr="00387994">
        <w:rPr>
          <w:noProof/>
          <w:lang w:val="en-IE"/>
        </w:rPr>
        <w:t xml:space="preserve">In order to ensure the necessary adaptation of </w:t>
      </w:r>
      <w:r w:rsidR="00BD3229" w:rsidRPr="00387994">
        <w:rPr>
          <w:noProof/>
          <w:lang w:val="en-IE"/>
        </w:rPr>
        <w:t>the rules on soil health monitoring</w:t>
      </w:r>
      <w:r w:rsidR="5D949F2B" w:rsidRPr="00387994">
        <w:rPr>
          <w:noProof/>
          <w:lang w:val="en-IE"/>
        </w:rPr>
        <w:t>,</w:t>
      </w:r>
      <w:r w:rsidR="00772819" w:rsidRPr="00387994">
        <w:rPr>
          <w:noProof/>
          <w:lang w:val="en-IE"/>
        </w:rPr>
        <w:t xml:space="preserve"> sustainable soil management and management of contaminated sites</w:t>
      </w:r>
      <w:r w:rsidR="5D949F2B" w:rsidRPr="00387994">
        <w:rPr>
          <w:noProof/>
          <w:lang w:val="en-IE"/>
        </w:rPr>
        <w:t xml:space="preserve">, the power to adopt acts in accordance with Article 290 of the Treaty on the Functioning of the European Union should be delegated to the Commission in respect of amending </w:t>
      </w:r>
      <w:r w:rsidR="001D51A9" w:rsidRPr="00387994">
        <w:rPr>
          <w:noProof/>
          <w:lang w:val="en-IE"/>
        </w:rPr>
        <w:t>this Directive</w:t>
      </w:r>
      <w:r w:rsidR="5D949F2B" w:rsidRPr="00387994">
        <w:rPr>
          <w:noProof/>
          <w:lang w:val="en-IE"/>
        </w:rPr>
        <w:t xml:space="preserve"> to adapt </w:t>
      </w:r>
      <w:r w:rsidR="005F049B" w:rsidRPr="00387994">
        <w:rPr>
          <w:noProof/>
          <w:lang w:val="en-IE"/>
        </w:rPr>
        <w:t>to technical and scientific progress</w:t>
      </w:r>
      <w:r w:rsidR="5D949F2B" w:rsidRPr="00387994">
        <w:rPr>
          <w:noProof/>
          <w:lang w:val="en-IE"/>
        </w:rPr>
        <w:t xml:space="preserve"> the </w:t>
      </w:r>
      <w:r w:rsidR="23E16E53" w:rsidRPr="00387994">
        <w:rPr>
          <w:noProof/>
          <w:lang w:val="en-IE"/>
        </w:rPr>
        <w:t>methodologies for mon</w:t>
      </w:r>
      <w:r w:rsidR="79DED76B" w:rsidRPr="00387994">
        <w:rPr>
          <w:noProof/>
          <w:lang w:val="en-IE"/>
        </w:rPr>
        <w:t>i</w:t>
      </w:r>
      <w:r w:rsidR="23E16E53" w:rsidRPr="00387994">
        <w:rPr>
          <w:noProof/>
          <w:lang w:val="en-IE"/>
        </w:rPr>
        <w:t>t</w:t>
      </w:r>
      <w:r w:rsidR="79DED76B" w:rsidRPr="00387994">
        <w:rPr>
          <w:noProof/>
          <w:lang w:val="en-IE"/>
        </w:rPr>
        <w:t>o</w:t>
      </w:r>
      <w:r w:rsidR="23E16E53" w:rsidRPr="00387994">
        <w:rPr>
          <w:noProof/>
          <w:lang w:val="en-IE"/>
        </w:rPr>
        <w:t>ring soil healt</w:t>
      </w:r>
      <w:r w:rsidR="79DED76B" w:rsidRPr="00387994">
        <w:rPr>
          <w:noProof/>
          <w:lang w:val="en-IE"/>
        </w:rPr>
        <w:t>h</w:t>
      </w:r>
      <w:r w:rsidR="23E16E53" w:rsidRPr="00387994">
        <w:rPr>
          <w:noProof/>
          <w:lang w:val="en-IE"/>
        </w:rPr>
        <w:t>,</w:t>
      </w:r>
      <w:r w:rsidR="5D949F2B" w:rsidRPr="00387994">
        <w:rPr>
          <w:noProof/>
          <w:lang w:val="en-IE"/>
        </w:rPr>
        <w:t xml:space="preserve"> </w:t>
      </w:r>
      <w:r w:rsidR="7455DE2D" w:rsidRPr="00387994">
        <w:rPr>
          <w:noProof/>
          <w:lang w:val="en-IE"/>
        </w:rPr>
        <w:t xml:space="preserve">the list of sustainable soil management principles, </w:t>
      </w:r>
      <w:r w:rsidR="3A4FBF46" w:rsidRPr="00387994">
        <w:rPr>
          <w:noProof/>
          <w:lang w:val="en-IE"/>
        </w:rPr>
        <w:t xml:space="preserve">the </w:t>
      </w:r>
      <w:r w:rsidR="3A0346F3" w:rsidRPr="00387994">
        <w:rPr>
          <w:noProof/>
          <w:lang w:val="en-IE"/>
        </w:rPr>
        <w:t xml:space="preserve">indicative </w:t>
      </w:r>
      <w:r w:rsidR="3A4FBF46" w:rsidRPr="00387994">
        <w:rPr>
          <w:noProof/>
          <w:lang w:val="en-IE"/>
        </w:rPr>
        <w:t xml:space="preserve">list of </w:t>
      </w:r>
      <w:r w:rsidR="12F0968D" w:rsidRPr="00387994">
        <w:rPr>
          <w:noProof/>
          <w:lang w:val="en-IE"/>
        </w:rPr>
        <w:t xml:space="preserve">risk reduction </w:t>
      </w:r>
      <w:r w:rsidR="1C01083A" w:rsidRPr="00387994">
        <w:rPr>
          <w:noProof/>
          <w:lang w:val="en-IE"/>
        </w:rPr>
        <w:t>measures</w:t>
      </w:r>
      <w:r w:rsidR="30A85A13" w:rsidRPr="00387994">
        <w:rPr>
          <w:noProof/>
          <w:lang w:val="en-IE"/>
        </w:rPr>
        <w:t xml:space="preserve">, the </w:t>
      </w:r>
      <w:r w:rsidR="65B57881" w:rsidRPr="00387994">
        <w:rPr>
          <w:noProof/>
          <w:lang w:val="en-IE"/>
        </w:rPr>
        <w:t xml:space="preserve">phases </w:t>
      </w:r>
      <w:r w:rsidR="1C7BC205" w:rsidRPr="00387994">
        <w:rPr>
          <w:noProof/>
          <w:lang w:val="en-IE"/>
        </w:rPr>
        <w:t xml:space="preserve">and requirements </w:t>
      </w:r>
      <w:r w:rsidR="65B57881" w:rsidRPr="00387994">
        <w:rPr>
          <w:noProof/>
          <w:lang w:val="en-IE"/>
        </w:rPr>
        <w:t>for the site</w:t>
      </w:r>
      <w:r w:rsidR="00C028F7" w:rsidRPr="00387994">
        <w:rPr>
          <w:noProof/>
          <w:lang w:val="en-IE"/>
        </w:rPr>
        <w:t>-</w:t>
      </w:r>
      <w:r w:rsidR="65B57881" w:rsidRPr="00387994">
        <w:rPr>
          <w:noProof/>
          <w:lang w:val="en-IE"/>
        </w:rPr>
        <w:t xml:space="preserve">specific </w:t>
      </w:r>
      <w:r w:rsidR="18798EF1" w:rsidRPr="00387994">
        <w:rPr>
          <w:noProof/>
          <w:lang w:val="en-IE"/>
        </w:rPr>
        <w:t xml:space="preserve">risk </w:t>
      </w:r>
      <w:r w:rsidR="7D762602" w:rsidRPr="00387994">
        <w:rPr>
          <w:noProof/>
          <w:lang w:val="en-IE"/>
        </w:rPr>
        <w:t>assessment and</w:t>
      </w:r>
      <w:r w:rsidR="3A4FBF46" w:rsidRPr="00387994">
        <w:rPr>
          <w:noProof/>
          <w:lang w:val="en-IE"/>
        </w:rPr>
        <w:t xml:space="preserve"> </w:t>
      </w:r>
      <w:r w:rsidR="5D949F2B" w:rsidRPr="00387994">
        <w:rPr>
          <w:noProof/>
          <w:lang w:val="en-IE"/>
        </w:rPr>
        <w:t xml:space="preserve">the content of the register of contaminated and potentially contaminated sites. It is of particular importance that the Commission </w:t>
      </w:r>
      <w:r w:rsidR="1C99B626" w:rsidRPr="00387994">
        <w:rPr>
          <w:noProof/>
          <w:lang w:val="en-IE"/>
        </w:rPr>
        <w:t>carr</w:t>
      </w:r>
      <w:r w:rsidR="007A36C2" w:rsidRPr="00387994">
        <w:rPr>
          <w:noProof/>
          <w:lang w:val="en-IE"/>
        </w:rPr>
        <w:t>ies</w:t>
      </w:r>
      <w:r w:rsidR="5D949F2B" w:rsidRPr="00387994">
        <w:rPr>
          <w:noProof/>
          <w:lang w:val="en-IE"/>
        </w:rPr>
        <w:t xml:space="preserve"> out appropriate consultations during its preparatory work, including at expert level, and that those consultations be conducted in accordance with the principles laid down in the Interinstitutional Agreement on Better Law-Making of 13 April 2016</w:t>
      </w:r>
      <w:r w:rsidR="00BF70B8" w:rsidRPr="00387994">
        <w:rPr>
          <w:rStyle w:val="FootnoteReference"/>
          <w:noProof/>
          <w:lang w:val="en-IE"/>
        </w:rPr>
        <w:footnoteReference w:id="73"/>
      </w:r>
      <w:r w:rsidR="5D949F2B" w:rsidRPr="00387994">
        <w:rPr>
          <w:noProof/>
          <w:lang w:val="en-IE"/>
        </w:rPr>
        <w:t>. In particular, to ensure equal participation in the preparation of delegated acts, the European Parliament and the Council receive all documents at the same time as Member States</w:t>
      </w:r>
      <w:r w:rsidR="007F5E9B" w:rsidRPr="00387994">
        <w:rPr>
          <w:noProof/>
          <w:lang w:val="en-IE"/>
        </w:rPr>
        <w:t>’</w:t>
      </w:r>
      <w:r w:rsidR="5D949F2B" w:rsidRPr="00387994">
        <w:rPr>
          <w:noProof/>
          <w:lang w:val="en-IE"/>
        </w:rPr>
        <w:t xml:space="preserve"> experts, and their experts systematically have access to meetings of Commission expert groups dealing with the preparation of delegated acts.</w:t>
      </w:r>
    </w:p>
    <w:p w14:paraId="1156A34D" w14:textId="0479ACF3" w:rsidR="00AE5EC8" w:rsidRPr="00387994" w:rsidRDefault="0041769F" w:rsidP="0041769F">
      <w:pPr>
        <w:pStyle w:val="ManualConsidrant"/>
        <w:rPr>
          <w:noProof/>
          <w:lang w:val="en-IE"/>
        </w:rPr>
      </w:pPr>
      <w:r w:rsidRPr="0041769F">
        <w:rPr>
          <w:noProof/>
        </w:rPr>
        <w:t>(5</w:t>
      </w:r>
      <w:r w:rsidR="00EF07C0">
        <w:rPr>
          <w:noProof/>
        </w:rPr>
        <w:t>2</w:t>
      </w:r>
      <w:r w:rsidRPr="0041769F">
        <w:rPr>
          <w:noProof/>
        </w:rPr>
        <w:t>)</w:t>
      </w:r>
      <w:r w:rsidRPr="0041769F">
        <w:rPr>
          <w:noProof/>
        </w:rPr>
        <w:tab/>
      </w:r>
      <w:r w:rsidR="00AE5EC8" w:rsidRPr="00387994">
        <w:rPr>
          <w:noProof/>
          <w:lang w:val="en-IE"/>
        </w:rPr>
        <w:t>In order to ensure uniform conditions for the implementation of this Directive, implementing powers should be conferred on the Commission in order to set out the format, structure and detailed arrangements for reporting data and information electronically to the Commission. Those powers should be exercised in accordance with Regulation (EU) No 182/2011 of the European Parliament and the Council</w:t>
      </w:r>
      <w:r w:rsidR="007F153C" w:rsidRPr="00387994">
        <w:rPr>
          <w:rStyle w:val="FootnoteReference"/>
          <w:noProof/>
          <w:lang w:val="en-IE"/>
        </w:rPr>
        <w:footnoteReference w:id="74"/>
      </w:r>
      <w:r w:rsidR="00AE5EC8" w:rsidRPr="00387994">
        <w:rPr>
          <w:noProof/>
          <w:lang w:val="en-IE"/>
        </w:rPr>
        <w:t xml:space="preserve">. </w:t>
      </w:r>
    </w:p>
    <w:p w14:paraId="43C37054" w14:textId="4AEC92DC" w:rsidR="004774D9" w:rsidRPr="00387994" w:rsidRDefault="0041769F" w:rsidP="0041769F">
      <w:pPr>
        <w:pStyle w:val="ManualConsidrant"/>
        <w:rPr>
          <w:noProof/>
          <w:lang w:val="en-IE"/>
        </w:rPr>
      </w:pPr>
      <w:r w:rsidRPr="0041769F">
        <w:rPr>
          <w:noProof/>
        </w:rPr>
        <w:t>(5</w:t>
      </w:r>
      <w:r w:rsidR="00496A22">
        <w:rPr>
          <w:noProof/>
        </w:rPr>
        <w:t>3</w:t>
      </w:r>
      <w:r w:rsidRPr="0041769F">
        <w:rPr>
          <w:noProof/>
        </w:rPr>
        <w:t>)</w:t>
      </w:r>
      <w:r w:rsidRPr="0041769F">
        <w:rPr>
          <w:noProof/>
        </w:rPr>
        <w:tab/>
      </w:r>
      <w:r w:rsidR="00AE5EC8" w:rsidRPr="00387994">
        <w:rPr>
          <w:noProof/>
          <w:lang w:val="en-IE"/>
        </w:rPr>
        <w:t xml:space="preserve">The Commission should carry out an </w:t>
      </w:r>
      <w:r w:rsidR="003D502D" w:rsidRPr="00387994">
        <w:rPr>
          <w:noProof/>
          <w:lang w:val="en-IE"/>
        </w:rPr>
        <w:t xml:space="preserve">evidence-based </w:t>
      </w:r>
      <w:r w:rsidR="00AE5EC8" w:rsidRPr="00387994">
        <w:rPr>
          <w:noProof/>
          <w:lang w:val="en-IE"/>
        </w:rPr>
        <w:t>evaluation</w:t>
      </w:r>
      <w:r w:rsidR="006822B9" w:rsidRPr="00387994">
        <w:rPr>
          <w:noProof/>
          <w:lang w:val="en-IE"/>
        </w:rPr>
        <w:t xml:space="preserve"> and, </w:t>
      </w:r>
      <w:r w:rsidR="0023498A" w:rsidRPr="00387994">
        <w:rPr>
          <w:noProof/>
          <w:lang w:val="en-IE"/>
        </w:rPr>
        <w:t>where</w:t>
      </w:r>
      <w:r w:rsidR="006822B9" w:rsidRPr="00387994">
        <w:rPr>
          <w:noProof/>
          <w:lang w:val="en-IE"/>
        </w:rPr>
        <w:t xml:space="preserve"> relevant, a revision</w:t>
      </w:r>
      <w:r w:rsidR="00AE5EC8" w:rsidRPr="00387994">
        <w:rPr>
          <w:noProof/>
          <w:lang w:val="en-IE"/>
        </w:rPr>
        <w:t xml:space="preserve"> of this </w:t>
      </w:r>
      <w:r w:rsidR="00124AEC" w:rsidRPr="00387994">
        <w:rPr>
          <w:noProof/>
          <w:lang w:val="en-IE"/>
        </w:rPr>
        <w:t>Directive</w:t>
      </w:r>
      <w:r w:rsidR="00B32458" w:rsidRPr="00387994">
        <w:rPr>
          <w:noProof/>
          <w:lang w:val="en-IE"/>
        </w:rPr>
        <w:t>,</w:t>
      </w:r>
      <w:r w:rsidR="4E82E726" w:rsidRPr="00387994">
        <w:rPr>
          <w:noProof/>
          <w:lang w:val="en-IE"/>
        </w:rPr>
        <w:t xml:space="preserve"> </w:t>
      </w:r>
      <w:r w:rsidR="00B32458" w:rsidRPr="00387994">
        <w:rPr>
          <w:noProof/>
          <w:lang w:val="en-IE"/>
        </w:rPr>
        <w:t>6</w:t>
      </w:r>
      <w:r w:rsidR="006822B9" w:rsidRPr="00387994">
        <w:rPr>
          <w:noProof/>
          <w:lang w:val="en-IE"/>
        </w:rPr>
        <w:t xml:space="preserve"> years after </w:t>
      </w:r>
      <w:r w:rsidR="0023498A" w:rsidRPr="00387994">
        <w:rPr>
          <w:noProof/>
          <w:lang w:val="en-IE"/>
        </w:rPr>
        <w:t>its</w:t>
      </w:r>
      <w:r w:rsidR="006822B9" w:rsidRPr="00387994">
        <w:rPr>
          <w:noProof/>
          <w:lang w:val="en-IE"/>
        </w:rPr>
        <w:t xml:space="preserve"> </w:t>
      </w:r>
      <w:r w:rsidR="006034A0" w:rsidRPr="00387994">
        <w:rPr>
          <w:noProof/>
          <w:lang w:val="en-IE"/>
        </w:rPr>
        <w:t xml:space="preserve">entry into force </w:t>
      </w:r>
      <w:r w:rsidR="00605201" w:rsidRPr="00387994">
        <w:rPr>
          <w:noProof/>
          <w:lang w:val="en-IE"/>
        </w:rPr>
        <w:t>on the basis of the results of the soil health assessment</w:t>
      </w:r>
      <w:r w:rsidR="00AE5EC8" w:rsidRPr="00387994">
        <w:rPr>
          <w:noProof/>
          <w:lang w:val="en-IE"/>
        </w:rPr>
        <w:t xml:space="preserve">. </w:t>
      </w:r>
      <w:r w:rsidR="00E00BEF" w:rsidRPr="00387994">
        <w:rPr>
          <w:noProof/>
          <w:lang w:val="en-IE"/>
        </w:rPr>
        <w:t xml:space="preserve">The evaluation should </w:t>
      </w:r>
      <w:r w:rsidR="00F41A0B" w:rsidRPr="00387994">
        <w:rPr>
          <w:noProof/>
          <w:lang w:val="en-IE"/>
        </w:rPr>
        <w:t xml:space="preserve">assess </w:t>
      </w:r>
      <w:r w:rsidR="00E00BEF" w:rsidRPr="00387994">
        <w:rPr>
          <w:noProof/>
          <w:lang w:val="en-IE"/>
        </w:rPr>
        <w:t xml:space="preserve">in particular </w:t>
      </w:r>
      <w:r w:rsidR="00C27874" w:rsidRPr="00387994">
        <w:rPr>
          <w:noProof/>
          <w:lang w:val="en-IE"/>
        </w:rPr>
        <w:t>the need to set more specific requirements to make sure unhealthy soils are regenerated and the objective to achieve healthy soils by 2050 is achieved</w:t>
      </w:r>
      <w:r w:rsidR="00377397" w:rsidRPr="00387994">
        <w:rPr>
          <w:noProof/>
          <w:lang w:val="en-IE"/>
        </w:rPr>
        <w:t xml:space="preserve">. </w:t>
      </w:r>
      <w:r w:rsidR="00422C09" w:rsidRPr="00387994">
        <w:rPr>
          <w:noProof/>
          <w:lang w:val="en-IE"/>
        </w:rPr>
        <w:t xml:space="preserve">The evaluation should also </w:t>
      </w:r>
      <w:r w:rsidR="00E00BEF" w:rsidRPr="00387994">
        <w:rPr>
          <w:noProof/>
          <w:lang w:val="en-IE"/>
        </w:rPr>
        <w:t>assess the need to adapt the definition of healthy soils to scientific and technical progress</w:t>
      </w:r>
      <w:r w:rsidR="001A47CF" w:rsidRPr="00387994">
        <w:rPr>
          <w:noProof/>
          <w:lang w:val="en-IE"/>
        </w:rPr>
        <w:t xml:space="preserve"> by a</w:t>
      </w:r>
      <w:r w:rsidR="0083235C" w:rsidRPr="00387994">
        <w:rPr>
          <w:noProof/>
          <w:lang w:val="en-IE"/>
        </w:rPr>
        <w:t>dd</w:t>
      </w:r>
      <w:r w:rsidR="001A47CF" w:rsidRPr="00387994">
        <w:rPr>
          <w:noProof/>
          <w:lang w:val="en-IE"/>
        </w:rPr>
        <w:t>ing</w:t>
      </w:r>
      <w:r w:rsidR="0083235C" w:rsidRPr="00387994">
        <w:rPr>
          <w:noProof/>
          <w:lang w:val="en-IE"/>
        </w:rPr>
        <w:t xml:space="preserve"> provisions on certain descriptors or criteria based on new scientific evidence relating to the protection of soils or on the grounds of a problem specific to a Member State arising from new environmental or climatic circumstances. </w:t>
      </w:r>
      <w:r w:rsidR="00AE5EC8" w:rsidRPr="00387994">
        <w:rPr>
          <w:noProof/>
          <w:lang w:val="en-IE"/>
        </w:rPr>
        <w:t xml:space="preserve">Pursuant to paragraph 22 of the Interinstitutional Agreement on Better Law-Making, that evaluation should be based on the criteria of efficiency, effectiveness, relevance, coherence and EU value added and should provide the basis for impact assessments of possible further measures. </w:t>
      </w:r>
    </w:p>
    <w:p w14:paraId="3BB91890" w14:textId="70CADEAE" w:rsidR="00350EB9" w:rsidRPr="00387994" w:rsidRDefault="0041769F" w:rsidP="0041769F">
      <w:pPr>
        <w:pStyle w:val="ManualConsidrant"/>
        <w:rPr>
          <w:noProof/>
          <w:lang w:val="en-IE"/>
        </w:rPr>
      </w:pPr>
      <w:r w:rsidRPr="0041769F">
        <w:rPr>
          <w:noProof/>
        </w:rPr>
        <w:t>(5</w:t>
      </w:r>
      <w:r w:rsidR="00496A22">
        <w:rPr>
          <w:noProof/>
        </w:rPr>
        <w:t>4</w:t>
      </w:r>
      <w:r w:rsidRPr="0041769F">
        <w:rPr>
          <w:noProof/>
        </w:rPr>
        <w:t>)</w:t>
      </w:r>
      <w:r w:rsidRPr="0041769F">
        <w:rPr>
          <w:noProof/>
        </w:rPr>
        <w:tab/>
      </w:r>
      <w:r w:rsidR="0067471F" w:rsidRPr="00387994">
        <w:rPr>
          <w:noProof/>
          <w:lang w:val="en-IE"/>
        </w:rPr>
        <w:t xml:space="preserve">Coordinated measures by all Member States are necessary to achieve the vision to have all soils healthy by 2050 and to secure the provision of ecosystem services </w:t>
      </w:r>
      <w:r w:rsidR="00EE42A4" w:rsidRPr="00387994">
        <w:rPr>
          <w:noProof/>
          <w:lang w:val="en-IE"/>
        </w:rPr>
        <w:t xml:space="preserve">by soils </w:t>
      </w:r>
      <w:r w:rsidR="0067471F" w:rsidRPr="00387994">
        <w:rPr>
          <w:noProof/>
          <w:lang w:val="en-IE"/>
        </w:rPr>
        <w:t>across the U</w:t>
      </w:r>
      <w:r w:rsidR="004A0DAF" w:rsidRPr="00387994">
        <w:rPr>
          <w:noProof/>
          <w:lang w:val="en-IE"/>
        </w:rPr>
        <w:t>nion</w:t>
      </w:r>
      <w:r w:rsidR="0067471F" w:rsidRPr="00387994">
        <w:rPr>
          <w:noProof/>
          <w:lang w:val="en-IE"/>
        </w:rPr>
        <w:t xml:space="preserve"> in the long-term</w:t>
      </w:r>
      <w:r w:rsidR="00654345" w:rsidRPr="00387994">
        <w:rPr>
          <w:noProof/>
          <w:lang w:val="en-IE"/>
        </w:rPr>
        <w:t xml:space="preserve">. </w:t>
      </w:r>
      <w:r w:rsidR="00082790" w:rsidRPr="00387994">
        <w:rPr>
          <w:noProof/>
          <w:lang w:val="en-IE"/>
        </w:rPr>
        <w:t xml:space="preserve">Individual actions of Member States have proven to be insufficient since </w:t>
      </w:r>
      <w:r w:rsidR="000D680A" w:rsidRPr="00387994">
        <w:rPr>
          <w:noProof/>
          <w:lang w:val="en-IE"/>
        </w:rPr>
        <w:t>the soil</w:t>
      </w:r>
      <w:r w:rsidR="00082790" w:rsidRPr="00387994">
        <w:rPr>
          <w:noProof/>
          <w:lang w:val="en-IE"/>
        </w:rPr>
        <w:t xml:space="preserve"> degradation is continuing and even deteriorating.</w:t>
      </w:r>
      <w:r w:rsidR="003E4A01" w:rsidRPr="00387994">
        <w:rPr>
          <w:noProof/>
          <w:lang w:val="en-IE"/>
        </w:rPr>
        <w:t xml:space="preserve"> </w:t>
      </w:r>
      <w:r w:rsidR="00350EB9" w:rsidRPr="00387994">
        <w:rPr>
          <w:noProof/>
          <w:lang w:val="en-IE"/>
        </w:rPr>
        <w:t>Since the objectives of this Directive cannot be sufficiently achieved by the Member States but can rather, by reason of the scale and effects of the action, be better achieved at Union level, the Union may adopt measures, in accordance with the principle of subsidiarity as set out in Article 5 TEU. In accordance with the principle of proportionality as set out in that Article, this Directive does not go beyond what is necessary in order to achieve those objectives</w:t>
      </w:r>
      <w:r w:rsidR="008C4858" w:rsidRPr="00387994">
        <w:rPr>
          <w:noProof/>
          <w:lang w:val="en-IE"/>
        </w:rPr>
        <w:t>.</w:t>
      </w:r>
    </w:p>
    <w:p w14:paraId="46F0222E" w14:textId="31CDB478" w:rsidR="0046534A" w:rsidRPr="00387994" w:rsidRDefault="0041769F" w:rsidP="0041769F">
      <w:pPr>
        <w:pStyle w:val="ManualConsidrant"/>
        <w:rPr>
          <w:noProof/>
          <w:lang w:val="en-IE"/>
        </w:rPr>
      </w:pPr>
      <w:r w:rsidRPr="0041769F">
        <w:rPr>
          <w:noProof/>
        </w:rPr>
        <w:t>(5</w:t>
      </w:r>
      <w:r w:rsidR="00496A22">
        <w:rPr>
          <w:noProof/>
        </w:rPr>
        <w:t>5</w:t>
      </w:r>
      <w:r w:rsidRPr="0041769F">
        <w:rPr>
          <w:noProof/>
        </w:rPr>
        <w:t>)</w:t>
      </w:r>
      <w:r w:rsidRPr="0041769F">
        <w:rPr>
          <w:noProof/>
        </w:rPr>
        <w:tab/>
      </w:r>
      <w:r w:rsidR="0046534A" w:rsidRPr="00387994">
        <w:rPr>
          <w:noProof/>
          <w:lang w:val="en-IE"/>
        </w:rPr>
        <w:t>In accordance with the Joint Political Declaration of 28 September 2011 of Member States and the Commission on explanatory documents</w:t>
      </w:r>
      <w:r w:rsidR="0046534A" w:rsidRPr="00387994">
        <w:rPr>
          <w:rStyle w:val="FootnoteReference"/>
          <w:noProof/>
          <w:lang w:val="en-IE"/>
        </w:rPr>
        <w:footnoteReference w:id="75"/>
      </w:r>
      <w:r w:rsidR="0046534A" w:rsidRPr="00387994">
        <w:rPr>
          <w:noProof/>
          <w:lang w:val="en-IE"/>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14:paraId="055C1EB3" w14:textId="77777777" w:rsidR="0046534A" w:rsidRPr="00387994" w:rsidRDefault="0046534A" w:rsidP="00A21198">
      <w:pPr>
        <w:pStyle w:val="Formuledadoption"/>
        <w:rPr>
          <w:noProof/>
          <w:lang w:val="en-IE"/>
        </w:rPr>
      </w:pPr>
      <w:r w:rsidRPr="00387994">
        <w:rPr>
          <w:noProof/>
          <w:lang w:val="en-IE"/>
        </w:rPr>
        <w:t>HAVE ADOPTED THIS DIRECTIVE:</w:t>
      </w:r>
    </w:p>
    <w:p w14:paraId="3A12604A" w14:textId="77777777" w:rsidR="004D59EB" w:rsidRPr="00387994" w:rsidRDefault="004D59EB" w:rsidP="004D59EB">
      <w:pPr>
        <w:pStyle w:val="ChapterTitle"/>
        <w:rPr>
          <w:noProof/>
          <w:lang w:val="en-IE"/>
        </w:rPr>
      </w:pPr>
      <w:r w:rsidRPr="00387994">
        <w:rPr>
          <w:noProof/>
          <w:lang w:val="en-IE"/>
        </w:rPr>
        <w:t>Chapter</w:t>
      </w:r>
      <w:r w:rsidR="00052EB4" w:rsidRPr="00387994">
        <w:rPr>
          <w:noProof/>
          <w:lang w:val="en-IE"/>
        </w:rPr>
        <w:t xml:space="preserve"> </w:t>
      </w:r>
      <w:r w:rsidR="009F63FB" w:rsidRPr="00387994">
        <w:rPr>
          <w:noProof/>
          <w:lang w:val="en-IE"/>
        </w:rPr>
        <w:t>I</w:t>
      </w:r>
    </w:p>
    <w:p w14:paraId="6E04D79D" w14:textId="77777777" w:rsidR="004D59EB" w:rsidRPr="00387994" w:rsidRDefault="004D59EB" w:rsidP="00B64352">
      <w:pPr>
        <w:pStyle w:val="ChapterTitle"/>
        <w:rPr>
          <w:noProof/>
          <w:lang w:val="en-IE"/>
        </w:rPr>
      </w:pPr>
      <w:r w:rsidRPr="00387994">
        <w:rPr>
          <w:noProof/>
          <w:lang w:val="en-IE"/>
        </w:rPr>
        <w:t>General provisions</w:t>
      </w:r>
    </w:p>
    <w:p w14:paraId="4AD08EFB" w14:textId="77777777" w:rsidR="0046534A" w:rsidRPr="00387994" w:rsidRDefault="00A22E24" w:rsidP="00A21198">
      <w:pPr>
        <w:pStyle w:val="Titrearticle"/>
        <w:rPr>
          <w:noProof/>
          <w:lang w:val="en-IE"/>
        </w:rPr>
      </w:pPr>
      <w:r w:rsidRPr="00387994">
        <w:rPr>
          <w:noProof/>
          <w:lang w:val="en-IE"/>
        </w:rPr>
        <w:t>Article 1</w:t>
      </w:r>
    </w:p>
    <w:p w14:paraId="3E0A1138" w14:textId="77777777" w:rsidR="00AF4615" w:rsidRPr="00387994" w:rsidRDefault="00652BE0" w:rsidP="00AF4615">
      <w:pPr>
        <w:jc w:val="center"/>
        <w:rPr>
          <w:b/>
          <w:bCs/>
          <w:noProof/>
          <w:lang w:val="en-IE"/>
        </w:rPr>
      </w:pPr>
      <w:r w:rsidRPr="00387994">
        <w:rPr>
          <w:b/>
          <w:bCs/>
          <w:noProof/>
          <w:lang w:val="en-IE"/>
        </w:rPr>
        <w:t xml:space="preserve">Objective and </w:t>
      </w:r>
      <w:r w:rsidR="00E56661" w:rsidRPr="00387994">
        <w:rPr>
          <w:b/>
          <w:bCs/>
          <w:noProof/>
          <w:lang w:val="en-IE"/>
        </w:rPr>
        <w:t>S</w:t>
      </w:r>
      <w:r w:rsidR="38D63359" w:rsidRPr="00387994">
        <w:rPr>
          <w:b/>
          <w:bCs/>
          <w:noProof/>
          <w:lang w:val="en-IE"/>
        </w:rPr>
        <w:t>ubject matter</w:t>
      </w:r>
    </w:p>
    <w:p w14:paraId="2343699D" w14:textId="48981189" w:rsidR="00010477" w:rsidRPr="00387994" w:rsidRDefault="0041769F" w:rsidP="0041769F">
      <w:pPr>
        <w:pStyle w:val="ManualNumPar1"/>
        <w:rPr>
          <w:noProof/>
          <w:lang w:val="en-IE"/>
        </w:rPr>
      </w:pPr>
      <w:r w:rsidRPr="0041769F">
        <w:rPr>
          <w:noProof/>
        </w:rPr>
        <w:t>1.</w:t>
      </w:r>
      <w:r w:rsidRPr="0041769F">
        <w:rPr>
          <w:noProof/>
        </w:rPr>
        <w:tab/>
      </w:r>
      <w:r w:rsidR="00E36E29" w:rsidRPr="00387994">
        <w:rPr>
          <w:noProof/>
          <w:lang w:val="en-IE"/>
        </w:rPr>
        <w:t>The objective of the Directive is to put in place a solid and coherent soil monitoring framework for all soils across the EU and to continuously improve soil health in the Union with the view to achieve healthy soils by 2050 and maintain soils in healthy condition, so that they can supply multiple ecosystem services at a scale sufficient to meet environmental, societal and economic needs, prevent and mitigate the impacts of climate change and biodiversity</w:t>
      </w:r>
      <w:r w:rsidR="00D64B4F" w:rsidRPr="00387994">
        <w:rPr>
          <w:noProof/>
          <w:lang w:val="en-IE"/>
        </w:rPr>
        <w:t xml:space="preserve"> loss</w:t>
      </w:r>
      <w:r w:rsidR="00E36E29" w:rsidRPr="00387994">
        <w:rPr>
          <w:noProof/>
          <w:lang w:val="en-IE"/>
        </w:rPr>
        <w:t>, increase the resilience against natural disasters and for food security and that soil contamination is reduced to levels no longer considered harmful to human health and the environment</w:t>
      </w:r>
      <w:r w:rsidR="3BA28286" w:rsidRPr="00387994">
        <w:rPr>
          <w:noProof/>
          <w:lang w:val="en-IE"/>
        </w:rPr>
        <w:t xml:space="preserve">. </w:t>
      </w:r>
    </w:p>
    <w:p w14:paraId="6C375E76" w14:textId="786EAAB6" w:rsidR="00010477" w:rsidRPr="00387994" w:rsidRDefault="0041769F" w:rsidP="0041769F">
      <w:pPr>
        <w:pStyle w:val="ManualNumPar1"/>
        <w:rPr>
          <w:noProof/>
          <w:lang w:val="en-IE"/>
        </w:rPr>
      </w:pPr>
      <w:r w:rsidRPr="0041769F">
        <w:rPr>
          <w:noProof/>
        </w:rPr>
        <w:t>2.</w:t>
      </w:r>
      <w:r w:rsidRPr="0041769F">
        <w:rPr>
          <w:noProof/>
        </w:rPr>
        <w:tab/>
      </w:r>
      <w:r w:rsidR="00D06ACC" w:rsidRPr="00387994">
        <w:rPr>
          <w:noProof/>
          <w:lang w:val="en-IE"/>
        </w:rPr>
        <w:t xml:space="preserve">This </w:t>
      </w:r>
      <w:r w:rsidR="00A90CF5" w:rsidRPr="00387994">
        <w:rPr>
          <w:noProof/>
          <w:lang w:val="en-IE"/>
        </w:rPr>
        <w:t>D</w:t>
      </w:r>
      <w:r w:rsidR="00D06ACC" w:rsidRPr="00387994">
        <w:rPr>
          <w:noProof/>
          <w:lang w:val="en-IE"/>
        </w:rPr>
        <w:t xml:space="preserve">irective lays down measures </w:t>
      </w:r>
      <w:r w:rsidR="258E55A9" w:rsidRPr="00387994">
        <w:rPr>
          <w:noProof/>
          <w:lang w:val="en-IE"/>
        </w:rPr>
        <w:t>on</w:t>
      </w:r>
      <w:r w:rsidR="00010477" w:rsidRPr="00387994">
        <w:rPr>
          <w:noProof/>
          <w:lang w:val="en-IE"/>
        </w:rPr>
        <w:t>:</w:t>
      </w:r>
    </w:p>
    <w:p w14:paraId="232FB813" w14:textId="62D09EF3" w:rsidR="00CC6876" w:rsidRPr="00387994" w:rsidRDefault="0041769F" w:rsidP="00704B65">
      <w:pPr>
        <w:pStyle w:val="Point15"/>
        <w:rPr>
          <w:noProof/>
          <w:lang w:val="en-IE"/>
        </w:rPr>
      </w:pPr>
      <w:r w:rsidRPr="0041769F">
        <w:rPr>
          <w:noProof/>
        </w:rPr>
        <w:t>(a)</w:t>
      </w:r>
      <w:r w:rsidRPr="0041769F">
        <w:rPr>
          <w:noProof/>
        </w:rPr>
        <w:tab/>
      </w:r>
      <w:r w:rsidR="00463A78" w:rsidRPr="00387994">
        <w:rPr>
          <w:noProof/>
          <w:lang w:val="en-IE"/>
        </w:rPr>
        <w:t>monitor</w:t>
      </w:r>
      <w:r w:rsidR="00A21391" w:rsidRPr="00387994">
        <w:rPr>
          <w:noProof/>
          <w:lang w:val="en-IE"/>
        </w:rPr>
        <w:t>ing</w:t>
      </w:r>
      <w:r w:rsidR="00463A78" w:rsidRPr="00387994">
        <w:rPr>
          <w:noProof/>
          <w:lang w:val="en-IE"/>
        </w:rPr>
        <w:t xml:space="preserve"> </w:t>
      </w:r>
      <w:r w:rsidR="009646FE" w:rsidRPr="00387994">
        <w:rPr>
          <w:noProof/>
          <w:lang w:val="en-IE"/>
        </w:rPr>
        <w:t>and assess</w:t>
      </w:r>
      <w:r w:rsidR="00A21391" w:rsidRPr="00387994">
        <w:rPr>
          <w:noProof/>
          <w:lang w:val="en-IE"/>
        </w:rPr>
        <w:t xml:space="preserve">ment of </w:t>
      </w:r>
      <w:r w:rsidR="00463A78" w:rsidRPr="00387994">
        <w:rPr>
          <w:noProof/>
          <w:lang w:val="en-IE"/>
        </w:rPr>
        <w:t>soil health</w:t>
      </w:r>
      <w:r w:rsidR="00CC6876" w:rsidRPr="00387994">
        <w:rPr>
          <w:noProof/>
          <w:lang w:val="en-IE"/>
        </w:rPr>
        <w:t>;</w:t>
      </w:r>
    </w:p>
    <w:p w14:paraId="78B57742" w14:textId="7021FC15" w:rsidR="00463A78" w:rsidRPr="00387994" w:rsidRDefault="0041769F" w:rsidP="00704B65">
      <w:pPr>
        <w:pStyle w:val="Point15"/>
        <w:rPr>
          <w:noProof/>
          <w:lang w:val="en-IE"/>
        </w:rPr>
      </w:pPr>
      <w:r w:rsidRPr="0041769F">
        <w:rPr>
          <w:noProof/>
        </w:rPr>
        <w:t>(b)</w:t>
      </w:r>
      <w:r w:rsidRPr="0041769F">
        <w:rPr>
          <w:noProof/>
        </w:rPr>
        <w:tab/>
      </w:r>
      <w:r w:rsidR="2C16A6A5" w:rsidRPr="00387994">
        <w:rPr>
          <w:noProof/>
          <w:lang w:val="en-IE"/>
        </w:rPr>
        <w:t>sustainable</w:t>
      </w:r>
      <w:r w:rsidR="008A74C0" w:rsidRPr="00387994">
        <w:rPr>
          <w:noProof/>
          <w:lang w:val="en-IE"/>
        </w:rPr>
        <w:t xml:space="preserve"> </w:t>
      </w:r>
      <w:r w:rsidR="00CC6876" w:rsidRPr="00387994" w:rsidDel="008A74C0">
        <w:rPr>
          <w:noProof/>
          <w:lang w:val="en-IE"/>
        </w:rPr>
        <w:t>soil</w:t>
      </w:r>
      <w:r w:rsidR="007C378D" w:rsidRPr="00387994">
        <w:rPr>
          <w:noProof/>
          <w:lang w:val="en-IE"/>
        </w:rPr>
        <w:t xml:space="preserve"> management</w:t>
      </w:r>
      <w:r w:rsidR="00CC6876" w:rsidRPr="00387994">
        <w:rPr>
          <w:noProof/>
          <w:lang w:val="en-IE"/>
        </w:rPr>
        <w:t>;</w:t>
      </w:r>
      <w:r w:rsidR="002673C8" w:rsidRPr="00387994">
        <w:rPr>
          <w:noProof/>
          <w:lang w:val="en-IE"/>
        </w:rPr>
        <w:t xml:space="preserve"> </w:t>
      </w:r>
    </w:p>
    <w:p w14:paraId="64AD0E51" w14:textId="0DBB93CE" w:rsidR="00DA425E" w:rsidRPr="00387994" w:rsidRDefault="0041769F" w:rsidP="00704B65">
      <w:pPr>
        <w:pStyle w:val="Point15"/>
        <w:rPr>
          <w:noProof/>
          <w:lang w:val="en-IE"/>
        </w:rPr>
      </w:pPr>
      <w:r w:rsidRPr="0041769F">
        <w:rPr>
          <w:noProof/>
        </w:rPr>
        <w:t>(c)</w:t>
      </w:r>
      <w:r w:rsidRPr="0041769F">
        <w:rPr>
          <w:noProof/>
        </w:rPr>
        <w:tab/>
      </w:r>
      <w:r w:rsidR="00DA425E" w:rsidRPr="00387994">
        <w:rPr>
          <w:noProof/>
          <w:lang w:val="en-IE"/>
        </w:rPr>
        <w:t>contaminated sites</w:t>
      </w:r>
      <w:r w:rsidR="00A613FB" w:rsidRPr="00387994">
        <w:rPr>
          <w:noProof/>
          <w:lang w:val="en-IE"/>
        </w:rPr>
        <w:t>.</w:t>
      </w:r>
    </w:p>
    <w:p w14:paraId="5E0B36A1" w14:textId="77777777" w:rsidR="0046534A" w:rsidRPr="00387994" w:rsidRDefault="00A22E24" w:rsidP="000B4EDC">
      <w:pPr>
        <w:pStyle w:val="Titrearticle"/>
        <w:rPr>
          <w:noProof/>
          <w:lang w:val="en-IE"/>
        </w:rPr>
      </w:pPr>
      <w:r w:rsidRPr="00387994">
        <w:rPr>
          <w:noProof/>
          <w:lang w:val="en-IE"/>
        </w:rPr>
        <w:t>Article 2</w:t>
      </w:r>
    </w:p>
    <w:p w14:paraId="6F3BAC55" w14:textId="77777777" w:rsidR="00681CF0" w:rsidRPr="00387994" w:rsidRDefault="000B4EDC" w:rsidP="000B4EDC">
      <w:pPr>
        <w:jc w:val="center"/>
        <w:rPr>
          <w:b/>
          <w:bCs/>
          <w:noProof/>
          <w:lang w:val="en-IE"/>
        </w:rPr>
      </w:pPr>
      <w:r w:rsidRPr="00387994">
        <w:rPr>
          <w:b/>
          <w:bCs/>
          <w:noProof/>
          <w:lang w:val="en-IE"/>
        </w:rPr>
        <w:t>Scope</w:t>
      </w:r>
    </w:p>
    <w:p w14:paraId="5F4F1DA8" w14:textId="77777777" w:rsidR="00C13BD8" w:rsidRPr="00387994" w:rsidRDefault="000B4EDC" w:rsidP="003D62B0">
      <w:pPr>
        <w:rPr>
          <w:noProof/>
          <w:lang w:val="en-IE"/>
        </w:rPr>
      </w:pPr>
      <w:r w:rsidRPr="00387994">
        <w:rPr>
          <w:noProof/>
          <w:lang w:val="en-IE"/>
        </w:rPr>
        <w:t xml:space="preserve">This Directive applies to all soils in the territory of Member </w:t>
      </w:r>
      <w:r w:rsidR="348590CC" w:rsidRPr="00387994">
        <w:rPr>
          <w:noProof/>
          <w:lang w:val="en-IE"/>
        </w:rPr>
        <w:t>S</w:t>
      </w:r>
      <w:r w:rsidRPr="00387994">
        <w:rPr>
          <w:noProof/>
          <w:lang w:val="en-IE"/>
        </w:rPr>
        <w:t>tates</w:t>
      </w:r>
      <w:r w:rsidR="000E15E5" w:rsidRPr="00387994">
        <w:rPr>
          <w:noProof/>
          <w:lang w:val="en-IE"/>
        </w:rPr>
        <w:t>.</w:t>
      </w:r>
    </w:p>
    <w:p w14:paraId="79319BB5" w14:textId="77777777" w:rsidR="006E4BEB" w:rsidRPr="00387994" w:rsidRDefault="00A22E24" w:rsidP="006E4BEB">
      <w:pPr>
        <w:pStyle w:val="Titrearticle"/>
        <w:rPr>
          <w:noProof/>
          <w:lang w:val="en-IE"/>
        </w:rPr>
      </w:pPr>
      <w:r w:rsidRPr="00387994">
        <w:rPr>
          <w:noProof/>
          <w:lang w:val="en-IE"/>
        </w:rPr>
        <w:t>Article 3</w:t>
      </w:r>
    </w:p>
    <w:p w14:paraId="7F2F5B3F" w14:textId="77777777" w:rsidR="006E4BEB" w:rsidRPr="00387994" w:rsidRDefault="006E4BEB" w:rsidP="006E4BEB">
      <w:pPr>
        <w:jc w:val="center"/>
        <w:rPr>
          <w:b/>
          <w:bCs/>
          <w:noProof/>
          <w:lang w:val="en-IE"/>
        </w:rPr>
      </w:pPr>
      <w:r w:rsidRPr="00387994">
        <w:rPr>
          <w:b/>
          <w:bCs/>
          <w:noProof/>
          <w:lang w:val="en-IE"/>
        </w:rPr>
        <w:t>Definitions</w:t>
      </w:r>
    </w:p>
    <w:p w14:paraId="56CC80B0" w14:textId="77777777" w:rsidR="007F0383" w:rsidRPr="00387994" w:rsidRDefault="006E4BEB" w:rsidP="00BB14F9">
      <w:pPr>
        <w:rPr>
          <w:noProof/>
          <w:lang w:val="en-IE"/>
        </w:rPr>
      </w:pPr>
      <w:r w:rsidRPr="00387994">
        <w:rPr>
          <w:noProof/>
          <w:lang w:val="en-IE"/>
        </w:rPr>
        <w:t>For the purposes of this Directive, the following definitions shall apply</w:t>
      </w:r>
      <w:r w:rsidR="003463BE" w:rsidRPr="00387994">
        <w:rPr>
          <w:noProof/>
          <w:lang w:val="en-IE"/>
        </w:rPr>
        <w:t xml:space="preserve">: </w:t>
      </w:r>
    </w:p>
    <w:p w14:paraId="7E71C310" w14:textId="58E2BEB9" w:rsidR="00360687" w:rsidRPr="00387994" w:rsidRDefault="0041769F" w:rsidP="0041769F">
      <w:pPr>
        <w:pStyle w:val="Point0"/>
        <w:rPr>
          <w:noProof/>
          <w:lang w:val="en-IE"/>
        </w:rPr>
      </w:pPr>
      <w:r w:rsidRPr="0041769F">
        <w:rPr>
          <w:noProof/>
        </w:rPr>
        <w:t>(1)</w:t>
      </w:r>
      <w:r w:rsidRPr="0041769F">
        <w:rPr>
          <w:noProof/>
        </w:rPr>
        <w:tab/>
      </w:r>
      <w:r w:rsidR="00360687" w:rsidRPr="00387994">
        <w:rPr>
          <w:noProof/>
          <w:lang w:val="en-IE"/>
        </w:rPr>
        <w:t xml:space="preserve">‘soil’ means </w:t>
      </w:r>
      <w:r w:rsidR="00433CCF" w:rsidRPr="00387994">
        <w:rPr>
          <w:noProof/>
          <w:lang w:val="en-IE"/>
        </w:rPr>
        <w:t xml:space="preserve">the top layer of the Earth’s crust situated between the bedrock and the </w:t>
      </w:r>
      <w:r w:rsidR="007D1C62" w:rsidRPr="00387994">
        <w:rPr>
          <w:noProof/>
          <w:lang w:val="en-IE"/>
        </w:rPr>
        <w:t xml:space="preserve">land </w:t>
      </w:r>
      <w:r w:rsidR="00433CCF" w:rsidRPr="00387994">
        <w:rPr>
          <w:noProof/>
          <w:lang w:val="en-IE"/>
        </w:rPr>
        <w:t>surface, which is composed of mineral particles, organic matter, water, air and living organisms</w:t>
      </w:r>
      <w:r w:rsidR="00360687" w:rsidRPr="00387994">
        <w:rPr>
          <w:noProof/>
          <w:lang w:val="en-IE"/>
        </w:rPr>
        <w:t>;</w:t>
      </w:r>
    </w:p>
    <w:p w14:paraId="6D5548ED" w14:textId="7D26E9C2" w:rsidR="00360687" w:rsidRPr="00387994" w:rsidRDefault="0041769F" w:rsidP="0041769F">
      <w:pPr>
        <w:pStyle w:val="Point0"/>
        <w:rPr>
          <w:noProof/>
          <w:lang w:val="en-IE"/>
        </w:rPr>
      </w:pPr>
      <w:r w:rsidRPr="0041769F">
        <w:rPr>
          <w:noProof/>
        </w:rPr>
        <w:t>(2)</w:t>
      </w:r>
      <w:r w:rsidRPr="0041769F">
        <w:rPr>
          <w:noProof/>
        </w:rPr>
        <w:tab/>
      </w:r>
      <w:r w:rsidR="00360687" w:rsidRPr="00387994">
        <w:rPr>
          <w:noProof/>
          <w:lang w:val="en-IE"/>
        </w:rPr>
        <w:t xml:space="preserve">‘ecosystem’ means </w:t>
      </w:r>
      <w:r w:rsidR="008A7E23" w:rsidRPr="00387994">
        <w:rPr>
          <w:noProof/>
          <w:lang w:val="en-IE"/>
        </w:rPr>
        <w:t>a dynamic complex of plant, animal, and micro-organism communities and their non-living environment interacting as a functional unit</w:t>
      </w:r>
      <w:r w:rsidR="00360687" w:rsidRPr="00387994">
        <w:rPr>
          <w:noProof/>
          <w:lang w:val="en-IE"/>
        </w:rPr>
        <w:t>;</w:t>
      </w:r>
    </w:p>
    <w:p w14:paraId="7BDB9FB5" w14:textId="475E065D" w:rsidR="00360687" w:rsidRPr="00387994" w:rsidRDefault="0041769F" w:rsidP="0041769F">
      <w:pPr>
        <w:pStyle w:val="Point0"/>
        <w:rPr>
          <w:noProof/>
          <w:lang w:val="en-IE"/>
        </w:rPr>
      </w:pPr>
      <w:r w:rsidRPr="0041769F">
        <w:rPr>
          <w:noProof/>
        </w:rPr>
        <w:t>(3)</w:t>
      </w:r>
      <w:r w:rsidRPr="0041769F">
        <w:rPr>
          <w:noProof/>
        </w:rPr>
        <w:tab/>
      </w:r>
      <w:r w:rsidR="00360687" w:rsidRPr="00387994">
        <w:rPr>
          <w:noProof/>
          <w:lang w:val="en-IE"/>
        </w:rPr>
        <w:t xml:space="preserve">‘ecosystem services’ means </w:t>
      </w:r>
      <w:r w:rsidR="004B0541" w:rsidRPr="00387994">
        <w:rPr>
          <w:noProof/>
          <w:lang w:val="en-IE"/>
        </w:rPr>
        <w:t>indirect contributions of ecosystems to the economic, social, cultural and other benefits that people derive from those ecosystems</w:t>
      </w:r>
      <w:r w:rsidR="00360687" w:rsidRPr="00387994">
        <w:rPr>
          <w:noProof/>
          <w:lang w:val="en-IE"/>
        </w:rPr>
        <w:t>;</w:t>
      </w:r>
    </w:p>
    <w:p w14:paraId="338AED72" w14:textId="2071C34C" w:rsidR="00360687" w:rsidRPr="00387994" w:rsidRDefault="0041769F" w:rsidP="0041769F">
      <w:pPr>
        <w:pStyle w:val="Point0"/>
        <w:rPr>
          <w:noProof/>
          <w:lang w:val="en-IE"/>
        </w:rPr>
      </w:pPr>
      <w:r w:rsidRPr="0041769F">
        <w:rPr>
          <w:noProof/>
        </w:rPr>
        <w:t>(4)</w:t>
      </w:r>
      <w:r w:rsidRPr="0041769F">
        <w:rPr>
          <w:noProof/>
        </w:rPr>
        <w:tab/>
      </w:r>
      <w:r w:rsidR="00360687" w:rsidRPr="00387994">
        <w:rPr>
          <w:noProof/>
          <w:lang w:val="en-IE"/>
        </w:rPr>
        <w:t xml:space="preserve">‘soil health’ means the physical, chemical and biological condition of the soil determining </w:t>
      </w:r>
      <w:r w:rsidR="00842793" w:rsidRPr="00387994">
        <w:rPr>
          <w:noProof/>
          <w:lang w:val="en-IE"/>
        </w:rPr>
        <w:t xml:space="preserve">its </w:t>
      </w:r>
      <w:r w:rsidR="00360687" w:rsidRPr="00387994">
        <w:rPr>
          <w:noProof/>
          <w:lang w:val="en-IE"/>
        </w:rPr>
        <w:t xml:space="preserve">capacity to </w:t>
      </w:r>
      <w:r w:rsidR="00804CB1" w:rsidRPr="00387994">
        <w:rPr>
          <w:noProof/>
          <w:lang w:val="en-IE"/>
        </w:rPr>
        <w:t xml:space="preserve">function as a vital living system and </w:t>
      </w:r>
      <w:r w:rsidR="00360687" w:rsidRPr="00387994">
        <w:rPr>
          <w:noProof/>
          <w:lang w:val="en-IE"/>
        </w:rPr>
        <w:t>to provide ecosystem services;</w:t>
      </w:r>
    </w:p>
    <w:p w14:paraId="73C410A4" w14:textId="0C01143B" w:rsidR="00360687" w:rsidRPr="00387994" w:rsidRDefault="0041769F" w:rsidP="0041769F">
      <w:pPr>
        <w:pStyle w:val="Point0"/>
        <w:rPr>
          <w:noProof/>
          <w:lang w:val="en-IE"/>
        </w:rPr>
      </w:pPr>
      <w:r w:rsidRPr="0041769F">
        <w:rPr>
          <w:noProof/>
        </w:rPr>
        <w:t>(5)</w:t>
      </w:r>
      <w:r w:rsidRPr="0041769F">
        <w:rPr>
          <w:noProof/>
        </w:rPr>
        <w:tab/>
      </w:r>
      <w:r w:rsidR="00360687" w:rsidRPr="00387994">
        <w:rPr>
          <w:noProof/>
          <w:lang w:val="en-IE"/>
        </w:rPr>
        <w:t xml:space="preserve">‘sustainable soil management’ means soil management </w:t>
      </w:r>
      <w:r w:rsidR="00A15BA3" w:rsidRPr="00387994">
        <w:rPr>
          <w:noProof/>
          <w:lang w:val="en-IE"/>
        </w:rPr>
        <w:t xml:space="preserve">practices </w:t>
      </w:r>
      <w:r w:rsidR="00360687" w:rsidRPr="00387994">
        <w:rPr>
          <w:noProof/>
          <w:lang w:val="en-IE"/>
        </w:rPr>
        <w:t>that maintain or enhance the ecosystem services provided by the soil without impairing the functions enabling those services, or being detrimental to other properties of the environment</w:t>
      </w:r>
      <w:r w:rsidR="00677D06" w:rsidRPr="00387994">
        <w:rPr>
          <w:noProof/>
          <w:lang w:val="en-IE"/>
        </w:rPr>
        <w:t>;</w:t>
      </w:r>
      <w:r w:rsidR="00360687" w:rsidRPr="00387994">
        <w:rPr>
          <w:noProof/>
          <w:lang w:val="en-IE"/>
        </w:rPr>
        <w:t xml:space="preserve"> </w:t>
      </w:r>
    </w:p>
    <w:p w14:paraId="43BF68CD" w14:textId="089D0CCF" w:rsidR="00A96725" w:rsidRPr="00387994" w:rsidRDefault="0041769F" w:rsidP="0041769F">
      <w:pPr>
        <w:pStyle w:val="Point0"/>
        <w:rPr>
          <w:noProof/>
          <w:lang w:val="en-IE"/>
        </w:rPr>
      </w:pPr>
      <w:r w:rsidRPr="0041769F">
        <w:rPr>
          <w:noProof/>
        </w:rPr>
        <w:t>(6)</w:t>
      </w:r>
      <w:r w:rsidRPr="0041769F">
        <w:rPr>
          <w:noProof/>
        </w:rPr>
        <w:tab/>
      </w:r>
      <w:r w:rsidR="003A12AD" w:rsidRPr="00387994">
        <w:rPr>
          <w:noProof/>
          <w:lang w:val="en-IE"/>
        </w:rPr>
        <w:t xml:space="preserve">‘soil management </w:t>
      </w:r>
      <w:r w:rsidR="00A15BA3" w:rsidRPr="00387994">
        <w:rPr>
          <w:noProof/>
          <w:lang w:val="en-IE"/>
        </w:rPr>
        <w:t>practices</w:t>
      </w:r>
      <w:r w:rsidR="00662611" w:rsidRPr="00387994">
        <w:rPr>
          <w:noProof/>
          <w:lang w:val="en-IE"/>
        </w:rPr>
        <w:t>’</w:t>
      </w:r>
      <w:r w:rsidR="00A15BA3" w:rsidRPr="00387994">
        <w:rPr>
          <w:noProof/>
          <w:lang w:val="en-IE"/>
        </w:rPr>
        <w:t xml:space="preserve"> </w:t>
      </w:r>
      <w:r w:rsidR="4BF64C92" w:rsidRPr="00387994">
        <w:rPr>
          <w:noProof/>
          <w:lang w:val="en-IE"/>
        </w:rPr>
        <w:t>mean</w:t>
      </w:r>
      <w:r w:rsidR="003A12AD" w:rsidRPr="00387994">
        <w:rPr>
          <w:noProof/>
          <w:lang w:val="en-IE"/>
        </w:rPr>
        <w:t xml:space="preserve"> </w:t>
      </w:r>
      <w:r w:rsidR="00662611" w:rsidRPr="00387994">
        <w:rPr>
          <w:noProof/>
          <w:lang w:val="en-IE"/>
        </w:rPr>
        <w:t xml:space="preserve">practices </w:t>
      </w:r>
      <w:r w:rsidR="003A12AD" w:rsidRPr="00387994">
        <w:rPr>
          <w:noProof/>
          <w:lang w:val="en-IE"/>
        </w:rPr>
        <w:t>that impact the physical, chemical or biological qualities of a soil;</w:t>
      </w:r>
    </w:p>
    <w:p w14:paraId="212458D1" w14:textId="5CF6F189" w:rsidR="0044491B" w:rsidRPr="00387994" w:rsidRDefault="0041769F" w:rsidP="0041769F">
      <w:pPr>
        <w:pStyle w:val="Point0"/>
        <w:rPr>
          <w:noProof/>
          <w:lang w:val="en-IE"/>
        </w:rPr>
      </w:pPr>
      <w:r w:rsidRPr="0041769F">
        <w:rPr>
          <w:noProof/>
        </w:rPr>
        <w:t>(7)</w:t>
      </w:r>
      <w:r w:rsidRPr="0041769F">
        <w:rPr>
          <w:noProof/>
        </w:rPr>
        <w:tab/>
      </w:r>
      <w:r w:rsidR="00416F69" w:rsidRPr="00387994">
        <w:rPr>
          <w:noProof/>
          <w:lang w:val="en-IE"/>
        </w:rPr>
        <w:t xml:space="preserve">‘managed soils’ means </w:t>
      </w:r>
      <w:r w:rsidR="002969BF" w:rsidRPr="00387994">
        <w:rPr>
          <w:noProof/>
          <w:lang w:val="en-IE"/>
        </w:rPr>
        <w:t xml:space="preserve">soils </w:t>
      </w:r>
      <w:r w:rsidR="00F03D30" w:rsidRPr="00387994">
        <w:rPr>
          <w:noProof/>
          <w:lang w:val="en-IE"/>
        </w:rPr>
        <w:t xml:space="preserve">where soil management </w:t>
      </w:r>
      <w:r w:rsidR="00662611" w:rsidRPr="00387994">
        <w:rPr>
          <w:noProof/>
          <w:lang w:val="en-IE"/>
        </w:rPr>
        <w:t xml:space="preserve">practices </w:t>
      </w:r>
      <w:r w:rsidR="00F03D30" w:rsidRPr="00387994">
        <w:rPr>
          <w:noProof/>
          <w:lang w:val="en-IE"/>
        </w:rPr>
        <w:t>are carried out</w:t>
      </w:r>
      <w:r w:rsidR="001F7332" w:rsidRPr="00387994">
        <w:rPr>
          <w:noProof/>
          <w:lang w:val="en-IE"/>
        </w:rPr>
        <w:t>;</w:t>
      </w:r>
    </w:p>
    <w:p w14:paraId="0A700353" w14:textId="08D13550" w:rsidR="00360687" w:rsidRPr="00387994" w:rsidRDefault="0041769F" w:rsidP="0041769F">
      <w:pPr>
        <w:pStyle w:val="Point0"/>
        <w:rPr>
          <w:noProof/>
          <w:lang w:val="en-IE"/>
        </w:rPr>
      </w:pPr>
      <w:r w:rsidRPr="0041769F">
        <w:rPr>
          <w:noProof/>
        </w:rPr>
        <w:t>(8)</w:t>
      </w:r>
      <w:r w:rsidRPr="0041769F">
        <w:rPr>
          <w:noProof/>
        </w:rPr>
        <w:tab/>
      </w:r>
      <w:r w:rsidR="00360687" w:rsidRPr="00387994">
        <w:rPr>
          <w:noProof/>
          <w:lang w:val="en-IE"/>
        </w:rPr>
        <w:t xml:space="preserve">‘soil district’ means the part of the territory of a Member State, as delimited by that Member State in accordance with this </w:t>
      </w:r>
      <w:r w:rsidR="007667F8" w:rsidRPr="00387994">
        <w:rPr>
          <w:noProof/>
          <w:lang w:val="en-IE"/>
        </w:rPr>
        <w:t>D</w:t>
      </w:r>
      <w:r w:rsidR="00360687" w:rsidRPr="00387994">
        <w:rPr>
          <w:noProof/>
          <w:lang w:val="en-IE"/>
        </w:rPr>
        <w:t>irective;</w:t>
      </w:r>
    </w:p>
    <w:p w14:paraId="063C3FE0" w14:textId="5535B798" w:rsidR="00360687" w:rsidRPr="00387994" w:rsidRDefault="0041769F" w:rsidP="0041769F">
      <w:pPr>
        <w:pStyle w:val="Point0"/>
        <w:rPr>
          <w:noProof/>
          <w:lang w:val="en-IE"/>
        </w:rPr>
      </w:pPr>
      <w:r w:rsidRPr="0041769F">
        <w:rPr>
          <w:noProof/>
        </w:rPr>
        <w:t>(9)</w:t>
      </w:r>
      <w:r w:rsidRPr="0041769F">
        <w:rPr>
          <w:noProof/>
        </w:rPr>
        <w:tab/>
      </w:r>
      <w:r w:rsidR="00360687" w:rsidRPr="00387994">
        <w:rPr>
          <w:noProof/>
          <w:lang w:val="en-IE"/>
        </w:rPr>
        <w:t>‘soil health assessment’ means the evaluation of the health of the soil based on the measurement or estimation of soil descriptors;</w:t>
      </w:r>
    </w:p>
    <w:p w14:paraId="506B3B1B" w14:textId="2D3E970E" w:rsidR="00360687" w:rsidRPr="00387994" w:rsidRDefault="0041769F" w:rsidP="0041769F">
      <w:pPr>
        <w:pStyle w:val="Point0"/>
        <w:rPr>
          <w:noProof/>
          <w:lang w:val="en-IE"/>
        </w:rPr>
      </w:pPr>
      <w:r w:rsidRPr="0041769F">
        <w:rPr>
          <w:noProof/>
        </w:rPr>
        <w:t>(10)</w:t>
      </w:r>
      <w:r w:rsidRPr="0041769F">
        <w:rPr>
          <w:noProof/>
        </w:rPr>
        <w:tab/>
      </w:r>
      <w:r w:rsidR="00360687" w:rsidRPr="00387994">
        <w:rPr>
          <w:noProof/>
          <w:lang w:val="en-IE"/>
        </w:rPr>
        <w:t>‘contaminated site’ means a delineated area of one or several plots with confirmed presence of soil contamination caused by point-source anthropogenic activities;</w:t>
      </w:r>
    </w:p>
    <w:p w14:paraId="3CC766A2" w14:textId="0652B035" w:rsidR="00360687" w:rsidRPr="00387994" w:rsidRDefault="0041769F" w:rsidP="0041769F">
      <w:pPr>
        <w:pStyle w:val="Point0"/>
        <w:rPr>
          <w:noProof/>
          <w:lang w:val="en-IE"/>
        </w:rPr>
      </w:pPr>
      <w:r w:rsidRPr="0041769F">
        <w:rPr>
          <w:noProof/>
        </w:rPr>
        <w:t>(11)</w:t>
      </w:r>
      <w:r w:rsidRPr="0041769F">
        <w:rPr>
          <w:noProof/>
        </w:rPr>
        <w:tab/>
      </w:r>
      <w:r w:rsidR="00740DF2" w:rsidRPr="00387994">
        <w:rPr>
          <w:noProof/>
          <w:lang w:val="en-IE"/>
        </w:rPr>
        <w:t>‘s</w:t>
      </w:r>
      <w:r w:rsidR="00360687" w:rsidRPr="00387994">
        <w:rPr>
          <w:noProof/>
          <w:lang w:val="en-IE"/>
        </w:rPr>
        <w:t>oil descriptor’ means a parameter describing a physical, chemical, or biological characteristic of soil health;</w:t>
      </w:r>
    </w:p>
    <w:p w14:paraId="48B916F0" w14:textId="3D9132B2" w:rsidR="00740DF2" w:rsidRPr="00387994" w:rsidRDefault="0041769F" w:rsidP="0041769F">
      <w:pPr>
        <w:pStyle w:val="Point0"/>
        <w:rPr>
          <w:noProof/>
          <w:lang w:val="en-IE"/>
        </w:rPr>
      </w:pPr>
      <w:r w:rsidRPr="0041769F">
        <w:rPr>
          <w:noProof/>
        </w:rPr>
        <w:t>(12)</w:t>
      </w:r>
      <w:r w:rsidRPr="0041769F">
        <w:rPr>
          <w:noProof/>
        </w:rPr>
        <w:tab/>
      </w:r>
      <w:r w:rsidR="00740DF2" w:rsidRPr="00387994">
        <w:rPr>
          <w:noProof/>
          <w:lang w:val="en-IE"/>
        </w:rPr>
        <w:t>‘land’ means the surface of the Earth that is not covered by water;</w:t>
      </w:r>
    </w:p>
    <w:p w14:paraId="7FB1D6F7" w14:textId="4F0CEA9C" w:rsidR="00CA5085" w:rsidRPr="00387994" w:rsidRDefault="0041769F" w:rsidP="0041769F">
      <w:pPr>
        <w:pStyle w:val="Point0"/>
        <w:rPr>
          <w:noProof/>
          <w:lang w:val="en-IE"/>
        </w:rPr>
      </w:pPr>
      <w:r w:rsidRPr="0041769F">
        <w:rPr>
          <w:noProof/>
        </w:rPr>
        <w:t>(13)</w:t>
      </w:r>
      <w:r w:rsidRPr="0041769F">
        <w:rPr>
          <w:noProof/>
        </w:rPr>
        <w:tab/>
      </w:r>
      <w:r w:rsidR="00CA5085" w:rsidRPr="00387994">
        <w:rPr>
          <w:noProof/>
          <w:lang w:val="en-IE"/>
        </w:rPr>
        <w:t xml:space="preserve">‘land cover’ means the physical and biological cover of the </w:t>
      </w:r>
      <w:r w:rsidR="3B37BBF3" w:rsidRPr="00387994">
        <w:rPr>
          <w:noProof/>
          <w:lang w:val="en-IE"/>
        </w:rPr>
        <w:t>earth</w:t>
      </w:r>
      <w:r w:rsidR="6A04D819" w:rsidRPr="00387994">
        <w:rPr>
          <w:noProof/>
          <w:lang w:val="en-IE"/>
        </w:rPr>
        <w:t>’</w:t>
      </w:r>
      <w:r w:rsidR="3B37BBF3" w:rsidRPr="00387994">
        <w:rPr>
          <w:noProof/>
          <w:lang w:val="en-IE"/>
        </w:rPr>
        <w:t>s</w:t>
      </w:r>
      <w:r w:rsidR="00CA5085" w:rsidRPr="00387994">
        <w:rPr>
          <w:noProof/>
          <w:lang w:val="en-IE"/>
        </w:rPr>
        <w:t xml:space="preserve"> surface; </w:t>
      </w:r>
    </w:p>
    <w:p w14:paraId="6490C381" w14:textId="691468FF" w:rsidR="001F3C3F" w:rsidRPr="00387994" w:rsidRDefault="0041769F" w:rsidP="0041769F">
      <w:pPr>
        <w:pStyle w:val="Point0"/>
        <w:rPr>
          <w:noProof/>
          <w:lang w:val="en-IE"/>
        </w:rPr>
      </w:pPr>
      <w:r w:rsidRPr="0041769F">
        <w:rPr>
          <w:noProof/>
        </w:rPr>
        <w:t>(14)</w:t>
      </w:r>
      <w:r w:rsidRPr="0041769F">
        <w:rPr>
          <w:noProof/>
        </w:rPr>
        <w:tab/>
      </w:r>
      <w:r w:rsidR="001F3C3F" w:rsidRPr="00387994">
        <w:rPr>
          <w:noProof/>
          <w:lang w:val="en-IE"/>
        </w:rPr>
        <w:t>‘natural land’ means</w:t>
      </w:r>
      <w:r w:rsidR="001742F7" w:rsidRPr="00387994">
        <w:rPr>
          <w:noProof/>
          <w:lang w:val="en-IE"/>
        </w:rPr>
        <w:t xml:space="preserve"> an area where human activity has not </w:t>
      </w:r>
      <w:r w:rsidR="00F4602F" w:rsidRPr="00387994">
        <w:rPr>
          <w:noProof/>
          <w:lang w:val="en-IE"/>
        </w:rPr>
        <w:t xml:space="preserve">substantially </w:t>
      </w:r>
      <w:r w:rsidR="001742F7" w:rsidRPr="00387994">
        <w:rPr>
          <w:noProof/>
          <w:lang w:val="en-IE"/>
        </w:rPr>
        <w:t xml:space="preserve">modified an </w:t>
      </w:r>
      <w:r w:rsidR="7C2267F8" w:rsidRPr="00387994">
        <w:rPr>
          <w:noProof/>
          <w:lang w:val="en-IE"/>
        </w:rPr>
        <w:t>area</w:t>
      </w:r>
      <w:r w:rsidR="6A04D819" w:rsidRPr="00387994">
        <w:rPr>
          <w:noProof/>
          <w:lang w:val="en-IE"/>
        </w:rPr>
        <w:t>’</w:t>
      </w:r>
      <w:r w:rsidR="7C2267F8" w:rsidRPr="00387994">
        <w:rPr>
          <w:noProof/>
          <w:lang w:val="en-IE"/>
        </w:rPr>
        <w:t>s</w:t>
      </w:r>
      <w:r w:rsidR="001742F7" w:rsidRPr="00387994">
        <w:rPr>
          <w:noProof/>
          <w:lang w:val="en-IE"/>
        </w:rPr>
        <w:t xml:space="preserve"> primary ecological functions and species composition</w:t>
      </w:r>
      <w:r w:rsidR="004537A1" w:rsidRPr="00387994">
        <w:rPr>
          <w:noProof/>
          <w:lang w:val="en-IE"/>
        </w:rPr>
        <w:t>;</w:t>
      </w:r>
    </w:p>
    <w:p w14:paraId="20A91CC8" w14:textId="347AE0F2" w:rsidR="001F3C3F" w:rsidRPr="00387994" w:rsidRDefault="0041769F" w:rsidP="0041769F">
      <w:pPr>
        <w:pStyle w:val="Point0"/>
        <w:rPr>
          <w:noProof/>
          <w:lang w:val="en-IE"/>
        </w:rPr>
      </w:pPr>
      <w:r w:rsidRPr="0041769F">
        <w:rPr>
          <w:noProof/>
        </w:rPr>
        <w:t>(15)</w:t>
      </w:r>
      <w:r w:rsidRPr="0041769F">
        <w:rPr>
          <w:noProof/>
        </w:rPr>
        <w:tab/>
      </w:r>
      <w:r w:rsidR="001F3C3F" w:rsidRPr="00387994">
        <w:rPr>
          <w:noProof/>
          <w:lang w:val="en-IE"/>
        </w:rPr>
        <w:t xml:space="preserve">‘semi-natural land‘ means </w:t>
      </w:r>
      <w:r w:rsidR="00DE5F65" w:rsidRPr="00387994">
        <w:rPr>
          <w:noProof/>
          <w:lang w:val="en-IE"/>
        </w:rPr>
        <w:t xml:space="preserve">an area where ecological assemblages have been substantially modified in their composition, balance or function by human activities, but maintain </w:t>
      </w:r>
      <w:r w:rsidR="00DE0A34" w:rsidRPr="00387994">
        <w:rPr>
          <w:noProof/>
          <w:lang w:val="en-IE"/>
        </w:rPr>
        <w:t xml:space="preserve">potentially </w:t>
      </w:r>
      <w:r w:rsidR="00DE5F65" w:rsidRPr="00387994">
        <w:rPr>
          <w:noProof/>
          <w:lang w:val="en-IE"/>
        </w:rPr>
        <w:t>high value in terms of biodiversity and the ecosystem services it provides</w:t>
      </w:r>
      <w:r w:rsidR="004537A1" w:rsidRPr="00387994">
        <w:rPr>
          <w:noProof/>
          <w:lang w:val="en-IE"/>
        </w:rPr>
        <w:t>;</w:t>
      </w:r>
    </w:p>
    <w:p w14:paraId="12C1F43C" w14:textId="3EA3FF03" w:rsidR="001F3C3F" w:rsidRPr="00387994" w:rsidRDefault="0041769F" w:rsidP="0041769F">
      <w:pPr>
        <w:pStyle w:val="Point0"/>
        <w:rPr>
          <w:noProof/>
          <w:lang w:val="en-IE"/>
        </w:rPr>
      </w:pPr>
      <w:r w:rsidRPr="0041769F">
        <w:rPr>
          <w:noProof/>
        </w:rPr>
        <w:t>(16)</w:t>
      </w:r>
      <w:r w:rsidRPr="0041769F">
        <w:rPr>
          <w:noProof/>
        </w:rPr>
        <w:tab/>
      </w:r>
      <w:r w:rsidR="00201DC2" w:rsidRPr="00387994">
        <w:rPr>
          <w:noProof/>
          <w:lang w:val="en-IE"/>
        </w:rPr>
        <w:t>‘</w:t>
      </w:r>
      <w:r w:rsidR="001F3C3F" w:rsidRPr="00387994">
        <w:rPr>
          <w:noProof/>
          <w:lang w:val="en-IE"/>
        </w:rPr>
        <w:t>artificial lan</w:t>
      </w:r>
      <w:r w:rsidR="0098656F" w:rsidRPr="00387994">
        <w:rPr>
          <w:noProof/>
          <w:lang w:val="en-IE"/>
        </w:rPr>
        <w:t>d</w:t>
      </w:r>
      <w:r w:rsidR="001F3C3F" w:rsidRPr="00387994">
        <w:rPr>
          <w:noProof/>
          <w:lang w:val="en-IE"/>
        </w:rPr>
        <w:t xml:space="preserve">’ means </w:t>
      </w:r>
      <w:r w:rsidR="0008110E" w:rsidRPr="00387994">
        <w:rPr>
          <w:noProof/>
          <w:lang w:val="en-IE"/>
        </w:rPr>
        <w:t xml:space="preserve">land used as a platform for </w:t>
      </w:r>
      <w:r w:rsidR="00D35D76" w:rsidRPr="00387994">
        <w:rPr>
          <w:noProof/>
          <w:lang w:val="en-IE"/>
        </w:rPr>
        <w:t xml:space="preserve">constructions </w:t>
      </w:r>
      <w:r w:rsidR="0008110E" w:rsidRPr="00387994">
        <w:rPr>
          <w:noProof/>
          <w:lang w:val="en-IE"/>
        </w:rPr>
        <w:t xml:space="preserve">and infrastructure or as a </w:t>
      </w:r>
      <w:r w:rsidR="007B1824" w:rsidRPr="00387994">
        <w:rPr>
          <w:noProof/>
          <w:lang w:val="en-IE"/>
        </w:rPr>
        <w:t xml:space="preserve">direct </w:t>
      </w:r>
      <w:r w:rsidR="0008110E" w:rsidRPr="00387994">
        <w:rPr>
          <w:noProof/>
          <w:lang w:val="en-IE"/>
        </w:rPr>
        <w:t>source of raw material or as archive for historic patrimony at the expense of the capacity of soils to provide other ecosystem services</w:t>
      </w:r>
      <w:r w:rsidR="004537A1" w:rsidRPr="00387994">
        <w:rPr>
          <w:noProof/>
          <w:lang w:val="en-IE"/>
        </w:rPr>
        <w:t>;</w:t>
      </w:r>
    </w:p>
    <w:p w14:paraId="35C35187" w14:textId="7A80EA28" w:rsidR="00740DF2" w:rsidRPr="00387994" w:rsidRDefault="0041769F" w:rsidP="0041769F">
      <w:pPr>
        <w:pStyle w:val="Point0"/>
        <w:rPr>
          <w:noProof/>
          <w:lang w:val="en-IE"/>
        </w:rPr>
      </w:pPr>
      <w:r w:rsidRPr="0041769F">
        <w:rPr>
          <w:noProof/>
        </w:rPr>
        <w:t>(17)</w:t>
      </w:r>
      <w:r w:rsidRPr="0041769F">
        <w:rPr>
          <w:noProof/>
        </w:rPr>
        <w:tab/>
      </w:r>
      <w:r w:rsidR="00740DF2" w:rsidRPr="00387994">
        <w:rPr>
          <w:noProof/>
          <w:lang w:val="en-IE"/>
        </w:rPr>
        <w:t>‘land take’ means the conversion of natural and semi-natural land into artificial land;</w:t>
      </w:r>
    </w:p>
    <w:p w14:paraId="211B7692" w14:textId="4A5358C2" w:rsidR="000567B9" w:rsidRPr="00387994" w:rsidRDefault="0041769F" w:rsidP="0041769F">
      <w:pPr>
        <w:pStyle w:val="Point0"/>
        <w:rPr>
          <w:noProof/>
          <w:lang w:val="en-IE"/>
        </w:rPr>
      </w:pPr>
      <w:r w:rsidRPr="0041769F">
        <w:rPr>
          <w:noProof/>
        </w:rPr>
        <w:t>(18)</w:t>
      </w:r>
      <w:r w:rsidRPr="0041769F">
        <w:rPr>
          <w:noProof/>
        </w:rPr>
        <w:tab/>
      </w:r>
      <w:r w:rsidR="000567B9" w:rsidRPr="00387994">
        <w:rPr>
          <w:noProof/>
          <w:lang w:val="en-IE"/>
        </w:rPr>
        <w:t xml:space="preserve">‘transfer function’ means a mathematical rule that allows to convert the value of a measurement, performed using a methodology different from </w:t>
      </w:r>
      <w:r w:rsidR="009A383F" w:rsidRPr="00387994">
        <w:rPr>
          <w:noProof/>
          <w:lang w:val="en-IE"/>
        </w:rPr>
        <w:t>a</w:t>
      </w:r>
      <w:r w:rsidR="000567B9" w:rsidRPr="00387994">
        <w:rPr>
          <w:noProof/>
          <w:lang w:val="en-IE"/>
        </w:rPr>
        <w:t xml:space="preserve"> reference methodology, into the value that would be obtained by performing the </w:t>
      </w:r>
      <w:r w:rsidR="001528D3" w:rsidRPr="00387994">
        <w:rPr>
          <w:noProof/>
          <w:lang w:val="en-IE"/>
        </w:rPr>
        <w:t xml:space="preserve">soil </w:t>
      </w:r>
      <w:r w:rsidR="000567B9" w:rsidRPr="00387994">
        <w:rPr>
          <w:noProof/>
          <w:lang w:val="en-IE"/>
        </w:rPr>
        <w:t>measurement using the reference methodology</w:t>
      </w:r>
      <w:r w:rsidR="00096963" w:rsidRPr="00387994">
        <w:rPr>
          <w:noProof/>
          <w:lang w:val="en-IE"/>
        </w:rPr>
        <w:t>;</w:t>
      </w:r>
    </w:p>
    <w:p w14:paraId="35A0804D" w14:textId="43C36BF8" w:rsidR="00693990" w:rsidRPr="00387994" w:rsidRDefault="0041769F" w:rsidP="0041769F">
      <w:pPr>
        <w:pStyle w:val="Point0"/>
        <w:rPr>
          <w:noProof/>
          <w:lang w:val="en-IE"/>
        </w:rPr>
      </w:pPr>
      <w:r w:rsidRPr="0041769F">
        <w:rPr>
          <w:noProof/>
        </w:rPr>
        <w:t>(19)</w:t>
      </w:r>
      <w:r w:rsidRPr="0041769F">
        <w:rPr>
          <w:noProof/>
        </w:rPr>
        <w:tab/>
      </w:r>
      <w:r w:rsidR="00780887" w:rsidRPr="00387994">
        <w:rPr>
          <w:noProof/>
          <w:lang w:val="en-IE"/>
        </w:rPr>
        <w:t xml:space="preserve">‘public concerned’ means </w:t>
      </w:r>
      <w:r w:rsidR="00D74A49" w:rsidRPr="00387994">
        <w:rPr>
          <w:noProof/>
          <w:lang w:val="en-IE"/>
        </w:rPr>
        <w:t xml:space="preserve">the public affected or likely to be affected by soil degradation, or having an interest in the decision-making procedures related to the implementation of the obligations under this Directive, including </w:t>
      </w:r>
      <w:r w:rsidR="00EB310E">
        <w:rPr>
          <w:noProof/>
          <w:lang w:val="en-IE"/>
        </w:rPr>
        <w:t xml:space="preserve">land owners and </w:t>
      </w:r>
      <w:r w:rsidR="009663B2">
        <w:rPr>
          <w:noProof/>
          <w:lang w:val="en-IE"/>
        </w:rPr>
        <w:t xml:space="preserve">land </w:t>
      </w:r>
      <w:r w:rsidR="00EB310E">
        <w:rPr>
          <w:noProof/>
          <w:lang w:val="en-IE"/>
        </w:rPr>
        <w:t xml:space="preserve">users, </w:t>
      </w:r>
      <w:r w:rsidR="007660A8">
        <w:rPr>
          <w:noProof/>
          <w:lang w:val="en-IE"/>
        </w:rPr>
        <w:t xml:space="preserve">as well as </w:t>
      </w:r>
      <w:r w:rsidR="00D74A49" w:rsidRPr="00387994">
        <w:rPr>
          <w:noProof/>
          <w:lang w:val="en-IE"/>
        </w:rPr>
        <w:t>non-governmental organisations promoting the protection of human health or the environment and meeting any requirements under national law</w:t>
      </w:r>
      <w:r w:rsidR="0048648E" w:rsidRPr="00387994">
        <w:rPr>
          <w:noProof/>
          <w:lang w:val="en-IE"/>
        </w:rPr>
        <w:t>.</w:t>
      </w:r>
    </w:p>
    <w:p w14:paraId="6966EBD4" w14:textId="09727670" w:rsidR="00740DF2" w:rsidRPr="00387994" w:rsidRDefault="0041769F" w:rsidP="0041769F">
      <w:pPr>
        <w:pStyle w:val="Point0"/>
        <w:rPr>
          <w:noProof/>
          <w:lang w:val="en-IE"/>
        </w:rPr>
      </w:pPr>
      <w:r w:rsidRPr="0041769F">
        <w:rPr>
          <w:noProof/>
        </w:rPr>
        <w:t>(20)</w:t>
      </w:r>
      <w:r w:rsidRPr="0041769F">
        <w:rPr>
          <w:noProof/>
        </w:rPr>
        <w:tab/>
      </w:r>
      <w:r w:rsidR="00740DF2" w:rsidRPr="00387994">
        <w:rPr>
          <w:noProof/>
          <w:lang w:val="en-IE"/>
        </w:rPr>
        <w:t xml:space="preserve">‘soil contamination’ means the presence of a chemical or substance in the soil in a concentration that may be harmful to human health or the environment; </w:t>
      </w:r>
    </w:p>
    <w:p w14:paraId="2C720666" w14:textId="516E2446" w:rsidR="00740DF2" w:rsidRPr="00387994" w:rsidRDefault="0041769F" w:rsidP="0041769F">
      <w:pPr>
        <w:pStyle w:val="Point0"/>
        <w:rPr>
          <w:noProof/>
          <w:lang w:val="en-IE"/>
        </w:rPr>
      </w:pPr>
      <w:r w:rsidRPr="0041769F">
        <w:rPr>
          <w:noProof/>
        </w:rPr>
        <w:t>(21)</w:t>
      </w:r>
      <w:r w:rsidRPr="0041769F">
        <w:rPr>
          <w:noProof/>
        </w:rPr>
        <w:tab/>
      </w:r>
      <w:r w:rsidR="00740DF2" w:rsidRPr="00387994">
        <w:rPr>
          <w:noProof/>
          <w:lang w:val="en-IE"/>
        </w:rPr>
        <w:t xml:space="preserve">‘contaminant’ means a substance liable to cause soil </w:t>
      </w:r>
      <w:r w:rsidR="600F7D9E" w:rsidRPr="00387994">
        <w:rPr>
          <w:noProof/>
          <w:lang w:val="en-IE"/>
        </w:rPr>
        <w:t>contamina</w:t>
      </w:r>
      <w:r w:rsidR="74D4AFE7" w:rsidRPr="00387994">
        <w:rPr>
          <w:noProof/>
          <w:lang w:val="en-IE"/>
        </w:rPr>
        <w:t>t</w:t>
      </w:r>
      <w:r w:rsidR="600F7D9E" w:rsidRPr="00387994">
        <w:rPr>
          <w:noProof/>
          <w:lang w:val="en-IE"/>
        </w:rPr>
        <w:t>ion</w:t>
      </w:r>
      <w:r w:rsidR="00740DF2" w:rsidRPr="00387994">
        <w:rPr>
          <w:noProof/>
          <w:lang w:val="en-IE"/>
        </w:rPr>
        <w:t>;</w:t>
      </w:r>
    </w:p>
    <w:p w14:paraId="2D6C3D7D" w14:textId="6131E013" w:rsidR="00740DF2" w:rsidRPr="00387994" w:rsidRDefault="0041769F" w:rsidP="0041769F">
      <w:pPr>
        <w:pStyle w:val="Point0"/>
        <w:rPr>
          <w:noProof/>
          <w:lang w:val="en-IE"/>
        </w:rPr>
      </w:pPr>
      <w:r w:rsidRPr="0041769F">
        <w:rPr>
          <w:noProof/>
        </w:rPr>
        <w:t>(22)</w:t>
      </w:r>
      <w:r w:rsidRPr="0041769F">
        <w:rPr>
          <w:noProof/>
        </w:rPr>
        <w:tab/>
      </w:r>
      <w:r w:rsidR="00740DF2" w:rsidRPr="00387994">
        <w:rPr>
          <w:noProof/>
          <w:lang w:val="en-IE"/>
        </w:rPr>
        <w:t>‘</w:t>
      </w:r>
      <w:r w:rsidR="00846A87" w:rsidRPr="00387994">
        <w:rPr>
          <w:noProof/>
          <w:lang w:val="en-IE"/>
        </w:rPr>
        <w:t>regeneration</w:t>
      </w:r>
      <w:r w:rsidR="007F5E9B" w:rsidRPr="00387994">
        <w:rPr>
          <w:noProof/>
          <w:lang w:val="en-IE"/>
        </w:rPr>
        <w:t>’</w:t>
      </w:r>
      <w:r w:rsidR="00295899" w:rsidRPr="00387994">
        <w:rPr>
          <w:noProof/>
          <w:lang w:val="en-IE"/>
        </w:rPr>
        <w:t xml:space="preserve"> </w:t>
      </w:r>
      <w:r w:rsidR="00740DF2" w:rsidRPr="00387994">
        <w:rPr>
          <w:noProof/>
          <w:lang w:val="en-IE"/>
        </w:rPr>
        <w:t>means an intentional activity aimed at reversing soil from degraded to healthy condition;</w:t>
      </w:r>
    </w:p>
    <w:p w14:paraId="2C7FB45C" w14:textId="23BE939E" w:rsidR="00F02910" w:rsidRPr="00387994" w:rsidRDefault="0041769F" w:rsidP="0041769F">
      <w:pPr>
        <w:pStyle w:val="Point0"/>
        <w:rPr>
          <w:noProof/>
          <w:lang w:val="en-IE"/>
        </w:rPr>
      </w:pPr>
      <w:r w:rsidRPr="0041769F">
        <w:rPr>
          <w:noProof/>
        </w:rPr>
        <w:t>(23)</w:t>
      </w:r>
      <w:r w:rsidRPr="0041769F">
        <w:rPr>
          <w:noProof/>
        </w:rPr>
        <w:tab/>
      </w:r>
      <w:r w:rsidR="00950D54" w:rsidRPr="00387994">
        <w:rPr>
          <w:noProof/>
          <w:lang w:val="en-IE"/>
        </w:rPr>
        <w:t>‘r</w:t>
      </w:r>
      <w:r w:rsidR="00F02910" w:rsidRPr="00387994">
        <w:rPr>
          <w:noProof/>
          <w:lang w:val="en-IE"/>
        </w:rPr>
        <w:t>isk</w:t>
      </w:r>
      <w:r w:rsidR="00950D54" w:rsidRPr="00387994">
        <w:rPr>
          <w:noProof/>
          <w:lang w:val="en-IE"/>
        </w:rPr>
        <w:t xml:space="preserve">’ means </w:t>
      </w:r>
      <w:r w:rsidR="00CC0344" w:rsidRPr="00387994">
        <w:rPr>
          <w:noProof/>
          <w:lang w:val="en-IE"/>
        </w:rPr>
        <w:t>the</w:t>
      </w:r>
      <w:r w:rsidR="00950D54" w:rsidRPr="00387994">
        <w:rPr>
          <w:noProof/>
          <w:lang w:val="en-IE"/>
        </w:rPr>
        <w:t xml:space="preserve"> </w:t>
      </w:r>
      <w:r w:rsidR="000473EE" w:rsidRPr="00387994">
        <w:rPr>
          <w:noProof/>
          <w:lang w:val="en-IE"/>
        </w:rPr>
        <w:t xml:space="preserve">possibility </w:t>
      </w:r>
      <w:r w:rsidR="000F5C6B" w:rsidRPr="00387994">
        <w:rPr>
          <w:noProof/>
          <w:lang w:val="en-IE"/>
        </w:rPr>
        <w:t xml:space="preserve">of harmful effects to human health </w:t>
      </w:r>
      <w:r w:rsidR="00B1515D" w:rsidRPr="00387994">
        <w:rPr>
          <w:noProof/>
          <w:lang w:val="en-IE"/>
        </w:rPr>
        <w:t>or the environment resulting from exposure to soil contamination</w:t>
      </w:r>
      <w:r w:rsidR="00710389" w:rsidRPr="00387994">
        <w:rPr>
          <w:noProof/>
          <w:lang w:val="en-IE"/>
        </w:rPr>
        <w:t>;</w:t>
      </w:r>
    </w:p>
    <w:p w14:paraId="3A36FFFE" w14:textId="3C73061E" w:rsidR="00A77AC2" w:rsidRPr="00387994" w:rsidRDefault="0041769F" w:rsidP="0041769F">
      <w:pPr>
        <w:pStyle w:val="Point0"/>
        <w:rPr>
          <w:noProof/>
          <w:lang w:val="en-IE"/>
        </w:rPr>
      </w:pPr>
      <w:r w:rsidRPr="0041769F">
        <w:rPr>
          <w:noProof/>
        </w:rPr>
        <w:t>(24)</w:t>
      </w:r>
      <w:r w:rsidRPr="0041769F">
        <w:rPr>
          <w:noProof/>
        </w:rPr>
        <w:tab/>
      </w:r>
      <w:r w:rsidR="3E1521CD" w:rsidRPr="00387994">
        <w:rPr>
          <w:noProof/>
          <w:lang w:val="en-IE"/>
        </w:rPr>
        <w:t xml:space="preserve">‘soil investigation’ means a process to assess the presence </w:t>
      </w:r>
      <w:r w:rsidR="00475273" w:rsidRPr="00387994">
        <w:rPr>
          <w:noProof/>
          <w:lang w:val="en-IE"/>
        </w:rPr>
        <w:t>and</w:t>
      </w:r>
      <w:r w:rsidR="3E1521CD" w:rsidRPr="00387994">
        <w:rPr>
          <w:noProof/>
          <w:lang w:val="en-IE"/>
        </w:rPr>
        <w:t xml:space="preserve"> concentration of contaminants in the soil</w:t>
      </w:r>
      <w:r w:rsidR="008538A7" w:rsidRPr="00387994">
        <w:rPr>
          <w:noProof/>
          <w:lang w:val="en-IE"/>
        </w:rPr>
        <w:t xml:space="preserve"> </w:t>
      </w:r>
      <w:r w:rsidR="00E05995" w:rsidRPr="00387994">
        <w:rPr>
          <w:noProof/>
          <w:lang w:val="en-IE"/>
        </w:rPr>
        <w:t xml:space="preserve">which is usually performed in </w:t>
      </w:r>
      <w:r w:rsidR="00C3555E" w:rsidRPr="00387994">
        <w:rPr>
          <w:noProof/>
          <w:lang w:val="en-IE"/>
        </w:rPr>
        <w:t>different</w:t>
      </w:r>
      <w:r w:rsidR="00E05995" w:rsidRPr="00387994">
        <w:rPr>
          <w:noProof/>
          <w:lang w:val="en-IE"/>
        </w:rPr>
        <w:t xml:space="preserve"> stage</w:t>
      </w:r>
      <w:r w:rsidR="00C3555E" w:rsidRPr="00387994">
        <w:rPr>
          <w:noProof/>
          <w:lang w:val="en-IE"/>
        </w:rPr>
        <w:t>s</w:t>
      </w:r>
      <w:r w:rsidR="002108F6" w:rsidRPr="00387994">
        <w:rPr>
          <w:noProof/>
          <w:lang w:val="en-IE"/>
        </w:rPr>
        <w:t>;</w:t>
      </w:r>
    </w:p>
    <w:p w14:paraId="6B07938E" w14:textId="082632AF" w:rsidR="002108F6" w:rsidRPr="00387994" w:rsidRDefault="0041769F" w:rsidP="0041769F">
      <w:pPr>
        <w:pStyle w:val="Point0"/>
        <w:rPr>
          <w:noProof/>
          <w:lang w:val="en-IE"/>
        </w:rPr>
      </w:pPr>
      <w:r w:rsidRPr="0041769F">
        <w:rPr>
          <w:noProof/>
        </w:rPr>
        <w:t>(25)</w:t>
      </w:r>
      <w:r w:rsidRPr="0041769F">
        <w:rPr>
          <w:noProof/>
        </w:rPr>
        <w:tab/>
      </w:r>
      <w:r w:rsidR="002108F6" w:rsidRPr="00387994">
        <w:rPr>
          <w:noProof/>
          <w:lang w:val="en-IE"/>
        </w:rPr>
        <w:t>‘geographically explicit’ means information referenced and stored in a manner that permits it to be mapped and localised with specific precision and accuracy.</w:t>
      </w:r>
    </w:p>
    <w:p w14:paraId="1CB49816" w14:textId="02BF838C" w:rsidR="00376B74" w:rsidRPr="00387994" w:rsidRDefault="0041769F" w:rsidP="0041769F">
      <w:pPr>
        <w:pStyle w:val="Point0"/>
        <w:rPr>
          <w:noProof/>
          <w:lang w:val="en-IE"/>
        </w:rPr>
      </w:pPr>
      <w:r w:rsidRPr="0041769F">
        <w:rPr>
          <w:noProof/>
        </w:rPr>
        <w:t>(26)</w:t>
      </w:r>
      <w:r w:rsidRPr="0041769F">
        <w:rPr>
          <w:noProof/>
        </w:rPr>
        <w:tab/>
      </w:r>
      <w:r w:rsidR="00376B74" w:rsidRPr="00387994">
        <w:rPr>
          <w:noProof/>
          <w:lang w:val="en-IE"/>
        </w:rPr>
        <w:t>‘soil remediation’ means a regeneration action that reduces, isolates or immobilizes contaminant concentrations in the soil.</w:t>
      </w:r>
    </w:p>
    <w:p w14:paraId="573B543D" w14:textId="77777777" w:rsidR="008D7F70" w:rsidRPr="00387994" w:rsidRDefault="00A22E24" w:rsidP="008D7F70">
      <w:pPr>
        <w:pStyle w:val="Titrearticle"/>
        <w:rPr>
          <w:noProof/>
          <w:lang w:val="en-IE"/>
        </w:rPr>
      </w:pPr>
      <w:r w:rsidRPr="00387994">
        <w:rPr>
          <w:noProof/>
          <w:lang w:val="en-IE"/>
        </w:rPr>
        <w:t xml:space="preserve">Article </w:t>
      </w:r>
      <w:r w:rsidR="00E32168" w:rsidRPr="00387994">
        <w:rPr>
          <w:noProof/>
          <w:lang w:val="en-IE"/>
        </w:rPr>
        <w:t>4</w:t>
      </w:r>
    </w:p>
    <w:p w14:paraId="1A1B969B" w14:textId="77777777" w:rsidR="008D7F70" w:rsidRPr="00387994" w:rsidRDefault="008D7F70" w:rsidP="008D7F70">
      <w:pPr>
        <w:jc w:val="center"/>
        <w:rPr>
          <w:b/>
          <w:bCs/>
          <w:noProof/>
          <w:lang w:val="en-IE"/>
        </w:rPr>
      </w:pPr>
      <w:r w:rsidRPr="00387994">
        <w:rPr>
          <w:b/>
          <w:bCs/>
          <w:noProof/>
          <w:lang w:val="en-IE"/>
        </w:rPr>
        <w:t>Soil districts</w:t>
      </w:r>
    </w:p>
    <w:p w14:paraId="2F6D881C" w14:textId="42C10A93" w:rsidR="00B17023" w:rsidRPr="00387994" w:rsidRDefault="0041769F" w:rsidP="0041769F">
      <w:pPr>
        <w:pStyle w:val="ManualNumPar1"/>
        <w:rPr>
          <w:noProof/>
          <w:lang w:val="en-IE"/>
        </w:rPr>
      </w:pPr>
      <w:r w:rsidRPr="0041769F">
        <w:rPr>
          <w:noProof/>
        </w:rPr>
        <w:t>1.</w:t>
      </w:r>
      <w:r w:rsidRPr="0041769F">
        <w:rPr>
          <w:noProof/>
        </w:rPr>
        <w:tab/>
      </w:r>
      <w:r w:rsidR="1479444F" w:rsidRPr="00387994">
        <w:rPr>
          <w:noProof/>
          <w:lang w:val="en-IE"/>
        </w:rPr>
        <w:t>Member States shall establish soil</w:t>
      </w:r>
      <w:r w:rsidR="148F6067" w:rsidRPr="00387994">
        <w:rPr>
          <w:noProof/>
          <w:lang w:val="en-IE"/>
        </w:rPr>
        <w:t xml:space="preserve"> districts throughout their territory. </w:t>
      </w:r>
    </w:p>
    <w:p w14:paraId="180B5ECF" w14:textId="77777777" w:rsidR="00EB7EF2" w:rsidRPr="00387994" w:rsidRDefault="19039E9D" w:rsidP="00D02171">
      <w:pPr>
        <w:pStyle w:val="Text1"/>
        <w:rPr>
          <w:noProof/>
          <w:lang w:val="en-IE"/>
        </w:rPr>
      </w:pPr>
      <w:r w:rsidRPr="00387994">
        <w:rPr>
          <w:noProof/>
          <w:lang w:val="en-IE"/>
        </w:rPr>
        <w:t>The</w:t>
      </w:r>
      <w:r w:rsidR="00B17023" w:rsidRPr="00387994" w:rsidDel="00185970">
        <w:rPr>
          <w:noProof/>
          <w:lang w:val="en-IE"/>
        </w:rPr>
        <w:t xml:space="preserve"> </w:t>
      </w:r>
      <w:r w:rsidR="00B17023" w:rsidRPr="00387994">
        <w:rPr>
          <w:noProof/>
          <w:lang w:val="en-IE"/>
        </w:rPr>
        <w:t xml:space="preserve">number of soil </w:t>
      </w:r>
      <w:r w:rsidR="00D94CC4" w:rsidRPr="00387994">
        <w:rPr>
          <w:noProof/>
          <w:lang w:val="en-IE"/>
        </w:rPr>
        <w:t>districts</w:t>
      </w:r>
      <w:r w:rsidR="00B17023" w:rsidRPr="00387994">
        <w:rPr>
          <w:noProof/>
          <w:lang w:val="en-IE"/>
        </w:rPr>
        <w:t xml:space="preserve"> </w:t>
      </w:r>
      <w:r w:rsidR="00EE5754" w:rsidRPr="00387994">
        <w:rPr>
          <w:noProof/>
          <w:lang w:val="en-IE"/>
        </w:rPr>
        <w:t>for each</w:t>
      </w:r>
      <w:r w:rsidR="00666F48" w:rsidRPr="00387994">
        <w:rPr>
          <w:noProof/>
          <w:lang w:val="en-IE"/>
        </w:rPr>
        <w:t xml:space="preserve"> Member State </w:t>
      </w:r>
      <w:r w:rsidR="00D94CC4" w:rsidRPr="00387994">
        <w:rPr>
          <w:noProof/>
          <w:lang w:val="en-IE"/>
        </w:rPr>
        <w:t>shall</w:t>
      </w:r>
      <w:r w:rsidR="00B17023" w:rsidRPr="00387994">
        <w:rPr>
          <w:noProof/>
          <w:lang w:val="en-IE"/>
        </w:rPr>
        <w:t xml:space="preserve"> </w:t>
      </w:r>
      <w:r w:rsidR="00185970" w:rsidRPr="00387994">
        <w:rPr>
          <w:noProof/>
          <w:lang w:val="en-IE"/>
        </w:rPr>
        <w:t xml:space="preserve">as a minimum </w:t>
      </w:r>
      <w:r w:rsidR="00B17023" w:rsidRPr="00387994">
        <w:rPr>
          <w:noProof/>
          <w:lang w:val="en-IE"/>
        </w:rPr>
        <w:t xml:space="preserve">correspond to the number of NUTS 1 territorial units </w:t>
      </w:r>
      <w:r w:rsidR="00B11E62" w:rsidRPr="00387994">
        <w:rPr>
          <w:noProof/>
          <w:lang w:val="en-IE"/>
        </w:rPr>
        <w:t>established under</w:t>
      </w:r>
      <w:r w:rsidR="00B17023" w:rsidRPr="00387994">
        <w:rPr>
          <w:noProof/>
          <w:lang w:val="en-IE"/>
        </w:rPr>
        <w:t xml:space="preserve"> Regulation (EC) No 1059/</w:t>
      </w:r>
      <w:r w:rsidRPr="00387994">
        <w:rPr>
          <w:noProof/>
          <w:lang w:val="en-IE"/>
        </w:rPr>
        <w:t>20</w:t>
      </w:r>
      <w:r w:rsidR="00B073C8" w:rsidRPr="00387994">
        <w:rPr>
          <w:noProof/>
          <w:lang w:val="en-IE"/>
        </w:rPr>
        <w:t>03</w:t>
      </w:r>
      <w:r w:rsidR="00B17023" w:rsidRPr="00387994" w:rsidDel="00FC74FC">
        <w:rPr>
          <w:noProof/>
          <w:lang w:val="en-IE"/>
        </w:rPr>
        <w:t>.</w:t>
      </w:r>
    </w:p>
    <w:p w14:paraId="0740ED5D" w14:textId="5C444968" w:rsidR="00EB7EF2" w:rsidRPr="00387994" w:rsidRDefault="0041769F" w:rsidP="0041769F">
      <w:pPr>
        <w:pStyle w:val="ManualNumPar1"/>
        <w:rPr>
          <w:noProof/>
          <w:lang w:val="en-IE"/>
        </w:rPr>
      </w:pPr>
      <w:r w:rsidRPr="0041769F">
        <w:rPr>
          <w:noProof/>
        </w:rPr>
        <w:t>2.</w:t>
      </w:r>
      <w:r w:rsidRPr="0041769F">
        <w:rPr>
          <w:noProof/>
        </w:rPr>
        <w:tab/>
      </w:r>
      <w:r w:rsidR="009B7F9E" w:rsidRPr="00387994">
        <w:rPr>
          <w:noProof/>
          <w:lang w:val="en-IE"/>
        </w:rPr>
        <w:t>When establi</w:t>
      </w:r>
      <w:r w:rsidR="00777EBB" w:rsidRPr="00387994">
        <w:rPr>
          <w:noProof/>
          <w:lang w:val="en-IE"/>
        </w:rPr>
        <w:t>s</w:t>
      </w:r>
      <w:r w:rsidR="009B7F9E" w:rsidRPr="00387994">
        <w:rPr>
          <w:noProof/>
          <w:lang w:val="en-IE"/>
        </w:rPr>
        <w:t xml:space="preserve">hing the </w:t>
      </w:r>
      <w:r w:rsidR="00E713C0" w:rsidRPr="00387994">
        <w:rPr>
          <w:noProof/>
          <w:lang w:val="en-IE"/>
        </w:rPr>
        <w:t xml:space="preserve">geographic extent of </w:t>
      </w:r>
      <w:r w:rsidR="009B7F9E" w:rsidRPr="00387994">
        <w:rPr>
          <w:noProof/>
          <w:lang w:val="en-IE"/>
        </w:rPr>
        <w:t xml:space="preserve">soil districts, Member States </w:t>
      </w:r>
      <w:r w:rsidR="00D25CFA" w:rsidRPr="00387994">
        <w:rPr>
          <w:noProof/>
          <w:lang w:val="en-IE"/>
        </w:rPr>
        <w:t xml:space="preserve">may </w:t>
      </w:r>
      <w:r w:rsidR="009B7F9E" w:rsidRPr="00387994">
        <w:rPr>
          <w:noProof/>
          <w:lang w:val="en-IE"/>
        </w:rPr>
        <w:t xml:space="preserve">take into account </w:t>
      </w:r>
      <w:r w:rsidR="00D70E75" w:rsidRPr="00387994">
        <w:rPr>
          <w:noProof/>
          <w:lang w:val="en-IE"/>
        </w:rPr>
        <w:t xml:space="preserve">existing administrative units </w:t>
      </w:r>
      <w:r w:rsidR="007D1A17" w:rsidRPr="00387994">
        <w:rPr>
          <w:noProof/>
          <w:lang w:val="en-IE"/>
        </w:rPr>
        <w:t xml:space="preserve">and </w:t>
      </w:r>
      <w:r w:rsidR="00D25CFA" w:rsidRPr="00387994">
        <w:rPr>
          <w:noProof/>
          <w:lang w:val="en-IE"/>
        </w:rPr>
        <w:t>shall</w:t>
      </w:r>
      <w:r w:rsidR="007D1A17" w:rsidRPr="00387994">
        <w:rPr>
          <w:noProof/>
          <w:lang w:val="en-IE"/>
        </w:rPr>
        <w:t xml:space="preserve"> seek </w:t>
      </w:r>
      <w:r w:rsidR="00E96957" w:rsidRPr="00387994">
        <w:rPr>
          <w:noProof/>
          <w:lang w:val="en-IE"/>
        </w:rPr>
        <w:t xml:space="preserve">homogeneity </w:t>
      </w:r>
      <w:r w:rsidR="005253C0" w:rsidRPr="00387994">
        <w:rPr>
          <w:noProof/>
          <w:lang w:val="en-IE"/>
        </w:rPr>
        <w:t xml:space="preserve">within </w:t>
      </w:r>
      <w:r w:rsidR="00030692" w:rsidRPr="00387994">
        <w:rPr>
          <w:noProof/>
          <w:lang w:val="en-IE"/>
        </w:rPr>
        <w:t xml:space="preserve">each </w:t>
      </w:r>
      <w:r w:rsidR="005253C0" w:rsidRPr="00387994">
        <w:rPr>
          <w:noProof/>
          <w:lang w:val="en-IE"/>
        </w:rPr>
        <w:t xml:space="preserve">soil district </w:t>
      </w:r>
      <w:r w:rsidR="00DB1459" w:rsidRPr="00387994">
        <w:rPr>
          <w:noProof/>
          <w:lang w:val="en-IE"/>
        </w:rPr>
        <w:t xml:space="preserve">regarding </w:t>
      </w:r>
      <w:r w:rsidR="009B7F9E" w:rsidRPr="00387994">
        <w:rPr>
          <w:noProof/>
          <w:lang w:val="en-IE"/>
        </w:rPr>
        <w:t>the following</w:t>
      </w:r>
      <w:r w:rsidR="00AE0E8C" w:rsidRPr="00387994">
        <w:rPr>
          <w:noProof/>
          <w:lang w:val="en-IE"/>
        </w:rPr>
        <w:t xml:space="preserve"> </w:t>
      </w:r>
      <w:r w:rsidR="00DB1459" w:rsidRPr="00387994">
        <w:rPr>
          <w:noProof/>
          <w:lang w:val="en-IE"/>
        </w:rPr>
        <w:t>parameters</w:t>
      </w:r>
      <w:r w:rsidR="00C04F3D" w:rsidRPr="00387994">
        <w:rPr>
          <w:noProof/>
          <w:lang w:val="en-IE"/>
        </w:rPr>
        <w:t>:</w:t>
      </w:r>
    </w:p>
    <w:p w14:paraId="60DECB2C" w14:textId="68D9CEDE" w:rsidR="00E7794C" w:rsidRPr="00387994" w:rsidRDefault="006452E4" w:rsidP="006452E4">
      <w:pPr>
        <w:pStyle w:val="Point17"/>
        <w:rPr>
          <w:noProof/>
          <w:lang w:val="en-IE"/>
        </w:rPr>
      </w:pPr>
      <w:r w:rsidRPr="006452E4">
        <w:t>(a)</w:t>
      </w:r>
      <w:r w:rsidRPr="006452E4">
        <w:tab/>
      </w:r>
      <w:r w:rsidR="00E7794C" w:rsidRPr="00387994">
        <w:rPr>
          <w:noProof/>
          <w:lang w:val="en-IE"/>
        </w:rPr>
        <w:t>soil type</w:t>
      </w:r>
      <w:r w:rsidR="00884C62" w:rsidRPr="00387994">
        <w:rPr>
          <w:noProof/>
          <w:lang w:val="en-IE"/>
        </w:rPr>
        <w:t xml:space="preserve"> as defined in the World Reference Base for Soil Resources</w:t>
      </w:r>
      <w:r w:rsidR="001069C6" w:rsidRPr="00387994">
        <w:rPr>
          <w:rStyle w:val="FootnoteReference"/>
          <w:noProof/>
          <w:lang w:val="en-IE"/>
        </w:rPr>
        <w:footnoteReference w:id="76"/>
      </w:r>
      <w:r w:rsidR="00E7794C" w:rsidRPr="00387994">
        <w:rPr>
          <w:noProof/>
          <w:lang w:val="en-IE"/>
        </w:rPr>
        <w:t>;</w:t>
      </w:r>
    </w:p>
    <w:p w14:paraId="5E252E46" w14:textId="1575F236" w:rsidR="00C76E0C" w:rsidRPr="00387994" w:rsidRDefault="006452E4" w:rsidP="006452E4">
      <w:pPr>
        <w:pStyle w:val="Point17"/>
        <w:rPr>
          <w:noProof/>
          <w:lang w:val="en-IE"/>
        </w:rPr>
      </w:pPr>
      <w:r w:rsidRPr="006452E4">
        <w:t>(b)</w:t>
      </w:r>
      <w:r w:rsidRPr="006452E4">
        <w:tab/>
      </w:r>
      <w:r w:rsidR="00E7794C" w:rsidRPr="00387994">
        <w:rPr>
          <w:noProof/>
          <w:lang w:val="en-IE"/>
        </w:rPr>
        <w:t>climatic conditions</w:t>
      </w:r>
      <w:r w:rsidR="00C76E0C" w:rsidRPr="00387994">
        <w:rPr>
          <w:noProof/>
          <w:lang w:val="en-IE"/>
        </w:rPr>
        <w:t>;</w:t>
      </w:r>
    </w:p>
    <w:p w14:paraId="536D24B8" w14:textId="7E72CED6" w:rsidR="00E7794C" w:rsidRPr="00387994" w:rsidRDefault="006452E4" w:rsidP="006452E4">
      <w:pPr>
        <w:pStyle w:val="Point17"/>
        <w:rPr>
          <w:noProof/>
          <w:lang w:val="en-IE"/>
        </w:rPr>
      </w:pPr>
      <w:r w:rsidRPr="006452E4">
        <w:t>(c)</w:t>
      </w:r>
      <w:r w:rsidRPr="006452E4">
        <w:tab/>
      </w:r>
      <w:r w:rsidR="00E7794C" w:rsidRPr="00387994">
        <w:rPr>
          <w:noProof/>
          <w:lang w:val="en-IE"/>
        </w:rPr>
        <w:t>environmental zone</w:t>
      </w:r>
      <w:r w:rsidR="00DC6C76" w:rsidRPr="00387994">
        <w:rPr>
          <w:noProof/>
          <w:lang w:val="en-IE"/>
        </w:rPr>
        <w:t xml:space="preserve"> as described in Alterra Report 2281</w:t>
      </w:r>
      <w:r w:rsidR="00BD5C73" w:rsidRPr="00387994">
        <w:rPr>
          <w:rStyle w:val="FootnoteReference"/>
          <w:noProof/>
          <w:lang w:val="en-IE"/>
        </w:rPr>
        <w:footnoteReference w:id="77"/>
      </w:r>
      <w:r w:rsidR="00E7794C" w:rsidRPr="00387994">
        <w:rPr>
          <w:noProof/>
          <w:lang w:val="en-IE"/>
        </w:rPr>
        <w:t>;</w:t>
      </w:r>
    </w:p>
    <w:p w14:paraId="1D269943" w14:textId="4461FEA5" w:rsidR="00AB28B7" w:rsidRPr="00387994" w:rsidRDefault="006452E4" w:rsidP="006452E4">
      <w:pPr>
        <w:pStyle w:val="Point17"/>
        <w:rPr>
          <w:noProof/>
          <w:lang w:val="en-IE"/>
        </w:rPr>
      </w:pPr>
      <w:r w:rsidRPr="006452E4">
        <w:t>(d)</w:t>
      </w:r>
      <w:r w:rsidRPr="006452E4">
        <w:tab/>
      </w:r>
      <w:r w:rsidR="00E7794C" w:rsidRPr="00387994">
        <w:rPr>
          <w:noProof/>
          <w:lang w:val="en-IE"/>
        </w:rPr>
        <w:t>land use</w:t>
      </w:r>
      <w:r w:rsidR="00DB1459" w:rsidRPr="00387994">
        <w:rPr>
          <w:noProof/>
          <w:lang w:val="en-IE"/>
        </w:rPr>
        <w:t xml:space="preserve"> or </w:t>
      </w:r>
      <w:r w:rsidR="00E7794C" w:rsidRPr="00387994">
        <w:rPr>
          <w:noProof/>
          <w:lang w:val="en-IE"/>
        </w:rPr>
        <w:t>land cover</w:t>
      </w:r>
      <w:r w:rsidR="00AB4EC4" w:rsidRPr="00387994">
        <w:rPr>
          <w:noProof/>
          <w:lang w:val="en-IE"/>
        </w:rPr>
        <w:t xml:space="preserve"> </w:t>
      </w:r>
      <w:r w:rsidR="009215F4" w:rsidRPr="00387994">
        <w:rPr>
          <w:noProof/>
          <w:lang w:val="en-IE"/>
        </w:rPr>
        <w:t>as used</w:t>
      </w:r>
      <w:r w:rsidR="001069C6" w:rsidRPr="00387994">
        <w:rPr>
          <w:noProof/>
          <w:lang w:val="en-IE"/>
        </w:rPr>
        <w:t xml:space="preserve"> in</w:t>
      </w:r>
      <w:r w:rsidR="009215F4" w:rsidRPr="00387994">
        <w:rPr>
          <w:noProof/>
          <w:lang w:val="en-IE"/>
        </w:rPr>
        <w:t xml:space="preserve"> the Land Use/Cover Area frame statistical Survey (LUCAS) programme</w:t>
      </w:r>
      <w:r w:rsidR="005237D5" w:rsidRPr="00387994">
        <w:rPr>
          <w:noProof/>
          <w:lang w:val="en-IE"/>
        </w:rPr>
        <w:t>.</w:t>
      </w:r>
    </w:p>
    <w:p w14:paraId="6CD260D3" w14:textId="77777777" w:rsidR="00443B04" w:rsidRPr="00387994" w:rsidRDefault="00443B04" w:rsidP="00443B04">
      <w:pPr>
        <w:pStyle w:val="Titrearticle"/>
        <w:rPr>
          <w:noProof/>
          <w:lang w:val="en-IE"/>
        </w:rPr>
      </w:pPr>
      <w:r w:rsidRPr="00387994">
        <w:rPr>
          <w:noProof/>
          <w:lang w:val="en-IE"/>
        </w:rPr>
        <w:t xml:space="preserve">Article </w:t>
      </w:r>
      <w:r w:rsidR="00E23720" w:rsidRPr="00387994">
        <w:rPr>
          <w:noProof/>
          <w:lang w:val="en-IE"/>
        </w:rPr>
        <w:t>5</w:t>
      </w:r>
    </w:p>
    <w:p w14:paraId="5DD9756A" w14:textId="77777777" w:rsidR="00443B04" w:rsidRPr="00387994" w:rsidRDefault="00096464" w:rsidP="00443B04">
      <w:pPr>
        <w:jc w:val="center"/>
        <w:rPr>
          <w:b/>
          <w:bCs/>
          <w:noProof/>
          <w:lang w:val="en-IE"/>
        </w:rPr>
      </w:pPr>
      <w:r w:rsidRPr="00387994">
        <w:rPr>
          <w:b/>
          <w:bCs/>
          <w:noProof/>
          <w:lang w:val="en-IE"/>
        </w:rPr>
        <w:t>Competent author</w:t>
      </w:r>
      <w:r w:rsidR="002D351D" w:rsidRPr="00387994">
        <w:rPr>
          <w:b/>
          <w:bCs/>
          <w:noProof/>
          <w:lang w:val="en-IE"/>
        </w:rPr>
        <w:t>i</w:t>
      </w:r>
      <w:r w:rsidRPr="00387994">
        <w:rPr>
          <w:b/>
          <w:bCs/>
          <w:noProof/>
          <w:lang w:val="en-IE"/>
        </w:rPr>
        <w:t>ties</w:t>
      </w:r>
    </w:p>
    <w:p w14:paraId="7A7A3999" w14:textId="77777777" w:rsidR="007E753F" w:rsidRPr="00387994" w:rsidRDefault="1671FDED" w:rsidP="00443B04">
      <w:pPr>
        <w:rPr>
          <w:noProof/>
          <w:lang w:val="en-IE"/>
        </w:rPr>
      </w:pPr>
      <w:r w:rsidRPr="00387994">
        <w:rPr>
          <w:noProof/>
          <w:lang w:val="en-IE"/>
        </w:rPr>
        <w:t>Member States shall</w:t>
      </w:r>
      <w:r w:rsidR="00087752" w:rsidRPr="00387994">
        <w:rPr>
          <w:noProof/>
          <w:lang w:val="en-IE"/>
        </w:rPr>
        <w:t xml:space="preserve"> designate the competent authorities </w:t>
      </w:r>
      <w:r w:rsidRPr="00387994">
        <w:rPr>
          <w:noProof/>
          <w:lang w:val="en-IE"/>
        </w:rPr>
        <w:t xml:space="preserve">responsible </w:t>
      </w:r>
      <w:r w:rsidR="00376F74" w:rsidRPr="00387994">
        <w:rPr>
          <w:noProof/>
          <w:lang w:val="en-IE"/>
        </w:rPr>
        <w:t xml:space="preserve">at an appropriate level </w:t>
      </w:r>
      <w:r w:rsidRPr="00387994">
        <w:rPr>
          <w:noProof/>
          <w:lang w:val="en-IE"/>
        </w:rPr>
        <w:t>for carrying out the duties laid down in this Directive</w:t>
      </w:r>
      <w:r w:rsidR="007E753F" w:rsidRPr="00387994">
        <w:rPr>
          <w:noProof/>
          <w:lang w:val="en-IE"/>
        </w:rPr>
        <w:t>.</w:t>
      </w:r>
    </w:p>
    <w:p w14:paraId="3E009778" w14:textId="77777777" w:rsidR="00536524" w:rsidRPr="00387994" w:rsidRDefault="00E70885" w:rsidP="00443B04">
      <w:pPr>
        <w:rPr>
          <w:noProof/>
          <w:lang w:val="en-IE"/>
        </w:rPr>
      </w:pPr>
      <w:r w:rsidRPr="00387994">
        <w:rPr>
          <w:noProof/>
          <w:lang w:val="en-IE"/>
        </w:rPr>
        <w:t xml:space="preserve">Member </w:t>
      </w:r>
      <w:r w:rsidR="00FA2205" w:rsidRPr="00387994">
        <w:rPr>
          <w:noProof/>
          <w:lang w:val="en-IE"/>
        </w:rPr>
        <w:t>S</w:t>
      </w:r>
      <w:r w:rsidRPr="00387994">
        <w:rPr>
          <w:noProof/>
          <w:lang w:val="en-IE"/>
        </w:rPr>
        <w:t>tate</w:t>
      </w:r>
      <w:r w:rsidR="00FA2205" w:rsidRPr="00387994">
        <w:rPr>
          <w:noProof/>
          <w:lang w:val="en-IE"/>
        </w:rPr>
        <w:t>s</w:t>
      </w:r>
      <w:r w:rsidRPr="00387994">
        <w:rPr>
          <w:noProof/>
          <w:lang w:val="en-IE"/>
        </w:rPr>
        <w:t xml:space="preserve"> shall designate one competent authority for each soil district</w:t>
      </w:r>
      <w:r w:rsidR="003C4B6E" w:rsidRPr="00387994">
        <w:rPr>
          <w:noProof/>
          <w:lang w:val="en-IE"/>
        </w:rPr>
        <w:t xml:space="preserve"> established in accordance with Article 4</w:t>
      </w:r>
      <w:r w:rsidR="007E753F" w:rsidRPr="00387994">
        <w:rPr>
          <w:noProof/>
          <w:lang w:val="en-IE"/>
        </w:rPr>
        <w:t>.</w:t>
      </w:r>
    </w:p>
    <w:p w14:paraId="37BFBE38" w14:textId="77777777" w:rsidR="00E50D0C" w:rsidRPr="00387994" w:rsidRDefault="00E50D0C" w:rsidP="00443B04">
      <w:pPr>
        <w:rPr>
          <w:noProof/>
          <w:lang w:val="en-IE"/>
        </w:rPr>
      </w:pPr>
    </w:p>
    <w:p w14:paraId="51F14C33" w14:textId="77777777" w:rsidR="004948A4" w:rsidRPr="00387994" w:rsidRDefault="006941C4" w:rsidP="00136869">
      <w:pPr>
        <w:pStyle w:val="ChapterTitle"/>
        <w:rPr>
          <w:noProof/>
          <w:lang w:val="en-IE"/>
        </w:rPr>
      </w:pPr>
      <w:r w:rsidRPr="00387994">
        <w:rPr>
          <w:noProof/>
          <w:lang w:val="en-IE"/>
        </w:rPr>
        <w:t xml:space="preserve">Chapter </w:t>
      </w:r>
      <w:r w:rsidR="004948A4" w:rsidRPr="00387994">
        <w:rPr>
          <w:noProof/>
          <w:lang w:val="en-IE"/>
        </w:rPr>
        <w:t>II</w:t>
      </w:r>
      <w:r w:rsidRPr="00387994">
        <w:rPr>
          <w:noProof/>
          <w:lang w:val="en-IE"/>
        </w:rPr>
        <w:t xml:space="preserve"> </w:t>
      </w:r>
    </w:p>
    <w:p w14:paraId="310522E9" w14:textId="77777777" w:rsidR="00A25A70" w:rsidRPr="00387994" w:rsidRDefault="00BD2359" w:rsidP="00136869">
      <w:pPr>
        <w:pStyle w:val="ChapterTitle"/>
        <w:rPr>
          <w:noProof/>
          <w:lang w:val="en-IE"/>
        </w:rPr>
      </w:pPr>
      <w:r w:rsidRPr="00387994">
        <w:rPr>
          <w:noProof/>
          <w:lang w:val="en-IE"/>
        </w:rPr>
        <w:t>Monitoring and a</w:t>
      </w:r>
      <w:r w:rsidR="006941C4" w:rsidRPr="00387994">
        <w:rPr>
          <w:noProof/>
          <w:lang w:val="en-IE"/>
        </w:rPr>
        <w:t>ssessment</w:t>
      </w:r>
      <w:r w:rsidR="006941C4" w:rsidRPr="00387994" w:rsidDel="00BD2359">
        <w:rPr>
          <w:noProof/>
          <w:lang w:val="en-IE"/>
        </w:rPr>
        <w:t xml:space="preserve"> </w:t>
      </w:r>
      <w:r w:rsidR="006941C4" w:rsidRPr="00387994">
        <w:rPr>
          <w:noProof/>
          <w:lang w:val="en-IE"/>
        </w:rPr>
        <w:t>of soil</w:t>
      </w:r>
      <w:r w:rsidR="00FE43EE" w:rsidRPr="00387994">
        <w:rPr>
          <w:noProof/>
          <w:lang w:val="en-IE"/>
        </w:rPr>
        <w:t xml:space="preserve"> health</w:t>
      </w:r>
    </w:p>
    <w:p w14:paraId="2D190B14" w14:textId="77777777" w:rsidR="006C627B" w:rsidRPr="00387994" w:rsidRDefault="006C627B" w:rsidP="006C627B">
      <w:pPr>
        <w:pStyle w:val="Titrearticle"/>
        <w:rPr>
          <w:noProof/>
          <w:lang w:val="en-IE"/>
        </w:rPr>
      </w:pPr>
      <w:r w:rsidRPr="00387994">
        <w:rPr>
          <w:noProof/>
          <w:lang w:val="en-IE"/>
        </w:rPr>
        <w:t xml:space="preserve">Article </w:t>
      </w:r>
      <w:r w:rsidR="00E23720" w:rsidRPr="00387994">
        <w:rPr>
          <w:noProof/>
          <w:lang w:val="en-IE"/>
        </w:rPr>
        <w:t>6</w:t>
      </w:r>
      <w:r w:rsidRPr="00387994">
        <w:rPr>
          <w:noProof/>
          <w:lang w:val="en-IE"/>
        </w:rPr>
        <w:t xml:space="preserve"> </w:t>
      </w:r>
    </w:p>
    <w:p w14:paraId="34CACE37" w14:textId="77777777" w:rsidR="00DB1E87" w:rsidRPr="00387994" w:rsidRDefault="00DB1E87" w:rsidP="00FE29F4">
      <w:pPr>
        <w:jc w:val="center"/>
        <w:rPr>
          <w:b/>
          <w:bCs/>
          <w:noProof/>
          <w:lang w:val="en-IE"/>
        </w:rPr>
      </w:pPr>
      <w:r w:rsidRPr="00387994">
        <w:rPr>
          <w:b/>
          <w:bCs/>
          <w:noProof/>
          <w:lang w:val="en-IE"/>
        </w:rPr>
        <w:t xml:space="preserve">Soil health </w:t>
      </w:r>
      <w:r w:rsidR="0002595E" w:rsidRPr="00387994">
        <w:rPr>
          <w:b/>
          <w:bCs/>
          <w:noProof/>
          <w:lang w:val="en-IE"/>
        </w:rPr>
        <w:t>and land ta</w:t>
      </w:r>
      <w:r w:rsidR="008D0EC6" w:rsidRPr="00387994">
        <w:rPr>
          <w:b/>
          <w:bCs/>
          <w:noProof/>
          <w:lang w:val="en-IE"/>
        </w:rPr>
        <w:t xml:space="preserve">ke </w:t>
      </w:r>
      <w:r w:rsidRPr="00387994">
        <w:rPr>
          <w:b/>
          <w:bCs/>
          <w:noProof/>
          <w:lang w:val="en-IE"/>
        </w:rPr>
        <w:t>monitoring framework</w:t>
      </w:r>
    </w:p>
    <w:p w14:paraId="6355E68D" w14:textId="2B6D89FC" w:rsidR="009027A6" w:rsidRPr="00387994" w:rsidRDefault="0041769F" w:rsidP="0041769F">
      <w:pPr>
        <w:pStyle w:val="ManualNumPar1"/>
        <w:rPr>
          <w:noProof/>
          <w:lang w:val="en-IE"/>
        </w:rPr>
      </w:pPr>
      <w:r w:rsidRPr="0041769F">
        <w:rPr>
          <w:noProof/>
        </w:rPr>
        <w:t>1.</w:t>
      </w:r>
      <w:r w:rsidRPr="0041769F">
        <w:rPr>
          <w:noProof/>
        </w:rPr>
        <w:tab/>
      </w:r>
      <w:r w:rsidR="7189D6B8" w:rsidRPr="00387994">
        <w:rPr>
          <w:noProof/>
          <w:lang w:val="en-IE"/>
        </w:rPr>
        <w:t xml:space="preserve">Member States shall establish a monitoring framework </w:t>
      </w:r>
      <w:r w:rsidR="00202F76" w:rsidRPr="00387994">
        <w:rPr>
          <w:noProof/>
          <w:lang w:val="en-IE"/>
        </w:rPr>
        <w:t>based on the soil districts</w:t>
      </w:r>
      <w:r w:rsidR="004948A4" w:rsidRPr="00387994">
        <w:rPr>
          <w:noProof/>
          <w:lang w:val="en-IE"/>
        </w:rPr>
        <w:t xml:space="preserve"> established in accordance with Article 4(1)</w:t>
      </w:r>
      <w:r w:rsidR="00202F76" w:rsidRPr="00387994">
        <w:rPr>
          <w:noProof/>
          <w:lang w:val="en-IE"/>
        </w:rPr>
        <w:t xml:space="preserve">, </w:t>
      </w:r>
      <w:r w:rsidR="7189D6B8" w:rsidRPr="00387994">
        <w:rPr>
          <w:noProof/>
          <w:lang w:val="en-IE"/>
        </w:rPr>
        <w:t xml:space="preserve">to ensure that regular </w:t>
      </w:r>
      <w:r w:rsidR="00DF4116" w:rsidRPr="00387994">
        <w:rPr>
          <w:noProof/>
          <w:lang w:val="en-IE"/>
        </w:rPr>
        <w:t xml:space="preserve">and accurate </w:t>
      </w:r>
      <w:r w:rsidR="7189D6B8" w:rsidRPr="00387994">
        <w:rPr>
          <w:noProof/>
          <w:lang w:val="en-IE"/>
        </w:rPr>
        <w:t xml:space="preserve">monitoring of soil health is carried out in accordance with this Article and </w:t>
      </w:r>
      <w:r w:rsidR="4ED6D4E3" w:rsidRPr="00387994">
        <w:rPr>
          <w:noProof/>
          <w:lang w:val="en-IE"/>
        </w:rPr>
        <w:t>Annex</w:t>
      </w:r>
      <w:r w:rsidR="23852AD7" w:rsidRPr="00387994">
        <w:rPr>
          <w:noProof/>
          <w:lang w:val="en-IE"/>
        </w:rPr>
        <w:t>es</w:t>
      </w:r>
      <w:r w:rsidR="7189D6B8" w:rsidRPr="00387994">
        <w:rPr>
          <w:noProof/>
          <w:lang w:val="en-IE"/>
        </w:rPr>
        <w:t xml:space="preserve"> </w:t>
      </w:r>
      <w:r w:rsidR="2C3E208F" w:rsidRPr="00387994">
        <w:rPr>
          <w:noProof/>
          <w:lang w:val="en-IE"/>
        </w:rPr>
        <w:t xml:space="preserve">I and </w:t>
      </w:r>
      <w:r w:rsidR="7189D6B8" w:rsidRPr="00387994">
        <w:rPr>
          <w:noProof/>
          <w:lang w:val="en-IE"/>
        </w:rPr>
        <w:t>II</w:t>
      </w:r>
      <w:r w:rsidR="009027A6" w:rsidRPr="00387994">
        <w:rPr>
          <w:noProof/>
          <w:lang w:val="en-IE"/>
        </w:rPr>
        <w:t>.</w:t>
      </w:r>
    </w:p>
    <w:p w14:paraId="717A8F81" w14:textId="5D9B5736" w:rsidR="006A4426" w:rsidRPr="00387994" w:rsidRDefault="0041769F" w:rsidP="0041769F">
      <w:pPr>
        <w:pStyle w:val="ManualNumPar1"/>
        <w:rPr>
          <w:noProof/>
          <w:lang w:val="en-IE"/>
        </w:rPr>
      </w:pPr>
      <w:r w:rsidRPr="0041769F">
        <w:rPr>
          <w:noProof/>
        </w:rPr>
        <w:t>2.</w:t>
      </w:r>
      <w:r w:rsidRPr="0041769F">
        <w:rPr>
          <w:noProof/>
        </w:rPr>
        <w:tab/>
      </w:r>
      <w:r w:rsidR="006A4426" w:rsidRPr="00387994">
        <w:rPr>
          <w:noProof/>
          <w:lang w:val="en-IE"/>
        </w:rPr>
        <w:t>Member State</w:t>
      </w:r>
      <w:r w:rsidR="00B537B4" w:rsidRPr="00387994">
        <w:rPr>
          <w:noProof/>
          <w:lang w:val="en-IE"/>
        </w:rPr>
        <w:t>s</w:t>
      </w:r>
      <w:r w:rsidR="006A4426" w:rsidRPr="00387994">
        <w:rPr>
          <w:noProof/>
          <w:lang w:val="en-IE"/>
        </w:rPr>
        <w:t xml:space="preserve"> shall monitor soil health </w:t>
      </w:r>
      <w:r w:rsidR="00586C40" w:rsidRPr="00387994">
        <w:rPr>
          <w:noProof/>
          <w:lang w:val="en-IE"/>
        </w:rPr>
        <w:t xml:space="preserve">and land take </w:t>
      </w:r>
      <w:r w:rsidR="006A4426" w:rsidRPr="00387994">
        <w:rPr>
          <w:noProof/>
          <w:lang w:val="en-IE"/>
        </w:rPr>
        <w:t>in each soil district</w:t>
      </w:r>
      <w:r w:rsidR="00404CB6" w:rsidRPr="00387994">
        <w:rPr>
          <w:noProof/>
          <w:lang w:val="en-IE"/>
        </w:rPr>
        <w:t>.</w:t>
      </w:r>
    </w:p>
    <w:p w14:paraId="05E0315E" w14:textId="228B85DE" w:rsidR="006A4426" w:rsidRPr="00387994" w:rsidRDefault="0041769F" w:rsidP="0041769F">
      <w:pPr>
        <w:pStyle w:val="ManualNumPar1"/>
        <w:rPr>
          <w:noProof/>
          <w:lang w:val="en-IE"/>
        </w:rPr>
      </w:pPr>
      <w:r w:rsidRPr="0041769F">
        <w:rPr>
          <w:noProof/>
        </w:rPr>
        <w:t>3.</w:t>
      </w:r>
      <w:r w:rsidRPr="0041769F">
        <w:rPr>
          <w:noProof/>
        </w:rPr>
        <w:tab/>
      </w:r>
      <w:r w:rsidR="006A4426" w:rsidRPr="00387994">
        <w:rPr>
          <w:noProof/>
          <w:lang w:val="en-IE"/>
        </w:rPr>
        <w:t xml:space="preserve">The monitoring </w:t>
      </w:r>
      <w:r w:rsidR="00E908E2" w:rsidRPr="00387994">
        <w:rPr>
          <w:noProof/>
          <w:lang w:val="en-IE"/>
        </w:rPr>
        <w:t>framew</w:t>
      </w:r>
      <w:r w:rsidR="00F64B79" w:rsidRPr="00387994">
        <w:rPr>
          <w:noProof/>
          <w:lang w:val="en-IE"/>
        </w:rPr>
        <w:t xml:space="preserve">ork </w:t>
      </w:r>
      <w:r w:rsidR="006A4426" w:rsidRPr="00387994">
        <w:rPr>
          <w:noProof/>
          <w:lang w:val="en-IE"/>
        </w:rPr>
        <w:t xml:space="preserve">shall be </w:t>
      </w:r>
      <w:r w:rsidR="007E43D9" w:rsidRPr="00387994">
        <w:rPr>
          <w:noProof/>
          <w:lang w:val="en-IE"/>
        </w:rPr>
        <w:t>based on</w:t>
      </w:r>
      <w:r w:rsidR="006A4426" w:rsidRPr="00387994">
        <w:rPr>
          <w:noProof/>
          <w:lang w:val="en-IE"/>
        </w:rPr>
        <w:t xml:space="preserve"> the following:</w:t>
      </w:r>
    </w:p>
    <w:p w14:paraId="04D28D0A" w14:textId="7A164BAC" w:rsidR="006A4426" w:rsidRPr="006D22F5" w:rsidRDefault="006452E4" w:rsidP="006452E4">
      <w:pPr>
        <w:pStyle w:val="Point17"/>
        <w:rPr>
          <w:noProof/>
        </w:rPr>
      </w:pPr>
      <w:r w:rsidRPr="006452E4">
        <w:t>(a)</w:t>
      </w:r>
      <w:r w:rsidRPr="006452E4">
        <w:tab/>
      </w:r>
      <w:r w:rsidR="006A4426" w:rsidRPr="006D22F5">
        <w:rPr>
          <w:noProof/>
        </w:rPr>
        <w:t>the soil descriptors and soil health criteria referred to in Article</w:t>
      </w:r>
      <w:r w:rsidR="00021B85" w:rsidRPr="006D22F5">
        <w:rPr>
          <w:noProof/>
        </w:rPr>
        <w:t xml:space="preserve"> </w:t>
      </w:r>
      <w:r w:rsidR="006A4426" w:rsidRPr="006D22F5">
        <w:rPr>
          <w:noProof/>
        </w:rPr>
        <w:t>7;</w:t>
      </w:r>
    </w:p>
    <w:p w14:paraId="1C795A5A" w14:textId="76B0DCDF" w:rsidR="006A4426" w:rsidRPr="006D22F5" w:rsidRDefault="006452E4" w:rsidP="006452E4">
      <w:pPr>
        <w:pStyle w:val="Point17"/>
        <w:rPr>
          <w:noProof/>
        </w:rPr>
      </w:pPr>
      <w:r w:rsidRPr="006452E4">
        <w:t>(b)</w:t>
      </w:r>
      <w:r w:rsidRPr="006452E4">
        <w:tab/>
      </w:r>
      <w:r w:rsidR="006A4426" w:rsidRPr="006D22F5">
        <w:rPr>
          <w:noProof/>
        </w:rPr>
        <w:t xml:space="preserve">the soil sampling points to be determined in accordance with Article </w:t>
      </w:r>
      <w:r w:rsidR="005C34F7" w:rsidRPr="006D22F5">
        <w:rPr>
          <w:noProof/>
        </w:rPr>
        <w:t>8</w:t>
      </w:r>
      <w:r w:rsidR="00666A44" w:rsidRPr="006D22F5">
        <w:rPr>
          <w:noProof/>
        </w:rPr>
        <w:t>(2)</w:t>
      </w:r>
      <w:r w:rsidR="005C34F7" w:rsidRPr="006D22F5">
        <w:rPr>
          <w:noProof/>
        </w:rPr>
        <w:t>;</w:t>
      </w:r>
      <w:r w:rsidR="006A4426" w:rsidRPr="006D22F5">
        <w:rPr>
          <w:noProof/>
        </w:rPr>
        <w:t xml:space="preserve"> </w:t>
      </w:r>
    </w:p>
    <w:p w14:paraId="768BFE7E" w14:textId="321F529B" w:rsidR="007B29D3" w:rsidRPr="006D22F5" w:rsidRDefault="006452E4" w:rsidP="006452E4">
      <w:pPr>
        <w:pStyle w:val="Point17"/>
        <w:rPr>
          <w:noProof/>
        </w:rPr>
      </w:pPr>
      <w:r w:rsidRPr="006452E4">
        <w:t>(c)</w:t>
      </w:r>
      <w:r w:rsidRPr="006452E4">
        <w:tab/>
      </w:r>
      <w:r w:rsidR="00F90966" w:rsidRPr="006D22F5">
        <w:rPr>
          <w:noProof/>
        </w:rPr>
        <w:t xml:space="preserve">the </w:t>
      </w:r>
      <w:r w:rsidR="005153E8" w:rsidRPr="006D22F5">
        <w:rPr>
          <w:noProof/>
        </w:rPr>
        <w:t xml:space="preserve">soil </w:t>
      </w:r>
      <w:r w:rsidR="004E75EA" w:rsidRPr="006D22F5">
        <w:rPr>
          <w:noProof/>
        </w:rPr>
        <w:t>measurement</w:t>
      </w:r>
      <w:r w:rsidR="005153E8" w:rsidRPr="006D22F5">
        <w:rPr>
          <w:noProof/>
        </w:rPr>
        <w:t xml:space="preserve"> carried out</w:t>
      </w:r>
      <w:r w:rsidR="00F90966" w:rsidRPr="006D22F5">
        <w:rPr>
          <w:noProof/>
        </w:rPr>
        <w:t xml:space="preserve"> by the Commission in accordance with</w:t>
      </w:r>
      <w:r w:rsidR="00866DC3" w:rsidRPr="006D22F5">
        <w:rPr>
          <w:noProof/>
        </w:rPr>
        <w:t xml:space="preserve"> paragraph 4 of this Article</w:t>
      </w:r>
      <w:r w:rsidR="005153E8" w:rsidRPr="006D22F5">
        <w:rPr>
          <w:noProof/>
        </w:rPr>
        <w:t>, if any</w:t>
      </w:r>
      <w:r w:rsidR="00866DC3" w:rsidRPr="006D22F5">
        <w:rPr>
          <w:noProof/>
        </w:rPr>
        <w:t>;</w:t>
      </w:r>
    </w:p>
    <w:p w14:paraId="73AF12C5" w14:textId="5A455D76" w:rsidR="008854EA" w:rsidRPr="006D22F5" w:rsidRDefault="006452E4" w:rsidP="006452E4">
      <w:pPr>
        <w:pStyle w:val="Point17"/>
        <w:rPr>
          <w:noProof/>
        </w:rPr>
      </w:pPr>
      <w:r w:rsidRPr="006452E4">
        <w:t>(d)</w:t>
      </w:r>
      <w:r w:rsidRPr="006452E4">
        <w:tab/>
      </w:r>
      <w:r w:rsidR="007B29D3" w:rsidRPr="006D22F5">
        <w:rPr>
          <w:noProof/>
        </w:rPr>
        <w:t xml:space="preserve">the </w:t>
      </w:r>
      <w:r w:rsidR="00F90966" w:rsidRPr="006D22F5">
        <w:rPr>
          <w:noProof/>
        </w:rPr>
        <w:t xml:space="preserve">remote sensing </w:t>
      </w:r>
      <w:r w:rsidR="007B29D3" w:rsidRPr="006D22F5">
        <w:rPr>
          <w:noProof/>
        </w:rPr>
        <w:t xml:space="preserve">data </w:t>
      </w:r>
      <w:r w:rsidR="00EC4F48" w:rsidRPr="006D22F5">
        <w:rPr>
          <w:noProof/>
        </w:rPr>
        <w:t>and products</w:t>
      </w:r>
      <w:r w:rsidR="00F90966" w:rsidRPr="006D22F5">
        <w:rPr>
          <w:noProof/>
        </w:rPr>
        <w:t xml:space="preserve"> referred to in paragraph 5 of this Article, if any</w:t>
      </w:r>
      <w:r w:rsidR="2360D4F0" w:rsidRPr="006D22F5">
        <w:rPr>
          <w:noProof/>
        </w:rPr>
        <w:t>;</w:t>
      </w:r>
      <w:r w:rsidR="006A4426" w:rsidRPr="006D22F5">
        <w:rPr>
          <w:noProof/>
        </w:rPr>
        <w:t xml:space="preserve"> </w:t>
      </w:r>
    </w:p>
    <w:p w14:paraId="1E6FF818" w14:textId="25481B20" w:rsidR="223A53E6" w:rsidRPr="006D22F5" w:rsidRDefault="006452E4" w:rsidP="006452E4">
      <w:pPr>
        <w:pStyle w:val="Point17"/>
        <w:rPr>
          <w:noProof/>
        </w:rPr>
      </w:pPr>
      <w:r w:rsidRPr="006452E4">
        <w:t>(e)</w:t>
      </w:r>
      <w:r w:rsidRPr="006452E4">
        <w:tab/>
      </w:r>
      <w:r w:rsidR="223A53E6" w:rsidRPr="006D22F5">
        <w:rPr>
          <w:noProof/>
        </w:rPr>
        <w:t>the land take and soil sealing indicators referred to in Article 7(</w:t>
      </w:r>
      <w:r w:rsidR="5EE7C1A4" w:rsidRPr="006D22F5">
        <w:rPr>
          <w:noProof/>
        </w:rPr>
        <w:t>1</w:t>
      </w:r>
      <w:r w:rsidR="223A53E6" w:rsidRPr="006D22F5">
        <w:rPr>
          <w:noProof/>
        </w:rPr>
        <w:t>).</w:t>
      </w:r>
      <w:r w:rsidR="56DC45E0" w:rsidRPr="006D22F5">
        <w:rPr>
          <w:noProof/>
        </w:rPr>
        <w:t xml:space="preserve"> </w:t>
      </w:r>
    </w:p>
    <w:p w14:paraId="488D732E" w14:textId="3B9131CA" w:rsidR="00F3286B" w:rsidRPr="00387994" w:rsidRDefault="0041769F" w:rsidP="0041769F">
      <w:pPr>
        <w:pStyle w:val="ManualNumPar1"/>
        <w:rPr>
          <w:noProof/>
          <w:lang w:val="en-IE"/>
        </w:rPr>
      </w:pPr>
      <w:r w:rsidRPr="0041769F">
        <w:rPr>
          <w:noProof/>
        </w:rPr>
        <w:t>4.</w:t>
      </w:r>
      <w:r w:rsidRPr="0041769F">
        <w:rPr>
          <w:noProof/>
        </w:rPr>
        <w:tab/>
      </w:r>
      <w:r w:rsidR="1FE57BC6" w:rsidRPr="00387994">
        <w:rPr>
          <w:noProof/>
          <w:lang w:val="en-IE"/>
        </w:rPr>
        <w:t>The</w:t>
      </w:r>
      <w:r w:rsidR="16C79909" w:rsidRPr="00387994">
        <w:rPr>
          <w:noProof/>
          <w:lang w:val="en-IE"/>
        </w:rPr>
        <w:t xml:space="preserve"> Commission</w:t>
      </w:r>
      <w:r w:rsidR="00192DB3" w:rsidRPr="00387994">
        <w:rPr>
          <w:noProof/>
          <w:lang w:val="en-IE"/>
        </w:rPr>
        <w:t xml:space="preserve"> shall</w:t>
      </w:r>
      <w:r w:rsidR="17B0700E" w:rsidRPr="00387994">
        <w:rPr>
          <w:noProof/>
          <w:lang w:val="en-IE"/>
        </w:rPr>
        <w:t>, subject to agreement from Member States concerned,</w:t>
      </w:r>
      <w:r w:rsidR="17430485" w:rsidRPr="00387994">
        <w:rPr>
          <w:noProof/>
          <w:lang w:val="en-IE"/>
        </w:rPr>
        <w:t xml:space="preserve"> </w:t>
      </w:r>
      <w:r w:rsidR="0F8115FC" w:rsidRPr="00387994">
        <w:rPr>
          <w:noProof/>
          <w:lang w:val="en-IE"/>
        </w:rPr>
        <w:t xml:space="preserve">carry out regular </w:t>
      </w:r>
      <w:r w:rsidR="09F11371" w:rsidRPr="00387994">
        <w:rPr>
          <w:noProof/>
          <w:lang w:val="en-IE"/>
        </w:rPr>
        <w:t>soil</w:t>
      </w:r>
      <w:r w:rsidR="0F8115FC" w:rsidRPr="00387994">
        <w:rPr>
          <w:noProof/>
          <w:lang w:val="en-IE"/>
        </w:rPr>
        <w:t xml:space="preserve"> </w:t>
      </w:r>
      <w:r w:rsidR="00457529" w:rsidRPr="00387994">
        <w:rPr>
          <w:noProof/>
          <w:lang w:val="en-IE"/>
        </w:rPr>
        <w:t>measurement</w:t>
      </w:r>
      <w:r w:rsidR="00357277" w:rsidRPr="00387994">
        <w:rPr>
          <w:noProof/>
          <w:lang w:val="en-IE"/>
        </w:rPr>
        <w:t>s</w:t>
      </w:r>
      <w:r w:rsidR="00457529" w:rsidRPr="00387994">
        <w:rPr>
          <w:noProof/>
          <w:lang w:val="en-IE"/>
        </w:rPr>
        <w:t xml:space="preserve"> </w:t>
      </w:r>
      <w:r w:rsidR="00655C8B" w:rsidRPr="00387994">
        <w:rPr>
          <w:noProof/>
          <w:lang w:val="en-IE"/>
        </w:rPr>
        <w:t>on</w:t>
      </w:r>
      <w:r w:rsidR="00E22C36" w:rsidRPr="00387994">
        <w:rPr>
          <w:noProof/>
          <w:lang w:val="en-IE"/>
        </w:rPr>
        <w:t xml:space="preserve"> soil sampl</w:t>
      </w:r>
      <w:r w:rsidR="00940065" w:rsidRPr="00387994">
        <w:rPr>
          <w:noProof/>
          <w:lang w:val="en-IE"/>
        </w:rPr>
        <w:t>es</w:t>
      </w:r>
      <w:r w:rsidR="00EB6A89" w:rsidRPr="00387994">
        <w:rPr>
          <w:noProof/>
          <w:lang w:val="en-IE"/>
        </w:rPr>
        <w:t xml:space="preserve"> taken in-situ</w:t>
      </w:r>
      <w:r w:rsidR="00E22C36" w:rsidRPr="00387994">
        <w:rPr>
          <w:noProof/>
          <w:lang w:val="en-IE"/>
        </w:rPr>
        <w:t xml:space="preserve">, </w:t>
      </w:r>
      <w:r w:rsidR="3D6E0AE6" w:rsidRPr="00387994">
        <w:rPr>
          <w:noProof/>
          <w:lang w:val="en-IE"/>
        </w:rPr>
        <w:t>based on t</w:t>
      </w:r>
      <w:r w:rsidR="3C936C3C" w:rsidRPr="00387994">
        <w:rPr>
          <w:noProof/>
          <w:lang w:val="en-IE"/>
        </w:rPr>
        <w:t>h</w:t>
      </w:r>
      <w:r w:rsidR="3D6E0AE6" w:rsidRPr="00387994">
        <w:rPr>
          <w:noProof/>
          <w:lang w:val="en-IE"/>
        </w:rPr>
        <w:t xml:space="preserve">e </w:t>
      </w:r>
      <w:r w:rsidR="00FD2950" w:rsidRPr="00387994">
        <w:rPr>
          <w:noProof/>
          <w:lang w:val="en-IE"/>
        </w:rPr>
        <w:t xml:space="preserve">relevant </w:t>
      </w:r>
      <w:r w:rsidR="00C65512" w:rsidRPr="00387994">
        <w:rPr>
          <w:noProof/>
          <w:lang w:val="en-IE"/>
        </w:rPr>
        <w:t>descriptors</w:t>
      </w:r>
      <w:r w:rsidR="008D5EEF" w:rsidRPr="00387994">
        <w:rPr>
          <w:noProof/>
          <w:lang w:val="en-IE"/>
        </w:rPr>
        <w:t xml:space="preserve"> and</w:t>
      </w:r>
      <w:r w:rsidR="3D6E0AE6" w:rsidRPr="00387994">
        <w:rPr>
          <w:noProof/>
          <w:lang w:val="en-IE"/>
        </w:rPr>
        <w:t xml:space="preserve"> met</w:t>
      </w:r>
      <w:r w:rsidR="4D94216A" w:rsidRPr="00387994">
        <w:rPr>
          <w:noProof/>
          <w:lang w:val="en-IE"/>
        </w:rPr>
        <w:t>h</w:t>
      </w:r>
      <w:r w:rsidR="3D6E0AE6" w:rsidRPr="00387994">
        <w:rPr>
          <w:noProof/>
          <w:lang w:val="en-IE"/>
        </w:rPr>
        <w:t>odolo</w:t>
      </w:r>
      <w:r w:rsidR="4905B9DE" w:rsidRPr="00387994">
        <w:rPr>
          <w:noProof/>
          <w:lang w:val="en-IE"/>
        </w:rPr>
        <w:t>g</w:t>
      </w:r>
      <w:r w:rsidR="3D6E0AE6" w:rsidRPr="00387994">
        <w:rPr>
          <w:noProof/>
          <w:lang w:val="en-IE"/>
        </w:rPr>
        <w:t>ies referred to in Article</w:t>
      </w:r>
      <w:r w:rsidR="008D5EEF" w:rsidRPr="00387994">
        <w:rPr>
          <w:noProof/>
          <w:lang w:val="en-IE"/>
        </w:rPr>
        <w:t>s</w:t>
      </w:r>
      <w:r w:rsidR="3D6E0AE6" w:rsidRPr="00387994">
        <w:rPr>
          <w:noProof/>
          <w:lang w:val="en-IE"/>
        </w:rPr>
        <w:t xml:space="preserve"> </w:t>
      </w:r>
      <w:r w:rsidR="008D5EEF" w:rsidRPr="00387994">
        <w:rPr>
          <w:noProof/>
          <w:lang w:val="en-IE"/>
        </w:rPr>
        <w:t>7 and</w:t>
      </w:r>
      <w:r w:rsidR="3D6E0AE6" w:rsidRPr="00387994">
        <w:rPr>
          <w:noProof/>
          <w:lang w:val="en-IE"/>
        </w:rPr>
        <w:t xml:space="preserve"> 8,</w:t>
      </w:r>
      <w:r w:rsidR="0B20BB89" w:rsidRPr="00387994">
        <w:rPr>
          <w:noProof/>
          <w:lang w:val="en-IE"/>
        </w:rPr>
        <w:t xml:space="preserve"> </w:t>
      </w:r>
      <w:r w:rsidR="78908CFE" w:rsidRPr="00387994">
        <w:rPr>
          <w:noProof/>
          <w:lang w:val="en-IE"/>
        </w:rPr>
        <w:t xml:space="preserve">to </w:t>
      </w:r>
      <w:r w:rsidR="6F6F55E5" w:rsidRPr="00387994">
        <w:rPr>
          <w:noProof/>
          <w:lang w:val="en-IE"/>
        </w:rPr>
        <w:t xml:space="preserve">support </w:t>
      </w:r>
      <w:r w:rsidR="78908CFE" w:rsidRPr="00387994">
        <w:rPr>
          <w:noProof/>
          <w:lang w:val="en-IE"/>
        </w:rPr>
        <w:t>Member States</w:t>
      </w:r>
      <w:r w:rsidR="6F6F55E5" w:rsidRPr="00387994">
        <w:rPr>
          <w:noProof/>
          <w:lang w:val="en-IE"/>
        </w:rPr>
        <w:t>’</w:t>
      </w:r>
      <w:r w:rsidR="78908CFE" w:rsidRPr="00387994">
        <w:rPr>
          <w:noProof/>
          <w:lang w:val="en-IE"/>
        </w:rPr>
        <w:t xml:space="preserve"> </w:t>
      </w:r>
      <w:r w:rsidR="1F5430B3" w:rsidRPr="00387994">
        <w:rPr>
          <w:noProof/>
          <w:lang w:val="en-IE"/>
        </w:rPr>
        <w:t xml:space="preserve">monitoring </w:t>
      </w:r>
      <w:r w:rsidR="328AFB1D" w:rsidRPr="00387994">
        <w:rPr>
          <w:noProof/>
          <w:lang w:val="en-IE"/>
        </w:rPr>
        <w:t>of soil health</w:t>
      </w:r>
      <w:r w:rsidR="0E1CE619" w:rsidRPr="00387994">
        <w:rPr>
          <w:noProof/>
          <w:lang w:val="en-IE"/>
        </w:rPr>
        <w:t>.</w:t>
      </w:r>
      <w:r w:rsidR="65379140" w:rsidRPr="00387994">
        <w:rPr>
          <w:noProof/>
          <w:lang w:val="en-IE"/>
        </w:rPr>
        <w:t xml:space="preserve"> </w:t>
      </w:r>
      <w:r w:rsidR="70B9C1F6" w:rsidRPr="00387994">
        <w:rPr>
          <w:noProof/>
          <w:lang w:val="en-IE"/>
        </w:rPr>
        <w:t>Where</w:t>
      </w:r>
      <w:r w:rsidR="22652772" w:rsidRPr="00387994">
        <w:rPr>
          <w:noProof/>
          <w:lang w:val="en-IE"/>
        </w:rPr>
        <w:t xml:space="preserve"> a Member State provides agreement in accordance with this paragraph, </w:t>
      </w:r>
      <w:r w:rsidR="7C88159D" w:rsidRPr="00387994">
        <w:rPr>
          <w:noProof/>
          <w:lang w:val="en-IE"/>
        </w:rPr>
        <w:t>it</w:t>
      </w:r>
      <w:r w:rsidR="65379140" w:rsidRPr="00387994">
        <w:rPr>
          <w:noProof/>
          <w:lang w:val="en-IE"/>
        </w:rPr>
        <w:t xml:space="preserve"> shall ensure that the Commission can carry out such </w:t>
      </w:r>
      <w:r w:rsidR="00F147C1" w:rsidRPr="00387994">
        <w:rPr>
          <w:noProof/>
          <w:lang w:val="en-IE"/>
        </w:rPr>
        <w:t xml:space="preserve">in-situ </w:t>
      </w:r>
      <w:r w:rsidR="00357277" w:rsidRPr="00387994">
        <w:rPr>
          <w:noProof/>
          <w:lang w:val="en-IE"/>
        </w:rPr>
        <w:t xml:space="preserve">soil </w:t>
      </w:r>
      <w:r w:rsidR="00F138EA" w:rsidRPr="00387994">
        <w:rPr>
          <w:noProof/>
          <w:lang w:val="en-IE"/>
        </w:rPr>
        <w:t>sampling</w:t>
      </w:r>
      <w:r w:rsidR="005901AC" w:rsidRPr="00387994">
        <w:rPr>
          <w:noProof/>
          <w:lang w:val="en-IE"/>
        </w:rPr>
        <w:t>.</w:t>
      </w:r>
      <w:r w:rsidR="00C80B14" w:rsidRPr="00387994" w:rsidDel="00C80B14">
        <w:rPr>
          <w:noProof/>
          <w:lang w:val="en-IE"/>
        </w:rPr>
        <w:t xml:space="preserve"> </w:t>
      </w:r>
    </w:p>
    <w:p w14:paraId="758889F8" w14:textId="792FFFDE" w:rsidR="00093B83" w:rsidRPr="00387994" w:rsidRDefault="0041769F" w:rsidP="0041769F">
      <w:pPr>
        <w:pStyle w:val="ManualNumPar1"/>
        <w:rPr>
          <w:noProof/>
          <w:lang w:val="en-IE"/>
        </w:rPr>
      </w:pPr>
      <w:r w:rsidRPr="0041769F">
        <w:rPr>
          <w:noProof/>
        </w:rPr>
        <w:t>5.</w:t>
      </w:r>
      <w:r w:rsidRPr="0041769F">
        <w:rPr>
          <w:noProof/>
        </w:rPr>
        <w:tab/>
      </w:r>
      <w:r w:rsidR="00FE66BF" w:rsidRPr="00387994">
        <w:rPr>
          <w:noProof/>
          <w:lang w:val="en-IE"/>
        </w:rPr>
        <w:t>The Commission and the European Environment Agency</w:t>
      </w:r>
      <w:r w:rsidR="00AD04DB" w:rsidRPr="00387994">
        <w:rPr>
          <w:noProof/>
          <w:lang w:val="en-IE"/>
        </w:rPr>
        <w:t xml:space="preserve"> </w:t>
      </w:r>
      <w:r w:rsidR="00697620" w:rsidRPr="00387994">
        <w:rPr>
          <w:noProof/>
          <w:lang w:val="en-IE"/>
        </w:rPr>
        <w:t xml:space="preserve">(EEA) </w:t>
      </w:r>
      <w:r w:rsidR="00833D69" w:rsidRPr="00387994">
        <w:rPr>
          <w:noProof/>
          <w:lang w:val="en-IE"/>
        </w:rPr>
        <w:t>shall</w:t>
      </w:r>
      <w:r w:rsidR="00AD04DB" w:rsidRPr="00387994">
        <w:rPr>
          <w:noProof/>
          <w:lang w:val="en-IE"/>
        </w:rPr>
        <w:t xml:space="preserve"> </w:t>
      </w:r>
      <w:r w:rsidR="00BF678B" w:rsidRPr="00387994">
        <w:rPr>
          <w:noProof/>
          <w:lang w:val="en-IE"/>
        </w:rPr>
        <w:t xml:space="preserve">leverage existing </w:t>
      </w:r>
      <w:r w:rsidR="008C49CC" w:rsidRPr="00387994">
        <w:rPr>
          <w:noProof/>
          <w:lang w:val="en-IE"/>
        </w:rPr>
        <w:t>space</w:t>
      </w:r>
      <w:r w:rsidR="10913DAC" w:rsidRPr="00387994">
        <w:rPr>
          <w:noProof/>
          <w:lang w:val="en-IE"/>
        </w:rPr>
        <w:t>-based</w:t>
      </w:r>
      <w:r w:rsidR="004930A3" w:rsidRPr="00387994">
        <w:rPr>
          <w:noProof/>
          <w:lang w:val="en-IE"/>
        </w:rPr>
        <w:t xml:space="preserve"> data and </w:t>
      </w:r>
      <w:r w:rsidR="00326D1E" w:rsidRPr="00387994">
        <w:rPr>
          <w:noProof/>
          <w:lang w:val="en-IE"/>
        </w:rPr>
        <w:t xml:space="preserve">products </w:t>
      </w:r>
      <w:r w:rsidR="004930A3" w:rsidRPr="00387994">
        <w:rPr>
          <w:noProof/>
          <w:lang w:val="en-IE"/>
        </w:rPr>
        <w:t xml:space="preserve">delivered under </w:t>
      </w:r>
      <w:r w:rsidR="003E1F24" w:rsidRPr="00387994">
        <w:rPr>
          <w:noProof/>
          <w:lang w:val="en-IE"/>
        </w:rPr>
        <w:t xml:space="preserve">the </w:t>
      </w:r>
      <w:r w:rsidR="004930A3" w:rsidRPr="00387994">
        <w:rPr>
          <w:noProof/>
          <w:lang w:val="en-IE"/>
        </w:rPr>
        <w:t>Copernicus</w:t>
      </w:r>
      <w:r w:rsidR="003E1F24" w:rsidRPr="00387994">
        <w:rPr>
          <w:noProof/>
          <w:lang w:val="en-IE"/>
        </w:rPr>
        <w:t xml:space="preserve"> </w:t>
      </w:r>
      <w:r w:rsidR="0044616E" w:rsidRPr="00387994">
        <w:rPr>
          <w:noProof/>
          <w:lang w:val="en-IE"/>
        </w:rPr>
        <w:t xml:space="preserve">component of the EU Space </w:t>
      </w:r>
      <w:r w:rsidR="003E1F24" w:rsidRPr="00387994">
        <w:rPr>
          <w:noProof/>
          <w:lang w:val="en-IE"/>
        </w:rPr>
        <w:t>Programme</w:t>
      </w:r>
      <w:r w:rsidR="49C47E7D" w:rsidRPr="00387994">
        <w:rPr>
          <w:noProof/>
          <w:lang w:val="en-IE"/>
        </w:rPr>
        <w:t xml:space="preserve"> established </w:t>
      </w:r>
      <w:r w:rsidR="29114DDE" w:rsidRPr="00387994">
        <w:rPr>
          <w:noProof/>
          <w:lang w:val="en-IE"/>
        </w:rPr>
        <w:t xml:space="preserve">by Regulation (EU) </w:t>
      </w:r>
      <w:r w:rsidR="000A41F1" w:rsidRPr="00387994">
        <w:rPr>
          <w:noProof/>
          <w:lang w:val="en-IE"/>
        </w:rPr>
        <w:t>2021/696</w:t>
      </w:r>
      <w:r w:rsidR="00326D1E" w:rsidRPr="00387994">
        <w:rPr>
          <w:noProof/>
          <w:lang w:val="en-IE"/>
        </w:rPr>
        <w:t xml:space="preserve"> </w:t>
      </w:r>
      <w:r w:rsidR="009D518E" w:rsidRPr="00387994">
        <w:rPr>
          <w:noProof/>
          <w:lang w:val="en-IE"/>
        </w:rPr>
        <w:t>to</w:t>
      </w:r>
      <w:r w:rsidR="00326D1E" w:rsidRPr="00387994">
        <w:rPr>
          <w:noProof/>
          <w:lang w:val="en-IE"/>
        </w:rPr>
        <w:t xml:space="preserve"> explor</w:t>
      </w:r>
      <w:r w:rsidR="0039775D" w:rsidRPr="00387994">
        <w:rPr>
          <w:noProof/>
          <w:lang w:val="en-IE"/>
        </w:rPr>
        <w:t>e</w:t>
      </w:r>
      <w:r w:rsidR="00326D1E" w:rsidRPr="00387994">
        <w:rPr>
          <w:noProof/>
          <w:lang w:val="en-IE"/>
        </w:rPr>
        <w:t xml:space="preserve"> and develop soil remote sensing products,</w:t>
      </w:r>
      <w:r w:rsidR="00536733" w:rsidRPr="00387994">
        <w:rPr>
          <w:noProof/>
          <w:lang w:val="en-IE"/>
        </w:rPr>
        <w:t xml:space="preserve"> to support the Member States in monitoring the relevant soil descriptors</w:t>
      </w:r>
      <w:r w:rsidR="0AC97855" w:rsidRPr="00387994">
        <w:rPr>
          <w:noProof/>
          <w:lang w:val="en-IE"/>
        </w:rPr>
        <w:t xml:space="preserve">. </w:t>
      </w:r>
    </w:p>
    <w:p w14:paraId="1221DC44" w14:textId="69338987" w:rsidR="005D5B0F" w:rsidRPr="00387994" w:rsidRDefault="0041769F" w:rsidP="0041769F">
      <w:pPr>
        <w:pStyle w:val="ManualNumPar1"/>
        <w:rPr>
          <w:noProof/>
          <w:lang w:val="en-IE"/>
        </w:rPr>
      </w:pPr>
      <w:r w:rsidRPr="0041769F">
        <w:rPr>
          <w:noProof/>
        </w:rPr>
        <w:t>6.</w:t>
      </w:r>
      <w:r w:rsidRPr="0041769F">
        <w:rPr>
          <w:noProof/>
        </w:rPr>
        <w:tab/>
      </w:r>
      <w:r w:rsidR="00F85C07" w:rsidRPr="00387994">
        <w:rPr>
          <w:noProof/>
          <w:lang w:val="en-IE"/>
        </w:rPr>
        <w:t xml:space="preserve">The Commission and the </w:t>
      </w:r>
      <w:r w:rsidR="00AA3CC8" w:rsidRPr="00387994">
        <w:rPr>
          <w:noProof/>
          <w:lang w:val="en-IE"/>
        </w:rPr>
        <w:t>EEA</w:t>
      </w:r>
      <w:r w:rsidR="004E4AA6" w:rsidRPr="00387994">
        <w:rPr>
          <w:noProof/>
          <w:lang w:val="en-IE"/>
        </w:rPr>
        <w:t xml:space="preserve"> shall</w:t>
      </w:r>
      <w:r w:rsidR="00694D0B" w:rsidRPr="00387994">
        <w:rPr>
          <w:noProof/>
          <w:lang w:val="en-IE"/>
        </w:rPr>
        <w:t>,</w:t>
      </w:r>
      <w:r w:rsidR="004E4AA6" w:rsidRPr="00387994">
        <w:rPr>
          <w:noProof/>
          <w:lang w:val="en-IE"/>
        </w:rPr>
        <w:t xml:space="preserve"> </w:t>
      </w:r>
      <w:r w:rsidR="00694D0B" w:rsidRPr="00387994">
        <w:rPr>
          <w:noProof/>
          <w:lang w:val="en-IE"/>
        </w:rPr>
        <w:t xml:space="preserve">on the basis of existing data and within two years of the entry into force of this </w:t>
      </w:r>
      <w:r w:rsidR="003B6277" w:rsidRPr="00387994">
        <w:rPr>
          <w:noProof/>
          <w:lang w:val="en-IE"/>
        </w:rPr>
        <w:t>D</w:t>
      </w:r>
      <w:r w:rsidR="00694D0B" w:rsidRPr="00387994">
        <w:rPr>
          <w:noProof/>
          <w:lang w:val="en-IE"/>
        </w:rPr>
        <w:t>irective</w:t>
      </w:r>
      <w:r w:rsidR="003B6277" w:rsidRPr="00387994">
        <w:rPr>
          <w:noProof/>
          <w:lang w:val="en-IE"/>
        </w:rPr>
        <w:t>,</w:t>
      </w:r>
      <w:r w:rsidR="00694D0B" w:rsidRPr="00387994">
        <w:rPr>
          <w:noProof/>
          <w:lang w:val="en-IE"/>
        </w:rPr>
        <w:t xml:space="preserve"> </w:t>
      </w:r>
      <w:r w:rsidR="004E4AA6" w:rsidRPr="00387994">
        <w:rPr>
          <w:noProof/>
          <w:lang w:val="en-IE"/>
        </w:rPr>
        <w:t>establish a digi</w:t>
      </w:r>
      <w:r w:rsidR="00E16611" w:rsidRPr="00387994">
        <w:rPr>
          <w:noProof/>
          <w:lang w:val="en-IE"/>
        </w:rPr>
        <w:t xml:space="preserve">tal soil </w:t>
      </w:r>
      <w:r w:rsidR="00E22690" w:rsidRPr="00387994">
        <w:rPr>
          <w:noProof/>
          <w:lang w:val="en-IE"/>
        </w:rPr>
        <w:t xml:space="preserve">health </w:t>
      </w:r>
      <w:r w:rsidR="00E16611" w:rsidRPr="00387994">
        <w:rPr>
          <w:noProof/>
          <w:lang w:val="en-IE"/>
        </w:rPr>
        <w:t>data portal</w:t>
      </w:r>
      <w:r w:rsidR="00C97F37" w:rsidRPr="00387994">
        <w:rPr>
          <w:noProof/>
          <w:lang w:val="en-IE"/>
        </w:rPr>
        <w:t xml:space="preserve"> </w:t>
      </w:r>
      <w:r w:rsidR="002503EE" w:rsidRPr="00387994">
        <w:rPr>
          <w:noProof/>
          <w:lang w:val="en-IE"/>
        </w:rPr>
        <w:t>that</w:t>
      </w:r>
      <w:r w:rsidR="00C97F37" w:rsidRPr="00387994">
        <w:rPr>
          <w:noProof/>
          <w:lang w:val="en-IE"/>
        </w:rPr>
        <w:t xml:space="preserve"> shall </w:t>
      </w:r>
      <w:r w:rsidR="00DC7C0F" w:rsidRPr="00387994">
        <w:rPr>
          <w:noProof/>
          <w:lang w:val="en-IE"/>
        </w:rPr>
        <w:t xml:space="preserve">provide access </w:t>
      </w:r>
      <w:r w:rsidR="00AC057D" w:rsidRPr="00387994">
        <w:rPr>
          <w:noProof/>
          <w:lang w:val="en-IE"/>
        </w:rPr>
        <w:t xml:space="preserve">in georeferenced </w:t>
      </w:r>
      <w:r w:rsidR="00DD7591" w:rsidRPr="00387994">
        <w:rPr>
          <w:noProof/>
          <w:lang w:val="en-IE"/>
        </w:rPr>
        <w:t xml:space="preserve">spatial </w:t>
      </w:r>
      <w:r w:rsidR="00AC057D" w:rsidRPr="00387994">
        <w:rPr>
          <w:noProof/>
          <w:lang w:val="en-IE"/>
        </w:rPr>
        <w:t xml:space="preserve">format </w:t>
      </w:r>
      <w:r w:rsidR="00DC7C0F" w:rsidRPr="00387994">
        <w:rPr>
          <w:noProof/>
          <w:lang w:val="en-IE"/>
        </w:rPr>
        <w:t xml:space="preserve">to </w:t>
      </w:r>
      <w:r w:rsidR="002503EE" w:rsidRPr="00387994">
        <w:rPr>
          <w:noProof/>
          <w:lang w:val="en-IE"/>
        </w:rPr>
        <w:t xml:space="preserve">at least the </w:t>
      </w:r>
      <w:r w:rsidR="009D7853" w:rsidRPr="00387994">
        <w:rPr>
          <w:noProof/>
          <w:lang w:val="en-IE"/>
        </w:rPr>
        <w:t xml:space="preserve">available </w:t>
      </w:r>
      <w:r w:rsidR="008D4AFD" w:rsidRPr="00387994">
        <w:rPr>
          <w:noProof/>
          <w:lang w:val="en-IE"/>
        </w:rPr>
        <w:t>soil health data</w:t>
      </w:r>
      <w:r w:rsidR="7924600C" w:rsidRPr="00387994">
        <w:rPr>
          <w:noProof/>
          <w:lang w:val="en-IE"/>
        </w:rPr>
        <w:t xml:space="preserve"> resulting </w:t>
      </w:r>
      <w:r w:rsidR="62D48855" w:rsidRPr="00387994">
        <w:rPr>
          <w:noProof/>
          <w:lang w:val="en-IE"/>
        </w:rPr>
        <w:t>from</w:t>
      </w:r>
      <w:r w:rsidR="00C97F37" w:rsidRPr="00387994">
        <w:rPr>
          <w:noProof/>
          <w:lang w:val="en-IE"/>
        </w:rPr>
        <w:t>:</w:t>
      </w:r>
    </w:p>
    <w:p w14:paraId="380BE935" w14:textId="4BCA2707" w:rsidR="00C97F37" w:rsidRPr="006D22F5" w:rsidRDefault="006452E4" w:rsidP="006452E4">
      <w:pPr>
        <w:pStyle w:val="Point17"/>
        <w:rPr>
          <w:noProof/>
        </w:rPr>
      </w:pPr>
      <w:r w:rsidRPr="006452E4">
        <w:t>(a)</w:t>
      </w:r>
      <w:r w:rsidRPr="006452E4">
        <w:tab/>
      </w:r>
      <w:r w:rsidR="00DD3E0E" w:rsidRPr="006D22F5">
        <w:rPr>
          <w:noProof/>
        </w:rPr>
        <w:t xml:space="preserve">the soil measurements </w:t>
      </w:r>
      <w:r w:rsidR="00DC0F9A" w:rsidRPr="006D22F5">
        <w:rPr>
          <w:noProof/>
        </w:rPr>
        <w:t>referred to in Article 8</w:t>
      </w:r>
      <w:r w:rsidR="005A128D" w:rsidRPr="006D22F5">
        <w:rPr>
          <w:noProof/>
        </w:rPr>
        <w:t>(2)</w:t>
      </w:r>
      <w:r w:rsidR="00050961" w:rsidRPr="006D22F5">
        <w:rPr>
          <w:noProof/>
        </w:rPr>
        <w:t>;</w:t>
      </w:r>
    </w:p>
    <w:p w14:paraId="3BFE5B30" w14:textId="6CB08ACF" w:rsidR="00300ECF" w:rsidRPr="006D22F5" w:rsidRDefault="006452E4" w:rsidP="006452E4">
      <w:pPr>
        <w:pStyle w:val="Point17"/>
        <w:rPr>
          <w:noProof/>
        </w:rPr>
      </w:pPr>
      <w:r w:rsidRPr="006452E4">
        <w:t>(b)</w:t>
      </w:r>
      <w:r w:rsidRPr="006452E4">
        <w:tab/>
      </w:r>
      <w:r w:rsidR="00300ECF" w:rsidDel="007B3DC7">
        <w:rPr>
          <w:noProof/>
        </w:rPr>
        <w:t>t</w:t>
      </w:r>
      <w:r w:rsidR="00300ECF" w:rsidRPr="006D22F5">
        <w:rPr>
          <w:noProof/>
        </w:rPr>
        <w:t xml:space="preserve">he soil </w:t>
      </w:r>
      <w:r w:rsidR="00C26352" w:rsidRPr="006D22F5">
        <w:rPr>
          <w:noProof/>
        </w:rPr>
        <w:t>measurements</w:t>
      </w:r>
      <w:r w:rsidR="00BE7184" w:rsidRPr="006D22F5">
        <w:rPr>
          <w:noProof/>
        </w:rPr>
        <w:t xml:space="preserve"> </w:t>
      </w:r>
      <w:r w:rsidR="00300ECF" w:rsidRPr="006D22F5">
        <w:rPr>
          <w:noProof/>
        </w:rPr>
        <w:t xml:space="preserve">referred to in paragraph </w:t>
      </w:r>
      <w:r w:rsidR="539659F3" w:rsidRPr="006D22F5">
        <w:rPr>
          <w:noProof/>
        </w:rPr>
        <w:t>4</w:t>
      </w:r>
      <w:r w:rsidR="005A128D" w:rsidRPr="006D22F5">
        <w:rPr>
          <w:noProof/>
        </w:rPr>
        <w:t xml:space="preserve"> of this Article</w:t>
      </w:r>
      <w:r w:rsidR="00050961" w:rsidRPr="006D22F5">
        <w:rPr>
          <w:noProof/>
        </w:rPr>
        <w:t>;</w:t>
      </w:r>
    </w:p>
    <w:p w14:paraId="27FD1E79" w14:textId="00523464" w:rsidR="00300ECF" w:rsidRPr="006D22F5" w:rsidRDefault="006452E4" w:rsidP="006452E4">
      <w:pPr>
        <w:pStyle w:val="Point17"/>
        <w:rPr>
          <w:noProof/>
        </w:rPr>
      </w:pPr>
      <w:r w:rsidRPr="006452E4">
        <w:t>(c)</w:t>
      </w:r>
      <w:r w:rsidRPr="006452E4">
        <w:tab/>
      </w:r>
      <w:r w:rsidR="00200C14" w:rsidRPr="006D22F5">
        <w:rPr>
          <w:noProof/>
        </w:rPr>
        <w:t xml:space="preserve">the relevant </w:t>
      </w:r>
      <w:r w:rsidR="00AA3CC8" w:rsidRPr="006D22F5">
        <w:rPr>
          <w:noProof/>
        </w:rPr>
        <w:t xml:space="preserve">soil </w:t>
      </w:r>
      <w:r w:rsidR="00E829EA" w:rsidRPr="006D22F5">
        <w:rPr>
          <w:noProof/>
        </w:rPr>
        <w:t xml:space="preserve">remote sensing </w:t>
      </w:r>
      <w:r w:rsidR="00200C14" w:rsidRPr="006D22F5">
        <w:rPr>
          <w:noProof/>
        </w:rPr>
        <w:t xml:space="preserve">data and products </w:t>
      </w:r>
      <w:r w:rsidR="00E829EA" w:rsidRPr="006D22F5">
        <w:rPr>
          <w:noProof/>
        </w:rPr>
        <w:t xml:space="preserve">referred to in paragraph </w:t>
      </w:r>
      <w:r w:rsidR="3302DA2F" w:rsidRPr="006D22F5">
        <w:rPr>
          <w:noProof/>
        </w:rPr>
        <w:t>5</w:t>
      </w:r>
      <w:r w:rsidR="005A128D" w:rsidRPr="006D22F5">
        <w:rPr>
          <w:noProof/>
        </w:rPr>
        <w:t xml:space="preserve"> of this Article</w:t>
      </w:r>
      <w:r w:rsidR="50253C43" w:rsidRPr="006D22F5">
        <w:rPr>
          <w:noProof/>
        </w:rPr>
        <w:t>.</w:t>
      </w:r>
    </w:p>
    <w:p w14:paraId="3486E039" w14:textId="6855908B" w:rsidR="00D84CA7" w:rsidRPr="00387994" w:rsidRDefault="0041769F" w:rsidP="0041769F">
      <w:pPr>
        <w:pStyle w:val="ManualNumPar1"/>
        <w:rPr>
          <w:noProof/>
          <w:lang w:val="en-IE"/>
        </w:rPr>
      </w:pPr>
      <w:r w:rsidRPr="0041769F">
        <w:rPr>
          <w:noProof/>
        </w:rPr>
        <w:t>7.</w:t>
      </w:r>
      <w:r w:rsidRPr="0041769F">
        <w:rPr>
          <w:noProof/>
        </w:rPr>
        <w:tab/>
      </w:r>
      <w:r w:rsidR="00B30E17" w:rsidRPr="00387994">
        <w:rPr>
          <w:noProof/>
          <w:lang w:val="en-IE"/>
        </w:rPr>
        <w:t xml:space="preserve">The digital soil health data portal </w:t>
      </w:r>
      <w:r w:rsidR="003C25F0" w:rsidRPr="00387994">
        <w:rPr>
          <w:noProof/>
          <w:lang w:val="en-IE"/>
        </w:rPr>
        <w:t xml:space="preserve">referred to in paragraph 6 </w:t>
      </w:r>
      <w:r w:rsidR="00AF0D71" w:rsidRPr="00387994">
        <w:rPr>
          <w:noProof/>
          <w:lang w:val="en-IE"/>
        </w:rPr>
        <w:t xml:space="preserve">may also </w:t>
      </w:r>
      <w:r w:rsidR="004C0BE0" w:rsidRPr="00387994">
        <w:rPr>
          <w:noProof/>
          <w:lang w:val="en-IE"/>
        </w:rPr>
        <w:t xml:space="preserve">provide access to </w:t>
      </w:r>
      <w:r w:rsidR="6071E927" w:rsidRPr="00387994">
        <w:rPr>
          <w:noProof/>
          <w:lang w:val="en-IE"/>
        </w:rPr>
        <w:t>other</w:t>
      </w:r>
      <w:r w:rsidR="00E829EA" w:rsidRPr="00387994">
        <w:rPr>
          <w:noProof/>
          <w:lang w:val="en-IE"/>
        </w:rPr>
        <w:t xml:space="preserve"> </w:t>
      </w:r>
      <w:r w:rsidR="20C6DCFF" w:rsidRPr="00387994">
        <w:rPr>
          <w:noProof/>
          <w:lang w:val="en-IE"/>
        </w:rPr>
        <w:t xml:space="preserve">soil health related </w:t>
      </w:r>
      <w:r w:rsidR="7B3AC201" w:rsidRPr="00387994">
        <w:rPr>
          <w:noProof/>
          <w:lang w:val="en-IE"/>
        </w:rPr>
        <w:t>data</w:t>
      </w:r>
      <w:r w:rsidR="00E829EA" w:rsidRPr="00387994">
        <w:rPr>
          <w:noProof/>
          <w:lang w:val="en-IE"/>
        </w:rPr>
        <w:t xml:space="preserve"> </w:t>
      </w:r>
      <w:r w:rsidR="00D84CA7" w:rsidRPr="00387994">
        <w:rPr>
          <w:noProof/>
          <w:lang w:val="en-IE"/>
        </w:rPr>
        <w:t xml:space="preserve">than the data referred to in that paragraph </w:t>
      </w:r>
      <w:r w:rsidR="00F34C4A" w:rsidRPr="00387994">
        <w:rPr>
          <w:noProof/>
          <w:lang w:val="en-IE"/>
        </w:rPr>
        <w:t>if those data were</w:t>
      </w:r>
      <w:r w:rsidR="00D84CA7" w:rsidRPr="00387994">
        <w:rPr>
          <w:noProof/>
          <w:lang w:val="en-IE"/>
        </w:rPr>
        <w:t xml:space="preserve"> </w:t>
      </w:r>
      <w:r w:rsidR="00F34C4A" w:rsidRPr="00387994">
        <w:rPr>
          <w:noProof/>
          <w:lang w:val="en-IE"/>
        </w:rPr>
        <w:t xml:space="preserve">shared or </w:t>
      </w:r>
      <w:r w:rsidR="00D84CA7" w:rsidRPr="00387994">
        <w:rPr>
          <w:noProof/>
          <w:lang w:val="en-IE"/>
        </w:rPr>
        <w:t xml:space="preserve">collected in accordance with the </w:t>
      </w:r>
      <w:r w:rsidR="00F34C4A" w:rsidRPr="00387994">
        <w:rPr>
          <w:noProof/>
          <w:lang w:val="en-IE"/>
        </w:rPr>
        <w:t xml:space="preserve">formats or </w:t>
      </w:r>
      <w:r w:rsidR="00D84CA7" w:rsidRPr="00387994">
        <w:rPr>
          <w:noProof/>
          <w:lang w:val="en-IE"/>
        </w:rPr>
        <w:t>methods established by the Commission pursuant to paragraph 8.</w:t>
      </w:r>
    </w:p>
    <w:p w14:paraId="3554C37F" w14:textId="1E3B69C6" w:rsidR="00E829EA" w:rsidRPr="00387994" w:rsidRDefault="0041769F" w:rsidP="0041769F">
      <w:pPr>
        <w:pStyle w:val="ManualNumPar1"/>
        <w:rPr>
          <w:noProof/>
          <w:lang w:val="en-IE"/>
        </w:rPr>
      </w:pPr>
      <w:r w:rsidRPr="0041769F">
        <w:rPr>
          <w:noProof/>
        </w:rPr>
        <w:t>8.</w:t>
      </w:r>
      <w:r w:rsidRPr="0041769F">
        <w:rPr>
          <w:noProof/>
        </w:rPr>
        <w:tab/>
      </w:r>
      <w:r w:rsidR="0041330D" w:rsidRPr="00387994">
        <w:rPr>
          <w:noProof/>
          <w:lang w:val="en-IE"/>
        </w:rPr>
        <w:t xml:space="preserve">The Commission shall adopt implementing acts to establish </w:t>
      </w:r>
      <w:r w:rsidR="000313E1" w:rsidRPr="00387994">
        <w:rPr>
          <w:noProof/>
          <w:lang w:val="en-IE"/>
        </w:rPr>
        <w:t>format</w:t>
      </w:r>
      <w:r w:rsidR="00C77399" w:rsidRPr="00387994">
        <w:rPr>
          <w:noProof/>
          <w:lang w:val="en-IE"/>
        </w:rPr>
        <w:t>s</w:t>
      </w:r>
      <w:r w:rsidR="000313E1" w:rsidRPr="00387994">
        <w:rPr>
          <w:noProof/>
          <w:lang w:val="en-IE"/>
        </w:rPr>
        <w:t xml:space="preserve"> </w:t>
      </w:r>
      <w:r w:rsidR="00F34C4A" w:rsidRPr="00387994">
        <w:rPr>
          <w:noProof/>
          <w:lang w:val="en-IE"/>
        </w:rPr>
        <w:t xml:space="preserve">or methods </w:t>
      </w:r>
      <w:r w:rsidR="00823DB2" w:rsidRPr="00387994">
        <w:rPr>
          <w:noProof/>
          <w:lang w:val="en-IE"/>
        </w:rPr>
        <w:t xml:space="preserve">for </w:t>
      </w:r>
      <w:r w:rsidR="00B26B0B" w:rsidRPr="00387994">
        <w:rPr>
          <w:noProof/>
          <w:lang w:val="en-IE"/>
        </w:rPr>
        <w:t>sharing</w:t>
      </w:r>
      <w:r w:rsidR="00152E88" w:rsidRPr="00387994">
        <w:rPr>
          <w:noProof/>
          <w:lang w:val="en-IE"/>
        </w:rPr>
        <w:t xml:space="preserve"> or</w:t>
      </w:r>
      <w:r w:rsidR="00823DB2" w:rsidRPr="00387994">
        <w:rPr>
          <w:noProof/>
          <w:lang w:val="en-IE"/>
        </w:rPr>
        <w:t xml:space="preserve"> collectin</w:t>
      </w:r>
      <w:r w:rsidR="00F34C4A" w:rsidRPr="00387994">
        <w:rPr>
          <w:noProof/>
          <w:lang w:val="en-IE"/>
        </w:rPr>
        <w:t>g</w:t>
      </w:r>
      <w:r w:rsidR="00823DB2" w:rsidRPr="00387994">
        <w:rPr>
          <w:noProof/>
          <w:lang w:val="en-IE"/>
        </w:rPr>
        <w:t xml:space="preserve"> the data referred to in paragraph 7 </w:t>
      </w:r>
      <w:r w:rsidR="00152E88" w:rsidRPr="00387994">
        <w:rPr>
          <w:noProof/>
          <w:lang w:val="en-IE"/>
        </w:rPr>
        <w:t xml:space="preserve">or </w:t>
      </w:r>
      <w:r w:rsidR="00242199" w:rsidRPr="00387994">
        <w:rPr>
          <w:noProof/>
          <w:lang w:val="en-IE"/>
        </w:rPr>
        <w:t xml:space="preserve">for </w:t>
      </w:r>
      <w:r w:rsidR="00152E88" w:rsidRPr="00387994">
        <w:rPr>
          <w:noProof/>
          <w:lang w:val="en-IE"/>
        </w:rPr>
        <w:t xml:space="preserve">integrating those data </w:t>
      </w:r>
      <w:r w:rsidR="00823DB2" w:rsidRPr="00387994">
        <w:rPr>
          <w:noProof/>
          <w:lang w:val="en-IE"/>
        </w:rPr>
        <w:t xml:space="preserve">in the digital soil health </w:t>
      </w:r>
      <w:r w:rsidR="00152E88" w:rsidRPr="00387994">
        <w:rPr>
          <w:noProof/>
          <w:lang w:val="en-IE"/>
        </w:rPr>
        <w:t xml:space="preserve">data </w:t>
      </w:r>
      <w:r w:rsidR="00823DB2" w:rsidRPr="00387994">
        <w:rPr>
          <w:noProof/>
          <w:lang w:val="en-IE"/>
        </w:rPr>
        <w:t>portal</w:t>
      </w:r>
      <w:r w:rsidR="00932381" w:rsidRPr="00387994">
        <w:rPr>
          <w:noProof/>
          <w:lang w:val="en-IE"/>
        </w:rPr>
        <w:t>.</w:t>
      </w:r>
      <w:r w:rsidR="0041330D" w:rsidRPr="00387994">
        <w:rPr>
          <w:noProof/>
          <w:lang w:val="en-IE"/>
        </w:rPr>
        <w:t xml:space="preserve"> Those implementing acts shall be adopted in accordance with</w:t>
      </w:r>
      <w:r w:rsidR="009447AB" w:rsidRPr="00387994">
        <w:rPr>
          <w:noProof/>
          <w:lang w:val="en-IE"/>
        </w:rPr>
        <w:t xml:space="preserve"> </w:t>
      </w:r>
      <w:r w:rsidR="0041330D" w:rsidRPr="00387994">
        <w:rPr>
          <w:noProof/>
          <w:lang w:val="en-IE"/>
        </w:rPr>
        <w:t>the examination procedure referred to in Article 2</w:t>
      </w:r>
      <w:r w:rsidR="00AD4A80" w:rsidRPr="00387994">
        <w:rPr>
          <w:noProof/>
          <w:lang w:val="en-IE"/>
        </w:rPr>
        <w:t>1</w:t>
      </w:r>
      <w:r w:rsidR="0041330D" w:rsidRPr="00387994">
        <w:rPr>
          <w:noProof/>
          <w:lang w:val="en-IE"/>
        </w:rPr>
        <w:t xml:space="preserve">. </w:t>
      </w:r>
    </w:p>
    <w:p w14:paraId="0FDCC258" w14:textId="77777777" w:rsidR="005C07DD" w:rsidRPr="00387994" w:rsidRDefault="005C07DD" w:rsidP="005C07DD">
      <w:pPr>
        <w:pStyle w:val="Titrearticle"/>
        <w:rPr>
          <w:noProof/>
          <w:lang w:val="en-IE"/>
        </w:rPr>
      </w:pPr>
      <w:r w:rsidRPr="00387994">
        <w:rPr>
          <w:noProof/>
          <w:lang w:val="en-IE"/>
        </w:rPr>
        <w:t xml:space="preserve">Article </w:t>
      </w:r>
      <w:r w:rsidR="00781FF9" w:rsidRPr="00387994">
        <w:rPr>
          <w:noProof/>
          <w:lang w:val="en-IE"/>
        </w:rPr>
        <w:t>7</w:t>
      </w:r>
    </w:p>
    <w:p w14:paraId="23187054" w14:textId="77777777" w:rsidR="0081269B" w:rsidRPr="00387994" w:rsidRDefault="39D7A786" w:rsidP="005C07DD">
      <w:pPr>
        <w:jc w:val="center"/>
        <w:rPr>
          <w:b/>
          <w:bCs/>
          <w:noProof/>
          <w:lang w:val="en-IE"/>
        </w:rPr>
      </w:pPr>
      <w:r w:rsidRPr="00387994">
        <w:rPr>
          <w:b/>
          <w:bCs/>
          <w:noProof/>
          <w:lang w:val="en-IE"/>
        </w:rPr>
        <w:t>Soil descriptors</w:t>
      </w:r>
      <w:r w:rsidR="00B40B83" w:rsidRPr="00387994">
        <w:rPr>
          <w:b/>
          <w:bCs/>
          <w:noProof/>
          <w:lang w:val="en-IE"/>
        </w:rPr>
        <w:t>,</w:t>
      </w:r>
      <w:r w:rsidR="00A02A1F" w:rsidRPr="00387994">
        <w:rPr>
          <w:b/>
          <w:bCs/>
          <w:noProof/>
          <w:lang w:val="en-IE"/>
        </w:rPr>
        <w:t xml:space="preserve"> </w:t>
      </w:r>
      <w:r w:rsidRPr="00387994">
        <w:rPr>
          <w:b/>
          <w:bCs/>
          <w:noProof/>
          <w:lang w:val="en-IE"/>
        </w:rPr>
        <w:t>criteria</w:t>
      </w:r>
      <w:r w:rsidR="00B40B83" w:rsidRPr="00387994">
        <w:rPr>
          <w:b/>
          <w:bCs/>
          <w:noProof/>
          <w:lang w:val="en-IE"/>
        </w:rPr>
        <w:t xml:space="preserve"> for healthy soil condition</w:t>
      </w:r>
      <w:r w:rsidR="002D6250" w:rsidRPr="00387994">
        <w:rPr>
          <w:b/>
          <w:bCs/>
          <w:noProof/>
          <w:lang w:val="en-IE"/>
        </w:rPr>
        <w:t>,</w:t>
      </w:r>
      <w:r w:rsidR="662E69B0" w:rsidRPr="00387994" w:rsidDel="00914E15">
        <w:rPr>
          <w:b/>
          <w:bCs/>
          <w:noProof/>
          <w:lang w:val="en-IE"/>
        </w:rPr>
        <w:t xml:space="preserve"> </w:t>
      </w:r>
      <w:r w:rsidR="00763D08" w:rsidRPr="00387994">
        <w:rPr>
          <w:b/>
          <w:bCs/>
          <w:noProof/>
          <w:lang w:val="en-IE"/>
        </w:rPr>
        <w:t xml:space="preserve">and </w:t>
      </w:r>
      <w:r w:rsidR="00945679" w:rsidRPr="00387994">
        <w:rPr>
          <w:b/>
          <w:bCs/>
          <w:noProof/>
          <w:lang w:val="en-IE"/>
        </w:rPr>
        <w:t xml:space="preserve">land take and soil sealing indicators </w:t>
      </w:r>
    </w:p>
    <w:p w14:paraId="7B9A0F7E" w14:textId="7E3A50D1" w:rsidR="00E46811" w:rsidRPr="00387994" w:rsidRDefault="0041769F" w:rsidP="0041769F">
      <w:pPr>
        <w:pStyle w:val="ManualNumPar1"/>
        <w:rPr>
          <w:noProof/>
          <w:lang w:val="en-IE"/>
        </w:rPr>
      </w:pPr>
      <w:r w:rsidRPr="0041769F">
        <w:rPr>
          <w:noProof/>
        </w:rPr>
        <w:t>1.</w:t>
      </w:r>
      <w:r w:rsidRPr="0041769F">
        <w:rPr>
          <w:noProof/>
        </w:rPr>
        <w:tab/>
      </w:r>
      <w:r w:rsidR="00DD0DC0" w:rsidRPr="00387994">
        <w:rPr>
          <w:noProof/>
          <w:lang w:val="en-IE"/>
        </w:rPr>
        <w:t xml:space="preserve">When monitoring and assessing soil health, </w:t>
      </w:r>
      <w:r w:rsidR="005C07DD" w:rsidRPr="00387994">
        <w:rPr>
          <w:noProof/>
          <w:lang w:val="en-IE"/>
        </w:rPr>
        <w:t xml:space="preserve">Member States shall apply the </w:t>
      </w:r>
      <w:r w:rsidR="005B2F73" w:rsidRPr="00387994">
        <w:rPr>
          <w:noProof/>
          <w:lang w:val="en-IE"/>
        </w:rPr>
        <w:t xml:space="preserve">soil descriptors </w:t>
      </w:r>
      <w:r w:rsidR="00DE5F62" w:rsidRPr="00387994">
        <w:rPr>
          <w:noProof/>
          <w:lang w:val="en-IE"/>
        </w:rPr>
        <w:t xml:space="preserve">and </w:t>
      </w:r>
      <w:r w:rsidR="00E97534" w:rsidRPr="00387994">
        <w:rPr>
          <w:noProof/>
          <w:lang w:val="en-IE"/>
        </w:rPr>
        <w:t xml:space="preserve">soil health </w:t>
      </w:r>
      <w:r w:rsidR="00DE5F62" w:rsidRPr="00387994">
        <w:rPr>
          <w:noProof/>
          <w:lang w:val="en-IE"/>
        </w:rPr>
        <w:t xml:space="preserve">criteria </w:t>
      </w:r>
      <w:r w:rsidR="00E55D56" w:rsidRPr="00387994">
        <w:rPr>
          <w:noProof/>
          <w:lang w:val="en-IE"/>
        </w:rPr>
        <w:t>listed</w:t>
      </w:r>
      <w:r w:rsidR="00E46811" w:rsidRPr="00387994">
        <w:rPr>
          <w:noProof/>
          <w:lang w:val="en-IE"/>
        </w:rPr>
        <w:t xml:space="preserve"> in Annex I.</w:t>
      </w:r>
    </w:p>
    <w:p w14:paraId="605151D4" w14:textId="77777777" w:rsidR="00312AC8" w:rsidRPr="00387994" w:rsidRDefault="00EE7DAD" w:rsidP="003827A7">
      <w:pPr>
        <w:pStyle w:val="Text1"/>
        <w:rPr>
          <w:noProof/>
          <w:lang w:val="en-IE"/>
        </w:rPr>
      </w:pPr>
      <w:r w:rsidRPr="00387994">
        <w:rPr>
          <w:noProof/>
          <w:lang w:val="en-IE"/>
        </w:rPr>
        <w:t xml:space="preserve">When monitoring </w:t>
      </w:r>
      <w:r w:rsidR="00E62A2F" w:rsidRPr="00387994">
        <w:rPr>
          <w:noProof/>
          <w:lang w:val="en-IE"/>
        </w:rPr>
        <w:t xml:space="preserve">land take, </w:t>
      </w:r>
      <w:r w:rsidR="00312AC8" w:rsidRPr="00387994">
        <w:rPr>
          <w:noProof/>
          <w:lang w:val="en-IE"/>
        </w:rPr>
        <w:t>Member States shall apply the land take and soil sealing indicators referred to in Annex I.</w:t>
      </w:r>
    </w:p>
    <w:p w14:paraId="2ABD1200" w14:textId="763C3140" w:rsidR="005C07DD" w:rsidRPr="00387994" w:rsidRDefault="0041769F" w:rsidP="0041769F">
      <w:pPr>
        <w:pStyle w:val="ManualNumPar1"/>
        <w:rPr>
          <w:noProof/>
          <w:lang w:val="en-IE"/>
        </w:rPr>
      </w:pPr>
      <w:r w:rsidRPr="0041769F">
        <w:rPr>
          <w:noProof/>
        </w:rPr>
        <w:t>2.</w:t>
      </w:r>
      <w:r w:rsidRPr="0041769F">
        <w:rPr>
          <w:noProof/>
        </w:rPr>
        <w:tab/>
      </w:r>
      <w:r w:rsidR="005C07DD" w:rsidRPr="00387994">
        <w:rPr>
          <w:noProof/>
          <w:lang w:val="en-IE"/>
        </w:rPr>
        <w:t xml:space="preserve">Member States may adapt the soil descriptors and the soil </w:t>
      </w:r>
      <w:r w:rsidR="00550D0F" w:rsidRPr="00387994">
        <w:rPr>
          <w:noProof/>
          <w:lang w:val="en-IE"/>
        </w:rPr>
        <w:t xml:space="preserve">health criteria </w:t>
      </w:r>
      <w:r w:rsidR="00A83D50" w:rsidRPr="00387994">
        <w:rPr>
          <w:noProof/>
          <w:lang w:val="en-IE"/>
        </w:rPr>
        <w:t xml:space="preserve">referred to </w:t>
      </w:r>
      <w:r w:rsidR="005C07DD" w:rsidRPr="00387994">
        <w:rPr>
          <w:noProof/>
          <w:lang w:val="en-IE"/>
        </w:rPr>
        <w:t xml:space="preserve">in part </w:t>
      </w:r>
      <w:r w:rsidR="00791743" w:rsidRPr="00387994">
        <w:rPr>
          <w:noProof/>
          <w:lang w:val="en-IE"/>
        </w:rPr>
        <w:t>A</w:t>
      </w:r>
      <w:r w:rsidR="005C07DD" w:rsidRPr="00387994">
        <w:rPr>
          <w:noProof/>
          <w:lang w:val="en-IE"/>
        </w:rPr>
        <w:t xml:space="preserve"> of </w:t>
      </w:r>
      <w:r w:rsidR="00E86567" w:rsidRPr="00387994">
        <w:rPr>
          <w:noProof/>
          <w:lang w:val="en-IE"/>
        </w:rPr>
        <w:t>A</w:t>
      </w:r>
      <w:r w:rsidR="005C07DD" w:rsidRPr="00387994">
        <w:rPr>
          <w:noProof/>
          <w:lang w:val="en-IE"/>
        </w:rPr>
        <w:t xml:space="preserve">nnex I, in accordance with </w:t>
      </w:r>
      <w:r w:rsidR="00D24C65" w:rsidRPr="00387994">
        <w:rPr>
          <w:noProof/>
          <w:lang w:val="en-IE"/>
        </w:rPr>
        <w:t xml:space="preserve">the </w:t>
      </w:r>
      <w:r w:rsidR="00D551DE" w:rsidRPr="00387994">
        <w:rPr>
          <w:noProof/>
          <w:lang w:val="en-IE"/>
        </w:rPr>
        <w:t xml:space="preserve">specifications </w:t>
      </w:r>
      <w:r w:rsidR="0097719A" w:rsidRPr="00387994">
        <w:rPr>
          <w:noProof/>
          <w:lang w:val="en-IE"/>
        </w:rPr>
        <w:t>referred to</w:t>
      </w:r>
      <w:r w:rsidR="006F533D" w:rsidRPr="00387994">
        <w:rPr>
          <w:noProof/>
          <w:lang w:val="en-IE"/>
        </w:rPr>
        <w:t xml:space="preserve"> in the </w:t>
      </w:r>
      <w:r w:rsidR="00033820" w:rsidRPr="00387994">
        <w:rPr>
          <w:noProof/>
          <w:lang w:val="en-IE"/>
        </w:rPr>
        <w:t>second and third column</w:t>
      </w:r>
      <w:r w:rsidR="00087B4A" w:rsidRPr="00387994">
        <w:rPr>
          <w:noProof/>
          <w:lang w:val="en-IE"/>
        </w:rPr>
        <w:t>s in part A</w:t>
      </w:r>
      <w:r w:rsidR="00033820" w:rsidRPr="00387994">
        <w:rPr>
          <w:noProof/>
          <w:lang w:val="en-IE"/>
        </w:rPr>
        <w:t xml:space="preserve"> of Annex I</w:t>
      </w:r>
      <w:r w:rsidR="005C07DD" w:rsidRPr="00387994">
        <w:rPr>
          <w:noProof/>
          <w:lang w:val="en-IE"/>
        </w:rPr>
        <w:t xml:space="preserve">. </w:t>
      </w:r>
    </w:p>
    <w:p w14:paraId="326857A0" w14:textId="50DE2B9E" w:rsidR="005C07DD" w:rsidRPr="00387994" w:rsidRDefault="0041769F" w:rsidP="0041769F">
      <w:pPr>
        <w:pStyle w:val="ManualNumPar1"/>
        <w:rPr>
          <w:noProof/>
          <w:lang w:val="en-IE"/>
        </w:rPr>
      </w:pPr>
      <w:r w:rsidRPr="0041769F">
        <w:rPr>
          <w:noProof/>
        </w:rPr>
        <w:t>3.</w:t>
      </w:r>
      <w:r w:rsidRPr="0041769F">
        <w:rPr>
          <w:noProof/>
        </w:rPr>
        <w:tab/>
      </w:r>
      <w:r w:rsidR="39D7A786" w:rsidRPr="00387994">
        <w:rPr>
          <w:noProof/>
          <w:lang w:val="en-IE"/>
        </w:rPr>
        <w:t xml:space="preserve">Member States shall </w:t>
      </w:r>
      <w:r w:rsidR="00404B02" w:rsidRPr="00387994">
        <w:rPr>
          <w:noProof/>
          <w:lang w:val="en-IE"/>
        </w:rPr>
        <w:t xml:space="preserve">determine </w:t>
      </w:r>
      <w:r w:rsidR="39D7A786" w:rsidRPr="00387994">
        <w:rPr>
          <w:noProof/>
          <w:lang w:val="en-IE"/>
        </w:rPr>
        <w:t xml:space="preserve">the organic contaminants for the soil descriptor related to soil contamination </w:t>
      </w:r>
      <w:r w:rsidR="00A37B9C" w:rsidRPr="00387994">
        <w:rPr>
          <w:noProof/>
          <w:lang w:val="en-IE"/>
        </w:rPr>
        <w:t xml:space="preserve">referred to </w:t>
      </w:r>
      <w:r w:rsidR="39D7A786" w:rsidRPr="00387994">
        <w:rPr>
          <w:noProof/>
          <w:lang w:val="en-IE"/>
        </w:rPr>
        <w:t xml:space="preserve">in part </w:t>
      </w:r>
      <w:r w:rsidR="00007B53" w:rsidRPr="00387994">
        <w:rPr>
          <w:noProof/>
          <w:lang w:val="en-IE"/>
        </w:rPr>
        <w:t>B</w:t>
      </w:r>
      <w:r w:rsidR="001E2FD0" w:rsidRPr="00387994">
        <w:rPr>
          <w:noProof/>
          <w:lang w:val="en-IE"/>
        </w:rPr>
        <w:t xml:space="preserve"> </w:t>
      </w:r>
      <w:r w:rsidR="39D7A786" w:rsidRPr="00387994">
        <w:rPr>
          <w:noProof/>
          <w:lang w:val="en-IE"/>
        </w:rPr>
        <w:t xml:space="preserve">of </w:t>
      </w:r>
      <w:r w:rsidR="006716C8" w:rsidRPr="00387994">
        <w:rPr>
          <w:noProof/>
          <w:lang w:val="en-IE"/>
        </w:rPr>
        <w:t>A</w:t>
      </w:r>
      <w:r w:rsidR="39D7A786" w:rsidRPr="00387994">
        <w:rPr>
          <w:noProof/>
          <w:lang w:val="en-IE"/>
        </w:rPr>
        <w:t>nnex I</w:t>
      </w:r>
      <w:r w:rsidR="001F454B" w:rsidRPr="00387994">
        <w:rPr>
          <w:noProof/>
          <w:lang w:val="en-IE"/>
        </w:rPr>
        <w:t>.</w:t>
      </w:r>
    </w:p>
    <w:p w14:paraId="67F675DB" w14:textId="43C3FD6E" w:rsidR="005C07DD" w:rsidRPr="00387994" w:rsidRDefault="0041769F" w:rsidP="0041769F">
      <w:pPr>
        <w:pStyle w:val="ManualNumPar1"/>
        <w:rPr>
          <w:noProof/>
          <w:lang w:val="en-IE"/>
        </w:rPr>
      </w:pPr>
      <w:r w:rsidRPr="0041769F">
        <w:rPr>
          <w:noProof/>
        </w:rPr>
        <w:t>4.</w:t>
      </w:r>
      <w:r w:rsidRPr="0041769F">
        <w:rPr>
          <w:noProof/>
        </w:rPr>
        <w:tab/>
      </w:r>
      <w:r w:rsidR="005C07DD" w:rsidRPr="00387994">
        <w:rPr>
          <w:noProof/>
          <w:lang w:val="en-IE"/>
        </w:rPr>
        <w:t xml:space="preserve">Member States shall set </w:t>
      </w:r>
      <w:r w:rsidR="00D5219F" w:rsidRPr="00387994">
        <w:rPr>
          <w:noProof/>
          <w:lang w:val="en-IE"/>
        </w:rPr>
        <w:t xml:space="preserve">soil health </w:t>
      </w:r>
      <w:r w:rsidR="005C07DD" w:rsidRPr="00387994">
        <w:rPr>
          <w:noProof/>
          <w:lang w:val="en-IE"/>
        </w:rPr>
        <w:t xml:space="preserve">criteria for the soil descriptors listed in part </w:t>
      </w:r>
      <w:r w:rsidR="00791743" w:rsidRPr="00387994">
        <w:rPr>
          <w:noProof/>
          <w:lang w:val="en-IE"/>
        </w:rPr>
        <w:t>B</w:t>
      </w:r>
      <w:r w:rsidR="005C07DD" w:rsidRPr="00387994">
        <w:rPr>
          <w:noProof/>
          <w:lang w:val="en-IE"/>
        </w:rPr>
        <w:t xml:space="preserve"> of </w:t>
      </w:r>
      <w:r w:rsidR="00690528" w:rsidRPr="00387994">
        <w:rPr>
          <w:noProof/>
          <w:lang w:val="en-IE"/>
        </w:rPr>
        <w:t>A</w:t>
      </w:r>
      <w:r w:rsidR="005C07DD" w:rsidRPr="00387994">
        <w:rPr>
          <w:noProof/>
          <w:lang w:val="en-IE"/>
        </w:rPr>
        <w:t>nnex I</w:t>
      </w:r>
      <w:r w:rsidR="00D24C65" w:rsidRPr="00387994">
        <w:rPr>
          <w:noProof/>
          <w:lang w:val="en-IE"/>
        </w:rPr>
        <w:t xml:space="preserve"> </w:t>
      </w:r>
      <w:r w:rsidR="004D34E2" w:rsidRPr="00387994">
        <w:rPr>
          <w:noProof/>
          <w:lang w:val="en-IE"/>
        </w:rPr>
        <w:t xml:space="preserve">in accordance with the provisions </w:t>
      </w:r>
      <w:r w:rsidR="00BA5487" w:rsidRPr="00387994">
        <w:rPr>
          <w:noProof/>
          <w:lang w:val="en-IE"/>
        </w:rPr>
        <w:t xml:space="preserve">set out in the third column </w:t>
      </w:r>
      <w:r w:rsidR="00087B4A" w:rsidRPr="00387994">
        <w:rPr>
          <w:noProof/>
          <w:lang w:val="en-IE"/>
        </w:rPr>
        <w:t xml:space="preserve">in part B </w:t>
      </w:r>
      <w:r w:rsidR="004D34E2" w:rsidRPr="00387994">
        <w:rPr>
          <w:noProof/>
          <w:lang w:val="en-IE"/>
        </w:rPr>
        <w:t>of Annex I</w:t>
      </w:r>
      <w:r w:rsidR="005C07DD" w:rsidRPr="00387994">
        <w:rPr>
          <w:noProof/>
          <w:lang w:val="en-IE"/>
        </w:rPr>
        <w:t xml:space="preserve">. </w:t>
      </w:r>
    </w:p>
    <w:p w14:paraId="75143F80" w14:textId="1CA0114A" w:rsidR="004B79BB" w:rsidRPr="00387994" w:rsidRDefault="0041769F" w:rsidP="0041769F">
      <w:pPr>
        <w:pStyle w:val="ManualNumPar1"/>
        <w:rPr>
          <w:noProof/>
          <w:lang w:val="en-IE"/>
        </w:rPr>
      </w:pPr>
      <w:r w:rsidRPr="0041769F">
        <w:rPr>
          <w:noProof/>
        </w:rPr>
        <w:t>5.</w:t>
      </w:r>
      <w:r w:rsidRPr="0041769F">
        <w:rPr>
          <w:noProof/>
        </w:rPr>
        <w:tab/>
      </w:r>
      <w:r w:rsidR="009E43A6" w:rsidRPr="00387994">
        <w:rPr>
          <w:noProof/>
          <w:lang w:val="en-IE"/>
        </w:rPr>
        <w:t xml:space="preserve">Member States may set additional soil descriptors </w:t>
      </w:r>
      <w:r w:rsidR="00FC7A83" w:rsidRPr="00387994">
        <w:rPr>
          <w:noProof/>
          <w:lang w:val="en-IE"/>
        </w:rPr>
        <w:t xml:space="preserve">and </w:t>
      </w:r>
      <w:r w:rsidR="0015058F" w:rsidRPr="00387994">
        <w:rPr>
          <w:noProof/>
          <w:lang w:val="en-IE"/>
        </w:rPr>
        <w:t xml:space="preserve">land take </w:t>
      </w:r>
      <w:r w:rsidR="00FC7A83" w:rsidRPr="00387994">
        <w:rPr>
          <w:noProof/>
          <w:lang w:val="en-IE"/>
        </w:rPr>
        <w:t>indicators</w:t>
      </w:r>
      <w:r w:rsidR="00E036D1" w:rsidRPr="00387994">
        <w:rPr>
          <w:noProof/>
          <w:lang w:val="en-IE"/>
        </w:rPr>
        <w:t>, including but not limited to the optional descriptors and indicators</w:t>
      </w:r>
      <w:r w:rsidR="00FC7A83" w:rsidRPr="00387994">
        <w:rPr>
          <w:noProof/>
          <w:lang w:val="en-IE"/>
        </w:rPr>
        <w:t xml:space="preserve"> </w:t>
      </w:r>
      <w:r w:rsidR="00C54EDB" w:rsidRPr="00387994">
        <w:rPr>
          <w:noProof/>
          <w:lang w:val="en-IE"/>
        </w:rPr>
        <w:t>listed in part C</w:t>
      </w:r>
      <w:r w:rsidR="001B1C7A" w:rsidRPr="00387994">
        <w:rPr>
          <w:noProof/>
          <w:lang w:val="en-IE"/>
        </w:rPr>
        <w:t xml:space="preserve"> and D</w:t>
      </w:r>
      <w:r w:rsidR="00901208" w:rsidRPr="00387994">
        <w:rPr>
          <w:noProof/>
          <w:lang w:val="en-IE"/>
        </w:rPr>
        <w:t xml:space="preserve"> </w:t>
      </w:r>
      <w:r w:rsidR="002B4AF6" w:rsidRPr="00387994">
        <w:rPr>
          <w:noProof/>
          <w:lang w:val="en-IE"/>
        </w:rPr>
        <w:t xml:space="preserve">of Annex I, </w:t>
      </w:r>
      <w:r w:rsidR="009E43A6" w:rsidRPr="00387994">
        <w:rPr>
          <w:noProof/>
          <w:lang w:val="en-IE"/>
        </w:rPr>
        <w:t>for monitoring purposes</w:t>
      </w:r>
      <w:r w:rsidR="007B51A8" w:rsidRPr="00387994">
        <w:rPr>
          <w:noProof/>
          <w:lang w:val="en-IE"/>
        </w:rPr>
        <w:t xml:space="preserve"> (‘additional soil descriptors</w:t>
      </w:r>
      <w:r w:rsidR="002B05C2" w:rsidRPr="00387994">
        <w:rPr>
          <w:noProof/>
          <w:lang w:val="en-IE"/>
        </w:rPr>
        <w:t>’</w:t>
      </w:r>
      <w:r w:rsidR="007B51A8" w:rsidRPr="00387994">
        <w:rPr>
          <w:noProof/>
          <w:lang w:val="en-IE"/>
        </w:rPr>
        <w:t xml:space="preserve"> and </w:t>
      </w:r>
      <w:r w:rsidR="002B05C2" w:rsidRPr="00387994">
        <w:rPr>
          <w:noProof/>
          <w:lang w:val="en-IE"/>
        </w:rPr>
        <w:t>‘</w:t>
      </w:r>
      <w:r w:rsidR="0015058F" w:rsidRPr="00387994">
        <w:rPr>
          <w:noProof/>
          <w:lang w:val="en-IE"/>
        </w:rPr>
        <w:t>additional land take indicators</w:t>
      </w:r>
      <w:r w:rsidR="007B51A8" w:rsidRPr="00387994">
        <w:rPr>
          <w:noProof/>
          <w:lang w:val="en-IE"/>
        </w:rPr>
        <w:t>’).</w:t>
      </w:r>
    </w:p>
    <w:p w14:paraId="24D515C0" w14:textId="63144B77" w:rsidR="00D90A83" w:rsidRPr="00387994" w:rsidRDefault="0041769F" w:rsidP="0041769F">
      <w:pPr>
        <w:pStyle w:val="ManualNumPar1"/>
        <w:rPr>
          <w:noProof/>
          <w:lang w:val="en-IE"/>
        </w:rPr>
      </w:pPr>
      <w:r w:rsidRPr="0041769F">
        <w:rPr>
          <w:noProof/>
        </w:rPr>
        <w:t>6.</w:t>
      </w:r>
      <w:r w:rsidRPr="0041769F">
        <w:rPr>
          <w:noProof/>
        </w:rPr>
        <w:tab/>
      </w:r>
      <w:r w:rsidR="004B79BB" w:rsidRPr="00387994">
        <w:rPr>
          <w:noProof/>
          <w:lang w:val="en-IE"/>
        </w:rPr>
        <w:t xml:space="preserve">Member </w:t>
      </w:r>
      <w:r w:rsidR="005054C5" w:rsidRPr="00387994">
        <w:rPr>
          <w:noProof/>
          <w:lang w:val="en-IE"/>
        </w:rPr>
        <w:t>S</w:t>
      </w:r>
      <w:r w:rsidR="004B79BB" w:rsidRPr="00387994">
        <w:rPr>
          <w:noProof/>
          <w:lang w:val="en-IE"/>
        </w:rPr>
        <w:t xml:space="preserve">tates shall </w:t>
      </w:r>
      <w:r w:rsidR="00162A51" w:rsidRPr="00387994">
        <w:rPr>
          <w:noProof/>
          <w:lang w:val="en-IE"/>
        </w:rPr>
        <w:t xml:space="preserve">inform the Commission </w:t>
      </w:r>
      <w:r w:rsidR="00884349" w:rsidRPr="00387994">
        <w:rPr>
          <w:noProof/>
          <w:lang w:val="en-IE"/>
        </w:rPr>
        <w:t xml:space="preserve">when </w:t>
      </w:r>
      <w:r w:rsidR="00A97988" w:rsidRPr="00387994">
        <w:rPr>
          <w:noProof/>
          <w:lang w:val="en-IE"/>
        </w:rPr>
        <w:t xml:space="preserve">soil descriptors, land take indicators and </w:t>
      </w:r>
      <w:r w:rsidR="006D252A" w:rsidRPr="00387994">
        <w:rPr>
          <w:noProof/>
          <w:lang w:val="en-IE"/>
        </w:rPr>
        <w:t xml:space="preserve">soil health criteria </w:t>
      </w:r>
      <w:r w:rsidR="00033C8D" w:rsidRPr="00387994">
        <w:rPr>
          <w:noProof/>
          <w:lang w:val="en-IE"/>
        </w:rPr>
        <w:t xml:space="preserve">are set </w:t>
      </w:r>
      <w:r w:rsidR="00B42F0D" w:rsidRPr="00387994">
        <w:rPr>
          <w:noProof/>
          <w:lang w:val="en-IE"/>
        </w:rPr>
        <w:t xml:space="preserve">or adapted </w:t>
      </w:r>
      <w:r w:rsidR="006D252A" w:rsidRPr="00387994">
        <w:rPr>
          <w:noProof/>
          <w:lang w:val="en-IE"/>
        </w:rPr>
        <w:t xml:space="preserve">in accordance with paragraphs 2 to </w:t>
      </w:r>
      <w:r w:rsidR="00FE4AB1" w:rsidRPr="00387994">
        <w:rPr>
          <w:noProof/>
          <w:lang w:val="en-IE"/>
        </w:rPr>
        <w:t>5</w:t>
      </w:r>
      <w:r w:rsidR="006D252A" w:rsidRPr="00387994">
        <w:rPr>
          <w:noProof/>
          <w:lang w:val="en-IE"/>
        </w:rPr>
        <w:t xml:space="preserve"> of this</w:t>
      </w:r>
      <w:r w:rsidR="00350CA5" w:rsidRPr="00387994">
        <w:rPr>
          <w:noProof/>
          <w:lang w:val="en-IE"/>
        </w:rPr>
        <w:t xml:space="preserve"> </w:t>
      </w:r>
      <w:r w:rsidR="00FE4AB1" w:rsidRPr="00387994">
        <w:rPr>
          <w:noProof/>
          <w:lang w:val="en-IE"/>
        </w:rPr>
        <w:t>Article.</w:t>
      </w:r>
    </w:p>
    <w:p w14:paraId="1DB03128" w14:textId="77777777" w:rsidR="007700E0" w:rsidRPr="00387994" w:rsidRDefault="007700E0" w:rsidP="007700E0">
      <w:pPr>
        <w:pStyle w:val="Titrearticle"/>
        <w:rPr>
          <w:noProof/>
          <w:lang w:val="en-IE"/>
        </w:rPr>
      </w:pPr>
      <w:r w:rsidRPr="00387994">
        <w:rPr>
          <w:noProof/>
          <w:lang w:val="en-IE"/>
        </w:rPr>
        <w:t xml:space="preserve">Article </w:t>
      </w:r>
      <w:r w:rsidR="006F5D78" w:rsidRPr="00387994">
        <w:rPr>
          <w:noProof/>
          <w:lang w:val="en-IE"/>
        </w:rPr>
        <w:t>8</w:t>
      </w:r>
    </w:p>
    <w:p w14:paraId="0B5A8D2C" w14:textId="77777777" w:rsidR="007700E0" w:rsidRPr="00387994" w:rsidRDefault="007700E0" w:rsidP="007700E0">
      <w:pPr>
        <w:jc w:val="center"/>
        <w:rPr>
          <w:b/>
          <w:bCs/>
          <w:noProof/>
          <w:lang w:val="en-IE"/>
        </w:rPr>
      </w:pPr>
      <w:r w:rsidRPr="00387994">
        <w:rPr>
          <w:b/>
          <w:bCs/>
          <w:noProof/>
          <w:lang w:val="en-IE"/>
        </w:rPr>
        <w:t>Measurement</w:t>
      </w:r>
      <w:r w:rsidR="0044564C" w:rsidRPr="00387994">
        <w:rPr>
          <w:b/>
          <w:bCs/>
          <w:noProof/>
          <w:lang w:val="en-IE"/>
        </w:rPr>
        <w:t>s</w:t>
      </w:r>
      <w:r w:rsidR="005301AE" w:rsidRPr="00387994">
        <w:rPr>
          <w:b/>
          <w:bCs/>
          <w:noProof/>
          <w:lang w:val="en-IE"/>
        </w:rPr>
        <w:t xml:space="preserve"> </w:t>
      </w:r>
      <w:r w:rsidR="00E67A23" w:rsidRPr="00387994">
        <w:rPr>
          <w:b/>
          <w:bCs/>
          <w:noProof/>
          <w:lang w:val="en-IE"/>
        </w:rPr>
        <w:t>and methodologies</w:t>
      </w:r>
    </w:p>
    <w:p w14:paraId="2BE688F5" w14:textId="21B2CAA1" w:rsidR="00BF5F5C" w:rsidRPr="00387994" w:rsidDel="009517CC" w:rsidRDefault="0041769F" w:rsidP="0041769F">
      <w:pPr>
        <w:pStyle w:val="ManualNumPar1"/>
        <w:rPr>
          <w:noProof/>
          <w:lang w:val="en-IE"/>
        </w:rPr>
      </w:pPr>
      <w:r w:rsidRPr="0041769F">
        <w:rPr>
          <w:noProof/>
        </w:rPr>
        <w:t>1.</w:t>
      </w:r>
      <w:r w:rsidRPr="0041769F">
        <w:rPr>
          <w:noProof/>
        </w:rPr>
        <w:tab/>
      </w:r>
      <w:r w:rsidR="00BF5F5C" w:rsidRPr="00387994" w:rsidDel="009517CC">
        <w:rPr>
          <w:noProof/>
          <w:lang w:val="en-IE"/>
        </w:rPr>
        <w:t>Member States shall determine sampling p</w:t>
      </w:r>
      <w:r w:rsidR="00D54A6C" w:rsidRPr="00387994" w:rsidDel="009517CC">
        <w:rPr>
          <w:noProof/>
          <w:lang w:val="en-IE"/>
        </w:rPr>
        <w:t>o</w:t>
      </w:r>
      <w:r w:rsidR="00BF5F5C" w:rsidRPr="00387994" w:rsidDel="009517CC">
        <w:rPr>
          <w:noProof/>
          <w:lang w:val="en-IE"/>
        </w:rPr>
        <w:t xml:space="preserve">ints </w:t>
      </w:r>
      <w:r w:rsidR="0079380C" w:rsidRPr="00387994">
        <w:rPr>
          <w:noProof/>
          <w:lang w:val="en-IE"/>
        </w:rPr>
        <w:t>by applying the methodolog</w:t>
      </w:r>
      <w:r w:rsidR="000623B2" w:rsidRPr="00387994">
        <w:rPr>
          <w:noProof/>
          <w:lang w:val="en-IE"/>
        </w:rPr>
        <w:t xml:space="preserve">y </w:t>
      </w:r>
      <w:r w:rsidR="0079380C" w:rsidRPr="00387994">
        <w:rPr>
          <w:noProof/>
          <w:lang w:val="en-IE"/>
        </w:rPr>
        <w:t>set out in part A</w:t>
      </w:r>
      <w:r w:rsidR="00236082" w:rsidRPr="00387994">
        <w:rPr>
          <w:noProof/>
          <w:lang w:val="en-IE"/>
        </w:rPr>
        <w:t xml:space="preserve"> of </w:t>
      </w:r>
      <w:r w:rsidR="0079380C" w:rsidRPr="00387994">
        <w:rPr>
          <w:noProof/>
          <w:lang w:val="en-IE"/>
        </w:rPr>
        <w:t>Annex II</w:t>
      </w:r>
      <w:r w:rsidR="005A79C6" w:rsidRPr="00387994" w:rsidDel="009517CC">
        <w:rPr>
          <w:noProof/>
          <w:lang w:val="en-IE"/>
        </w:rPr>
        <w:t>.</w:t>
      </w:r>
      <w:r w:rsidR="003C26EA" w:rsidRPr="00387994" w:rsidDel="009517CC">
        <w:rPr>
          <w:noProof/>
          <w:lang w:val="en-IE"/>
        </w:rPr>
        <w:t xml:space="preserve"> </w:t>
      </w:r>
    </w:p>
    <w:p w14:paraId="4620ECC8" w14:textId="4E36A708" w:rsidR="009116EE" w:rsidRPr="00387994" w:rsidRDefault="0041769F" w:rsidP="0041769F">
      <w:pPr>
        <w:pStyle w:val="ManualNumPar1"/>
        <w:rPr>
          <w:noProof/>
          <w:lang w:val="en-IE"/>
        </w:rPr>
      </w:pPr>
      <w:r w:rsidRPr="0041769F">
        <w:rPr>
          <w:noProof/>
        </w:rPr>
        <w:t>2.</w:t>
      </w:r>
      <w:r w:rsidRPr="0041769F">
        <w:rPr>
          <w:noProof/>
        </w:rPr>
        <w:tab/>
      </w:r>
      <w:r w:rsidR="007700E0" w:rsidRPr="00387994">
        <w:rPr>
          <w:noProof/>
          <w:lang w:val="en-IE"/>
        </w:rPr>
        <w:t xml:space="preserve">Member States shall carry out </w:t>
      </w:r>
      <w:r w:rsidR="0044564C" w:rsidRPr="00387994">
        <w:rPr>
          <w:noProof/>
          <w:lang w:val="en-IE"/>
        </w:rPr>
        <w:t xml:space="preserve">soil </w:t>
      </w:r>
      <w:r w:rsidR="007700E0" w:rsidRPr="00387994">
        <w:rPr>
          <w:noProof/>
          <w:lang w:val="en-IE"/>
        </w:rPr>
        <w:t>measurement</w:t>
      </w:r>
      <w:r w:rsidR="0044564C" w:rsidRPr="00387994">
        <w:rPr>
          <w:noProof/>
          <w:lang w:val="en-IE"/>
        </w:rPr>
        <w:t>s</w:t>
      </w:r>
      <w:r w:rsidR="007700E0" w:rsidRPr="00387994">
        <w:rPr>
          <w:noProof/>
          <w:lang w:val="en-IE"/>
        </w:rPr>
        <w:t xml:space="preserve"> </w:t>
      </w:r>
      <w:r w:rsidR="00EC4EDE" w:rsidRPr="00387994">
        <w:rPr>
          <w:noProof/>
          <w:lang w:val="en-IE"/>
        </w:rPr>
        <w:t xml:space="preserve">by taking soil samples at the sampling points </w:t>
      </w:r>
      <w:r w:rsidR="007700E0" w:rsidRPr="00387994">
        <w:rPr>
          <w:noProof/>
          <w:lang w:val="en-IE"/>
        </w:rPr>
        <w:t xml:space="preserve">referred to in </w:t>
      </w:r>
      <w:r w:rsidR="00EC4EDE" w:rsidRPr="00387994">
        <w:rPr>
          <w:noProof/>
          <w:lang w:val="en-IE"/>
        </w:rPr>
        <w:t>paragraph</w:t>
      </w:r>
      <w:r w:rsidR="00B300D8" w:rsidRPr="00387994">
        <w:rPr>
          <w:noProof/>
          <w:lang w:val="en-IE"/>
        </w:rPr>
        <w:t xml:space="preserve"> </w:t>
      </w:r>
      <w:r w:rsidR="00D17405" w:rsidRPr="00387994">
        <w:rPr>
          <w:noProof/>
          <w:lang w:val="en-IE"/>
        </w:rPr>
        <w:t>1</w:t>
      </w:r>
      <w:r w:rsidR="002E7F06" w:rsidRPr="00387994">
        <w:rPr>
          <w:noProof/>
          <w:lang w:val="en-IE"/>
        </w:rPr>
        <w:t xml:space="preserve"> </w:t>
      </w:r>
      <w:r w:rsidR="476E98A3" w:rsidRPr="00387994">
        <w:rPr>
          <w:noProof/>
          <w:lang w:val="en-IE"/>
        </w:rPr>
        <w:t xml:space="preserve">and </w:t>
      </w:r>
      <w:r w:rsidR="00F777CE" w:rsidRPr="00387994">
        <w:rPr>
          <w:noProof/>
          <w:lang w:val="en-IE"/>
        </w:rPr>
        <w:t>collect, process and ana</w:t>
      </w:r>
      <w:r w:rsidR="00354F9B" w:rsidRPr="00387994">
        <w:rPr>
          <w:noProof/>
          <w:lang w:val="en-IE"/>
        </w:rPr>
        <w:t>lys</w:t>
      </w:r>
      <w:r w:rsidR="005C7E70" w:rsidRPr="00387994">
        <w:rPr>
          <w:noProof/>
          <w:lang w:val="en-IE"/>
        </w:rPr>
        <w:t>e</w:t>
      </w:r>
      <w:r w:rsidR="00354F9B" w:rsidRPr="00387994">
        <w:rPr>
          <w:noProof/>
          <w:lang w:val="en-IE"/>
        </w:rPr>
        <w:t xml:space="preserve"> data </w:t>
      </w:r>
      <w:r w:rsidR="007700E0" w:rsidRPr="00387994">
        <w:rPr>
          <w:noProof/>
          <w:lang w:val="en-IE"/>
        </w:rPr>
        <w:t>in order to determine</w:t>
      </w:r>
      <w:r w:rsidR="005C7E70" w:rsidRPr="00387994">
        <w:rPr>
          <w:noProof/>
          <w:lang w:val="en-IE"/>
        </w:rPr>
        <w:t xml:space="preserve"> the following</w:t>
      </w:r>
      <w:r w:rsidR="009116EE" w:rsidRPr="00387994">
        <w:rPr>
          <w:noProof/>
          <w:lang w:val="en-IE"/>
        </w:rPr>
        <w:t>:</w:t>
      </w:r>
    </w:p>
    <w:p w14:paraId="78287CF5" w14:textId="7A7547D8" w:rsidR="00A440FB" w:rsidRPr="000756BF" w:rsidRDefault="006452E4" w:rsidP="006452E4">
      <w:pPr>
        <w:pStyle w:val="Point17"/>
        <w:rPr>
          <w:noProof/>
        </w:rPr>
      </w:pPr>
      <w:r w:rsidRPr="006452E4">
        <w:t>(a)</w:t>
      </w:r>
      <w:r w:rsidRPr="006452E4">
        <w:tab/>
      </w:r>
      <w:r w:rsidR="007700E0" w:rsidRPr="000756BF">
        <w:rPr>
          <w:noProof/>
        </w:rPr>
        <w:t xml:space="preserve">the values of </w:t>
      </w:r>
      <w:r w:rsidR="00E3751D" w:rsidRPr="000756BF">
        <w:rPr>
          <w:noProof/>
        </w:rPr>
        <w:t xml:space="preserve">the </w:t>
      </w:r>
      <w:r w:rsidR="007700E0" w:rsidRPr="000756BF">
        <w:rPr>
          <w:noProof/>
        </w:rPr>
        <w:t xml:space="preserve">soil descriptors </w:t>
      </w:r>
      <w:r w:rsidR="00E960F2" w:rsidRPr="000756BF">
        <w:rPr>
          <w:noProof/>
        </w:rPr>
        <w:t>as set</w:t>
      </w:r>
      <w:r w:rsidR="008D2A3E" w:rsidRPr="000756BF">
        <w:rPr>
          <w:noProof/>
        </w:rPr>
        <w:t xml:space="preserve"> </w:t>
      </w:r>
      <w:r w:rsidR="007700E0" w:rsidRPr="000756BF">
        <w:rPr>
          <w:noProof/>
        </w:rPr>
        <w:t>in</w:t>
      </w:r>
      <w:r w:rsidR="002E732E" w:rsidRPr="000756BF">
        <w:rPr>
          <w:noProof/>
        </w:rPr>
        <w:t xml:space="preserve"> </w:t>
      </w:r>
      <w:r w:rsidR="00E86567" w:rsidRPr="000756BF">
        <w:rPr>
          <w:noProof/>
        </w:rPr>
        <w:t>A</w:t>
      </w:r>
      <w:r w:rsidR="00264759" w:rsidRPr="000756BF">
        <w:rPr>
          <w:noProof/>
        </w:rPr>
        <w:t>nnex I</w:t>
      </w:r>
      <w:r w:rsidR="001A6D1A" w:rsidRPr="000756BF">
        <w:rPr>
          <w:noProof/>
        </w:rPr>
        <w:t>;</w:t>
      </w:r>
    </w:p>
    <w:p w14:paraId="444ECE12" w14:textId="68F42D28" w:rsidR="00084029" w:rsidRPr="000756BF" w:rsidRDefault="006452E4" w:rsidP="006452E4">
      <w:pPr>
        <w:pStyle w:val="Point17"/>
        <w:rPr>
          <w:noProof/>
        </w:rPr>
      </w:pPr>
      <w:r w:rsidRPr="006452E4">
        <w:t>(b)</w:t>
      </w:r>
      <w:r w:rsidRPr="006452E4">
        <w:tab/>
      </w:r>
      <w:r w:rsidR="00A440FB" w:rsidRPr="000756BF">
        <w:rPr>
          <w:noProof/>
        </w:rPr>
        <w:t xml:space="preserve">where relevant, the </w:t>
      </w:r>
      <w:r w:rsidR="000C38BA" w:rsidRPr="000756BF">
        <w:rPr>
          <w:noProof/>
        </w:rPr>
        <w:t xml:space="preserve">values </w:t>
      </w:r>
      <w:r w:rsidR="001A2543" w:rsidRPr="000756BF">
        <w:rPr>
          <w:noProof/>
        </w:rPr>
        <w:t xml:space="preserve">of the </w:t>
      </w:r>
      <w:r w:rsidR="00A440FB" w:rsidRPr="000756BF">
        <w:rPr>
          <w:noProof/>
        </w:rPr>
        <w:t>additional soil descriptors</w:t>
      </w:r>
      <w:r w:rsidR="00084029" w:rsidRPr="000756BF">
        <w:rPr>
          <w:noProof/>
        </w:rPr>
        <w:t>;</w:t>
      </w:r>
    </w:p>
    <w:p w14:paraId="1E44672D" w14:textId="6C829753" w:rsidR="007700E0" w:rsidRPr="000756BF" w:rsidRDefault="006452E4" w:rsidP="006452E4">
      <w:pPr>
        <w:pStyle w:val="Point17"/>
        <w:rPr>
          <w:noProof/>
        </w:rPr>
      </w:pPr>
      <w:r w:rsidRPr="006452E4">
        <w:t>(c)</w:t>
      </w:r>
      <w:r w:rsidRPr="006452E4">
        <w:tab/>
      </w:r>
      <w:r w:rsidR="00744F16" w:rsidRPr="000756BF">
        <w:rPr>
          <w:noProof/>
        </w:rPr>
        <w:t>t</w:t>
      </w:r>
      <w:r w:rsidR="00437175" w:rsidRPr="000756BF">
        <w:rPr>
          <w:noProof/>
        </w:rPr>
        <w:t xml:space="preserve">he </w:t>
      </w:r>
      <w:r w:rsidR="00B70F8C" w:rsidRPr="000756BF">
        <w:rPr>
          <w:noProof/>
        </w:rPr>
        <w:t xml:space="preserve">values of the </w:t>
      </w:r>
      <w:r w:rsidR="008F14AC" w:rsidRPr="000756BF">
        <w:rPr>
          <w:noProof/>
        </w:rPr>
        <w:t xml:space="preserve">land take </w:t>
      </w:r>
      <w:r w:rsidR="00A05E3F" w:rsidRPr="000756BF">
        <w:rPr>
          <w:noProof/>
        </w:rPr>
        <w:t xml:space="preserve">and soil sealing </w:t>
      </w:r>
      <w:r w:rsidR="000C38BA" w:rsidRPr="000756BF">
        <w:rPr>
          <w:noProof/>
        </w:rPr>
        <w:t xml:space="preserve">indicators </w:t>
      </w:r>
      <w:r w:rsidR="008F14AC" w:rsidRPr="000756BF">
        <w:rPr>
          <w:noProof/>
        </w:rPr>
        <w:t xml:space="preserve">listed in </w:t>
      </w:r>
      <w:r w:rsidR="006313B1" w:rsidRPr="000756BF">
        <w:rPr>
          <w:noProof/>
        </w:rPr>
        <w:t xml:space="preserve">part </w:t>
      </w:r>
      <w:r w:rsidR="00A269D5" w:rsidRPr="000756BF">
        <w:rPr>
          <w:noProof/>
        </w:rPr>
        <w:t>D</w:t>
      </w:r>
      <w:r w:rsidR="006313B1" w:rsidRPr="000756BF">
        <w:rPr>
          <w:noProof/>
        </w:rPr>
        <w:t xml:space="preserve"> </w:t>
      </w:r>
      <w:r w:rsidR="007700E0" w:rsidRPr="000756BF">
        <w:rPr>
          <w:noProof/>
        </w:rPr>
        <w:t xml:space="preserve">of </w:t>
      </w:r>
      <w:r w:rsidR="00E86567" w:rsidRPr="000756BF">
        <w:rPr>
          <w:noProof/>
        </w:rPr>
        <w:t>A</w:t>
      </w:r>
      <w:r w:rsidR="007700E0" w:rsidRPr="000756BF">
        <w:rPr>
          <w:noProof/>
        </w:rPr>
        <w:t>nnex I</w:t>
      </w:r>
      <w:r w:rsidR="00084029" w:rsidRPr="000756BF">
        <w:rPr>
          <w:noProof/>
        </w:rPr>
        <w:t>.</w:t>
      </w:r>
    </w:p>
    <w:p w14:paraId="4136ECA2" w14:textId="5056337B" w:rsidR="000623B2" w:rsidRPr="00387994" w:rsidRDefault="0041769F" w:rsidP="0041769F">
      <w:pPr>
        <w:pStyle w:val="ManualNumPar1"/>
        <w:rPr>
          <w:noProof/>
          <w:lang w:val="en-IE"/>
        </w:rPr>
      </w:pPr>
      <w:r w:rsidRPr="0041769F">
        <w:rPr>
          <w:noProof/>
        </w:rPr>
        <w:t>3.</w:t>
      </w:r>
      <w:r w:rsidRPr="0041769F">
        <w:rPr>
          <w:noProof/>
        </w:rPr>
        <w:tab/>
      </w:r>
      <w:r w:rsidR="004A40D3" w:rsidRPr="00387994">
        <w:rPr>
          <w:noProof/>
          <w:lang w:val="en-IE"/>
        </w:rPr>
        <w:t xml:space="preserve">Member States shall </w:t>
      </w:r>
      <w:r w:rsidR="000623B2" w:rsidRPr="00387994">
        <w:rPr>
          <w:noProof/>
          <w:lang w:val="en-IE"/>
        </w:rPr>
        <w:t>apply</w:t>
      </w:r>
      <w:r w:rsidR="006D589A" w:rsidRPr="00387994">
        <w:rPr>
          <w:noProof/>
          <w:lang w:val="en-IE"/>
        </w:rPr>
        <w:t xml:space="preserve"> the </w:t>
      </w:r>
      <w:r w:rsidR="00467C2A" w:rsidRPr="00387994">
        <w:rPr>
          <w:noProof/>
          <w:lang w:val="en-IE"/>
        </w:rPr>
        <w:t>following</w:t>
      </w:r>
      <w:r w:rsidR="000623B2" w:rsidRPr="00387994">
        <w:rPr>
          <w:noProof/>
          <w:lang w:val="en-IE"/>
        </w:rPr>
        <w:t xml:space="preserve">: </w:t>
      </w:r>
    </w:p>
    <w:p w14:paraId="7320E109" w14:textId="54FF07E0" w:rsidR="000E61CB" w:rsidRPr="00F61B09" w:rsidRDefault="0041769F" w:rsidP="00F61B09">
      <w:pPr>
        <w:pStyle w:val="Point15"/>
        <w:rPr>
          <w:noProof/>
        </w:rPr>
      </w:pPr>
      <w:r w:rsidRPr="00BA7576" w:rsidDel="003528F0">
        <w:rPr>
          <w:noProof/>
        </w:rPr>
        <w:t>(a)</w:t>
      </w:r>
      <w:r w:rsidRPr="00BA7576" w:rsidDel="003528F0">
        <w:rPr>
          <w:noProof/>
        </w:rPr>
        <w:tab/>
      </w:r>
      <w:r w:rsidR="00E238D0" w:rsidRPr="00F61B09">
        <w:rPr>
          <w:noProof/>
        </w:rPr>
        <w:t xml:space="preserve">the </w:t>
      </w:r>
      <w:r w:rsidR="31532496" w:rsidRPr="00F61B09">
        <w:rPr>
          <w:noProof/>
        </w:rPr>
        <w:t>methodolog</w:t>
      </w:r>
      <w:r w:rsidR="5806A228" w:rsidRPr="00F61B09">
        <w:rPr>
          <w:noProof/>
        </w:rPr>
        <w:t>ies</w:t>
      </w:r>
      <w:r w:rsidR="31532496" w:rsidRPr="00F61B09">
        <w:rPr>
          <w:noProof/>
        </w:rPr>
        <w:t xml:space="preserve"> for </w:t>
      </w:r>
      <w:r w:rsidR="5108E396" w:rsidRPr="00F61B09">
        <w:rPr>
          <w:noProof/>
        </w:rPr>
        <w:t>determining</w:t>
      </w:r>
      <w:r w:rsidR="4E2EE96C" w:rsidRPr="00F61B09">
        <w:rPr>
          <w:noProof/>
        </w:rPr>
        <w:t xml:space="preserve"> </w:t>
      </w:r>
      <w:r w:rsidR="31532496" w:rsidRPr="00F61B09">
        <w:rPr>
          <w:noProof/>
        </w:rPr>
        <w:t xml:space="preserve">or estimating </w:t>
      </w:r>
      <w:r w:rsidR="31D32F6D" w:rsidRPr="00F61B09">
        <w:rPr>
          <w:noProof/>
        </w:rPr>
        <w:t xml:space="preserve">the values of </w:t>
      </w:r>
      <w:r w:rsidR="00275FD2" w:rsidRPr="00F61B09">
        <w:rPr>
          <w:noProof/>
        </w:rPr>
        <w:t xml:space="preserve">the </w:t>
      </w:r>
      <w:r w:rsidR="31D32F6D" w:rsidRPr="00F61B09">
        <w:rPr>
          <w:noProof/>
        </w:rPr>
        <w:t xml:space="preserve">soil descriptors </w:t>
      </w:r>
      <w:r w:rsidR="00060B16" w:rsidRPr="00F61B09">
        <w:rPr>
          <w:noProof/>
        </w:rPr>
        <w:t>set out in</w:t>
      </w:r>
      <w:r w:rsidR="00CD6E63" w:rsidRPr="00F61B09">
        <w:rPr>
          <w:noProof/>
        </w:rPr>
        <w:t xml:space="preserve"> </w:t>
      </w:r>
      <w:r w:rsidR="237F2151" w:rsidRPr="00F61B09">
        <w:rPr>
          <w:noProof/>
        </w:rPr>
        <w:t xml:space="preserve">part B </w:t>
      </w:r>
      <w:r w:rsidR="5E22995F" w:rsidRPr="00F61B09">
        <w:rPr>
          <w:noProof/>
        </w:rPr>
        <w:t>of Annex II</w:t>
      </w:r>
      <w:r w:rsidR="000E61CB" w:rsidRPr="00F61B09">
        <w:rPr>
          <w:noProof/>
        </w:rPr>
        <w:t>;</w:t>
      </w:r>
    </w:p>
    <w:p w14:paraId="4F65FC79" w14:textId="56DE0E57" w:rsidR="00417BE5" w:rsidRPr="00F61B09" w:rsidRDefault="0041769F" w:rsidP="00F61B09">
      <w:pPr>
        <w:pStyle w:val="Point15"/>
        <w:rPr>
          <w:noProof/>
        </w:rPr>
      </w:pPr>
      <w:r w:rsidRPr="00BA7576" w:rsidDel="003528F0">
        <w:rPr>
          <w:noProof/>
        </w:rPr>
        <w:t>(b)</w:t>
      </w:r>
      <w:r w:rsidRPr="00BA7576" w:rsidDel="003528F0">
        <w:rPr>
          <w:noProof/>
        </w:rPr>
        <w:tab/>
      </w:r>
      <w:r w:rsidR="000E61CB" w:rsidRPr="00F61B09">
        <w:rPr>
          <w:noProof/>
        </w:rPr>
        <w:t xml:space="preserve">the </w:t>
      </w:r>
      <w:r w:rsidR="00F33714" w:rsidRPr="00F61B09">
        <w:rPr>
          <w:noProof/>
        </w:rPr>
        <w:t>minimum methodological criteria</w:t>
      </w:r>
      <w:r w:rsidR="000E61CB" w:rsidRPr="00F61B09">
        <w:rPr>
          <w:noProof/>
        </w:rPr>
        <w:t xml:space="preserve"> </w:t>
      </w:r>
      <w:r w:rsidR="5E22995F" w:rsidRPr="00F61B09">
        <w:rPr>
          <w:noProof/>
        </w:rPr>
        <w:t xml:space="preserve">for </w:t>
      </w:r>
      <w:r w:rsidR="77AA3442" w:rsidRPr="00F61B09">
        <w:rPr>
          <w:noProof/>
        </w:rPr>
        <w:t xml:space="preserve">determining the values of </w:t>
      </w:r>
      <w:r w:rsidR="00275FD2" w:rsidRPr="00F61B09">
        <w:rPr>
          <w:noProof/>
        </w:rPr>
        <w:t xml:space="preserve">the </w:t>
      </w:r>
      <w:r w:rsidR="5E22995F" w:rsidRPr="00F61B09">
        <w:rPr>
          <w:noProof/>
        </w:rPr>
        <w:t xml:space="preserve">land take and soil sealing </w:t>
      </w:r>
      <w:r w:rsidR="5187AAF6" w:rsidRPr="00F61B09">
        <w:rPr>
          <w:noProof/>
        </w:rPr>
        <w:t xml:space="preserve">indicators </w:t>
      </w:r>
      <w:r w:rsidR="00060B16" w:rsidRPr="00F61B09">
        <w:rPr>
          <w:noProof/>
        </w:rPr>
        <w:t>set out in</w:t>
      </w:r>
      <w:r w:rsidR="69EFA7D2" w:rsidRPr="00F61B09">
        <w:rPr>
          <w:noProof/>
        </w:rPr>
        <w:t xml:space="preserve"> </w:t>
      </w:r>
      <w:r w:rsidR="2C6DA996" w:rsidRPr="00F61B09">
        <w:rPr>
          <w:noProof/>
        </w:rPr>
        <w:t xml:space="preserve">part </w:t>
      </w:r>
      <w:r w:rsidR="237F2151" w:rsidRPr="00F61B09">
        <w:rPr>
          <w:noProof/>
        </w:rPr>
        <w:t>C of Annex II</w:t>
      </w:r>
      <w:r w:rsidR="00417BE5" w:rsidRPr="00F61B09">
        <w:rPr>
          <w:noProof/>
        </w:rPr>
        <w:t>;</w:t>
      </w:r>
    </w:p>
    <w:p w14:paraId="16937E82" w14:textId="1FD90403" w:rsidR="006A3A4F" w:rsidRPr="00F61B09" w:rsidRDefault="0041769F" w:rsidP="00F61B09">
      <w:pPr>
        <w:pStyle w:val="Point15"/>
        <w:rPr>
          <w:noProof/>
        </w:rPr>
      </w:pPr>
      <w:r w:rsidRPr="00BA7576" w:rsidDel="003528F0">
        <w:rPr>
          <w:noProof/>
        </w:rPr>
        <w:t>(c)</w:t>
      </w:r>
      <w:r w:rsidRPr="00BA7576" w:rsidDel="003528F0">
        <w:rPr>
          <w:noProof/>
        </w:rPr>
        <w:tab/>
      </w:r>
      <w:r w:rsidR="00AD429C" w:rsidRPr="00F61B09">
        <w:rPr>
          <w:noProof/>
        </w:rPr>
        <w:t>any</w:t>
      </w:r>
      <w:r w:rsidR="00066631" w:rsidRPr="00F61B09">
        <w:rPr>
          <w:noProof/>
        </w:rPr>
        <w:t xml:space="preserve"> </w:t>
      </w:r>
      <w:r w:rsidR="00D620D0" w:rsidRPr="00F61B09">
        <w:rPr>
          <w:noProof/>
        </w:rPr>
        <w:t xml:space="preserve">requirements laid down </w:t>
      </w:r>
      <w:r w:rsidR="00275FD2" w:rsidRPr="00F61B09">
        <w:rPr>
          <w:noProof/>
        </w:rPr>
        <w:t xml:space="preserve">by the Commission </w:t>
      </w:r>
      <w:r w:rsidR="00D620D0" w:rsidRPr="00F61B09">
        <w:rPr>
          <w:noProof/>
        </w:rPr>
        <w:t xml:space="preserve">in accordance </w:t>
      </w:r>
      <w:r w:rsidR="00071109" w:rsidRPr="00F61B09">
        <w:rPr>
          <w:noProof/>
        </w:rPr>
        <w:t xml:space="preserve">with paragraph </w:t>
      </w:r>
      <w:r w:rsidR="00AD429C" w:rsidRPr="00F61B09">
        <w:rPr>
          <w:noProof/>
        </w:rPr>
        <w:t>6.</w:t>
      </w:r>
    </w:p>
    <w:p w14:paraId="3368FED2" w14:textId="6B8AE8AE" w:rsidR="007700E0" w:rsidRPr="00387994" w:rsidRDefault="0046038D" w:rsidP="00C84003">
      <w:pPr>
        <w:pStyle w:val="Text1"/>
        <w:rPr>
          <w:noProof/>
          <w:lang w:val="en-IE"/>
        </w:rPr>
      </w:pPr>
      <w:r w:rsidRPr="00387994">
        <w:rPr>
          <w:noProof/>
          <w:lang w:val="en-IE"/>
        </w:rPr>
        <w:t>M</w:t>
      </w:r>
      <w:r w:rsidR="237F2151" w:rsidRPr="00387994">
        <w:rPr>
          <w:noProof/>
          <w:lang w:val="en-IE"/>
        </w:rPr>
        <w:t xml:space="preserve">ember States may </w:t>
      </w:r>
      <w:r w:rsidR="00403095" w:rsidRPr="00387994">
        <w:rPr>
          <w:noProof/>
          <w:lang w:val="en-IE"/>
        </w:rPr>
        <w:t xml:space="preserve">apply </w:t>
      </w:r>
      <w:r w:rsidR="237F2151" w:rsidRPr="00387994">
        <w:rPr>
          <w:noProof/>
          <w:lang w:val="en-IE"/>
        </w:rPr>
        <w:t>other method</w:t>
      </w:r>
      <w:r w:rsidR="00932B3D" w:rsidRPr="00387994">
        <w:rPr>
          <w:noProof/>
          <w:lang w:val="en-IE"/>
        </w:rPr>
        <w:t>ologies than the one</w:t>
      </w:r>
      <w:r w:rsidR="00403095" w:rsidRPr="00387994">
        <w:rPr>
          <w:noProof/>
          <w:lang w:val="en-IE"/>
        </w:rPr>
        <w:t>s</w:t>
      </w:r>
      <w:r w:rsidR="00932B3D" w:rsidRPr="00387994">
        <w:rPr>
          <w:noProof/>
          <w:lang w:val="en-IE"/>
        </w:rPr>
        <w:t xml:space="preserve"> </w:t>
      </w:r>
      <w:r w:rsidR="00742654" w:rsidRPr="00387994">
        <w:rPr>
          <w:noProof/>
          <w:lang w:val="en-IE"/>
        </w:rPr>
        <w:t xml:space="preserve">listed in </w:t>
      </w:r>
      <w:r w:rsidR="006B6916" w:rsidRPr="00387994">
        <w:rPr>
          <w:noProof/>
          <w:lang w:val="en-IE"/>
        </w:rPr>
        <w:t>the first subparagraph</w:t>
      </w:r>
      <w:r w:rsidR="00BA7953" w:rsidRPr="00387994">
        <w:rPr>
          <w:noProof/>
          <w:lang w:val="en-IE"/>
        </w:rPr>
        <w:t>,</w:t>
      </w:r>
      <w:r w:rsidR="006B6916" w:rsidRPr="00387994">
        <w:rPr>
          <w:noProof/>
          <w:lang w:val="en-IE"/>
        </w:rPr>
        <w:t xml:space="preserve"> </w:t>
      </w:r>
      <w:r w:rsidR="00742654" w:rsidRPr="00387994">
        <w:rPr>
          <w:noProof/>
          <w:lang w:val="en-IE"/>
        </w:rPr>
        <w:t xml:space="preserve">points (a) </w:t>
      </w:r>
      <w:r w:rsidR="00190153" w:rsidRPr="00387994">
        <w:rPr>
          <w:noProof/>
          <w:lang w:val="en-IE"/>
        </w:rPr>
        <w:t>and (</w:t>
      </w:r>
      <w:r w:rsidR="00742654" w:rsidRPr="00387994">
        <w:rPr>
          <w:noProof/>
          <w:lang w:val="en-IE"/>
        </w:rPr>
        <w:t>b</w:t>
      </w:r>
      <w:r w:rsidR="00190153" w:rsidRPr="00387994">
        <w:rPr>
          <w:noProof/>
          <w:lang w:val="en-IE"/>
        </w:rPr>
        <w:t>)</w:t>
      </w:r>
      <w:r w:rsidR="54C6D5A0" w:rsidRPr="00387994">
        <w:rPr>
          <w:noProof/>
          <w:lang w:val="en-IE"/>
        </w:rPr>
        <w:t>,</w:t>
      </w:r>
      <w:r w:rsidR="237F2151" w:rsidRPr="00387994">
        <w:rPr>
          <w:noProof/>
          <w:lang w:val="en-IE"/>
        </w:rPr>
        <w:t xml:space="preserve"> </w:t>
      </w:r>
      <w:r w:rsidR="734A6384" w:rsidRPr="00387994">
        <w:rPr>
          <w:noProof/>
          <w:lang w:val="en-IE"/>
        </w:rPr>
        <w:t>provided that</w:t>
      </w:r>
      <w:r w:rsidR="237F2151" w:rsidRPr="00387994">
        <w:rPr>
          <w:noProof/>
          <w:lang w:val="en-IE"/>
        </w:rPr>
        <w:t xml:space="preserve"> validated transfer functions are available, </w:t>
      </w:r>
      <w:r w:rsidR="5E4FE053" w:rsidRPr="00387994">
        <w:rPr>
          <w:noProof/>
          <w:lang w:val="en-IE"/>
        </w:rPr>
        <w:t xml:space="preserve">as </w:t>
      </w:r>
      <w:r w:rsidR="237F2151" w:rsidRPr="00387994">
        <w:rPr>
          <w:noProof/>
          <w:lang w:val="en-IE"/>
        </w:rPr>
        <w:t>required in Annex II, part B, fo</w:t>
      </w:r>
      <w:r w:rsidR="00E703E8" w:rsidRPr="00387994">
        <w:rPr>
          <w:noProof/>
          <w:lang w:val="en-IE"/>
        </w:rPr>
        <w:t>u</w:t>
      </w:r>
      <w:r w:rsidR="237F2151" w:rsidRPr="00387994">
        <w:rPr>
          <w:noProof/>
          <w:lang w:val="en-IE"/>
        </w:rPr>
        <w:t>rth column.</w:t>
      </w:r>
    </w:p>
    <w:p w14:paraId="5E047D9A" w14:textId="29294AAC" w:rsidR="007700E0" w:rsidRPr="00387994" w:rsidRDefault="0041769F" w:rsidP="0041769F">
      <w:pPr>
        <w:pStyle w:val="ManualNumPar1"/>
        <w:rPr>
          <w:noProof/>
          <w:lang w:val="en-IE"/>
        </w:rPr>
      </w:pPr>
      <w:r w:rsidRPr="0041769F">
        <w:rPr>
          <w:noProof/>
        </w:rPr>
        <w:t>4.</w:t>
      </w:r>
      <w:r w:rsidRPr="0041769F">
        <w:rPr>
          <w:noProof/>
        </w:rPr>
        <w:tab/>
      </w:r>
      <w:r w:rsidR="237F2151" w:rsidRPr="00387994">
        <w:rPr>
          <w:noProof/>
          <w:lang w:val="en-IE"/>
        </w:rPr>
        <w:t xml:space="preserve">Member States shall ensure that the first </w:t>
      </w:r>
      <w:r w:rsidR="00DD0953" w:rsidRPr="00387994">
        <w:rPr>
          <w:noProof/>
          <w:lang w:val="en-IE"/>
        </w:rPr>
        <w:t xml:space="preserve">soil </w:t>
      </w:r>
      <w:r w:rsidR="237F2151" w:rsidRPr="00387994">
        <w:rPr>
          <w:noProof/>
          <w:lang w:val="en-IE"/>
        </w:rPr>
        <w:t>measurement</w:t>
      </w:r>
      <w:r w:rsidR="00DD0953" w:rsidRPr="00387994">
        <w:rPr>
          <w:noProof/>
          <w:lang w:val="en-IE"/>
        </w:rPr>
        <w:t>s</w:t>
      </w:r>
      <w:r w:rsidR="237F2151" w:rsidRPr="00387994">
        <w:rPr>
          <w:noProof/>
          <w:lang w:val="en-IE"/>
        </w:rPr>
        <w:t xml:space="preserve"> </w:t>
      </w:r>
      <w:r w:rsidR="00E57CAF" w:rsidRPr="00387994">
        <w:rPr>
          <w:noProof/>
          <w:lang w:val="en-IE"/>
        </w:rPr>
        <w:t xml:space="preserve">are performed </w:t>
      </w:r>
      <w:r w:rsidR="00D54A6F" w:rsidRPr="00387994">
        <w:rPr>
          <w:noProof/>
          <w:lang w:val="en-IE"/>
        </w:rPr>
        <w:t xml:space="preserve">at the latest </w:t>
      </w:r>
      <w:r w:rsidR="237F2151" w:rsidRPr="00387994">
        <w:rPr>
          <w:noProof/>
          <w:lang w:val="en-IE"/>
        </w:rPr>
        <w:t>by</w:t>
      </w:r>
      <w:r w:rsidR="0066779C" w:rsidRPr="00387994">
        <w:rPr>
          <w:noProof/>
          <w:lang w:val="en-IE"/>
        </w:rPr>
        <w:t>…</w:t>
      </w:r>
      <w:r w:rsidR="009E075D" w:rsidRPr="00387994">
        <w:rPr>
          <w:noProof/>
          <w:lang w:val="en-IE"/>
        </w:rPr>
        <w:t xml:space="preserve"> </w:t>
      </w:r>
      <w:r w:rsidR="0066779C" w:rsidRPr="00387994">
        <w:rPr>
          <w:noProof/>
          <w:lang w:val="en-IE"/>
        </w:rPr>
        <w:t>(</w:t>
      </w:r>
      <w:r w:rsidR="0066779C" w:rsidRPr="00387994">
        <w:rPr>
          <w:i/>
          <w:iCs/>
          <w:noProof/>
          <w:lang w:val="en-IE"/>
        </w:rPr>
        <w:t xml:space="preserve">OP: please insert the date = </w:t>
      </w:r>
      <w:r w:rsidR="005A139A" w:rsidRPr="00387994">
        <w:rPr>
          <w:i/>
          <w:iCs/>
          <w:noProof/>
          <w:lang w:val="en-IE"/>
        </w:rPr>
        <w:t xml:space="preserve">4 </w:t>
      </w:r>
      <w:r w:rsidR="0066779C" w:rsidRPr="00387994">
        <w:rPr>
          <w:i/>
          <w:iCs/>
          <w:noProof/>
          <w:lang w:val="en-IE"/>
        </w:rPr>
        <w:t>years after date of entry into force of the Directive</w:t>
      </w:r>
      <w:r w:rsidR="0066779C" w:rsidRPr="00387994">
        <w:rPr>
          <w:noProof/>
          <w:lang w:val="en-IE"/>
        </w:rPr>
        <w:t>)</w:t>
      </w:r>
      <w:r w:rsidR="237F2151" w:rsidRPr="00387994">
        <w:rPr>
          <w:noProof/>
          <w:lang w:val="en-IE"/>
        </w:rPr>
        <w:t>.</w:t>
      </w:r>
    </w:p>
    <w:p w14:paraId="6D536970" w14:textId="24213635" w:rsidR="007700E0" w:rsidRPr="00387994" w:rsidRDefault="0041769F" w:rsidP="0041769F">
      <w:pPr>
        <w:pStyle w:val="ManualNumPar1"/>
        <w:rPr>
          <w:noProof/>
          <w:lang w:val="en-IE"/>
        </w:rPr>
      </w:pPr>
      <w:r w:rsidRPr="0041769F">
        <w:rPr>
          <w:noProof/>
        </w:rPr>
        <w:t>5.</w:t>
      </w:r>
      <w:r w:rsidRPr="0041769F">
        <w:rPr>
          <w:noProof/>
        </w:rPr>
        <w:tab/>
      </w:r>
      <w:r w:rsidR="007700E0" w:rsidRPr="00387994">
        <w:rPr>
          <w:noProof/>
          <w:lang w:val="en-IE"/>
        </w:rPr>
        <w:t xml:space="preserve">Member States shall ensure that </w:t>
      </w:r>
      <w:r w:rsidR="008B0192" w:rsidRPr="00387994">
        <w:rPr>
          <w:noProof/>
          <w:lang w:val="en-IE"/>
        </w:rPr>
        <w:t xml:space="preserve">new </w:t>
      </w:r>
      <w:r w:rsidR="00DD0953" w:rsidRPr="00387994">
        <w:rPr>
          <w:noProof/>
          <w:lang w:val="en-IE"/>
        </w:rPr>
        <w:t xml:space="preserve">soil </w:t>
      </w:r>
      <w:r w:rsidR="007700E0" w:rsidRPr="00387994">
        <w:rPr>
          <w:noProof/>
          <w:lang w:val="en-IE"/>
        </w:rPr>
        <w:t>measurement</w:t>
      </w:r>
      <w:r w:rsidR="00DD0953" w:rsidRPr="00387994">
        <w:rPr>
          <w:noProof/>
          <w:lang w:val="en-IE"/>
        </w:rPr>
        <w:t>s</w:t>
      </w:r>
      <w:r w:rsidR="007700E0" w:rsidRPr="00387994">
        <w:rPr>
          <w:noProof/>
          <w:lang w:val="en-IE"/>
        </w:rPr>
        <w:t xml:space="preserve"> are performed at least every </w:t>
      </w:r>
      <w:r w:rsidR="004D36D3" w:rsidRPr="00387994">
        <w:rPr>
          <w:noProof/>
          <w:lang w:val="en-IE"/>
        </w:rPr>
        <w:t>5</w:t>
      </w:r>
      <w:r w:rsidR="007700E0" w:rsidRPr="00387994">
        <w:rPr>
          <w:noProof/>
          <w:lang w:val="en-IE"/>
        </w:rPr>
        <w:t xml:space="preserve"> years</w:t>
      </w:r>
      <w:r w:rsidR="00FD202B" w:rsidRPr="00387994">
        <w:rPr>
          <w:noProof/>
          <w:lang w:val="en-IE"/>
        </w:rPr>
        <w:t>.</w:t>
      </w:r>
    </w:p>
    <w:p w14:paraId="3400EE7E" w14:textId="77777777" w:rsidR="00A05E3F" w:rsidRPr="00387994" w:rsidRDefault="11C49372" w:rsidP="00D02171">
      <w:pPr>
        <w:pStyle w:val="Text1"/>
        <w:rPr>
          <w:noProof/>
          <w:lang w:val="en-IE"/>
        </w:rPr>
      </w:pPr>
      <w:r w:rsidRPr="00387994">
        <w:rPr>
          <w:noProof/>
          <w:lang w:val="en-IE"/>
        </w:rPr>
        <w:t xml:space="preserve">Member States shall ensure that the </w:t>
      </w:r>
      <w:r w:rsidR="000B2EB7" w:rsidRPr="00387994">
        <w:rPr>
          <w:noProof/>
          <w:lang w:val="en-IE"/>
        </w:rPr>
        <w:t xml:space="preserve">value </w:t>
      </w:r>
      <w:r w:rsidR="00995320" w:rsidRPr="00387994">
        <w:rPr>
          <w:noProof/>
          <w:lang w:val="en-IE"/>
        </w:rPr>
        <w:t xml:space="preserve">of the </w:t>
      </w:r>
      <w:r w:rsidRPr="00387994">
        <w:rPr>
          <w:noProof/>
          <w:lang w:val="en-IE"/>
        </w:rPr>
        <w:t xml:space="preserve">land take and soil sealing </w:t>
      </w:r>
      <w:r w:rsidR="36B9D6B6" w:rsidRPr="00387994">
        <w:rPr>
          <w:noProof/>
          <w:lang w:val="en-IE"/>
        </w:rPr>
        <w:t xml:space="preserve">indicators </w:t>
      </w:r>
      <w:r w:rsidRPr="00387994">
        <w:rPr>
          <w:noProof/>
          <w:lang w:val="en-IE"/>
        </w:rPr>
        <w:t xml:space="preserve">are </w:t>
      </w:r>
      <w:r w:rsidR="74A1956E" w:rsidRPr="00387994">
        <w:rPr>
          <w:noProof/>
          <w:lang w:val="en-IE"/>
        </w:rPr>
        <w:t xml:space="preserve">updated </w:t>
      </w:r>
      <w:r w:rsidR="271CD1BD" w:rsidRPr="00387994">
        <w:rPr>
          <w:noProof/>
          <w:lang w:val="en-IE"/>
        </w:rPr>
        <w:t>at least every year</w:t>
      </w:r>
      <w:r w:rsidR="00196F0A" w:rsidRPr="00387994">
        <w:rPr>
          <w:noProof/>
          <w:lang w:val="en-IE"/>
        </w:rPr>
        <w:t>.</w:t>
      </w:r>
    </w:p>
    <w:p w14:paraId="22CA148B" w14:textId="212F06B6" w:rsidR="00FC550C" w:rsidRPr="00387994" w:rsidRDefault="0041769F" w:rsidP="0041769F">
      <w:pPr>
        <w:pStyle w:val="ManualNumPar1"/>
        <w:rPr>
          <w:noProof/>
          <w:lang w:val="en-IE"/>
        </w:rPr>
      </w:pPr>
      <w:r w:rsidRPr="0041769F">
        <w:rPr>
          <w:noProof/>
        </w:rPr>
        <w:t>6.</w:t>
      </w:r>
      <w:r w:rsidRPr="0041769F">
        <w:rPr>
          <w:noProof/>
        </w:rPr>
        <w:tab/>
      </w:r>
      <w:r w:rsidR="00FC550C" w:rsidRPr="00387994">
        <w:rPr>
          <w:noProof/>
          <w:lang w:val="en-IE"/>
        </w:rPr>
        <w:t>The Commission is empowered to adopt delegated acts in accordance with Article 2</w:t>
      </w:r>
      <w:r w:rsidR="00C901A0" w:rsidRPr="00387994">
        <w:rPr>
          <w:noProof/>
          <w:lang w:val="en-IE"/>
        </w:rPr>
        <w:t>0</w:t>
      </w:r>
      <w:r w:rsidR="00FC550C" w:rsidRPr="00387994">
        <w:rPr>
          <w:noProof/>
          <w:lang w:val="en-IE"/>
        </w:rPr>
        <w:t xml:space="preserve"> to amend Annex II </w:t>
      </w:r>
      <w:r w:rsidR="00DA3F86" w:rsidRPr="00387994">
        <w:rPr>
          <w:noProof/>
          <w:lang w:val="en-IE"/>
        </w:rPr>
        <w:t>in order</w:t>
      </w:r>
      <w:r w:rsidR="00FC550C" w:rsidRPr="00387994">
        <w:rPr>
          <w:noProof/>
          <w:lang w:val="en-IE"/>
        </w:rPr>
        <w:t xml:space="preserve"> to adapt </w:t>
      </w:r>
      <w:r w:rsidR="00E64ED5" w:rsidRPr="00387994">
        <w:rPr>
          <w:noProof/>
          <w:lang w:val="en-IE"/>
        </w:rPr>
        <w:t xml:space="preserve">the </w:t>
      </w:r>
      <w:r w:rsidR="00DA3F86" w:rsidRPr="00387994">
        <w:rPr>
          <w:noProof/>
          <w:lang w:val="en-IE"/>
        </w:rPr>
        <w:t xml:space="preserve">reference </w:t>
      </w:r>
      <w:r w:rsidR="00EF4416" w:rsidRPr="00387994">
        <w:rPr>
          <w:noProof/>
          <w:lang w:val="en-IE"/>
        </w:rPr>
        <w:t>methodologies</w:t>
      </w:r>
      <w:r w:rsidR="009B1C38" w:rsidRPr="00387994">
        <w:rPr>
          <w:noProof/>
          <w:lang w:val="en-IE"/>
        </w:rPr>
        <w:t xml:space="preserve"> mentioned in it</w:t>
      </w:r>
      <w:r w:rsidR="00FC550C" w:rsidRPr="00387994">
        <w:rPr>
          <w:noProof/>
          <w:lang w:val="en-IE"/>
        </w:rPr>
        <w:t xml:space="preserve"> to scientific and technical progress, in particular </w:t>
      </w:r>
      <w:r w:rsidR="00B10F67" w:rsidRPr="00387994">
        <w:rPr>
          <w:noProof/>
          <w:lang w:val="en-IE"/>
        </w:rPr>
        <w:t>where</w:t>
      </w:r>
      <w:r w:rsidR="00FC550C" w:rsidRPr="00387994">
        <w:rPr>
          <w:noProof/>
          <w:lang w:val="en-IE"/>
        </w:rPr>
        <w:t xml:space="preserve"> values of soil descriptors can be determined by remote sensing referred to in Article 6(</w:t>
      </w:r>
      <w:r w:rsidR="004A3BFD" w:rsidRPr="00387994">
        <w:rPr>
          <w:noProof/>
          <w:lang w:val="en-IE"/>
        </w:rPr>
        <w:t>5</w:t>
      </w:r>
      <w:r w:rsidR="00FC550C" w:rsidRPr="00387994">
        <w:rPr>
          <w:noProof/>
          <w:lang w:val="en-IE"/>
        </w:rPr>
        <w:t>).</w:t>
      </w:r>
    </w:p>
    <w:p w14:paraId="3D82D7E3" w14:textId="77777777" w:rsidR="003D43E3" w:rsidRPr="00387994" w:rsidRDefault="007700E0" w:rsidP="007700E0">
      <w:pPr>
        <w:pStyle w:val="Titrearticle"/>
        <w:rPr>
          <w:noProof/>
          <w:lang w:val="en-IE"/>
        </w:rPr>
      </w:pPr>
      <w:r w:rsidRPr="00387994">
        <w:rPr>
          <w:noProof/>
          <w:lang w:val="en-IE"/>
        </w:rPr>
        <w:t xml:space="preserve">Article </w:t>
      </w:r>
      <w:r w:rsidR="00F85705" w:rsidRPr="00387994">
        <w:rPr>
          <w:noProof/>
          <w:lang w:val="en-IE"/>
        </w:rPr>
        <w:t>9</w:t>
      </w:r>
    </w:p>
    <w:p w14:paraId="5FA0EC90" w14:textId="77777777" w:rsidR="007700E0" w:rsidRPr="00387994" w:rsidRDefault="007700E0" w:rsidP="007700E0">
      <w:pPr>
        <w:jc w:val="center"/>
        <w:rPr>
          <w:b/>
          <w:bCs/>
          <w:noProof/>
          <w:lang w:val="en-IE"/>
        </w:rPr>
      </w:pPr>
      <w:r w:rsidRPr="00387994">
        <w:rPr>
          <w:b/>
          <w:bCs/>
          <w:noProof/>
          <w:lang w:val="en-IE"/>
        </w:rPr>
        <w:t>Assessment of the soil health</w:t>
      </w:r>
    </w:p>
    <w:p w14:paraId="3BA04CFE" w14:textId="0A5CB240" w:rsidR="0001308A" w:rsidRPr="00387994" w:rsidRDefault="0041769F" w:rsidP="0041769F">
      <w:pPr>
        <w:pStyle w:val="ManualNumPar1"/>
        <w:rPr>
          <w:noProof/>
          <w:lang w:val="en-IE"/>
        </w:rPr>
      </w:pPr>
      <w:r w:rsidRPr="0041769F">
        <w:rPr>
          <w:noProof/>
        </w:rPr>
        <w:t>1.</w:t>
      </w:r>
      <w:r w:rsidRPr="0041769F">
        <w:rPr>
          <w:noProof/>
        </w:rPr>
        <w:tab/>
      </w:r>
      <w:r w:rsidR="50D2C8F7" w:rsidRPr="00387994">
        <w:rPr>
          <w:noProof/>
          <w:lang w:val="en-IE"/>
        </w:rPr>
        <w:t>Member States shall</w:t>
      </w:r>
      <w:r w:rsidR="149BA734" w:rsidRPr="00387994">
        <w:rPr>
          <w:noProof/>
          <w:lang w:val="en-IE"/>
        </w:rPr>
        <w:t xml:space="preserve"> </w:t>
      </w:r>
      <w:r w:rsidR="50D2C8F7" w:rsidRPr="00387994">
        <w:rPr>
          <w:noProof/>
          <w:lang w:val="en-IE"/>
        </w:rPr>
        <w:t xml:space="preserve">assess </w:t>
      </w:r>
      <w:r w:rsidR="60373B66" w:rsidRPr="00387994">
        <w:rPr>
          <w:noProof/>
          <w:lang w:val="en-IE"/>
        </w:rPr>
        <w:t xml:space="preserve">the </w:t>
      </w:r>
      <w:r w:rsidR="50D2C8F7" w:rsidRPr="00387994">
        <w:rPr>
          <w:noProof/>
          <w:lang w:val="en-IE"/>
        </w:rPr>
        <w:t xml:space="preserve">soil health in all their soil districts based on the data collected </w:t>
      </w:r>
      <w:r w:rsidR="043D7A47" w:rsidRPr="00387994">
        <w:rPr>
          <w:noProof/>
          <w:lang w:val="en-IE"/>
        </w:rPr>
        <w:t xml:space="preserve">in the </w:t>
      </w:r>
      <w:r w:rsidR="00C77F2A" w:rsidRPr="00387994">
        <w:rPr>
          <w:noProof/>
          <w:lang w:val="en-IE"/>
        </w:rPr>
        <w:t xml:space="preserve">context </w:t>
      </w:r>
      <w:r w:rsidR="043D7A47" w:rsidRPr="00387994">
        <w:rPr>
          <w:noProof/>
          <w:lang w:val="en-IE"/>
        </w:rPr>
        <w:t xml:space="preserve">of </w:t>
      </w:r>
      <w:r w:rsidR="50D2C8F7" w:rsidRPr="00387994">
        <w:rPr>
          <w:noProof/>
          <w:lang w:val="en-IE"/>
        </w:rPr>
        <w:t xml:space="preserve">the monitoring </w:t>
      </w:r>
      <w:r w:rsidR="043D7A47" w:rsidRPr="00387994">
        <w:rPr>
          <w:noProof/>
          <w:lang w:val="en-IE"/>
        </w:rPr>
        <w:t xml:space="preserve">referred to in </w:t>
      </w:r>
      <w:r w:rsidR="0098276C" w:rsidRPr="00387994">
        <w:rPr>
          <w:noProof/>
          <w:lang w:val="en-IE"/>
        </w:rPr>
        <w:t>A</w:t>
      </w:r>
      <w:r w:rsidR="50D2C8F7" w:rsidRPr="00387994">
        <w:rPr>
          <w:noProof/>
          <w:lang w:val="en-IE"/>
        </w:rPr>
        <w:t>rticle</w:t>
      </w:r>
      <w:r w:rsidR="0098276C" w:rsidRPr="00387994">
        <w:rPr>
          <w:noProof/>
          <w:lang w:val="en-IE"/>
        </w:rPr>
        <w:t>s</w:t>
      </w:r>
      <w:r w:rsidR="50D2C8F7" w:rsidRPr="00387994">
        <w:rPr>
          <w:noProof/>
          <w:lang w:val="en-IE"/>
        </w:rPr>
        <w:t xml:space="preserve"> </w:t>
      </w:r>
      <w:r w:rsidR="008223E9" w:rsidRPr="00387994">
        <w:rPr>
          <w:noProof/>
          <w:lang w:val="en-IE"/>
        </w:rPr>
        <w:t>6</w:t>
      </w:r>
      <w:r w:rsidR="00AD440A" w:rsidRPr="00387994">
        <w:rPr>
          <w:noProof/>
          <w:lang w:val="en-IE"/>
        </w:rPr>
        <w:t>,</w:t>
      </w:r>
      <w:r w:rsidR="00BE391A" w:rsidRPr="00387994">
        <w:rPr>
          <w:noProof/>
          <w:lang w:val="en-IE"/>
        </w:rPr>
        <w:t xml:space="preserve"> </w:t>
      </w:r>
      <w:r w:rsidR="00AD440A" w:rsidRPr="00387994">
        <w:rPr>
          <w:noProof/>
          <w:lang w:val="en-IE"/>
        </w:rPr>
        <w:t>7</w:t>
      </w:r>
      <w:r w:rsidR="60373B66" w:rsidRPr="00387994">
        <w:rPr>
          <w:noProof/>
          <w:lang w:val="en-IE"/>
        </w:rPr>
        <w:t xml:space="preserve"> </w:t>
      </w:r>
      <w:r w:rsidR="00286AF8" w:rsidRPr="00387994">
        <w:rPr>
          <w:noProof/>
          <w:lang w:val="en-IE"/>
        </w:rPr>
        <w:t>and</w:t>
      </w:r>
      <w:r w:rsidR="60373B66" w:rsidRPr="00387994">
        <w:rPr>
          <w:noProof/>
          <w:lang w:val="en-IE"/>
        </w:rPr>
        <w:t xml:space="preserve"> </w:t>
      </w:r>
      <w:r w:rsidR="644E2811" w:rsidRPr="00387994">
        <w:rPr>
          <w:noProof/>
          <w:lang w:val="en-IE"/>
        </w:rPr>
        <w:t>8</w:t>
      </w:r>
      <w:r w:rsidR="60373B66" w:rsidRPr="00387994">
        <w:rPr>
          <w:noProof/>
          <w:lang w:val="en-IE"/>
        </w:rPr>
        <w:t xml:space="preserve"> </w:t>
      </w:r>
      <w:r w:rsidR="50D2C8F7" w:rsidRPr="00387994">
        <w:rPr>
          <w:noProof/>
          <w:lang w:val="en-IE"/>
        </w:rPr>
        <w:t xml:space="preserve">for each of the soil descriptors referred to </w:t>
      </w:r>
      <w:r w:rsidR="004D5C65" w:rsidRPr="00387994">
        <w:rPr>
          <w:noProof/>
          <w:lang w:val="en-IE"/>
        </w:rPr>
        <w:t>in</w:t>
      </w:r>
      <w:r w:rsidR="50D2C8F7" w:rsidRPr="00387994">
        <w:rPr>
          <w:noProof/>
          <w:lang w:val="en-IE"/>
        </w:rPr>
        <w:t xml:space="preserve"> </w:t>
      </w:r>
      <w:r w:rsidR="0022480E" w:rsidRPr="00387994">
        <w:rPr>
          <w:noProof/>
          <w:lang w:val="en-IE"/>
        </w:rPr>
        <w:t xml:space="preserve">Parts A and B of </w:t>
      </w:r>
      <w:r w:rsidR="00B51900" w:rsidRPr="00387994">
        <w:rPr>
          <w:noProof/>
          <w:lang w:val="en-IE"/>
        </w:rPr>
        <w:t>A</w:t>
      </w:r>
      <w:r w:rsidR="50D2C8F7" w:rsidRPr="00387994">
        <w:rPr>
          <w:noProof/>
          <w:lang w:val="en-IE"/>
        </w:rPr>
        <w:t>nnex I</w:t>
      </w:r>
      <w:r w:rsidR="000E19F6" w:rsidRPr="00387994">
        <w:rPr>
          <w:noProof/>
          <w:lang w:val="en-IE"/>
        </w:rPr>
        <w:t>.</w:t>
      </w:r>
    </w:p>
    <w:p w14:paraId="0FB68FB5" w14:textId="77777777" w:rsidR="00023BE1" w:rsidRPr="00387994" w:rsidRDefault="00296EDA" w:rsidP="000C1004">
      <w:pPr>
        <w:pStyle w:val="Text1"/>
        <w:rPr>
          <w:noProof/>
          <w:lang w:val="en-IE"/>
        </w:rPr>
      </w:pPr>
      <w:r w:rsidRPr="00387994">
        <w:rPr>
          <w:noProof/>
          <w:lang w:val="en-IE"/>
        </w:rPr>
        <w:t xml:space="preserve">Member </w:t>
      </w:r>
      <w:r w:rsidR="00F81064" w:rsidRPr="00387994">
        <w:rPr>
          <w:noProof/>
          <w:lang w:val="en-IE"/>
        </w:rPr>
        <w:t>S</w:t>
      </w:r>
      <w:r w:rsidRPr="00387994">
        <w:rPr>
          <w:noProof/>
          <w:lang w:val="en-IE"/>
        </w:rPr>
        <w:t>tates shall also take</w:t>
      </w:r>
      <w:r w:rsidR="00727CAC" w:rsidRPr="00387994">
        <w:rPr>
          <w:noProof/>
          <w:lang w:val="en-IE"/>
        </w:rPr>
        <w:t xml:space="preserve"> into account</w:t>
      </w:r>
      <w:r w:rsidR="00BF2D30" w:rsidRPr="00387994">
        <w:rPr>
          <w:noProof/>
          <w:lang w:val="en-IE"/>
        </w:rPr>
        <w:t xml:space="preserve"> </w:t>
      </w:r>
      <w:r w:rsidR="0020088C" w:rsidRPr="00387994">
        <w:rPr>
          <w:noProof/>
          <w:lang w:val="en-IE"/>
        </w:rPr>
        <w:t xml:space="preserve">the </w:t>
      </w:r>
      <w:r w:rsidR="00727CAC" w:rsidRPr="00387994">
        <w:rPr>
          <w:noProof/>
          <w:lang w:val="en-IE"/>
        </w:rPr>
        <w:t xml:space="preserve">data collected in the context of soil investigations referred to in Article </w:t>
      </w:r>
      <w:r w:rsidR="0C38ACFA" w:rsidRPr="00387994">
        <w:rPr>
          <w:noProof/>
          <w:lang w:val="en-IE"/>
        </w:rPr>
        <w:t>1</w:t>
      </w:r>
      <w:r w:rsidR="008D0249" w:rsidRPr="00387994">
        <w:rPr>
          <w:noProof/>
          <w:lang w:val="en-IE"/>
        </w:rPr>
        <w:t>4</w:t>
      </w:r>
      <w:r w:rsidR="0020088C" w:rsidRPr="00387994">
        <w:rPr>
          <w:noProof/>
          <w:lang w:val="en-IE"/>
        </w:rPr>
        <w:t>.</w:t>
      </w:r>
    </w:p>
    <w:p w14:paraId="69B3C7A7" w14:textId="77777777" w:rsidR="00B43637" w:rsidRPr="00387994" w:rsidRDefault="002D5626" w:rsidP="00F14D4B">
      <w:pPr>
        <w:pStyle w:val="Text1"/>
        <w:rPr>
          <w:noProof/>
          <w:lang w:val="en-IE"/>
        </w:rPr>
      </w:pPr>
      <w:r w:rsidRPr="00387994">
        <w:rPr>
          <w:noProof/>
          <w:lang w:val="en-IE"/>
        </w:rPr>
        <w:t>Member States shall ensure tha</w:t>
      </w:r>
      <w:r w:rsidR="007B4636" w:rsidRPr="00387994">
        <w:rPr>
          <w:noProof/>
          <w:lang w:val="en-IE"/>
        </w:rPr>
        <w:t xml:space="preserve">t </w:t>
      </w:r>
      <w:r w:rsidR="00151363" w:rsidRPr="00387994">
        <w:rPr>
          <w:noProof/>
          <w:lang w:val="en-IE"/>
        </w:rPr>
        <w:t xml:space="preserve">soil health assessments are performed at least every </w:t>
      </w:r>
      <w:r w:rsidR="004D6C4D" w:rsidRPr="00387994">
        <w:rPr>
          <w:noProof/>
          <w:lang w:val="en-IE"/>
        </w:rPr>
        <w:t>5</w:t>
      </w:r>
      <w:r w:rsidR="00151363" w:rsidRPr="00387994">
        <w:rPr>
          <w:noProof/>
          <w:lang w:val="en-IE"/>
        </w:rPr>
        <w:t xml:space="preserve"> years and that</w:t>
      </w:r>
      <w:r w:rsidR="00E07462" w:rsidRPr="00387994">
        <w:rPr>
          <w:noProof/>
          <w:lang w:val="en-IE"/>
        </w:rPr>
        <w:t xml:space="preserve"> </w:t>
      </w:r>
      <w:r w:rsidR="007B4636" w:rsidRPr="00387994">
        <w:rPr>
          <w:noProof/>
          <w:lang w:val="en-IE"/>
        </w:rPr>
        <w:t>the</w:t>
      </w:r>
      <w:r w:rsidR="00B43637" w:rsidRPr="00387994">
        <w:rPr>
          <w:noProof/>
          <w:lang w:val="en-IE"/>
        </w:rPr>
        <w:t xml:space="preserve"> first soil health assessment </w:t>
      </w:r>
      <w:r w:rsidR="007B4636" w:rsidRPr="00387994">
        <w:rPr>
          <w:noProof/>
          <w:lang w:val="en-IE"/>
        </w:rPr>
        <w:t xml:space="preserve">is performed by </w:t>
      </w:r>
      <w:r w:rsidR="00CB2B47" w:rsidRPr="00387994">
        <w:rPr>
          <w:noProof/>
          <w:lang w:val="en-IE"/>
        </w:rPr>
        <w:t>…</w:t>
      </w:r>
      <w:r w:rsidR="009C36A3" w:rsidRPr="00387994">
        <w:rPr>
          <w:noProof/>
          <w:lang w:val="en-IE"/>
        </w:rPr>
        <w:t xml:space="preserve"> </w:t>
      </w:r>
      <w:r w:rsidR="0008304E" w:rsidRPr="00387994">
        <w:rPr>
          <w:i/>
          <w:iCs/>
          <w:noProof/>
          <w:lang w:val="en-IE"/>
        </w:rPr>
        <w:t xml:space="preserve">(OP: please insert the date = </w:t>
      </w:r>
      <w:r w:rsidR="00690F83" w:rsidRPr="00387994">
        <w:rPr>
          <w:i/>
          <w:iCs/>
          <w:noProof/>
          <w:lang w:val="en-IE"/>
        </w:rPr>
        <w:t xml:space="preserve">5 </w:t>
      </w:r>
      <w:r w:rsidR="0008304E" w:rsidRPr="00387994">
        <w:rPr>
          <w:i/>
          <w:iCs/>
          <w:noProof/>
          <w:lang w:val="en-IE"/>
        </w:rPr>
        <w:t>years after date of entry into force of the Directive)</w:t>
      </w:r>
      <w:r w:rsidR="00CB2B47" w:rsidRPr="00387994">
        <w:rPr>
          <w:noProof/>
          <w:lang w:val="en-IE"/>
        </w:rPr>
        <w:t>.</w:t>
      </w:r>
    </w:p>
    <w:p w14:paraId="30FF34A6" w14:textId="50D15953" w:rsidR="00072FC7" w:rsidRPr="00387994" w:rsidRDefault="0041769F" w:rsidP="0041769F">
      <w:pPr>
        <w:pStyle w:val="ManualNumPar1"/>
        <w:rPr>
          <w:noProof/>
          <w:lang w:val="en-IE"/>
        </w:rPr>
      </w:pPr>
      <w:r w:rsidRPr="0041769F">
        <w:rPr>
          <w:noProof/>
        </w:rPr>
        <w:t>2.</w:t>
      </w:r>
      <w:r w:rsidRPr="0041769F">
        <w:rPr>
          <w:noProof/>
        </w:rPr>
        <w:tab/>
      </w:r>
      <w:r w:rsidR="00072FC7" w:rsidRPr="00387994">
        <w:rPr>
          <w:noProof/>
          <w:lang w:val="en-IE"/>
        </w:rPr>
        <w:t xml:space="preserve">A soil is considered healthy </w:t>
      </w:r>
      <w:r w:rsidR="00E707F0" w:rsidRPr="00387994">
        <w:rPr>
          <w:noProof/>
          <w:lang w:val="en-IE"/>
        </w:rPr>
        <w:t>in accordance with</w:t>
      </w:r>
      <w:r w:rsidR="006D22F2" w:rsidRPr="00387994">
        <w:rPr>
          <w:noProof/>
          <w:lang w:val="en-IE"/>
        </w:rPr>
        <w:t xml:space="preserve"> this Directive </w:t>
      </w:r>
      <w:r w:rsidR="00072FC7" w:rsidRPr="00387994">
        <w:rPr>
          <w:noProof/>
          <w:lang w:val="en-IE"/>
        </w:rPr>
        <w:t>where the following cumulative conditions are fulfilled:</w:t>
      </w:r>
    </w:p>
    <w:p w14:paraId="49939C1F" w14:textId="49F58F2D" w:rsidR="00072FC7" w:rsidRPr="00F61B09" w:rsidRDefault="006452E4" w:rsidP="006452E4">
      <w:pPr>
        <w:pStyle w:val="Point17"/>
        <w:rPr>
          <w:noProof/>
        </w:rPr>
      </w:pPr>
      <w:r w:rsidRPr="006452E4">
        <w:t>(a)</w:t>
      </w:r>
      <w:r w:rsidRPr="006452E4">
        <w:tab/>
      </w:r>
      <w:r w:rsidR="00072FC7" w:rsidRPr="00F61B09">
        <w:rPr>
          <w:noProof/>
        </w:rPr>
        <w:t>the values for all soil descriptors listed in part A of Annex I meet the criteria laid down therein and, where applicable, adapted in accordance with Article 7;</w:t>
      </w:r>
    </w:p>
    <w:p w14:paraId="3ED9269B" w14:textId="453CD649" w:rsidR="00072FC7" w:rsidRPr="00F61B09" w:rsidRDefault="006452E4" w:rsidP="006452E4">
      <w:pPr>
        <w:pStyle w:val="Point17"/>
        <w:rPr>
          <w:noProof/>
        </w:rPr>
      </w:pPr>
      <w:r w:rsidRPr="006452E4">
        <w:t>(b)</w:t>
      </w:r>
      <w:r w:rsidRPr="006452E4">
        <w:tab/>
      </w:r>
      <w:r w:rsidR="00072FC7" w:rsidRPr="00F61B09">
        <w:rPr>
          <w:noProof/>
        </w:rPr>
        <w:t>the values for all soil descriptors listed in part B of Annex I meet the criteria set in accordance with Article 7</w:t>
      </w:r>
      <w:r w:rsidR="006D22F2" w:rsidRPr="00F61B09">
        <w:rPr>
          <w:noProof/>
        </w:rPr>
        <w:t xml:space="preserve"> (‘healthy soil’). </w:t>
      </w:r>
    </w:p>
    <w:p w14:paraId="2BAADDE1" w14:textId="77777777" w:rsidR="00072FC7" w:rsidRPr="00387994" w:rsidRDefault="00072FC7" w:rsidP="00950EC7">
      <w:pPr>
        <w:pStyle w:val="Text1"/>
        <w:rPr>
          <w:noProof/>
          <w:lang w:val="en-IE"/>
        </w:rPr>
      </w:pPr>
      <w:r w:rsidRPr="00387994">
        <w:rPr>
          <w:noProof/>
          <w:lang w:val="en-IE"/>
        </w:rPr>
        <w:t>By way of derogation from the first subparagraph the assessment of soils within a land area listed in the fourth column of Annex I, shall not take into account the values set out in the third column for that land area.</w:t>
      </w:r>
    </w:p>
    <w:p w14:paraId="550EC4D9" w14:textId="77777777" w:rsidR="00CC1F19" w:rsidRPr="00387994" w:rsidRDefault="00227D8D" w:rsidP="00D33841">
      <w:pPr>
        <w:pStyle w:val="Text1"/>
        <w:rPr>
          <w:noProof/>
          <w:lang w:val="en-IE"/>
        </w:rPr>
      </w:pPr>
      <w:r w:rsidRPr="00387994">
        <w:rPr>
          <w:noProof/>
          <w:lang w:val="en-IE"/>
        </w:rPr>
        <w:t>S</w:t>
      </w:r>
      <w:r w:rsidR="00CC1F19" w:rsidRPr="00387994">
        <w:rPr>
          <w:noProof/>
          <w:lang w:val="en-IE"/>
        </w:rPr>
        <w:t>oil is unhealthy</w:t>
      </w:r>
      <w:r w:rsidRPr="00387994">
        <w:rPr>
          <w:noProof/>
          <w:lang w:val="en-IE"/>
        </w:rPr>
        <w:t xml:space="preserve"> </w:t>
      </w:r>
      <w:r w:rsidR="00642CA2" w:rsidRPr="00387994">
        <w:rPr>
          <w:noProof/>
          <w:lang w:val="en-IE"/>
        </w:rPr>
        <w:t xml:space="preserve">where </w:t>
      </w:r>
      <w:r w:rsidRPr="00387994">
        <w:rPr>
          <w:noProof/>
          <w:lang w:val="en-IE"/>
        </w:rPr>
        <w:t xml:space="preserve">at least one of the criteria referred to in </w:t>
      </w:r>
      <w:r w:rsidR="007670BE" w:rsidRPr="00387994">
        <w:rPr>
          <w:noProof/>
          <w:lang w:val="en-IE"/>
        </w:rPr>
        <w:t>subparagraph 1 is not met</w:t>
      </w:r>
      <w:r w:rsidR="009543E8" w:rsidRPr="00387994">
        <w:rPr>
          <w:noProof/>
          <w:lang w:val="en-IE"/>
        </w:rPr>
        <w:t xml:space="preserve"> (‘unhealthy soil’)</w:t>
      </w:r>
      <w:r w:rsidR="007670BE" w:rsidRPr="00387994">
        <w:rPr>
          <w:noProof/>
          <w:lang w:val="en-IE"/>
        </w:rPr>
        <w:t>.</w:t>
      </w:r>
      <w:r w:rsidRPr="00387994">
        <w:rPr>
          <w:noProof/>
          <w:lang w:val="en-IE"/>
        </w:rPr>
        <w:t xml:space="preserve"> </w:t>
      </w:r>
    </w:p>
    <w:p w14:paraId="32A296F1" w14:textId="4B159AB1" w:rsidR="00BC5E46" w:rsidRPr="00387994" w:rsidRDefault="0041769F" w:rsidP="0041769F">
      <w:pPr>
        <w:pStyle w:val="ManualNumPar1"/>
        <w:rPr>
          <w:noProof/>
          <w:lang w:val="en-IE"/>
        </w:rPr>
      </w:pPr>
      <w:r w:rsidRPr="0041769F">
        <w:rPr>
          <w:noProof/>
        </w:rPr>
        <w:t>3.</w:t>
      </w:r>
      <w:r w:rsidRPr="0041769F">
        <w:rPr>
          <w:noProof/>
        </w:rPr>
        <w:tab/>
      </w:r>
      <w:r w:rsidR="00212427" w:rsidRPr="00387994">
        <w:rPr>
          <w:noProof/>
          <w:lang w:val="en-IE"/>
        </w:rPr>
        <w:t xml:space="preserve">Member States shall analyse the </w:t>
      </w:r>
      <w:r w:rsidR="00737B8C" w:rsidRPr="00387994">
        <w:rPr>
          <w:noProof/>
          <w:lang w:val="en-IE"/>
        </w:rPr>
        <w:t xml:space="preserve">values </w:t>
      </w:r>
      <w:r w:rsidR="00212427" w:rsidRPr="00387994">
        <w:rPr>
          <w:noProof/>
          <w:lang w:val="en-IE"/>
        </w:rPr>
        <w:t>f</w:t>
      </w:r>
      <w:r w:rsidR="00A7592E" w:rsidRPr="00387994">
        <w:rPr>
          <w:noProof/>
          <w:lang w:val="en-IE"/>
        </w:rPr>
        <w:t>or</w:t>
      </w:r>
      <w:r w:rsidR="00212427" w:rsidRPr="00387994">
        <w:rPr>
          <w:noProof/>
          <w:lang w:val="en-IE"/>
        </w:rPr>
        <w:t xml:space="preserve"> the soil descriptors listed in part C of Annex I and assess whether there is a critical loss of ecosystem services, taking into account the </w:t>
      </w:r>
      <w:r w:rsidR="00845DDF" w:rsidRPr="00387994">
        <w:rPr>
          <w:noProof/>
          <w:lang w:val="en-IE"/>
        </w:rPr>
        <w:t xml:space="preserve">relevant data and </w:t>
      </w:r>
      <w:r w:rsidR="00212427" w:rsidRPr="00387994">
        <w:rPr>
          <w:noProof/>
          <w:lang w:val="en-IE"/>
        </w:rPr>
        <w:t>available scientific knowledge.</w:t>
      </w:r>
    </w:p>
    <w:p w14:paraId="22857AC9" w14:textId="77777777" w:rsidR="002F5A9D" w:rsidRPr="00387994" w:rsidRDefault="00964200" w:rsidP="00234AA1">
      <w:pPr>
        <w:pStyle w:val="Text1"/>
        <w:rPr>
          <w:noProof/>
          <w:lang w:val="en-IE"/>
        </w:rPr>
      </w:pPr>
      <w:r w:rsidRPr="00387994">
        <w:rPr>
          <w:noProof/>
          <w:lang w:val="en-IE"/>
        </w:rPr>
        <w:t xml:space="preserve">Member States shall analyse the </w:t>
      </w:r>
      <w:r w:rsidR="00737B8C" w:rsidRPr="00387994">
        <w:rPr>
          <w:noProof/>
          <w:lang w:val="en-IE"/>
        </w:rPr>
        <w:t xml:space="preserve">values </w:t>
      </w:r>
      <w:r w:rsidR="000F5654" w:rsidRPr="00387994">
        <w:rPr>
          <w:noProof/>
          <w:lang w:val="en-IE"/>
        </w:rPr>
        <w:t xml:space="preserve">of </w:t>
      </w:r>
      <w:r w:rsidRPr="00387994">
        <w:rPr>
          <w:noProof/>
          <w:lang w:val="en-IE"/>
        </w:rPr>
        <w:t>land take and soil sealing indicators listed in part D of Annex I and assess the</w:t>
      </w:r>
      <w:r w:rsidR="00575726" w:rsidRPr="00387994">
        <w:rPr>
          <w:noProof/>
          <w:lang w:val="en-IE"/>
        </w:rPr>
        <w:t xml:space="preserve">ir impact on the </w:t>
      </w:r>
      <w:r w:rsidR="00CC263F" w:rsidRPr="00387994">
        <w:rPr>
          <w:noProof/>
          <w:lang w:val="en-IE"/>
        </w:rPr>
        <w:t>loss of ecosystem services</w:t>
      </w:r>
      <w:r w:rsidR="006F17BD" w:rsidRPr="00387994">
        <w:rPr>
          <w:noProof/>
          <w:lang w:val="en-IE"/>
        </w:rPr>
        <w:t xml:space="preserve"> </w:t>
      </w:r>
      <w:r w:rsidR="001079D3" w:rsidRPr="00387994">
        <w:rPr>
          <w:noProof/>
          <w:lang w:val="en-IE"/>
        </w:rPr>
        <w:t xml:space="preserve">and on the </w:t>
      </w:r>
      <w:r w:rsidR="006F17BD" w:rsidRPr="00387994">
        <w:rPr>
          <w:noProof/>
          <w:lang w:val="en-IE"/>
        </w:rPr>
        <w:t>objectives and targets established under Regulation (EU) 2018/841</w:t>
      </w:r>
      <w:r w:rsidR="00CC263F" w:rsidRPr="00387994">
        <w:rPr>
          <w:noProof/>
          <w:lang w:val="en-IE"/>
        </w:rPr>
        <w:t>.</w:t>
      </w:r>
    </w:p>
    <w:p w14:paraId="75C445AF" w14:textId="6E0B85B6" w:rsidR="002F5A9D" w:rsidRPr="00387994" w:rsidRDefault="0041769F" w:rsidP="0041769F">
      <w:pPr>
        <w:pStyle w:val="ManualNumPar1"/>
        <w:rPr>
          <w:noProof/>
          <w:lang w:val="en-IE"/>
        </w:rPr>
      </w:pPr>
      <w:r w:rsidRPr="0041769F">
        <w:rPr>
          <w:noProof/>
        </w:rPr>
        <w:t>4.</w:t>
      </w:r>
      <w:r w:rsidRPr="0041769F">
        <w:rPr>
          <w:noProof/>
        </w:rPr>
        <w:tab/>
      </w:r>
      <w:r w:rsidR="103408B4" w:rsidRPr="00387994" w:rsidDel="00BE5B26">
        <w:rPr>
          <w:noProof/>
          <w:lang w:val="en-IE"/>
        </w:rPr>
        <w:t>Base</w:t>
      </w:r>
      <w:r w:rsidR="207D36E3" w:rsidRPr="00387994" w:rsidDel="00BE5B26">
        <w:rPr>
          <w:noProof/>
          <w:lang w:val="en-IE"/>
        </w:rPr>
        <w:t>d</w:t>
      </w:r>
      <w:r w:rsidR="103408B4" w:rsidRPr="00387994" w:rsidDel="00BE5B26">
        <w:rPr>
          <w:noProof/>
          <w:lang w:val="en-IE"/>
        </w:rPr>
        <w:t xml:space="preserve"> on t</w:t>
      </w:r>
      <w:r w:rsidR="3CB9C6B7" w:rsidRPr="00387994" w:rsidDel="00BE5B26">
        <w:rPr>
          <w:noProof/>
          <w:lang w:val="en-IE"/>
        </w:rPr>
        <w:t xml:space="preserve">he assessment of soil health </w:t>
      </w:r>
      <w:r w:rsidR="00908F66" w:rsidRPr="00387994" w:rsidDel="00BE5B26">
        <w:rPr>
          <w:noProof/>
          <w:lang w:val="en-IE"/>
        </w:rPr>
        <w:t xml:space="preserve">carried out </w:t>
      </w:r>
      <w:r w:rsidR="1EC7C9AA" w:rsidRPr="00387994" w:rsidDel="00BE5B26">
        <w:rPr>
          <w:noProof/>
          <w:lang w:val="en-IE"/>
        </w:rPr>
        <w:t xml:space="preserve">in accordance with this </w:t>
      </w:r>
      <w:r w:rsidR="002F5A9D" w:rsidRPr="00387994" w:rsidDel="00BE5B26">
        <w:rPr>
          <w:noProof/>
          <w:lang w:val="en-IE"/>
        </w:rPr>
        <w:t>A</w:t>
      </w:r>
      <w:r w:rsidR="1EC7C9AA" w:rsidRPr="00387994" w:rsidDel="00BE5B26">
        <w:rPr>
          <w:noProof/>
          <w:lang w:val="en-IE"/>
        </w:rPr>
        <w:t>rticle</w:t>
      </w:r>
      <w:r w:rsidR="103408B4" w:rsidRPr="00387994" w:rsidDel="00BE5B26">
        <w:rPr>
          <w:noProof/>
          <w:lang w:val="en-IE"/>
        </w:rPr>
        <w:t>, the competent authority sha</w:t>
      </w:r>
      <w:r w:rsidR="3E27E999" w:rsidRPr="00387994" w:rsidDel="00BE5B26">
        <w:rPr>
          <w:noProof/>
          <w:lang w:val="en-IE"/>
        </w:rPr>
        <w:t>l</w:t>
      </w:r>
      <w:r w:rsidR="103408B4" w:rsidRPr="00387994" w:rsidDel="00BE5B26">
        <w:rPr>
          <w:noProof/>
          <w:lang w:val="en-IE"/>
        </w:rPr>
        <w:t>l</w:t>
      </w:r>
      <w:r w:rsidR="008949C8" w:rsidRPr="00387994" w:rsidDel="00BE5B26">
        <w:rPr>
          <w:noProof/>
          <w:lang w:val="en-IE"/>
        </w:rPr>
        <w:t>, where relevant in coordination with local, regional, national authorities</w:t>
      </w:r>
      <w:r w:rsidR="00577B76" w:rsidRPr="00387994" w:rsidDel="00BE5B26">
        <w:rPr>
          <w:noProof/>
          <w:lang w:val="en-IE"/>
        </w:rPr>
        <w:t xml:space="preserve">, </w:t>
      </w:r>
      <w:r w:rsidR="3CB9C6B7" w:rsidRPr="00387994" w:rsidDel="00BE5B26">
        <w:rPr>
          <w:noProof/>
          <w:lang w:val="en-IE"/>
        </w:rPr>
        <w:t>identify</w:t>
      </w:r>
      <w:r w:rsidR="079A2EE6" w:rsidRPr="00387994" w:rsidDel="00BE5B26">
        <w:rPr>
          <w:noProof/>
          <w:lang w:val="en-IE"/>
        </w:rPr>
        <w:t>,</w:t>
      </w:r>
      <w:r w:rsidR="3CB9C6B7" w:rsidRPr="00387994" w:rsidDel="00BE5B26">
        <w:rPr>
          <w:noProof/>
          <w:lang w:val="en-IE"/>
        </w:rPr>
        <w:t xml:space="preserve"> </w:t>
      </w:r>
      <w:r w:rsidR="079A2EE6" w:rsidRPr="00387994" w:rsidDel="00BE5B26">
        <w:rPr>
          <w:noProof/>
          <w:lang w:val="en-IE"/>
        </w:rPr>
        <w:t xml:space="preserve">in each soil district, </w:t>
      </w:r>
      <w:r w:rsidR="007E7F16" w:rsidRPr="00387994" w:rsidDel="00BE5B26">
        <w:rPr>
          <w:noProof/>
          <w:lang w:val="en-IE"/>
        </w:rPr>
        <w:t xml:space="preserve">the </w:t>
      </w:r>
      <w:r w:rsidR="3CB9C6B7" w:rsidRPr="00387994" w:rsidDel="00BE5B26">
        <w:rPr>
          <w:noProof/>
          <w:lang w:val="en-IE"/>
        </w:rPr>
        <w:t xml:space="preserve">areas </w:t>
      </w:r>
      <w:r w:rsidR="00451267" w:rsidRPr="00387994">
        <w:rPr>
          <w:noProof/>
          <w:lang w:val="en-IE"/>
        </w:rPr>
        <w:t xml:space="preserve">which present unhealthy soils </w:t>
      </w:r>
      <w:r w:rsidR="00BD5CFE" w:rsidRPr="00387994">
        <w:rPr>
          <w:noProof/>
          <w:lang w:val="en-IE"/>
        </w:rPr>
        <w:t xml:space="preserve">and </w:t>
      </w:r>
      <w:r w:rsidR="00BD58E2" w:rsidRPr="00387994">
        <w:rPr>
          <w:noProof/>
          <w:lang w:val="en-IE"/>
        </w:rPr>
        <w:t>inform the public in accordance with Article 19</w:t>
      </w:r>
      <w:r w:rsidR="00577B76" w:rsidRPr="00387994" w:rsidDel="00BE5B26">
        <w:rPr>
          <w:noProof/>
          <w:lang w:val="en-IE"/>
        </w:rPr>
        <w:t>.</w:t>
      </w:r>
      <w:r w:rsidR="3CB9C6B7" w:rsidRPr="00387994" w:rsidDel="00BE5B26">
        <w:rPr>
          <w:noProof/>
          <w:lang w:val="en-IE"/>
        </w:rPr>
        <w:t xml:space="preserve"> </w:t>
      </w:r>
    </w:p>
    <w:p w14:paraId="05B25485" w14:textId="1F35CD23" w:rsidR="00687617" w:rsidRPr="00387994" w:rsidRDefault="0041769F" w:rsidP="0041769F">
      <w:pPr>
        <w:pStyle w:val="ManualNumPar1"/>
        <w:rPr>
          <w:noProof/>
          <w:lang w:val="en-IE"/>
        </w:rPr>
      </w:pPr>
      <w:r w:rsidRPr="0041769F">
        <w:rPr>
          <w:noProof/>
        </w:rPr>
        <w:t>5.</w:t>
      </w:r>
      <w:r w:rsidRPr="0041769F">
        <w:rPr>
          <w:noProof/>
        </w:rPr>
        <w:tab/>
      </w:r>
      <w:r w:rsidR="007C3BA3" w:rsidRPr="00387994">
        <w:rPr>
          <w:noProof/>
          <w:lang w:val="en-IE"/>
        </w:rPr>
        <w:t>Member States</w:t>
      </w:r>
      <w:r w:rsidR="007A117D" w:rsidRPr="00387994">
        <w:rPr>
          <w:noProof/>
          <w:lang w:val="en-IE"/>
        </w:rPr>
        <w:t xml:space="preserve"> shall </w:t>
      </w:r>
      <w:r w:rsidR="007F3067" w:rsidRPr="00387994">
        <w:rPr>
          <w:noProof/>
          <w:lang w:val="en-IE"/>
        </w:rPr>
        <w:t xml:space="preserve">set up a mechanism for a voluntary </w:t>
      </w:r>
      <w:r w:rsidR="007A117D" w:rsidRPr="00387994">
        <w:rPr>
          <w:noProof/>
          <w:lang w:val="en-IE"/>
        </w:rPr>
        <w:t>soil health</w:t>
      </w:r>
      <w:r w:rsidR="4F1D0CE7" w:rsidRPr="00387994">
        <w:rPr>
          <w:noProof/>
          <w:lang w:val="en-IE"/>
        </w:rPr>
        <w:t xml:space="preserve"> </w:t>
      </w:r>
      <w:r w:rsidR="4B1C0A72" w:rsidRPr="00387994">
        <w:rPr>
          <w:noProof/>
          <w:lang w:val="en-IE"/>
        </w:rPr>
        <w:t xml:space="preserve">certification </w:t>
      </w:r>
      <w:r w:rsidR="00663A6C" w:rsidRPr="00387994">
        <w:rPr>
          <w:noProof/>
          <w:lang w:val="en-IE"/>
        </w:rPr>
        <w:t xml:space="preserve">for land owners and managers </w:t>
      </w:r>
      <w:r w:rsidR="4F1D0CE7" w:rsidRPr="00387994">
        <w:rPr>
          <w:noProof/>
          <w:lang w:val="en-IE"/>
        </w:rPr>
        <w:t xml:space="preserve">pursuant to </w:t>
      </w:r>
      <w:r w:rsidR="53BFEC95" w:rsidRPr="00387994">
        <w:rPr>
          <w:noProof/>
          <w:lang w:val="en-IE"/>
        </w:rPr>
        <w:t xml:space="preserve">the conditions in </w:t>
      </w:r>
      <w:r w:rsidR="35404AC3" w:rsidRPr="00387994">
        <w:rPr>
          <w:noProof/>
          <w:lang w:val="en-IE"/>
        </w:rPr>
        <w:t>paragraph 2</w:t>
      </w:r>
      <w:r w:rsidR="161791B0" w:rsidRPr="00387994">
        <w:rPr>
          <w:noProof/>
          <w:lang w:val="en-IE"/>
        </w:rPr>
        <w:t xml:space="preserve"> of this Article</w:t>
      </w:r>
      <w:r w:rsidR="7F733DCE" w:rsidRPr="00387994">
        <w:rPr>
          <w:noProof/>
          <w:lang w:val="en-IE"/>
        </w:rPr>
        <w:t>.</w:t>
      </w:r>
      <w:r w:rsidR="00B32990" w:rsidRPr="00387994">
        <w:rPr>
          <w:noProof/>
          <w:lang w:val="en-IE"/>
        </w:rPr>
        <w:t xml:space="preserve"> </w:t>
      </w:r>
    </w:p>
    <w:p w14:paraId="2561353B" w14:textId="77777777" w:rsidR="00296E1F" w:rsidRPr="00387994" w:rsidRDefault="00296E1F" w:rsidP="00A43BCF">
      <w:pPr>
        <w:pStyle w:val="Text1"/>
        <w:rPr>
          <w:noProof/>
          <w:lang w:val="en-IE"/>
        </w:rPr>
      </w:pPr>
      <w:r w:rsidRPr="00387994">
        <w:rPr>
          <w:noProof/>
          <w:lang w:val="en-IE"/>
        </w:rPr>
        <w:t xml:space="preserve">The Commission </w:t>
      </w:r>
      <w:r w:rsidR="007937F3" w:rsidRPr="00387994">
        <w:rPr>
          <w:noProof/>
          <w:lang w:val="en-IE"/>
        </w:rPr>
        <w:t>may</w:t>
      </w:r>
      <w:r w:rsidRPr="00387994">
        <w:rPr>
          <w:noProof/>
          <w:lang w:val="en-IE"/>
        </w:rPr>
        <w:t xml:space="preserve"> adopt implementing acts </w:t>
      </w:r>
      <w:r w:rsidR="002D3B53" w:rsidRPr="00387994">
        <w:rPr>
          <w:noProof/>
          <w:lang w:val="en-IE"/>
        </w:rPr>
        <w:t xml:space="preserve">to </w:t>
      </w:r>
      <w:r w:rsidR="002266EF" w:rsidRPr="00387994">
        <w:rPr>
          <w:noProof/>
          <w:lang w:val="en-IE"/>
        </w:rPr>
        <w:t>harmonise the format</w:t>
      </w:r>
      <w:r w:rsidR="00DB4EAD" w:rsidRPr="00387994">
        <w:rPr>
          <w:noProof/>
          <w:lang w:val="en-IE"/>
        </w:rPr>
        <w:t xml:space="preserve"> </w:t>
      </w:r>
      <w:r w:rsidR="002D3B53" w:rsidRPr="00387994">
        <w:rPr>
          <w:noProof/>
          <w:lang w:val="en-IE"/>
        </w:rPr>
        <w:t>of</w:t>
      </w:r>
      <w:r w:rsidR="00EC3656" w:rsidRPr="00387994">
        <w:rPr>
          <w:noProof/>
          <w:lang w:val="en-IE"/>
        </w:rPr>
        <w:t xml:space="preserve"> soil health certification.</w:t>
      </w:r>
      <w:r w:rsidR="00872205" w:rsidRPr="00387994">
        <w:rPr>
          <w:noProof/>
          <w:lang w:val="en-IE"/>
        </w:rPr>
        <w:t xml:space="preserve"> </w:t>
      </w:r>
      <w:r w:rsidRPr="00387994">
        <w:rPr>
          <w:noProof/>
          <w:lang w:val="en-IE"/>
        </w:rPr>
        <w:t>Those implementing acts shall be adopted in accordance with the examination procedure referred to in Article 21.</w:t>
      </w:r>
    </w:p>
    <w:p w14:paraId="1D43D3C7" w14:textId="70D4650E" w:rsidR="009746AD" w:rsidRPr="00387994" w:rsidRDefault="0041769F" w:rsidP="0041769F">
      <w:pPr>
        <w:pStyle w:val="ManualNumPar1"/>
        <w:rPr>
          <w:noProof/>
          <w:lang w:val="en-IE"/>
        </w:rPr>
      </w:pPr>
      <w:r w:rsidRPr="0041769F">
        <w:rPr>
          <w:noProof/>
        </w:rPr>
        <w:t>6.</w:t>
      </w:r>
      <w:r w:rsidRPr="0041769F">
        <w:rPr>
          <w:noProof/>
        </w:rPr>
        <w:tab/>
      </w:r>
      <w:r w:rsidR="00BE0DD6" w:rsidRPr="00387994">
        <w:rPr>
          <w:noProof/>
          <w:lang w:val="en-IE"/>
        </w:rPr>
        <w:t xml:space="preserve">Member States shall </w:t>
      </w:r>
      <w:r w:rsidR="00BE3DF1" w:rsidRPr="00387994">
        <w:rPr>
          <w:noProof/>
          <w:lang w:val="en-IE"/>
        </w:rPr>
        <w:t>communicate</w:t>
      </w:r>
      <w:r w:rsidR="00BE0DD6" w:rsidRPr="00387994">
        <w:rPr>
          <w:noProof/>
          <w:lang w:val="en-IE"/>
        </w:rPr>
        <w:t xml:space="preserve"> soil health data and assessment </w:t>
      </w:r>
      <w:r w:rsidR="42D2F510" w:rsidRPr="00387994">
        <w:rPr>
          <w:noProof/>
          <w:lang w:val="en-IE"/>
        </w:rPr>
        <w:t>re</w:t>
      </w:r>
      <w:r w:rsidR="3B8F86AE" w:rsidRPr="00387994">
        <w:rPr>
          <w:noProof/>
          <w:lang w:val="en-IE"/>
        </w:rPr>
        <w:t>f</w:t>
      </w:r>
      <w:r w:rsidR="42D2F510" w:rsidRPr="00387994">
        <w:rPr>
          <w:noProof/>
          <w:lang w:val="en-IE"/>
        </w:rPr>
        <w:t xml:space="preserve">erred to in Articles 6 to 9 </w:t>
      </w:r>
      <w:r w:rsidR="00BE0DD6" w:rsidRPr="00387994">
        <w:rPr>
          <w:noProof/>
          <w:lang w:val="en-IE"/>
        </w:rPr>
        <w:t xml:space="preserve">to the relevant land </w:t>
      </w:r>
      <w:r w:rsidR="005270AC" w:rsidRPr="00387994">
        <w:rPr>
          <w:noProof/>
          <w:lang w:val="en-IE"/>
        </w:rPr>
        <w:t>owner</w:t>
      </w:r>
      <w:r w:rsidR="00BA3ED8" w:rsidRPr="00387994">
        <w:rPr>
          <w:noProof/>
          <w:lang w:val="en-IE"/>
        </w:rPr>
        <w:t>s</w:t>
      </w:r>
      <w:r w:rsidR="007F5D40" w:rsidRPr="00387994">
        <w:rPr>
          <w:noProof/>
          <w:lang w:val="en-IE"/>
        </w:rPr>
        <w:t xml:space="preserve"> and</w:t>
      </w:r>
      <w:r w:rsidR="005270AC" w:rsidRPr="00387994">
        <w:rPr>
          <w:noProof/>
          <w:lang w:val="en-IE"/>
        </w:rPr>
        <w:t xml:space="preserve"> land manager</w:t>
      </w:r>
      <w:r w:rsidR="00BA3ED8" w:rsidRPr="00387994">
        <w:rPr>
          <w:noProof/>
          <w:lang w:val="en-IE"/>
        </w:rPr>
        <w:t>s</w:t>
      </w:r>
      <w:r w:rsidR="00A91416" w:rsidRPr="00387994">
        <w:rPr>
          <w:noProof/>
          <w:lang w:val="en-IE"/>
        </w:rPr>
        <w:t xml:space="preserve"> </w:t>
      </w:r>
      <w:r w:rsidR="007F5D40" w:rsidRPr="00387994">
        <w:rPr>
          <w:noProof/>
          <w:lang w:val="en-IE"/>
        </w:rPr>
        <w:t>upon their request</w:t>
      </w:r>
      <w:r w:rsidR="00692A04" w:rsidRPr="00387994">
        <w:rPr>
          <w:noProof/>
          <w:lang w:val="en-IE"/>
        </w:rPr>
        <w:t xml:space="preserve">, in particular </w:t>
      </w:r>
      <w:r w:rsidR="00A90E1F" w:rsidRPr="00387994">
        <w:rPr>
          <w:noProof/>
          <w:lang w:val="en-IE"/>
        </w:rPr>
        <w:t xml:space="preserve">to support the </w:t>
      </w:r>
      <w:r w:rsidR="007C6D5A" w:rsidRPr="00387994">
        <w:rPr>
          <w:noProof/>
          <w:lang w:val="en-IE"/>
        </w:rPr>
        <w:t>development of the advice referred to in Article 10(3)</w:t>
      </w:r>
      <w:r w:rsidR="0080505F" w:rsidRPr="00387994">
        <w:rPr>
          <w:noProof/>
          <w:lang w:val="en-IE"/>
        </w:rPr>
        <w:t>.</w:t>
      </w:r>
      <w:r w:rsidR="00BE0DD6" w:rsidRPr="00387994">
        <w:rPr>
          <w:noProof/>
          <w:lang w:val="en-IE"/>
        </w:rPr>
        <w:t xml:space="preserve"> </w:t>
      </w:r>
    </w:p>
    <w:p w14:paraId="4E204DBD" w14:textId="77777777" w:rsidR="002E298F" w:rsidRPr="00E54C92" w:rsidRDefault="0660D3A1" w:rsidP="006D7673">
      <w:pPr>
        <w:pStyle w:val="ChapterTitle"/>
        <w:rPr>
          <w:noProof/>
          <w:lang w:val="fr-BE"/>
        </w:rPr>
      </w:pPr>
      <w:r w:rsidRPr="00E54C92">
        <w:rPr>
          <w:noProof/>
          <w:lang w:val="fr-BE"/>
        </w:rPr>
        <w:t xml:space="preserve">Chapter </w:t>
      </w:r>
      <w:r w:rsidR="002E298F" w:rsidRPr="00E54C92">
        <w:rPr>
          <w:noProof/>
          <w:lang w:val="fr-BE"/>
        </w:rPr>
        <w:t>III</w:t>
      </w:r>
      <w:r w:rsidRPr="00E54C92">
        <w:rPr>
          <w:noProof/>
          <w:lang w:val="fr-BE"/>
        </w:rPr>
        <w:t xml:space="preserve"> </w:t>
      </w:r>
    </w:p>
    <w:p w14:paraId="48531A56" w14:textId="77777777" w:rsidR="0052644B" w:rsidRPr="00E54C92" w:rsidRDefault="0660D3A1" w:rsidP="006D7673">
      <w:pPr>
        <w:pStyle w:val="ChapterTitle"/>
        <w:rPr>
          <w:noProof/>
          <w:lang w:val="fr-BE"/>
        </w:rPr>
      </w:pPr>
      <w:r w:rsidRPr="00E54C92">
        <w:rPr>
          <w:noProof/>
          <w:lang w:val="fr-BE"/>
        </w:rPr>
        <w:t>Sustainable soil management</w:t>
      </w:r>
    </w:p>
    <w:p w14:paraId="37262471" w14:textId="77777777" w:rsidR="00307298" w:rsidRPr="00E54C92" w:rsidRDefault="00307298" w:rsidP="000650A5">
      <w:pPr>
        <w:pStyle w:val="Titrearticle"/>
        <w:rPr>
          <w:noProof/>
          <w:lang w:val="fr-BE"/>
        </w:rPr>
      </w:pPr>
      <w:r w:rsidRPr="00E54C92">
        <w:rPr>
          <w:noProof/>
          <w:lang w:val="fr-BE"/>
        </w:rPr>
        <w:t xml:space="preserve">Article </w:t>
      </w:r>
      <w:r w:rsidR="00FE14CF" w:rsidRPr="00E54C92">
        <w:rPr>
          <w:noProof/>
          <w:lang w:val="fr-BE"/>
        </w:rPr>
        <w:t>10</w:t>
      </w:r>
    </w:p>
    <w:p w14:paraId="4D50DCAA" w14:textId="77777777" w:rsidR="00307298" w:rsidRPr="00387994" w:rsidRDefault="00307298" w:rsidP="00AB00BE">
      <w:pPr>
        <w:jc w:val="center"/>
        <w:rPr>
          <w:b/>
          <w:noProof/>
          <w:lang w:val="en-IE"/>
        </w:rPr>
      </w:pPr>
      <w:r w:rsidRPr="00387994">
        <w:rPr>
          <w:b/>
          <w:noProof/>
          <w:lang w:val="en-IE"/>
        </w:rPr>
        <w:t xml:space="preserve">Sustainable soil management </w:t>
      </w:r>
    </w:p>
    <w:p w14:paraId="322E48E4" w14:textId="6D4AFCE2" w:rsidR="00AD509A" w:rsidRPr="00387994" w:rsidRDefault="0041769F" w:rsidP="0041769F">
      <w:pPr>
        <w:pStyle w:val="ManualNumPar1"/>
        <w:rPr>
          <w:rStyle w:val="CommentReference"/>
          <w:noProof/>
          <w:sz w:val="24"/>
          <w:szCs w:val="24"/>
          <w:lang w:val="en-IE"/>
        </w:rPr>
      </w:pPr>
      <w:r w:rsidRPr="0041769F">
        <w:rPr>
          <w:rStyle w:val="CommentReference"/>
          <w:noProof/>
        </w:rPr>
        <w:t>1.</w:t>
      </w:r>
      <w:r w:rsidRPr="0041769F">
        <w:rPr>
          <w:rStyle w:val="CommentReference"/>
          <w:noProof/>
        </w:rPr>
        <w:tab/>
      </w:r>
      <w:r w:rsidR="00FD6E3A" w:rsidRPr="00387994">
        <w:rPr>
          <w:noProof/>
          <w:lang w:val="en-IE"/>
        </w:rPr>
        <w:t>From</w:t>
      </w:r>
      <w:r w:rsidR="3AB69FEA" w:rsidRPr="00387994">
        <w:rPr>
          <w:noProof/>
          <w:lang w:val="en-IE"/>
        </w:rPr>
        <w:t xml:space="preserve"> </w:t>
      </w:r>
      <w:r w:rsidR="008C5D7D" w:rsidRPr="00387994">
        <w:rPr>
          <w:i/>
          <w:iCs/>
          <w:noProof/>
          <w:lang w:val="en-IE"/>
        </w:rPr>
        <w:t>(OP: please insert the date = 4 years after date of entry into force of the Directive)</w:t>
      </w:r>
      <w:r w:rsidR="3AB69FEA" w:rsidRPr="00387994">
        <w:rPr>
          <w:noProof/>
          <w:lang w:val="en-IE"/>
        </w:rPr>
        <w:t>, Member States shall</w:t>
      </w:r>
      <w:r w:rsidR="00010BE7" w:rsidRPr="00387994">
        <w:rPr>
          <w:noProof/>
          <w:lang w:val="en-IE"/>
        </w:rPr>
        <w:t xml:space="preserve"> </w:t>
      </w:r>
      <w:r w:rsidR="00054CEA" w:rsidRPr="00387994">
        <w:rPr>
          <w:noProof/>
          <w:lang w:val="en-IE"/>
        </w:rPr>
        <w:t>take at least the following measures, taking into account the type, use and condition</w:t>
      </w:r>
      <w:r w:rsidR="00B23089" w:rsidRPr="00387994">
        <w:rPr>
          <w:noProof/>
          <w:lang w:val="en-IE"/>
        </w:rPr>
        <w:t xml:space="preserve"> </w:t>
      </w:r>
      <w:r w:rsidR="002C28C8" w:rsidRPr="00387994">
        <w:rPr>
          <w:noProof/>
          <w:lang w:val="en-IE"/>
        </w:rPr>
        <w:t>of soil</w:t>
      </w:r>
      <w:r w:rsidR="00042CF6" w:rsidRPr="00387994">
        <w:rPr>
          <w:noProof/>
          <w:lang w:val="en-IE"/>
        </w:rPr>
        <w:t>:</w:t>
      </w:r>
    </w:p>
    <w:p w14:paraId="34AF1238" w14:textId="1BD13DCE" w:rsidR="00834961" w:rsidRPr="00562411" w:rsidRDefault="006452E4" w:rsidP="006452E4">
      <w:pPr>
        <w:pStyle w:val="Point17"/>
        <w:rPr>
          <w:noProof/>
          <w:lang w:val="en-IE"/>
        </w:rPr>
      </w:pPr>
      <w:r w:rsidRPr="006452E4">
        <w:t>(a)</w:t>
      </w:r>
      <w:r w:rsidRPr="006452E4">
        <w:tab/>
      </w:r>
      <w:r w:rsidR="00834961" w:rsidRPr="00562411">
        <w:rPr>
          <w:noProof/>
          <w:lang w:val="en-IE"/>
        </w:rPr>
        <w:t>defining sustainable soil management</w:t>
      </w:r>
      <w:r w:rsidR="00BB61CB" w:rsidRPr="00562411">
        <w:rPr>
          <w:noProof/>
          <w:lang w:val="en-IE"/>
        </w:rPr>
        <w:t xml:space="preserve"> </w:t>
      </w:r>
      <w:r w:rsidR="002D1982" w:rsidRPr="00562411">
        <w:rPr>
          <w:noProof/>
          <w:lang w:val="en-IE"/>
        </w:rPr>
        <w:t>practices</w:t>
      </w:r>
      <w:r w:rsidR="00BB61CB" w:rsidRPr="00562411">
        <w:rPr>
          <w:noProof/>
          <w:lang w:val="en-IE"/>
        </w:rPr>
        <w:t xml:space="preserve"> </w:t>
      </w:r>
      <w:r w:rsidR="008769FC" w:rsidRPr="00562411">
        <w:rPr>
          <w:noProof/>
          <w:lang w:val="en-IE"/>
        </w:rPr>
        <w:t xml:space="preserve">respecting the sustainable soil management principles listed in Annex III </w:t>
      </w:r>
      <w:r w:rsidR="00CF2C8E" w:rsidRPr="00562411">
        <w:rPr>
          <w:noProof/>
          <w:lang w:val="en-IE"/>
        </w:rPr>
        <w:t xml:space="preserve">to be gradually implemented on all managed soils </w:t>
      </w:r>
      <w:r w:rsidR="00786E17" w:rsidRPr="00562411">
        <w:rPr>
          <w:noProof/>
          <w:lang w:val="en-IE"/>
        </w:rPr>
        <w:t>and</w:t>
      </w:r>
      <w:r w:rsidR="00C70B8A" w:rsidRPr="00562411">
        <w:rPr>
          <w:noProof/>
          <w:lang w:val="en-IE"/>
        </w:rPr>
        <w:t>,</w:t>
      </w:r>
      <w:r w:rsidR="00786E17" w:rsidRPr="00562411">
        <w:rPr>
          <w:noProof/>
          <w:lang w:val="en-IE"/>
        </w:rPr>
        <w:t xml:space="preserve"> </w:t>
      </w:r>
      <w:r w:rsidR="00C70B8A" w:rsidRPr="00562411">
        <w:rPr>
          <w:noProof/>
          <w:lang w:val="en-IE"/>
        </w:rPr>
        <w:t>on the basis of the outcome of the soil assessments carried out in accordance with Article 9</w:t>
      </w:r>
      <w:r w:rsidR="00282A27" w:rsidRPr="00562411">
        <w:rPr>
          <w:noProof/>
          <w:lang w:val="en-IE"/>
        </w:rPr>
        <w:t>,</w:t>
      </w:r>
      <w:r w:rsidR="00FB103D" w:rsidRPr="00562411">
        <w:rPr>
          <w:noProof/>
          <w:lang w:val="en-IE"/>
        </w:rPr>
        <w:t xml:space="preserve"> </w:t>
      </w:r>
      <w:r w:rsidR="00BB61CB" w:rsidRPr="00562411">
        <w:rPr>
          <w:noProof/>
          <w:lang w:val="en-IE"/>
        </w:rPr>
        <w:t>regeneration</w:t>
      </w:r>
      <w:r w:rsidR="00834961" w:rsidRPr="00562411">
        <w:rPr>
          <w:noProof/>
          <w:lang w:val="en-IE"/>
        </w:rPr>
        <w:t xml:space="preserve"> practices to be </w:t>
      </w:r>
      <w:r w:rsidR="00195C22" w:rsidRPr="00562411">
        <w:rPr>
          <w:noProof/>
          <w:lang w:val="en-IE"/>
        </w:rPr>
        <w:t xml:space="preserve">gradually </w:t>
      </w:r>
      <w:r w:rsidR="00F170FE" w:rsidRPr="00562411">
        <w:rPr>
          <w:noProof/>
          <w:lang w:val="en-IE"/>
        </w:rPr>
        <w:t xml:space="preserve">implemented </w:t>
      </w:r>
      <w:r w:rsidR="00786E17" w:rsidRPr="00562411">
        <w:rPr>
          <w:noProof/>
          <w:lang w:val="en-IE"/>
        </w:rPr>
        <w:t xml:space="preserve">on </w:t>
      </w:r>
      <w:r w:rsidR="009365FF" w:rsidRPr="00562411">
        <w:rPr>
          <w:noProof/>
          <w:lang w:val="en-IE"/>
        </w:rPr>
        <w:t xml:space="preserve">the </w:t>
      </w:r>
      <w:r w:rsidR="006776C8" w:rsidRPr="00562411">
        <w:rPr>
          <w:noProof/>
          <w:lang w:val="en-IE"/>
        </w:rPr>
        <w:t xml:space="preserve">unhealthy </w:t>
      </w:r>
      <w:r w:rsidR="00786E17" w:rsidRPr="00562411">
        <w:rPr>
          <w:noProof/>
          <w:lang w:val="en-IE"/>
        </w:rPr>
        <w:t>soils in the Member State</w:t>
      </w:r>
      <w:r w:rsidR="00FB103D" w:rsidRPr="00562411">
        <w:rPr>
          <w:noProof/>
          <w:lang w:val="en-IE"/>
        </w:rPr>
        <w:t>s</w:t>
      </w:r>
      <w:r w:rsidR="009A3270" w:rsidRPr="00562411">
        <w:rPr>
          <w:noProof/>
          <w:lang w:val="en-IE"/>
        </w:rPr>
        <w:t>;</w:t>
      </w:r>
    </w:p>
    <w:p w14:paraId="3B5ABB72" w14:textId="6FD6BB02" w:rsidR="00850B99" w:rsidRPr="00387994" w:rsidRDefault="006452E4" w:rsidP="006452E4">
      <w:pPr>
        <w:pStyle w:val="Point17"/>
        <w:rPr>
          <w:noProof/>
          <w:lang w:val="en-IE"/>
        </w:rPr>
      </w:pPr>
      <w:r w:rsidRPr="006452E4">
        <w:t>(b)</w:t>
      </w:r>
      <w:r w:rsidRPr="006452E4">
        <w:tab/>
      </w:r>
      <w:r w:rsidR="00850B99" w:rsidRPr="00387994">
        <w:rPr>
          <w:noProof/>
          <w:lang w:val="en-IE"/>
        </w:rPr>
        <w:t xml:space="preserve">defining soil management practices </w:t>
      </w:r>
      <w:r w:rsidR="00787914" w:rsidRPr="00387994">
        <w:rPr>
          <w:noProof/>
          <w:lang w:val="en-IE"/>
        </w:rPr>
        <w:t>and other</w:t>
      </w:r>
      <w:r w:rsidR="006868AA" w:rsidRPr="00387994">
        <w:rPr>
          <w:noProof/>
          <w:lang w:val="en-IE"/>
        </w:rPr>
        <w:t xml:space="preserve"> practices</w:t>
      </w:r>
      <w:r w:rsidR="00787914" w:rsidRPr="00387994">
        <w:rPr>
          <w:noProof/>
          <w:lang w:val="en-IE"/>
        </w:rPr>
        <w:t xml:space="preserve"> affecting</w:t>
      </w:r>
      <w:r w:rsidR="005E72D9" w:rsidRPr="00387994">
        <w:rPr>
          <w:noProof/>
          <w:lang w:val="en-IE"/>
        </w:rPr>
        <w:t xml:space="preserve"> negatively the </w:t>
      </w:r>
      <w:r w:rsidR="00787914" w:rsidRPr="00387994">
        <w:rPr>
          <w:noProof/>
          <w:lang w:val="en-IE"/>
        </w:rPr>
        <w:t xml:space="preserve">soil health </w:t>
      </w:r>
      <w:r w:rsidR="005E72D9" w:rsidRPr="00387994">
        <w:rPr>
          <w:noProof/>
          <w:lang w:val="en-IE"/>
        </w:rPr>
        <w:t>to</w:t>
      </w:r>
      <w:r w:rsidR="002F2382" w:rsidRPr="00387994">
        <w:rPr>
          <w:noProof/>
          <w:lang w:val="en-IE"/>
        </w:rPr>
        <w:t xml:space="preserve"> be avoided</w:t>
      </w:r>
      <w:r w:rsidR="005E72D9" w:rsidRPr="00387994">
        <w:rPr>
          <w:noProof/>
          <w:lang w:val="en-IE"/>
        </w:rPr>
        <w:t xml:space="preserve"> by soil managers</w:t>
      </w:r>
      <w:r w:rsidR="00080F0F" w:rsidRPr="00387994">
        <w:rPr>
          <w:noProof/>
          <w:lang w:val="en-IE"/>
        </w:rPr>
        <w:t>.</w:t>
      </w:r>
      <w:r w:rsidR="002F2382" w:rsidRPr="00387994">
        <w:rPr>
          <w:noProof/>
          <w:lang w:val="en-IE"/>
        </w:rPr>
        <w:t xml:space="preserve"> </w:t>
      </w:r>
    </w:p>
    <w:p w14:paraId="22D5DABC" w14:textId="77777777" w:rsidR="00D812F6" w:rsidRPr="00387994" w:rsidRDefault="005308DE" w:rsidP="00E548AC">
      <w:pPr>
        <w:pStyle w:val="Text1"/>
        <w:rPr>
          <w:noProof/>
          <w:lang w:val="en-IE"/>
        </w:rPr>
      </w:pPr>
      <w:r w:rsidRPr="00387994">
        <w:rPr>
          <w:noProof/>
          <w:lang w:val="en-IE"/>
        </w:rPr>
        <w:t xml:space="preserve">When defining the practices and measures referred to in this paragraph, </w:t>
      </w:r>
      <w:r w:rsidR="0066743E" w:rsidRPr="00387994">
        <w:rPr>
          <w:noProof/>
          <w:lang w:val="en-IE"/>
        </w:rPr>
        <w:t>Member States shall take into account the programmes, plans</w:t>
      </w:r>
      <w:r w:rsidR="00EA1A59" w:rsidRPr="00387994">
        <w:rPr>
          <w:noProof/>
          <w:lang w:val="en-IE"/>
        </w:rPr>
        <w:t>, targets</w:t>
      </w:r>
      <w:r w:rsidR="0066743E" w:rsidRPr="00387994">
        <w:rPr>
          <w:noProof/>
          <w:lang w:val="en-IE"/>
        </w:rPr>
        <w:t xml:space="preserve"> and measures listed in Annex </w:t>
      </w:r>
      <w:r w:rsidR="001561C2" w:rsidRPr="00387994">
        <w:rPr>
          <w:noProof/>
          <w:lang w:val="en-IE"/>
        </w:rPr>
        <w:t>I</w:t>
      </w:r>
      <w:r w:rsidR="0066743E" w:rsidRPr="00387994">
        <w:rPr>
          <w:noProof/>
          <w:lang w:val="en-IE"/>
        </w:rPr>
        <w:t>V as well as the latest existing scientific knowledge</w:t>
      </w:r>
      <w:r w:rsidR="00024EC7" w:rsidRPr="00387994">
        <w:rPr>
          <w:noProof/>
          <w:lang w:val="en-IE"/>
        </w:rPr>
        <w:t xml:space="preserve"> including results coming out of the Hori</w:t>
      </w:r>
      <w:r w:rsidR="001E5D4C" w:rsidRPr="00387994">
        <w:rPr>
          <w:noProof/>
          <w:lang w:val="en-IE"/>
        </w:rPr>
        <w:t>z</w:t>
      </w:r>
      <w:r w:rsidR="00024EC7" w:rsidRPr="00387994">
        <w:rPr>
          <w:noProof/>
          <w:lang w:val="en-IE"/>
        </w:rPr>
        <w:t>on Europe Mission a Soil Deal for Europe</w:t>
      </w:r>
      <w:r w:rsidR="0066743E" w:rsidRPr="00387994">
        <w:rPr>
          <w:noProof/>
          <w:lang w:val="en-IE"/>
        </w:rPr>
        <w:t>.</w:t>
      </w:r>
      <w:r w:rsidR="00582BA1" w:rsidRPr="00387994">
        <w:rPr>
          <w:noProof/>
          <w:lang w:val="en-IE"/>
        </w:rPr>
        <w:t xml:space="preserve"> </w:t>
      </w:r>
    </w:p>
    <w:p w14:paraId="01351B5E" w14:textId="77777777" w:rsidR="003E1C27" w:rsidRPr="00387994" w:rsidRDefault="00B1080E" w:rsidP="00DB0447">
      <w:pPr>
        <w:pStyle w:val="Text1"/>
        <w:rPr>
          <w:noProof/>
          <w:lang w:val="en-IE"/>
        </w:rPr>
      </w:pPr>
      <w:r w:rsidRPr="00387994">
        <w:rPr>
          <w:noProof/>
          <w:lang w:val="en-IE"/>
        </w:rPr>
        <w:t xml:space="preserve">Member States shall </w:t>
      </w:r>
      <w:r w:rsidR="00217FC3" w:rsidRPr="00387994">
        <w:rPr>
          <w:noProof/>
          <w:lang w:val="en-IE"/>
        </w:rPr>
        <w:t>identify s</w:t>
      </w:r>
      <w:r w:rsidR="00716CD9" w:rsidRPr="00387994">
        <w:rPr>
          <w:noProof/>
          <w:lang w:val="en-IE"/>
        </w:rPr>
        <w:t xml:space="preserve">ynergies </w:t>
      </w:r>
      <w:r w:rsidR="00957982" w:rsidRPr="00387994">
        <w:rPr>
          <w:noProof/>
          <w:lang w:val="en-IE"/>
        </w:rPr>
        <w:t>with</w:t>
      </w:r>
      <w:r w:rsidR="00CC5524" w:rsidRPr="00387994">
        <w:rPr>
          <w:noProof/>
          <w:lang w:val="en-IE"/>
        </w:rPr>
        <w:t xml:space="preserve"> the programmes, plans and measures set out in Annex </w:t>
      </w:r>
      <w:r w:rsidR="00B130F2" w:rsidRPr="00387994">
        <w:rPr>
          <w:noProof/>
          <w:lang w:val="en-IE"/>
        </w:rPr>
        <w:t>I</w:t>
      </w:r>
      <w:r w:rsidR="00CC5524" w:rsidRPr="00387994">
        <w:rPr>
          <w:noProof/>
          <w:lang w:val="en-IE"/>
        </w:rPr>
        <w:t>V</w:t>
      </w:r>
      <w:r w:rsidR="00AE7CA2" w:rsidRPr="00387994">
        <w:rPr>
          <w:noProof/>
          <w:lang w:val="en-IE"/>
        </w:rPr>
        <w:t>. The soil health</w:t>
      </w:r>
      <w:r w:rsidR="0018261F" w:rsidRPr="00387994">
        <w:rPr>
          <w:noProof/>
          <w:lang w:val="en-IE"/>
        </w:rPr>
        <w:t xml:space="preserve"> monitoring</w:t>
      </w:r>
      <w:r w:rsidR="00AE7CA2" w:rsidRPr="00387994">
        <w:rPr>
          <w:noProof/>
          <w:lang w:val="en-IE"/>
        </w:rPr>
        <w:t xml:space="preserve"> data, the </w:t>
      </w:r>
      <w:r w:rsidR="0018261F" w:rsidRPr="00387994">
        <w:rPr>
          <w:noProof/>
          <w:lang w:val="en-IE"/>
        </w:rPr>
        <w:t xml:space="preserve">results of the </w:t>
      </w:r>
      <w:r w:rsidR="00AE7CA2" w:rsidRPr="00387994">
        <w:rPr>
          <w:noProof/>
          <w:lang w:val="en-IE"/>
        </w:rPr>
        <w:t xml:space="preserve">soil </w:t>
      </w:r>
      <w:r w:rsidR="0018261F" w:rsidRPr="00387994">
        <w:rPr>
          <w:noProof/>
          <w:lang w:val="en-IE"/>
        </w:rPr>
        <w:t xml:space="preserve">health </w:t>
      </w:r>
      <w:r w:rsidR="00AE7CA2" w:rsidRPr="00387994">
        <w:rPr>
          <w:noProof/>
          <w:lang w:val="en-IE"/>
        </w:rPr>
        <w:t>assessments</w:t>
      </w:r>
      <w:r w:rsidR="0018261F" w:rsidRPr="00387994">
        <w:rPr>
          <w:noProof/>
          <w:lang w:val="en-IE"/>
        </w:rPr>
        <w:t>, the analysis referred to in Article 9</w:t>
      </w:r>
      <w:r w:rsidR="00AE7CA2" w:rsidRPr="00387994">
        <w:rPr>
          <w:noProof/>
          <w:lang w:val="en-IE"/>
        </w:rPr>
        <w:t xml:space="preserve"> and </w:t>
      </w:r>
      <w:r w:rsidR="003E1C27" w:rsidRPr="00387994">
        <w:rPr>
          <w:noProof/>
          <w:lang w:val="en-IE"/>
        </w:rPr>
        <w:t xml:space="preserve">the </w:t>
      </w:r>
      <w:r w:rsidR="00651B06" w:rsidRPr="00387994">
        <w:rPr>
          <w:noProof/>
          <w:lang w:val="en-IE"/>
        </w:rPr>
        <w:t>s</w:t>
      </w:r>
      <w:r w:rsidR="00AE7CA2" w:rsidRPr="00387994">
        <w:rPr>
          <w:noProof/>
          <w:lang w:val="en-IE"/>
        </w:rPr>
        <w:t>ustainable soil management measures shall inform the development of the programmes, plans and measures set out in Annex IV</w:t>
      </w:r>
      <w:r w:rsidR="007B02E5" w:rsidRPr="00387994">
        <w:rPr>
          <w:noProof/>
          <w:lang w:val="en-IE"/>
        </w:rPr>
        <w:t>.</w:t>
      </w:r>
      <w:r w:rsidR="003679FB" w:rsidRPr="00387994">
        <w:rPr>
          <w:noProof/>
          <w:lang w:val="en-IE"/>
        </w:rPr>
        <w:t xml:space="preserve"> </w:t>
      </w:r>
    </w:p>
    <w:p w14:paraId="6D679A0C" w14:textId="4C2FF630" w:rsidR="00712314" w:rsidRPr="00387994" w:rsidRDefault="005F46EB" w:rsidP="00DB0447">
      <w:pPr>
        <w:pStyle w:val="Text1"/>
        <w:rPr>
          <w:noProof/>
          <w:lang w:val="en-IE"/>
        </w:rPr>
      </w:pPr>
      <w:r w:rsidRPr="00387994">
        <w:rPr>
          <w:noProof/>
          <w:lang w:val="en-IE"/>
        </w:rPr>
        <w:t>M</w:t>
      </w:r>
      <w:r w:rsidR="000A32D3" w:rsidRPr="00387994">
        <w:rPr>
          <w:noProof/>
          <w:lang w:val="en-IE"/>
        </w:rPr>
        <w:t xml:space="preserve">ember States shall </w:t>
      </w:r>
      <w:r w:rsidR="003A302B" w:rsidRPr="00387994">
        <w:rPr>
          <w:noProof/>
          <w:lang w:val="en-IE"/>
        </w:rPr>
        <w:t xml:space="preserve">ensure that </w:t>
      </w:r>
      <w:r w:rsidR="00005BF8" w:rsidRPr="00387994">
        <w:rPr>
          <w:noProof/>
          <w:lang w:val="en-IE"/>
        </w:rPr>
        <w:t xml:space="preserve">the </w:t>
      </w:r>
      <w:r w:rsidR="0095367F" w:rsidRPr="00387994">
        <w:rPr>
          <w:noProof/>
          <w:lang w:val="en-IE"/>
        </w:rPr>
        <w:t xml:space="preserve">process of </w:t>
      </w:r>
      <w:r w:rsidR="00D04FD1" w:rsidRPr="00387994">
        <w:rPr>
          <w:noProof/>
          <w:lang w:val="en-IE"/>
        </w:rPr>
        <w:t>elaboration</w:t>
      </w:r>
      <w:r w:rsidR="0095367F" w:rsidRPr="00387994">
        <w:rPr>
          <w:noProof/>
          <w:lang w:val="en-IE"/>
        </w:rPr>
        <w:t xml:space="preserve"> </w:t>
      </w:r>
      <w:r w:rsidR="00005BF8" w:rsidRPr="00387994">
        <w:rPr>
          <w:noProof/>
          <w:lang w:val="en-IE"/>
        </w:rPr>
        <w:t xml:space="preserve">of the practices </w:t>
      </w:r>
      <w:r w:rsidR="007E33FB" w:rsidRPr="00387994">
        <w:rPr>
          <w:noProof/>
          <w:lang w:val="en-IE"/>
        </w:rPr>
        <w:t xml:space="preserve">referred to in </w:t>
      </w:r>
      <w:r w:rsidR="00EB52D4" w:rsidRPr="00387994">
        <w:rPr>
          <w:noProof/>
          <w:lang w:val="en-IE"/>
        </w:rPr>
        <w:t>the first sub</w:t>
      </w:r>
      <w:r w:rsidR="007E33FB" w:rsidRPr="00387994">
        <w:rPr>
          <w:noProof/>
          <w:lang w:val="en-IE"/>
        </w:rPr>
        <w:t>paragraph</w:t>
      </w:r>
      <w:r w:rsidR="006E0C53" w:rsidRPr="00387994">
        <w:rPr>
          <w:noProof/>
          <w:lang w:val="en-IE"/>
        </w:rPr>
        <w:t xml:space="preserve"> </w:t>
      </w:r>
      <w:r w:rsidR="00005BF8" w:rsidRPr="00387994">
        <w:rPr>
          <w:noProof/>
          <w:lang w:val="en-IE"/>
        </w:rPr>
        <w:t xml:space="preserve">is open, inclusive and effective and that the public concerned, in particular </w:t>
      </w:r>
      <w:r w:rsidR="00005BF8" w:rsidRPr="00387994" w:rsidDel="00523850">
        <w:rPr>
          <w:noProof/>
          <w:lang w:val="en-IE"/>
        </w:rPr>
        <w:t>landowners</w:t>
      </w:r>
      <w:r w:rsidR="00005BF8" w:rsidRPr="00387994">
        <w:rPr>
          <w:noProof/>
          <w:lang w:val="en-IE"/>
        </w:rPr>
        <w:t xml:space="preserve"> and managers, </w:t>
      </w:r>
      <w:r w:rsidR="2A50650B" w:rsidRPr="00387994">
        <w:rPr>
          <w:noProof/>
          <w:lang w:val="en-IE"/>
        </w:rPr>
        <w:t>are</w:t>
      </w:r>
      <w:r w:rsidR="00005BF8" w:rsidRPr="00387994">
        <w:rPr>
          <w:noProof/>
          <w:lang w:val="en-IE"/>
        </w:rPr>
        <w:t xml:space="preserve"> </w:t>
      </w:r>
      <w:r w:rsidR="007037CD">
        <w:rPr>
          <w:noProof/>
          <w:lang w:val="en-IE"/>
        </w:rPr>
        <w:t xml:space="preserve">involved and </w:t>
      </w:r>
      <w:r w:rsidR="00F34BBD">
        <w:rPr>
          <w:noProof/>
          <w:lang w:val="en-IE"/>
        </w:rPr>
        <w:t xml:space="preserve">are </w:t>
      </w:r>
      <w:r w:rsidR="00005BF8" w:rsidRPr="00387994">
        <w:rPr>
          <w:noProof/>
          <w:lang w:val="en-IE"/>
        </w:rPr>
        <w:t xml:space="preserve">given early and effective opportunities to participate in </w:t>
      </w:r>
      <w:r w:rsidR="00E52949">
        <w:rPr>
          <w:noProof/>
          <w:lang w:val="en-IE"/>
        </w:rPr>
        <w:t xml:space="preserve">their </w:t>
      </w:r>
      <w:r w:rsidR="00005BF8" w:rsidRPr="00387994">
        <w:rPr>
          <w:noProof/>
          <w:lang w:val="en-IE"/>
        </w:rPr>
        <w:t>elaboration</w:t>
      </w:r>
      <w:r w:rsidR="00096789" w:rsidRPr="00387994">
        <w:rPr>
          <w:noProof/>
          <w:lang w:val="en-IE"/>
        </w:rPr>
        <w:t>.</w:t>
      </w:r>
    </w:p>
    <w:p w14:paraId="3A8DA157" w14:textId="261BD3D1" w:rsidR="003D714F" w:rsidRPr="00387994" w:rsidRDefault="0041769F" w:rsidP="0041769F">
      <w:pPr>
        <w:pStyle w:val="ManualNumPar1"/>
        <w:rPr>
          <w:noProof/>
          <w:lang w:val="en-IE"/>
        </w:rPr>
      </w:pPr>
      <w:r w:rsidRPr="0041769F">
        <w:rPr>
          <w:noProof/>
        </w:rPr>
        <w:t>2.</w:t>
      </w:r>
      <w:r w:rsidRPr="0041769F">
        <w:rPr>
          <w:noProof/>
        </w:rPr>
        <w:tab/>
      </w:r>
      <w:r w:rsidR="00591A02" w:rsidRPr="00387994">
        <w:rPr>
          <w:noProof/>
          <w:lang w:val="en-IE"/>
        </w:rPr>
        <w:t>Member States shall</w:t>
      </w:r>
      <w:r w:rsidR="00C537EC" w:rsidRPr="00387994">
        <w:rPr>
          <w:noProof/>
          <w:lang w:val="en-IE"/>
        </w:rPr>
        <w:t xml:space="preserve"> </w:t>
      </w:r>
      <w:r w:rsidR="00E028B6" w:rsidRPr="00387994">
        <w:rPr>
          <w:noProof/>
          <w:lang w:val="en-IE"/>
        </w:rPr>
        <w:t xml:space="preserve">ensure </w:t>
      </w:r>
      <w:r w:rsidR="00801FF7" w:rsidRPr="00387994">
        <w:rPr>
          <w:noProof/>
          <w:lang w:val="en-IE"/>
        </w:rPr>
        <w:t>eas</w:t>
      </w:r>
      <w:r w:rsidR="00E028B6" w:rsidRPr="00387994">
        <w:rPr>
          <w:noProof/>
          <w:lang w:val="en-IE"/>
        </w:rPr>
        <w:t>y</w:t>
      </w:r>
      <w:r w:rsidR="00801FF7" w:rsidRPr="00387994">
        <w:rPr>
          <w:noProof/>
          <w:lang w:val="en-IE"/>
        </w:rPr>
        <w:t xml:space="preserve"> access </w:t>
      </w:r>
      <w:r w:rsidR="00E028B6" w:rsidRPr="00387994">
        <w:rPr>
          <w:noProof/>
          <w:lang w:val="en-IE"/>
        </w:rPr>
        <w:t>to impartial</w:t>
      </w:r>
      <w:r w:rsidR="002307C1" w:rsidRPr="00387994">
        <w:rPr>
          <w:noProof/>
          <w:lang w:val="en-IE"/>
        </w:rPr>
        <w:t xml:space="preserve"> and indepe</w:t>
      </w:r>
      <w:r w:rsidR="00296439" w:rsidRPr="00387994">
        <w:rPr>
          <w:noProof/>
          <w:lang w:val="en-IE"/>
        </w:rPr>
        <w:t>n</w:t>
      </w:r>
      <w:r w:rsidR="002307C1" w:rsidRPr="00387994">
        <w:rPr>
          <w:noProof/>
          <w:lang w:val="en-IE"/>
        </w:rPr>
        <w:t>dent</w:t>
      </w:r>
      <w:r w:rsidR="00E028B6" w:rsidRPr="00387994">
        <w:rPr>
          <w:noProof/>
          <w:lang w:val="en-IE"/>
        </w:rPr>
        <w:t xml:space="preserve"> </w:t>
      </w:r>
      <w:r w:rsidR="00801FF7" w:rsidRPr="00387994">
        <w:rPr>
          <w:noProof/>
          <w:lang w:val="en-IE"/>
        </w:rPr>
        <w:t>advice on sustainable soil management, training activities and capacity building for soil managers</w:t>
      </w:r>
      <w:r w:rsidR="00E11C4B" w:rsidRPr="00387994">
        <w:rPr>
          <w:noProof/>
          <w:lang w:val="en-IE"/>
        </w:rPr>
        <w:t>,</w:t>
      </w:r>
      <w:r w:rsidR="00801FF7" w:rsidRPr="00387994">
        <w:rPr>
          <w:noProof/>
          <w:lang w:val="en-IE"/>
        </w:rPr>
        <w:t xml:space="preserve"> </w:t>
      </w:r>
      <w:r w:rsidR="0031749A" w:rsidRPr="00387994">
        <w:rPr>
          <w:noProof/>
          <w:lang w:val="en-IE"/>
        </w:rPr>
        <w:t xml:space="preserve">landowners and </w:t>
      </w:r>
      <w:r w:rsidR="00801FF7" w:rsidRPr="00387994">
        <w:rPr>
          <w:noProof/>
          <w:lang w:val="en-IE"/>
        </w:rPr>
        <w:t xml:space="preserve">relevant </w:t>
      </w:r>
      <w:r w:rsidR="0031749A" w:rsidRPr="00387994">
        <w:rPr>
          <w:noProof/>
          <w:lang w:val="en-IE"/>
        </w:rPr>
        <w:t>authorities</w:t>
      </w:r>
      <w:r w:rsidR="00E11C4B" w:rsidRPr="00387994">
        <w:rPr>
          <w:noProof/>
          <w:lang w:val="en-IE"/>
        </w:rPr>
        <w:t>.</w:t>
      </w:r>
    </w:p>
    <w:p w14:paraId="66736A09" w14:textId="77777777" w:rsidR="00FA07FF" w:rsidRPr="00387994" w:rsidRDefault="00FA07FF" w:rsidP="00066041">
      <w:pPr>
        <w:pStyle w:val="Text1"/>
        <w:rPr>
          <w:noProof/>
          <w:lang w:val="en-IE"/>
        </w:rPr>
      </w:pPr>
      <w:r w:rsidRPr="00387994">
        <w:rPr>
          <w:noProof/>
          <w:lang w:val="en-IE"/>
        </w:rPr>
        <w:t xml:space="preserve">Member </w:t>
      </w:r>
      <w:r w:rsidR="00DB0447" w:rsidRPr="00387994">
        <w:rPr>
          <w:noProof/>
          <w:lang w:val="en-IE"/>
        </w:rPr>
        <w:t>S</w:t>
      </w:r>
      <w:r w:rsidRPr="00387994">
        <w:rPr>
          <w:noProof/>
          <w:lang w:val="en-IE"/>
        </w:rPr>
        <w:t xml:space="preserve">tates shall also take the following measures: </w:t>
      </w:r>
    </w:p>
    <w:p w14:paraId="74B7B688" w14:textId="00379834" w:rsidR="00D314D1" w:rsidRPr="005439E4" w:rsidRDefault="006452E4" w:rsidP="006452E4">
      <w:pPr>
        <w:pStyle w:val="Point17"/>
        <w:rPr>
          <w:noProof/>
        </w:rPr>
      </w:pPr>
      <w:r w:rsidRPr="006452E4">
        <w:t>(a)</w:t>
      </w:r>
      <w:r w:rsidRPr="006452E4">
        <w:tab/>
      </w:r>
      <w:r w:rsidR="00D314D1" w:rsidRPr="005439E4">
        <w:rPr>
          <w:noProof/>
        </w:rPr>
        <w:t>promot</w:t>
      </w:r>
      <w:r w:rsidR="00AA5C5E" w:rsidRPr="005439E4">
        <w:rPr>
          <w:noProof/>
        </w:rPr>
        <w:t>ing</w:t>
      </w:r>
      <w:r w:rsidR="00D314D1" w:rsidRPr="005439E4">
        <w:rPr>
          <w:noProof/>
        </w:rPr>
        <w:t xml:space="preserve"> awareness on the medium- and long-term multiple benefits of sustainable soil management and the need to manage soils in a sustainable manner;</w:t>
      </w:r>
    </w:p>
    <w:p w14:paraId="46E26263" w14:textId="581D89AD" w:rsidR="00D314D1" w:rsidRPr="005439E4" w:rsidRDefault="006452E4" w:rsidP="006452E4">
      <w:pPr>
        <w:pStyle w:val="Point17"/>
        <w:rPr>
          <w:noProof/>
        </w:rPr>
      </w:pPr>
      <w:r w:rsidRPr="006452E4">
        <w:t>(b)</w:t>
      </w:r>
      <w:r w:rsidRPr="006452E4">
        <w:tab/>
      </w:r>
      <w:r w:rsidR="00D314D1" w:rsidRPr="005439E4">
        <w:rPr>
          <w:noProof/>
        </w:rPr>
        <w:t>promoting research and implementation of holistic soil management concepts;</w:t>
      </w:r>
    </w:p>
    <w:p w14:paraId="75E547DA" w14:textId="2F11C774" w:rsidR="00D314D1" w:rsidRPr="005439E4" w:rsidRDefault="006452E4" w:rsidP="006452E4">
      <w:pPr>
        <w:pStyle w:val="Point17"/>
        <w:rPr>
          <w:noProof/>
        </w:rPr>
      </w:pPr>
      <w:r w:rsidRPr="006452E4">
        <w:t>(c)</w:t>
      </w:r>
      <w:r w:rsidRPr="006452E4">
        <w:tab/>
      </w:r>
      <w:r w:rsidR="00D314D1" w:rsidRPr="005439E4">
        <w:rPr>
          <w:noProof/>
        </w:rPr>
        <w:t xml:space="preserve">making available a regularly updated mapping of available funding instruments </w:t>
      </w:r>
      <w:r w:rsidR="00274D9B" w:rsidRPr="005439E4">
        <w:rPr>
          <w:noProof/>
        </w:rPr>
        <w:t xml:space="preserve">and activities </w:t>
      </w:r>
      <w:r w:rsidR="00D314D1" w:rsidRPr="005439E4">
        <w:rPr>
          <w:noProof/>
        </w:rPr>
        <w:t>to support the implementation of sustainable soil management.</w:t>
      </w:r>
    </w:p>
    <w:p w14:paraId="780278DE" w14:textId="060BF696" w:rsidR="002B2285" w:rsidRPr="00387994" w:rsidRDefault="0041769F" w:rsidP="0041769F">
      <w:pPr>
        <w:pStyle w:val="ManualNumPar1"/>
        <w:rPr>
          <w:noProof/>
          <w:lang w:val="en-IE"/>
        </w:rPr>
      </w:pPr>
      <w:r w:rsidRPr="0041769F">
        <w:rPr>
          <w:noProof/>
        </w:rPr>
        <w:t>3.</w:t>
      </w:r>
      <w:r w:rsidRPr="0041769F">
        <w:rPr>
          <w:noProof/>
        </w:rPr>
        <w:tab/>
      </w:r>
      <w:r w:rsidR="002B2285" w:rsidRPr="00387994">
        <w:rPr>
          <w:noProof/>
          <w:lang w:val="en-IE"/>
        </w:rPr>
        <w:t xml:space="preserve">Member </w:t>
      </w:r>
      <w:r w:rsidR="00516785" w:rsidRPr="00387994">
        <w:rPr>
          <w:noProof/>
          <w:lang w:val="en-IE"/>
        </w:rPr>
        <w:t>S</w:t>
      </w:r>
      <w:r w:rsidR="002B2285" w:rsidRPr="00387994">
        <w:rPr>
          <w:noProof/>
          <w:lang w:val="en-IE"/>
        </w:rPr>
        <w:t>tates shall</w:t>
      </w:r>
      <w:r w:rsidR="617D78B3" w:rsidRPr="00387994">
        <w:rPr>
          <w:noProof/>
          <w:lang w:val="en-IE"/>
        </w:rPr>
        <w:t xml:space="preserve"> </w:t>
      </w:r>
      <w:r w:rsidR="009D2543" w:rsidRPr="00387994">
        <w:rPr>
          <w:noProof/>
          <w:lang w:val="en-IE"/>
        </w:rPr>
        <w:t>regularly</w:t>
      </w:r>
      <w:r w:rsidR="002B2285" w:rsidRPr="00387994">
        <w:rPr>
          <w:noProof/>
          <w:lang w:val="en-IE"/>
        </w:rPr>
        <w:t xml:space="preserve"> </w:t>
      </w:r>
      <w:r w:rsidR="00D6742B" w:rsidRPr="00387994">
        <w:rPr>
          <w:noProof/>
          <w:lang w:val="en-IE"/>
        </w:rPr>
        <w:t>assess the effectiveness of the measures taken in accordance with</w:t>
      </w:r>
      <w:r w:rsidR="00FA4FE4" w:rsidRPr="00387994">
        <w:rPr>
          <w:noProof/>
          <w:lang w:val="en-IE"/>
        </w:rPr>
        <w:t xml:space="preserve"> th</w:t>
      </w:r>
      <w:r w:rsidR="00D6742B" w:rsidRPr="00387994">
        <w:rPr>
          <w:noProof/>
          <w:lang w:val="en-IE"/>
        </w:rPr>
        <w:t>is Article and</w:t>
      </w:r>
      <w:r w:rsidR="008D0CEC" w:rsidRPr="00387994">
        <w:rPr>
          <w:noProof/>
          <w:lang w:val="en-IE"/>
        </w:rPr>
        <w:t>,</w:t>
      </w:r>
      <w:r w:rsidR="00D6742B" w:rsidRPr="00387994">
        <w:rPr>
          <w:noProof/>
          <w:lang w:val="en-IE"/>
        </w:rPr>
        <w:t xml:space="preserve"> </w:t>
      </w:r>
      <w:r w:rsidR="009F558C" w:rsidRPr="00387994">
        <w:rPr>
          <w:noProof/>
          <w:lang w:val="en-IE"/>
        </w:rPr>
        <w:t>where relevant</w:t>
      </w:r>
      <w:r w:rsidR="008D0CEC" w:rsidRPr="00387994">
        <w:rPr>
          <w:noProof/>
          <w:lang w:val="en-IE"/>
        </w:rPr>
        <w:t>,</w:t>
      </w:r>
      <w:r w:rsidR="009F558C" w:rsidRPr="00387994">
        <w:rPr>
          <w:noProof/>
          <w:lang w:val="en-IE"/>
        </w:rPr>
        <w:t xml:space="preserve"> </w:t>
      </w:r>
      <w:r w:rsidR="00074CD0" w:rsidRPr="00387994">
        <w:rPr>
          <w:noProof/>
          <w:lang w:val="en-IE"/>
        </w:rPr>
        <w:t xml:space="preserve">review </w:t>
      </w:r>
      <w:r w:rsidR="00092E31" w:rsidRPr="00387994">
        <w:rPr>
          <w:noProof/>
          <w:lang w:val="en-IE"/>
        </w:rPr>
        <w:t xml:space="preserve">and revise </w:t>
      </w:r>
      <w:r w:rsidR="00074CD0" w:rsidRPr="00387994">
        <w:rPr>
          <w:noProof/>
          <w:lang w:val="en-IE"/>
        </w:rPr>
        <w:t>th</w:t>
      </w:r>
      <w:r w:rsidR="00917AC6" w:rsidRPr="00387994">
        <w:rPr>
          <w:noProof/>
          <w:lang w:val="en-IE"/>
        </w:rPr>
        <w:t>o</w:t>
      </w:r>
      <w:r w:rsidR="00AC3626" w:rsidRPr="00387994">
        <w:rPr>
          <w:noProof/>
          <w:lang w:val="en-IE"/>
        </w:rPr>
        <w:t>se measure</w:t>
      </w:r>
      <w:r w:rsidR="001F3B4F" w:rsidRPr="00387994">
        <w:rPr>
          <w:noProof/>
          <w:lang w:val="en-IE"/>
        </w:rPr>
        <w:t>s</w:t>
      </w:r>
      <w:r w:rsidR="00F16AF7" w:rsidRPr="00387994">
        <w:rPr>
          <w:noProof/>
          <w:lang w:val="en-IE"/>
        </w:rPr>
        <w:t>,</w:t>
      </w:r>
      <w:r w:rsidR="00C84E5C" w:rsidRPr="00387994">
        <w:rPr>
          <w:noProof/>
          <w:lang w:val="en-IE"/>
        </w:rPr>
        <w:t xml:space="preserve"> </w:t>
      </w:r>
      <w:r w:rsidR="00D6742B" w:rsidRPr="00387994">
        <w:rPr>
          <w:noProof/>
          <w:lang w:val="en-IE"/>
        </w:rPr>
        <w:t xml:space="preserve">taking into account the soil </w:t>
      </w:r>
      <w:r w:rsidR="00AA3CA5" w:rsidRPr="00387994">
        <w:rPr>
          <w:noProof/>
          <w:lang w:val="en-IE"/>
        </w:rPr>
        <w:t xml:space="preserve">health </w:t>
      </w:r>
      <w:r w:rsidR="00C67B75" w:rsidRPr="00387994">
        <w:rPr>
          <w:noProof/>
          <w:lang w:val="en-IE"/>
        </w:rPr>
        <w:t xml:space="preserve">monitoring and assessment </w:t>
      </w:r>
      <w:r w:rsidR="00CD2C15" w:rsidRPr="00387994">
        <w:rPr>
          <w:noProof/>
          <w:lang w:val="en-IE"/>
        </w:rPr>
        <w:t>referred to in</w:t>
      </w:r>
      <w:r w:rsidR="00C67B75" w:rsidRPr="00387994">
        <w:rPr>
          <w:noProof/>
          <w:lang w:val="en-IE"/>
        </w:rPr>
        <w:t xml:space="preserve"> </w:t>
      </w:r>
      <w:r w:rsidR="00D6742B" w:rsidRPr="00387994">
        <w:rPr>
          <w:noProof/>
          <w:lang w:val="en-IE"/>
        </w:rPr>
        <w:t>A</w:t>
      </w:r>
      <w:r w:rsidR="00C67B75" w:rsidRPr="00387994">
        <w:rPr>
          <w:noProof/>
          <w:lang w:val="en-IE"/>
        </w:rPr>
        <w:t>rticle</w:t>
      </w:r>
      <w:r w:rsidR="00CD2C15" w:rsidRPr="00387994">
        <w:rPr>
          <w:noProof/>
          <w:lang w:val="en-IE"/>
        </w:rPr>
        <w:t>s</w:t>
      </w:r>
      <w:r w:rsidR="00C67B75" w:rsidRPr="00387994">
        <w:rPr>
          <w:noProof/>
          <w:lang w:val="en-IE"/>
        </w:rPr>
        <w:t xml:space="preserve"> </w:t>
      </w:r>
      <w:r w:rsidR="00744679" w:rsidRPr="00387994">
        <w:rPr>
          <w:noProof/>
          <w:lang w:val="en-IE"/>
        </w:rPr>
        <w:t>6</w:t>
      </w:r>
      <w:r w:rsidR="00C67B75" w:rsidRPr="00387994" w:rsidDel="00BF08AC">
        <w:rPr>
          <w:noProof/>
          <w:lang w:val="en-IE"/>
        </w:rPr>
        <w:t xml:space="preserve"> </w:t>
      </w:r>
      <w:r w:rsidR="00BF08AC" w:rsidRPr="00387994">
        <w:rPr>
          <w:noProof/>
          <w:lang w:val="en-IE"/>
        </w:rPr>
        <w:t xml:space="preserve">to </w:t>
      </w:r>
      <w:r w:rsidR="00C67B75" w:rsidRPr="00387994">
        <w:rPr>
          <w:noProof/>
          <w:lang w:val="en-IE"/>
        </w:rPr>
        <w:t>9</w:t>
      </w:r>
      <w:r w:rsidR="00D6742B" w:rsidRPr="00387994">
        <w:rPr>
          <w:noProof/>
          <w:lang w:val="en-IE"/>
        </w:rPr>
        <w:t>.</w:t>
      </w:r>
    </w:p>
    <w:p w14:paraId="11E3D476" w14:textId="58CE8688" w:rsidR="00307298" w:rsidRPr="00387994" w:rsidRDefault="0041769F" w:rsidP="0041769F">
      <w:pPr>
        <w:pStyle w:val="ManualNumPar1"/>
        <w:rPr>
          <w:noProof/>
          <w:lang w:val="en-IE"/>
        </w:rPr>
      </w:pPr>
      <w:r w:rsidRPr="0041769F">
        <w:rPr>
          <w:noProof/>
        </w:rPr>
        <w:t>4.</w:t>
      </w:r>
      <w:r w:rsidRPr="0041769F">
        <w:rPr>
          <w:noProof/>
        </w:rPr>
        <w:tab/>
      </w:r>
      <w:r w:rsidR="39934238" w:rsidRPr="00387994">
        <w:rPr>
          <w:noProof/>
          <w:lang w:val="en-IE"/>
        </w:rPr>
        <w:t xml:space="preserve">The Commission is empowered to adopt delegated acts in accordance with Article </w:t>
      </w:r>
      <w:r w:rsidR="000A1A83" w:rsidRPr="00387994">
        <w:rPr>
          <w:noProof/>
          <w:lang w:val="en-IE"/>
        </w:rPr>
        <w:t>2</w:t>
      </w:r>
      <w:r w:rsidR="00EC7460" w:rsidRPr="00387994">
        <w:rPr>
          <w:noProof/>
          <w:lang w:val="en-IE"/>
        </w:rPr>
        <w:t>0</w:t>
      </w:r>
      <w:r w:rsidR="000A1A83" w:rsidRPr="00387994">
        <w:rPr>
          <w:noProof/>
          <w:lang w:val="en-IE"/>
        </w:rPr>
        <w:t xml:space="preserve"> </w:t>
      </w:r>
      <w:r w:rsidR="39934238" w:rsidRPr="00387994">
        <w:rPr>
          <w:noProof/>
          <w:lang w:val="en-IE"/>
        </w:rPr>
        <w:t xml:space="preserve">to amend Annex III </w:t>
      </w:r>
      <w:r w:rsidR="00D70999" w:rsidRPr="00387994">
        <w:rPr>
          <w:noProof/>
          <w:lang w:val="en-IE"/>
        </w:rPr>
        <w:t>in order</w:t>
      </w:r>
      <w:r w:rsidR="39934238" w:rsidRPr="00387994">
        <w:rPr>
          <w:noProof/>
          <w:lang w:val="en-IE"/>
        </w:rPr>
        <w:t xml:space="preserve"> to adapt </w:t>
      </w:r>
      <w:r w:rsidR="00FE4C23" w:rsidRPr="00387994">
        <w:rPr>
          <w:noProof/>
          <w:lang w:val="en-IE"/>
        </w:rPr>
        <w:t xml:space="preserve">the sustainable soil management principles </w:t>
      </w:r>
      <w:r w:rsidR="39934238" w:rsidRPr="00387994">
        <w:rPr>
          <w:noProof/>
          <w:lang w:val="en-IE"/>
        </w:rPr>
        <w:t xml:space="preserve">to </w:t>
      </w:r>
      <w:r w:rsidR="002A2EF8" w:rsidRPr="00387994">
        <w:rPr>
          <w:noProof/>
          <w:lang w:val="en-IE"/>
        </w:rPr>
        <w:t xml:space="preserve">take into account </w:t>
      </w:r>
      <w:r w:rsidR="39934238" w:rsidRPr="00387994">
        <w:rPr>
          <w:noProof/>
          <w:lang w:val="en-IE"/>
        </w:rPr>
        <w:t xml:space="preserve">scientific and technical progress. </w:t>
      </w:r>
    </w:p>
    <w:p w14:paraId="6C5A776D" w14:textId="77777777" w:rsidR="00307298" w:rsidRPr="00387994" w:rsidRDefault="00307298" w:rsidP="34966C77">
      <w:pPr>
        <w:pStyle w:val="Titrearticle"/>
        <w:rPr>
          <w:noProof/>
          <w:lang w:val="en-IE"/>
        </w:rPr>
      </w:pPr>
      <w:r w:rsidRPr="00387994">
        <w:rPr>
          <w:noProof/>
          <w:lang w:val="en-IE"/>
        </w:rPr>
        <w:t xml:space="preserve">Article </w:t>
      </w:r>
      <w:r w:rsidR="008A1EC8" w:rsidRPr="00387994">
        <w:rPr>
          <w:noProof/>
          <w:lang w:val="en-IE"/>
        </w:rPr>
        <w:t>11</w:t>
      </w:r>
    </w:p>
    <w:p w14:paraId="65A47227" w14:textId="77777777" w:rsidR="00307298" w:rsidRPr="00387994" w:rsidRDefault="00FB5D46" w:rsidP="00F61112">
      <w:pPr>
        <w:jc w:val="center"/>
        <w:rPr>
          <w:b/>
          <w:bCs/>
          <w:noProof/>
          <w:lang w:val="en-IE"/>
        </w:rPr>
      </w:pPr>
      <w:r w:rsidRPr="00387994">
        <w:rPr>
          <w:b/>
          <w:noProof/>
          <w:lang w:val="en-IE"/>
        </w:rPr>
        <w:t xml:space="preserve">Land take </w:t>
      </w:r>
      <w:r w:rsidR="00B0774F" w:rsidRPr="00387994">
        <w:rPr>
          <w:b/>
          <w:noProof/>
          <w:lang w:val="en-IE"/>
        </w:rPr>
        <w:t>mitigation</w:t>
      </w:r>
      <w:r w:rsidR="000078CE" w:rsidRPr="00387994">
        <w:rPr>
          <w:b/>
          <w:noProof/>
          <w:lang w:val="en-IE"/>
        </w:rPr>
        <w:t xml:space="preserve"> principles</w:t>
      </w:r>
    </w:p>
    <w:p w14:paraId="70BC2F30" w14:textId="77777777" w:rsidR="00307298" w:rsidRPr="00387994" w:rsidRDefault="3AB69FEA" w:rsidP="00234AA1">
      <w:pPr>
        <w:rPr>
          <w:noProof/>
          <w:lang w:val="en-IE"/>
        </w:rPr>
      </w:pPr>
      <w:r w:rsidRPr="00387994">
        <w:rPr>
          <w:noProof/>
          <w:lang w:val="en-IE"/>
        </w:rPr>
        <w:t xml:space="preserve">Member States shall ensure that the following principles are respected </w:t>
      </w:r>
      <w:r w:rsidR="4288E45D" w:rsidRPr="00387994">
        <w:rPr>
          <w:noProof/>
          <w:lang w:val="en-IE"/>
        </w:rPr>
        <w:t>in</w:t>
      </w:r>
      <w:r w:rsidR="005247C6" w:rsidRPr="00387994">
        <w:rPr>
          <w:noProof/>
          <w:lang w:val="en-IE"/>
        </w:rPr>
        <w:t xml:space="preserve"> case </w:t>
      </w:r>
      <w:r w:rsidR="00243C96" w:rsidRPr="00387994">
        <w:rPr>
          <w:noProof/>
          <w:lang w:val="en-IE"/>
        </w:rPr>
        <w:t>of</w:t>
      </w:r>
      <w:r w:rsidRPr="00387994">
        <w:rPr>
          <w:noProof/>
          <w:lang w:val="en-IE"/>
        </w:rPr>
        <w:t xml:space="preserve"> </w:t>
      </w:r>
      <w:r w:rsidR="002C55AB" w:rsidRPr="00387994">
        <w:rPr>
          <w:noProof/>
          <w:lang w:val="en-IE"/>
        </w:rPr>
        <w:t>land take</w:t>
      </w:r>
      <w:r w:rsidRPr="00387994">
        <w:rPr>
          <w:noProof/>
          <w:lang w:val="en-IE"/>
        </w:rPr>
        <w:t>:</w:t>
      </w:r>
    </w:p>
    <w:p w14:paraId="7E6B294A" w14:textId="6F6C76AD" w:rsidR="00A6098F" w:rsidRPr="00A26B51" w:rsidRDefault="006452E4" w:rsidP="006452E4">
      <w:pPr>
        <w:pStyle w:val="Point0"/>
        <w:rPr>
          <w:noProof/>
          <w:lang w:val="en-IE"/>
        </w:rPr>
      </w:pPr>
      <w:r w:rsidRPr="006452E4">
        <w:t>(a)</w:t>
      </w:r>
      <w:r w:rsidRPr="006452E4">
        <w:tab/>
      </w:r>
      <w:r w:rsidR="3AB69FEA" w:rsidRPr="00A26B51">
        <w:rPr>
          <w:noProof/>
          <w:lang w:val="en-IE"/>
        </w:rPr>
        <w:t xml:space="preserve">avoid or reduce as much as </w:t>
      </w:r>
      <w:r w:rsidR="00EB310E" w:rsidRPr="00A26B51">
        <w:rPr>
          <w:noProof/>
          <w:lang w:val="en-IE"/>
        </w:rPr>
        <w:t xml:space="preserve">technically and economically </w:t>
      </w:r>
      <w:r w:rsidR="3AB69FEA" w:rsidRPr="00A26B51">
        <w:rPr>
          <w:noProof/>
          <w:lang w:val="en-IE"/>
        </w:rPr>
        <w:t xml:space="preserve">possible the loss of </w:t>
      </w:r>
      <w:r w:rsidR="00073278" w:rsidRPr="00A26B51">
        <w:rPr>
          <w:noProof/>
          <w:lang w:val="en-IE"/>
        </w:rPr>
        <w:t xml:space="preserve">the capacity of the </w:t>
      </w:r>
      <w:r w:rsidR="3AB69FEA" w:rsidRPr="00A26B51">
        <w:rPr>
          <w:noProof/>
          <w:lang w:val="en-IE"/>
        </w:rPr>
        <w:t>soil to provide multiple ecosystem services</w:t>
      </w:r>
      <w:r w:rsidR="00003DF9" w:rsidRPr="00A26B51">
        <w:rPr>
          <w:noProof/>
          <w:lang w:val="en-IE"/>
        </w:rPr>
        <w:t>, including food production,</w:t>
      </w:r>
      <w:r w:rsidR="3AB69FEA" w:rsidRPr="00A26B51">
        <w:rPr>
          <w:noProof/>
          <w:lang w:val="en-IE"/>
        </w:rPr>
        <w:t xml:space="preserve"> by</w:t>
      </w:r>
      <w:r w:rsidR="00C76604" w:rsidRPr="00A26B51">
        <w:rPr>
          <w:noProof/>
          <w:lang w:val="en-IE"/>
        </w:rPr>
        <w:t xml:space="preserve">: </w:t>
      </w:r>
    </w:p>
    <w:p w14:paraId="701BE89A" w14:textId="2EF71E16" w:rsidR="00307298" w:rsidRPr="00387994" w:rsidRDefault="007C6B25" w:rsidP="00704B65">
      <w:pPr>
        <w:pStyle w:val="Point2"/>
        <w:rPr>
          <w:noProof/>
          <w:lang w:val="en-IE"/>
        </w:rPr>
      </w:pPr>
      <w:r>
        <w:rPr>
          <w:noProof/>
        </w:rPr>
        <w:t>(i)</w:t>
      </w:r>
      <w:r>
        <w:rPr>
          <w:noProof/>
        </w:rPr>
        <w:tab/>
      </w:r>
      <w:r w:rsidR="3AB69FEA" w:rsidRPr="00387994">
        <w:rPr>
          <w:noProof/>
          <w:lang w:val="en-IE"/>
        </w:rPr>
        <w:t xml:space="preserve">reducing the area affected by the land </w:t>
      </w:r>
      <w:r w:rsidR="008E2CD7" w:rsidRPr="00387994">
        <w:rPr>
          <w:noProof/>
          <w:lang w:val="en-IE"/>
        </w:rPr>
        <w:t xml:space="preserve">take </w:t>
      </w:r>
      <w:r w:rsidR="3AB69FEA" w:rsidRPr="00387994">
        <w:rPr>
          <w:noProof/>
          <w:lang w:val="en-IE"/>
        </w:rPr>
        <w:t>to the extent possible</w:t>
      </w:r>
      <w:r w:rsidR="00DC7EDC" w:rsidRPr="00387994">
        <w:rPr>
          <w:noProof/>
          <w:lang w:val="en-IE"/>
        </w:rPr>
        <w:t xml:space="preserve"> and</w:t>
      </w:r>
      <w:r w:rsidR="3AB69FEA" w:rsidRPr="00387994">
        <w:rPr>
          <w:noProof/>
          <w:lang w:val="en-IE"/>
        </w:rPr>
        <w:t xml:space="preserve"> </w:t>
      </w:r>
    </w:p>
    <w:p w14:paraId="0F6E9537" w14:textId="3C124455" w:rsidR="00B70714" w:rsidRPr="00387994" w:rsidRDefault="007C6B25" w:rsidP="00704B65">
      <w:pPr>
        <w:pStyle w:val="Point2"/>
        <w:rPr>
          <w:noProof/>
          <w:lang w:val="en-IE"/>
        </w:rPr>
      </w:pPr>
      <w:r>
        <w:rPr>
          <w:noProof/>
        </w:rPr>
        <w:t>(ii)</w:t>
      </w:r>
      <w:r>
        <w:rPr>
          <w:noProof/>
        </w:rPr>
        <w:tab/>
      </w:r>
      <w:r w:rsidR="00A6098F" w:rsidRPr="00387994">
        <w:rPr>
          <w:noProof/>
          <w:lang w:val="en-IE"/>
        </w:rPr>
        <w:t xml:space="preserve">selecting areas where the loss of ecosystem services would be minimized </w:t>
      </w:r>
      <w:r w:rsidR="00137010" w:rsidRPr="00387994">
        <w:rPr>
          <w:noProof/>
          <w:lang w:val="en-IE"/>
        </w:rPr>
        <w:t>and</w:t>
      </w:r>
    </w:p>
    <w:p w14:paraId="07D30C86" w14:textId="2068FBDB" w:rsidR="00A6098F" w:rsidRPr="00387994" w:rsidRDefault="007C6B25" w:rsidP="00704B65">
      <w:pPr>
        <w:pStyle w:val="Point2"/>
        <w:rPr>
          <w:noProof/>
          <w:lang w:val="en-IE"/>
        </w:rPr>
      </w:pPr>
      <w:r>
        <w:rPr>
          <w:noProof/>
        </w:rPr>
        <w:t>(iii)</w:t>
      </w:r>
      <w:r>
        <w:rPr>
          <w:noProof/>
        </w:rPr>
        <w:tab/>
      </w:r>
      <w:r w:rsidR="00A6098F" w:rsidRPr="00387994" w:rsidDel="00B00356">
        <w:rPr>
          <w:noProof/>
          <w:lang w:val="en-IE"/>
        </w:rPr>
        <w:t>perform</w:t>
      </w:r>
      <w:r w:rsidR="007823E9" w:rsidRPr="00387994" w:rsidDel="00B00356">
        <w:rPr>
          <w:noProof/>
          <w:lang w:val="en-IE"/>
        </w:rPr>
        <w:t>ing</w:t>
      </w:r>
      <w:r w:rsidR="00A6098F" w:rsidRPr="00387994" w:rsidDel="00B00356">
        <w:rPr>
          <w:noProof/>
          <w:lang w:val="en-IE"/>
        </w:rPr>
        <w:t xml:space="preserve"> </w:t>
      </w:r>
      <w:r w:rsidR="00A6098F" w:rsidRPr="00387994">
        <w:rPr>
          <w:noProof/>
          <w:lang w:val="en-IE"/>
        </w:rPr>
        <w:t xml:space="preserve">the </w:t>
      </w:r>
      <w:r w:rsidR="00050140" w:rsidRPr="00387994">
        <w:rPr>
          <w:noProof/>
          <w:lang w:val="en-IE"/>
        </w:rPr>
        <w:t xml:space="preserve">land take </w:t>
      </w:r>
      <w:r w:rsidR="003D3823" w:rsidRPr="00387994">
        <w:rPr>
          <w:noProof/>
          <w:lang w:val="en-IE"/>
        </w:rPr>
        <w:t>in a way</w:t>
      </w:r>
      <w:r w:rsidR="00A6098F" w:rsidRPr="00387994">
        <w:rPr>
          <w:noProof/>
          <w:lang w:val="en-IE"/>
        </w:rPr>
        <w:t xml:space="preserve"> </w:t>
      </w:r>
      <w:r w:rsidR="00062E8A" w:rsidRPr="00387994">
        <w:rPr>
          <w:noProof/>
          <w:lang w:val="en-IE"/>
        </w:rPr>
        <w:t xml:space="preserve">that </w:t>
      </w:r>
      <w:r w:rsidR="00A6098F" w:rsidRPr="00387994">
        <w:rPr>
          <w:noProof/>
          <w:lang w:val="en-IE"/>
        </w:rPr>
        <w:t>minimize</w:t>
      </w:r>
      <w:r w:rsidR="00062E8A" w:rsidRPr="00387994">
        <w:rPr>
          <w:noProof/>
          <w:lang w:val="en-IE"/>
        </w:rPr>
        <w:t>s</w:t>
      </w:r>
      <w:r w:rsidR="00A6098F" w:rsidRPr="00387994">
        <w:rPr>
          <w:noProof/>
          <w:lang w:val="en-IE"/>
        </w:rPr>
        <w:t xml:space="preserve"> the </w:t>
      </w:r>
      <w:r w:rsidR="00A54467" w:rsidRPr="00387994">
        <w:rPr>
          <w:noProof/>
          <w:lang w:val="en-IE"/>
        </w:rPr>
        <w:t xml:space="preserve">negative </w:t>
      </w:r>
      <w:r w:rsidR="00A6098F" w:rsidRPr="00387994">
        <w:rPr>
          <w:noProof/>
          <w:lang w:val="en-IE"/>
        </w:rPr>
        <w:t>impact</w:t>
      </w:r>
      <w:r w:rsidR="001F64E5" w:rsidRPr="00387994">
        <w:rPr>
          <w:noProof/>
          <w:lang w:val="en-IE"/>
        </w:rPr>
        <w:t xml:space="preserve"> on soil</w:t>
      </w:r>
      <w:r w:rsidR="00C34856" w:rsidRPr="00387994">
        <w:rPr>
          <w:noProof/>
          <w:lang w:val="en-IE"/>
        </w:rPr>
        <w:t>;</w:t>
      </w:r>
      <w:r w:rsidR="00A6098F" w:rsidRPr="00387994">
        <w:rPr>
          <w:noProof/>
          <w:lang w:val="en-IE"/>
        </w:rPr>
        <w:t xml:space="preserve"> </w:t>
      </w:r>
    </w:p>
    <w:p w14:paraId="46942D26" w14:textId="38DC1DB5" w:rsidR="50935E02" w:rsidRPr="00A26B51" w:rsidRDefault="006452E4" w:rsidP="006452E4">
      <w:pPr>
        <w:pStyle w:val="Point0"/>
        <w:rPr>
          <w:noProof/>
          <w:lang w:val="en-IE"/>
        </w:rPr>
      </w:pPr>
      <w:r w:rsidRPr="006452E4">
        <w:t>(b)</w:t>
      </w:r>
      <w:r w:rsidRPr="006452E4">
        <w:tab/>
      </w:r>
      <w:r w:rsidR="3AB69FEA" w:rsidRPr="00A26B51">
        <w:rPr>
          <w:noProof/>
          <w:lang w:val="en-IE"/>
        </w:rPr>
        <w:t xml:space="preserve">compensate </w:t>
      </w:r>
      <w:r w:rsidR="5CED889F" w:rsidRPr="00A26B51">
        <w:rPr>
          <w:noProof/>
          <w:lang w:val="en-IE"/>
        </w:rPr>
        <w:t xml:space="preserve">as much as possible </w:t>
      </w:r>
      <w:r w:rsidR="3AB69FEA" w:rsidRPr="00A26B51">
        <w:rPr>
          <w:noProof/>
          <w:lang w:val="en-IE"/>
        </w:rPr>
        <w:t>the loss of soil capacity to provide multiple ecosystem services.</w:t>
      </w:r>
    </w:p>
    <w:p w14:paraId="3D94D4AF" w14:textId="77777777" w:rsidR="002E298F" w:rsidRPr="00704B65" w:rsidRDefault="005A618E" w:rsidP="0063151A">
      <w:pPr>
        <w:pStyle w:val="ChapterTitle"/>
        <w:rPr>
          <w:noProof/>
        </w:rPr>
      </w:pPr>
      <w:r w:rsidRPr="00704B65">
        <w:rPr>
          <w:noProof/>
        </w:rPr>
        <w:t xml:space="preserve">Chapter </w:t>
      </w:r>
      <w:r w:rsidR="002E298F" w:rsidRPr="00704B65">
        <w:rPr>
          <w:noProof/>
        </w:rPr>
        <w:t>IV</w:t>
      </w:r>
      <w:r w:rsidRPr="00704B65">
        <w:rPr>
          <w:noProof/>
        </w:rPr>
        <w:t xml:space="preserve"> </w:t>
      </w:r>
    </w:p>
    <w:p w14:paraId="11B01B2A" w14:textId="77777777" w:rsidR="005A618E" w:rsidRPr="00704B65" w:rsidRDefault="000A2014" w:rsidP="0063151A">
      <w:pPr>
        <w:pStyle w:val="ChapterTitle"/>
        <w:rPr>
          <w:noProof/>
        </w:rPr>
      </w:pPr>
      <w:r w:rsidRPr="00704B65">
        <w:rPr>
          <w:noProof/>
        </w:rPr>
        <w:t>C</w:t>
      </w:r>
      <w:r w:rsidR="005A618E" w:rsidRPr="00704B65">
        <w:rPr>
          <w:noProof/>
        </w:rPr>
        <w:t>ontaminated sites</w:t>
      </w:r>
    </w:p>
    <w:p w14:paraId="2C0EC8B7" w14:textId="77777777" w:rsidR="005A618E" w:rsidRPr="00704B65" w:rsidRDefault="005A618E" w:rsidP="00EA7E7D">
      <w:pPr>
        <w:pStyle w:val="Titrearticle"/>
        <w:rPr>
          <w:noProof/>
        </w:rPr>
      </w:pPr>
      <w:r w:rsidRPr="00704B65">
        <w:rPr>
          <w:noProof/>
        </w:rPr>
        <w:t>Article 1</w:t>
      </w:r>
      <w:r w:rsidR="00331E8F" w:rsidRPr="00704B65">
        <w:rPr>
          <w:noProof/>
        </w:rPr>
        <w:t>2</w:t>
      </w:r>
    </w:p>
    <w:p w14:paraId="4E36DFA2" w14:textId="77777777" w:rsidR="005A618E" w:rsidRPr="00387994" w:rsidRDefault="005A618E" w:rsidP="00EA7E7D">
      <w:pPr>
        <w:jc w:val="center"/>
        <w:rPr>
          <w:b/>
          <w:bCs/>
          <w:noProof/>
          <w:lang w:val="en-IE"/>
        </w:rPr>
      </w:pPr>
      <w:r w:rsidRPr="00387994">
        <w:rPr>
          <w:b/>
          <w:bCs/>
          <w:noProof/>
          <w:lang w:val="en-IE"/>
        </w:rPr>
        <w:t>Risk-based approach</w:t>
      </w:r>
    </w:p>
    <w:p w14:paraId="2A2E2ACF" w14:textId="23C76C91" w:rsidR="005A618E" w:rsidRPr="00387994" w:rsidRDefault="0041769F" w:rsidP="0041769F">
      <w:pPr>
        <w:pStyle w:val="ManualNumPar1"/>
        <w:rPr>
          <w:noProof/>
          <w:lang w:val="en-IE"/>
        </w:rPr>
      </w:pPr>
      <w:r w:rsidRPr="0041769F">
        <w:rPr>
          <w:noProof/>
        </w:rPr>
        <w:t>1.</w:t>
      </w:r>
      <w:r w:rsidRPr="0041769F">
        <w:rPr>
          <w:noProof/>
        </w:rPr>
        <w:tab/>
      </w:r>
      <w:r w:rsidR="0074090E" w:rsidRPr="00387994">
        <w:rPr>
          <w:noProof/>
          <w:lang w:val="en-IE"/>
        </w:rPr>
        <w:t xml:space="preserve">Member States shall manage </w:t>
      </w:r>
      <w:r w:rsidR="00F02E0A" w:rsidRPr="00387994">
        <w:rPr>
          <w:noProof/>
          <w:lang w:val="en-IE"/>
        </w:rPr>
        <w:t xml:space="preserve">the risks for human health and the environment of potentially contaminated sites and </w:t>
      </w:r>
      <w:r w:rsidR="008233B9" w:rsidRPr="00387994">
        <w:rPr>
          <w:noProof/>
          <w:lang w:val="en-IE"/>
        </w:rPr>
        <w:t>contaminated sites</w:t>
      </w:r>
      <w:r w:rsidR="00D52505" w:rsidRPr="00387994">
        <w:rPr>
          <w:noProof/>
          <w:lang w:val="en-IE"/>
        </w:rPr>
        <w:t>, and keep them to acceptable levels</w:t>
      </w:r>
      <w:r w:rsidR="3A0B9037" w:rsidRPr="00387994">
        <w:rPr>
          <w:noProof/>
          <w:lang w:val="en-IE"/>
        </w:rPr>
        <w:t>, tak</w:t>
      </w:r>
      <w:r w:rsidR="001731AF" w:rsidRPr="00387994">
        <w:rPr>
          <w:noProof/>
          <w:lang w:val="en-IE"/>
        </w:rPr>
        <w:t>ing</w:t>
      </w:r>
      <w:r w:rsidR="3A0B9037" w:rsidRPr="00387994">
        <w:rPr>
          <w:noProof/>
          <w:lang w:val="en-IE"/>
        </w:rPr>
        <w:t xml:space="preserve"> account of the environmental, social and economic impacts</w:t>
      </w:r>
      <w:r w:rsidR="009E7553" w:rsidRPr="00387994">
        <w:rPr>
          <w:noProof/>
          <w:lang w:val="en-IE"/>
        </w:rPr>
        <w:t xml:space="preserve"> of </w:t>
      </w:r>
      <w:r w:rsidR="00B20F99" w:rsidRPr="00387994">
        <w:rPr>
          <w:noProof/>
          <w:lang w:val="en-IE"/>
        </w:rPr>
        <w:t>the soil contamination</w:t>
      </w:r>
      <w:r w:rsidR="00D54DF6">
        <w:rPr>
          <w:noProof/>
          <w:lang w:val="en-IE"/>
        </w:rPr>
        <w:t xml:space="preserve"> and of </w:t>
      </w:r>
      <w:r w:rsidR="00BC06E5">
        <w:rPr>
          <w:noProof/>
          <w:lang w:val="en-IE"/>
        </w:rPr>
        <w:t xml:space="preserve">the </w:t>
      </w:r>
      <w:r w:rsidR="00771819">
        <w:rPr>
          <w:noProof/>
          <w:lang w:val="en-IE"/>
        </w:rPr>
        <w:t>risk reduction measures</w:t>
      </w:r>
      <w:r w:rsidR="00704B65">
        <w:rPr>
          <w:noProof/>
          <w:lang w:val="en-IE"/>
        </w:rPr>
        <w:t xml:space="preserve"> taken pursuant to Article 15 paragraph 4</w:t>
      </w:r>
      <w:r w:rsidR="3A0B9037" w:rsidRPr="00387994">
        <w:rPr>
          <w:noProof/>
          <w:lang w:val="en-IE"/>
        </w:rPr>
        <w:t xml:space="preserve">. </w:t>
      </w:r>
    </w:p>
    <w:p w14:paraId="482D22B0" w14:textId="454D4FE3" w:rsidR="005A618E" w:rsidRPr="00387994" w:rsidRDefault="0041769F" w:rsidP="0041769F">
      <w:pPr>
        <w:pStyle w:val="ManualNumPar1"/>
        <w:rPr>
          <w:noProof/>
          <w:lang w:val="en-IE"/>
        </w:rPr>
      </w:pPr>
      <w:r w:rsidRPr="0041769F">
        <w:rPr>
          <w:noProof/>
        </w:rPr>
        <w:t>2.</w:t>
      </w:r>
      <w:r w:rsidRPr="0041769F">
        <w:rPr>
          <w:noProof/>
        </w:rPr>
        <w:tab/>
      </w:r>
      <w:r w:rsidR="007E5508" w:rsidRPr="00387994">
        <w:rPr>
          <w:noProof/>
          <w:lang w:val="en-IE"/>
        </w:rPr>
        <w:t xml:space="preserve">By </w:t>
      </w:r>
      <w:r w:rsidR="000154B9" w:rsidRPr="00387994">
        <w:rPr>
          <w:noProof/>
          <w:lang w:val="en-IE"/>
        </w:rPr>
        <w:t>…</w:t>
      </w:r>
      <w:r w:rsidR="00203C3D" w:rsidRPr="00387994">
        <w:rPr>
          <w:noProof/>
          <w:lang w:val="en-IE"/>
        </w:rPr>
        <w:t xml:space="preserve"> </w:t>
      </w:r>
      <w:r w:rsidR="000154B9" w:rsidRPr="00387994">
        <w:rPr>
          <w:noProof/>
          <w:lang w:val="en-IE"/>
        </w:rPr>
        <w:t xml:space="preserve">(OP: please insert the </w:t>
      </w:r>
      <w:r w:rsidR="007E5508" w:rsidRPr="00387994">
        <w:rPr>
          <w:noProof/>
          <w:lang w:val="en-IE"/>
        </w:rPr>
        <w:t xml:space="preserve">date =4 years after </w:t>
      </w:r>
      <w:r w:rsidR="00DF60D1" w:rsidRPr="00387994">
        <w:rPr>
          <w:noProof/>
          <w:lang w:val="en-IE"/>
        </w:rPr>
        <w:t xml:space="preserve">the date of </w:t>
      </w:r>
      <w:r w:rsidR="007E5508" w:rsidRPr="00387994">
        <w:rPr>
          <w:noProof/>
          <w:lang w:val="en-IE"/>
        </w:rPr>
        <w:t xml:space="preserve">entry into force of the </w:t>
      </w:r>
      <w:r w:rsidR="007667F8" w:rsidRPr="00387994">
        <w:rPr>
          <w:noProof/>
          <w:lang w:val="en-IE"/>
        </w:rPr>
        <w:t>D</w:t>
      </w:r>
      <w:r w:rsidR="007E5508" w:rsidRPr="00387994">
        <w:rPr>
          <w:noProof/>
          <w:lang w:val="en-IE"/>
        </w:rPr>
        <w:t xml:space="preserve">irective) </w:t>
      </w:r>
      <w:r w:rsidR="005A618E" w:rsidRPr="00387994">
        <w:rPr>
          <w:noProof/>
          <w:lang w:val="en-IE"/>
        </w:rPr>
        <w:t>Member States shall establish a risk-based approach for the following:</w:t>
      </w:r>
    </w:p>
    <w:p w14:paraId="06988B77" w14:textId="36DF8AC9" w:rsidR="005A618E" w:rsidRPr="005C49E0" w:rsidRDefault="006452E4" w:rsidP="006452E4">
      <w:pPr>
        <w:pStyle w:val="Point17"/>
        <w:rPr>
          <w:noProof/>
        </w:rPr>
      </w:pPr>
      <w:r w:rsidRPr="006452E4">
        <w:t>(a)</w:t>
      </w:r>
      <w:r w:rsidRPr="006452E4">
        <w:tab/>
      </w:r>
      <w:r w:rsidR="005A618E" w:rsidRPr="005C49E0">
        <w:rPr>
          <w:noProof/>
        </w:rPr>
        <w:t xml:space="preserve">the identification </w:t>
      </w:r>
      <w:r w:rsidR="00797C52" w:rsidRPr="005C49E0">
        <w:rPr>
          <w:noProof/>
        </w:rPr>
        <w:t xml:space="preserve">of </w:t>
      </w:r>
      <w:r w:rsidR="005A618E" w:rsidRPr="005C49E0">
        <w:rPr>
          <w:noProof/>
        </w:rPr>
        <w:t xml:space="preserve">potentially contaminated sites </w:t>
      </w:r>
      <w:r w:rsidR="00FB1ABB" w:rsidRPr="005C49E0">
        <w:rPr>
          <w:noProof/>
        </w:rPr>
        <w:t>in accordance with</w:t>
      </w:r>
      <w:r w:rsidR="005A618E" w:rsidRPr="005C49E0">
        <w:rPr>
          <w:noProof/>
        </w:rPr>
        <w:t xml:space="preserve"> </w:t>
      </w:r>
      <w:r w:rsidR="00661A04" w:rsidRPr="005C49E0">
        <w:rPr>
          <w:noProof/>
        </w:rPr>
        <w:t>A</w:t>
      </w:r>
      <w:r w:rsidR="005A618E" w:rsidRPr="005C49E0">
        <w:rPr>
          <w:noProof/>
        </w:rPr>
        <w:t>rticle 1</w:t>
      </w:r>
      <w:r w:rsidR="00331E8F" w:rsidRPr="005C49E0">
        <w:rPr>
          <w:noProof/>
        </w:rPr>
        <w:t>3</w:t>
      </w:r>
      <w:r w:rsidR="00497BA7" w:rsidRPr="005C49E0">
        <w:rPr>
          <w:noProof/>
        </w:rPr>
        <w:t>;</w:t>
      </w:r>
    </w:p>
    <w:p w14:paraId="252AF952" w14:textId="2F2B9AD4" w:rsidR="005A618E" w:rsidRPr="005C49E0" w:rsidRDefault="006452E4" w:rsidP="006452E4">
      <w:pPr>
        <w:pStyle w:val="Point17"/>
        <w:rPr>
          <w:noProof/>
        </w:rPr>
      </w:pPr>
      <w:r w:rsidRPr="006452E4">
        <w:t>(b)</w:t>
      </w:r>
      <w:r w:rsidRPr="006452E4">
        <w:tab/>
      </w:r>
      <w:r w:rsidR="005A618E" w:rsidRPr="005C49E0">
        <w:rPr>
          <w:noProof/>
        </w:rPr>
        <w:t xml:space="preserve">the investigation of potentially contaminated sites </w:t>
      </w:r>
      <w:r w:rsidR="00FB1ABB" w:rsidRPr="005C49E0">
        <w:rPr>
          <w:noProof/>
        </w:rPr>
        <w:t xml:space="preserve">in accordance with </w:t>
      </w:r>
      <w:r w:rsidR="00661A04" w:rsidRPr="005C49E0">
        <w:rPr>
          <w:noProof/>
        </w:rPr>
        <w:t>A</w:t>
      </w:r>
      <w:r w:rsidR="005A618E" w:rsidRPr="005C49E0">
        <w:rPr>
          <w:noProof/>
        </w:rPr>
        <w:t>rticle 1</w:t>
      </w:r>
      <w:r w:rsidR="00331E8F" w:rsidRPr="005C49E0">
        <w:rPr>
          <w:noProof/>
        </w:rPr>
        <w:t>4</w:t>
      </w:r>
      <w:r w:rsidR="00497BA7" w:rsidRPr="005C49E0">
        <w:rPr>
          <w:noProof/>
        </w:rPr>
        <w:t>;</w:t>
      </w:r>
    </w:p>
    <w:p w14:paraId="7CAB9541" w14:textId="4BFC7544" w:rsidR="005A618E" w:rsidRPr="005C49E0" w:rsidRDefault="006452E4" w:rsidP="006452E4">
      <w:pPr>
        <w:pStyle w:val="Point17"/>
        <w:rPr>
          <w:noProof/>
        </w:rPr>
      </w:pPr>
      <w:r w:rsidRPr="006452E4">
        <w:t>(c)</w:t>
      </w:r>
      <w:r w:rsidRPr="006452E4">
        <w:tab/>
      </w:r>
      <w:r w:rsidR="005A618E" w:rsidRPr="005C49E0">
        <w:rPr>
          <w:noProof/>
        </w:rPr>
        <w:t xml:space="preserve">the management of contaminated sites </w:t>
      </w:r>
      <w:r w:rsidR="00FB1ABB" w:rsidRPr="005C49E0">
        <w:rPr>
          <w:noProof/>
        </w:rPr>
        <w:t xml:space="preserve">in accordance with </w:t>
      </w:r>
      <w:r w:rsidR="00661A04" w:rsidRPr="005C49E0">
        <w:rPr>
          <w:noProof/>
        </w:rPr>
        <w:t>A</w:t>
      </w:r>
      <w:r w:rsidR="005A618E" w:rsidRPr="005C49E0">
        <w:rPr>
          <w:noProof/>
        </w:rPr>
        <w:t>rticle 1</w:t>
      </w:r>
      <w:r w:rsidR="00331E8F" w:rsidRPr="005C49E0">
        <w:rPr>
          <w:noProof/>
        </w:rPr>
        <w:t>5</w:t>
      </w:r>
      <w:r w:rsidR="00497BA7" w:rsidRPr="005C49E0">
        <w:rPr>
          <w:noProof/>
        </w:rPr>
        <w:t>.</w:t>
      </w:r>
    </w:p>
    <w:p w14:paraId="5D89CFFA" w14:textId="66DF9933" w:rsidR="005A618E" w:rsidRPr="00387994" w:rsidRDefault="0041769F" w:rsidP="0041769F">
      <w:pPr>
        <w:pStyle w:val="ManualNumPar1"/>
        <w:rPr>
          <w:noProof/>
          <w:lang w:val="en-IE"/>
        </w:rPr>
      </w:pPr>
      <w:r w:rsidRPr="0041769F">
        <w:rPr>
          <w:noProof/>
        </w:rPr>
        <w:t>3.</w:t>
      </w:r>
      <w:r w:rsidRPr="0041769F">
        <w:rPr>
          <w:noProof/>
        </w:rPr>
        <w:tab/>
      </w:r>
      <w:r w:rsidR="005A618E" w:rsidRPr="00387994">
        <w:rPr>
          <w:noProof/>
          <w:lang w:val="en-IE"/>
        </w:rPr>
        <w:t>The requirement laid down in paragraph 2 is without prejudice to more stringent requirements arising from U</w:t>
      </w:r>
      <w:r w:rsidR="008D412A" w:rsidRPr="00387994">
        <w:rPr>
          <w:noProof/>
          <w:lang w:val="en-IE"/>
        </w:rPr>
        <w:t>nion</w:t>
      </w:r>
      <w:r w:rsidR="005A618E" w:rsidRPr="00387994">
        <w:rPr>
          <w:noProof/>
          <w:lang w:val="en-IE"/>
        </w:rPr>
        <w:t xml:space="preserve"> or national legislation. </w:t>
      </w:r>
    </w:p>
    <w:p w14:paraId="0AFCA348" w14:textId="3D0E40FA" w:rsidR="009B610F" w:rsidRPr="00387994" w:rsidRDefault="0041769F" w:rsidP="0041769F">
      <w:pPr>
        <w:pStyle w:val="ManualNumPar1"/>
        <w:rPr>
          <w:noProof/>
          <w:lang w:val="en-IE"/>
        </w:rPr>
      </w:pPr>
      <w:r w:rsidRPr="0041769F">
        <w:rPr>
          <w:noProof/>
        </w:rPr>
        <w:t>4.</w:t>
      </w:r>
      <w:r w:rsidRPr="0041769F">
        <w:rPr>
          <w:noProof/>
        </w:rPr>
        <w:tab/>
      </w:r>
      <w:r w:rsidR="00EB2642" w:rsidRPr="00387994">
        <w:rPr>
          <w:noProof/>
          <w:lang w:val="en-IE"/>
        </w:rPr>
        <w:t>The public concerned</w:t>
      </w:r>
      <w:r w:rsidR="008B72F3" w:rsidRPr="00387994">
        <w:rPr>
          <w:noProof/>
          <w:lang w:val="en-IE"/>
        </w:rPr>
        <w:t xml:space="preserve"> shall be </w:t>
      </w:r>
      <w:r w:rsidR="002F6E17" w:rsidRPr="00387994">
        <w:rPr>
          <w:noProof/>
          <w:lang w:val="en-IE"/>
        </w:rPr>
        <w:t>given ear</w:t>
      </w:r>
      <w:r w:rsidR="009576D6" w:rsidRPr="00387994">
        <w:rPr>
          <w:noProof/>
          <w:lang w:val="en-IE"/>
        </w:rPr>
        <w:t>ly and effective opportunities</w:t>
      </w:r>
      <w:r w:rsidR="00852093" w:rsidRPr="00387994">
        <w:rPr>
          <w:noProof/>
          <w:lang w:val="en-IE"/>
        </w:rPr>
        <w:t>:</w:t>
      </w:r>
    </w:p>
    <w:p w14:paraId="1910C57E" w14:textId="35ED3293" w:rsidR="00852093" w:rsidRPr="005C49E0" w:rsidRDefault="0041769F" w:rsidP="00C86B93">
      <w:pPr>
        <w:pStyle w:val="Point15"/>
        <w:rPr>
          <w:noProof/>
        </w:rPr>
      </w:pPr>
      <w:r w:rsidRPr="00A26B51" w:rsidDel="00A26B51">
        <w:rPr>
          <w:noProof/>
        </w:rPr>
        <w:t>(a)</w:t>
      </w:r>
      <w:r w:rsidRPr="00A26B51" w:rsidDel="00A26B51">
        <w:rPr>
          <w:noProof/>
        </w:rPr>
        <w:tab/>
      </w:r>
      <w:r w:rsidR="007153F4" w:rsidRPr="005C49E0">
        <w:rPr>
          <w:noProof/>
        </w:rPr>
        <w:t xml:space="preserve">to </w:t>
      </w:r>
      <w:r w:rsidR="002A1176" w:rsidRPr="005C49E0">
        <w:rPr>
          <w:noProof/>
        </w:rPr>
        <w:t xml:space="preserve">participate </w:t>
      </w:r>
      <w:r w:rsidR="00430836" w:rsidRPr="005C49E0">
        <w:rPr>
          <w:noProof/>
        </w:rPr>
        <w:t xml:space="preserve">in the establishment and </w:t>
      </w:r>
      <w:r w:rsidR="003C51BC" w:rsidRPr="005C49E0">
        <w:rPr>
          <w:noProof/>
        </w:rPr>
        <w:t xml:space="preserve">concrete </w:t>
      </w:r>
      <w:r w:rsidR="00430836" w:rsidRPr="005C49E0">
        <w:rPr>
          <w:noProof/>
        </w:rPr>
        <w:t xml:space="preserve">application of the </w:t>
      </w:r>
      <w:r w:rsidR="004E4F88" w:rsidRPr="005C49E0">
        <w:rPr>
          <w:noProof/>
        </w:rPr>
        <w:t>risk-based approach</w:t>
      </w:r>
      <w:r w:rsidR="00EC77A0" w:rsidRPr="005C49E0">
        <w:rPr>
          <w:noProof/>
        </w:rPr>
        <w:t xml:space="preserve"> as defined in this Article</w:t>
      </w:r>
      <w:r w:rsidR="00852093" w:rsidRPr="005C49E0">
        <w:rPr>
          <w:noProof/>
        </w:rPr>
        <w:t>;</w:t>
      </w:r>
      <w:r w:rsidR="005308CA" w:rsidRPr="005C49E0">
        <w:rPr>
          <w:noProof/>
        </w:rPr>
        <w:t xml:space="preserve"> </w:t>
      </w:r>
    </w:p>
    <w:p w14:paraId="33753F6D" w14:textId="67BA1475" w:rsidR="00852093" w:rsidRPr="005C49E0" w:rsidRDefault="0041769F" w:rsidP="00C86B93">
      <w:pPr>
        <w:pStyle w:val="Point15"/>
        <w:rPr>
          <w:noProof/>
        </w:rPr>
      </w:pPr>
      <w:r w:rsidRPr="00A26B51" w:rsidDel="00A26B51">
        <w:rPr>
          <w:noProof/>
        </w:rPr>
        <w:t>(b)</w:t>
      </w:r>
      <w:r w:rsidRPr="00A26B51" w:rsidDel="00A26B51">
        <w:rPr>
          <w:noProof/>
        </w:rPr>
        <w:tab/>
      </w:r>
      <w:r w:rsidR="005308CA" w:rsidRPr="005C49E0">
        <w:rPr>
          <w:noProof/>
        </w:rPr>
        <w:t xml:space="preserve">to </w:t>
      </w:r>
      <w:r w:rsidR="0055488C" w:rsidRPr="005C49E0">
        <w:rPr>
          <w:noProof/>
        </w:rPr>
        <w:t xml:space="preserve">provide </w:t>
      </w:r>
      <w:r w:rsidR="00C84D8E" w:rsidRPr="005C49E0">
        <w:rPr>
          <w:noProof/>
        </w:rPr>
        <w:t xml:space="preserve">information </w:t>
      </w:r>
      <w:r w:rsidR="008B7A87" w:rsidRPr="005C49E0">
        <w:rPr>
          <w:noProof/>
        </w:rPr>
        <w:t>relevant</w:t>
      </w:r>
      <w:r w:rsidR="00B37A61" w:rsidRPr="005C49E0">
        <w:rPr>
          <w:noProof/>
        </w:rPr>
        <w:t xml:space="preserve"> for the identification of potentially contaminated sites </w:t>
      </w:r>
      <w:r w:rsidR="00CF3EA8" w:rsidRPr="005C49E0">
        <w:rPr>
          <w:noProof/>
        </w:rPr>
        <w:t>in accordance with Article 13, the investigation of potentially contaminated sites in accordance with Article 14</w:t>
      </w:r>
      <w:r w:rsidR="00A64333" w:rsidRPr="005C49E0">
        <w:rPr>
          <w:noProof/>
        </w:rPr>
        <w:t xml:space="preserve"> and</w:t>
      </w:r>
      <w:r w:rsidR="00852093" w:rsidRPr="005C49E0">
        <w:rPr>
          <w:noProof/>
        </w:rPr>
        <w:t xml:space="preserve"> the management of contaminated sites in accordance with Article 15</w:t>
      </w:r>
      <w:r w:rsidR="005517C4" w:rsidRPr="005C49E0">
        <w:rPr>
          <w:noProof/>
        </w:rPr>
        <w:t>;</w:t>
      </w:r>
    </w:p>
    <w:p w14:paraId="340F0B78" w14:textId="68AFAB49" w:rsidR="007069C3" w:rsidRPr="00422C1B" w:rsidRDefault="0041769F" w:rsidP="00C86B93">
      <w:pPr>
        <w:pStyle w:val="Point15"/>
        <w:rPr>
          <w:noProof/>
        </w:rPr>
      </w:pPr>
      <w:r w:rsidRPr="00A26B51" w:rsidDel="00A26B51">
        <w:rPr>
          <w:noProof/>
        </w:rPr>
        <w:t>(c)</w:t>
      </w:r>
      <w:r w:rsidRPr="00A26B51" w:rsidDel="00A26B51">
        <w:rPr>
          <w:noProof/>
        </w:rPr>
        <w:tab/>
      </w:r>
      <w:r w:rsidR="00216213" w:rsidRPr="005C49E0">
        <w:rPr>
          <w:noProof/>
        </w:rPr>
        <w:t>to</w:t>
      </w:r>
      <w:r w:rsidR="00B96C57" w:rsidRPr="005C49E0">
        <w:rPr>
          <w:noProof/>
        </w:rPr>
        <w:t xml:space="preserve"> </w:t>
      </w:r>
      <w:r w:rsidR="002B418D" w:rsidRPr="005C49E0">
        <w:rPr>
          <w:noProof/>
        </w:rPr>
        <w:t xml:space="preserve">request </w:t>
      </w:r>
      <w:r w:rsidR="20E6BD5F" w:rsidRPr="005C49E0">
        <w:rPr>
          <w:noProof/>
        </w:rPr>
        <w:t>correct</w:t>
      </w:r>
      <w:r w:rsidR="002B418D" w:rsidRPr="005C49E0">
        <w:rPr>
          <w:noProof/>
        </w:rPr>
        <w:t>ion of</w:t>
      </w:r>
      <w:r w:rsidR="00B96C57" w:rsidRPr="005C49E0">
        <w:rPr>
          <w:noProof/>
        </w:rPr>
        <w:t xml:space="preserve"> information</w:t>
      </w:r>
      <w:r w:rsidR="004E4F88" w:rsidRPr="005C49E0">
        <w:rPr>
          <w:noProof/>
        </w:rPr>
        <w:t xml:space="preserve"> </w:t>
      </w:r>
      <w:r w:rsidR="00A376B0" w:rsidRPr="005C49E0">
        <w:rPr>
          <w:noProof/>
        </w:rPr>
        <w:t>contained in the register for contaminated sites and potentially contaminated sites</w:t>
      </w:r>
      <w:r w:rsidR="00A64333" w:rsidRPr="005C49E0">
        <w:rPr>
          <w:noProof/>
        </w:rPr>
        <w:t xml:space="preserve"> </w:t>
      </w:r>
      <w:r w:rsidR="002846F6" w:rsidRPr="005C49E0">
        <w:rPr>
          <w:noProof/>
        </w:rPr>
        <w:t xml:space="preserve">in accordance with </w:t>
      </w:r>
      <w:r w:rsidR="002846F6" w:rsidRPr="00422C1B">
        <w:rPr>
          <w:noProof/>
        </w:rPr>
        <w:t>Article 16</w:t>
      </w:r>
      <w:r w:rsidR="00EC77A0" w:rsidRPr="00422C1B">
        <w:rPr>
          <w:noProof/>
        </w:rPr>
        <w:t>.</w:t>
      </w:r>
    </w:p>
    <w:p w14:paraId="4037D063" w14:textId="77777777" w:rsidR="005A618E" w:rsidRPr="00387994" w:rsidRDefault="005A618E" w:rsidP="00EA7E7D">
      <w:pPr>
        <w:pStyle w:val="Titrearticle"/>
        <w:rPr>
          <w:noProof/>
          <w:lang w:val="en-IE"/>
        </w:rPr>
      </w:pPr>
      <w:r w:rsidRPr="00387994">
        <w:rPr>
          <w:noProof/>
          <w:lang w:val="en-IE"/>
        </w:rPr>
        <w:t>Article 1</w:t>
      </w:r>
      <w:r w:rsidR="00D21769" w:rsidRPr="00387994">
        <w:rPr>
          <w:noProof/>
          <w:lang w:val="en-IE"/>
        </w:rPr>
        <w:t>3</w:t>
      </w:r>
    </w:p>
    <w:p w14:paraId="38423EFB" w14:textId="77777777" w:rsidR="005A618E" w:rsidRPr="00387994" w:rsidRDefault="005A618E" w:rsidP="00EA7E7D">
      <w:pPr>
        <w:jc w:val="center"/>
        <w:rPr>
          <w:b/>
          <w:bCs/>
          <w:noProof/>
          <w:lang w:val="en-IE"/>
        </w:rPr>
      </w:pPr>
      <w:r w:rsidRPr="00387994">
        <w:rPr>
          <w:b/>
          <w:bCs/>
          <w:noProof/>
          <w:lang w:val="en-IE"/>
        </w:rPr>
        <w:t>Identification of potentially contaminated sites</w:t>
      </w:r>
    </w:p>
    <w:p w14:paraId="6076F4EE" w14:textId="719EC81B" w:rsidR="005A618E" w:rsidRPr="00387994" w:rsidRDefault="0041769F" w:rsidP="0041769F">
      <w:pPr>
        <w:pStyle w:val="ManualNumPar1"/>
        <w:rPr>
          <w:noProof/>
          <w:lang w:val="en-IE"/>
        </w:rPr>
      </w:pPr>
      <w:r w:rsidRPr="0041769F">
        <w:rPr>
          <w:noProof/>
        </w:rPr>
        <w:t>1.</w:t>
      </w:r>
      <w:r w:rsidRPr="0041769F">
        <w:rPr>
          <w:noProof/>
        </w:rPr>
        <w:tab/>
      </w:r>
      <w:r w:rsidR="3A0B9037" w:rsidRPr="00387994">
        <w:rPr>
          <w:noProof/>
          <w:lang w:val="en-IE"/>
        </w:rPr>
        <w:t xml:space="preserve">Member States shall </w:t>
      </w:r>
      <w:r w:rsidR="003A32D5" w:rsidRPr="00387994">
        <w:rPr>
          <w:noProof/>
          <w:lang w:val="en-IE"/>
        </w:rPr>
        <w:t>systematically and actively identify</w:t>
      </w:r>
      <w:r w:rsidR="3A0B9037" w:rsidRPr="00387994">
        <w:rPr>
          <w:noProof/>
          <w:lang w:val="en-IE"/>
        </w:rPr>
        <w:t xml:space="preserve"> all </w:t>
      </w:r>
      <w:r w:rsidR="00C50A82" w:rsidRPr="00387994">
        <w:rPr>
          <w:noProof/>
          <w:lang w:val="en-IE"/>
        </w:rPr>
        <w:t>sites</w:t>
      </w:r>
      <w:r w:rsidR="004B01A8" w:rsidRPr="00387994">
        <w:rPr>
          <w:noProof/>
          <w:lang w:val="en-IE"/>
        </w:rPr>
        <w:t xml:space="preserve"> where a </w:t>
      </w:r>
      <w:r w:rsidR="0063589C" w:rsidRPr="00387994">
        <w:rPr>
          <w:noProof/>
          <w:lang w:val="en-IE"/>
        </w:rPr>
        <w:t xml:space="preserve">soil </w:t>
      </w:r>
      <w:r w:rsidR="004B01A8" w:rsidRPr="00387994">
        <w:rPr>
          <w:noProof/>
          <w:lang w:val="en-IE"/>
        </w:rPr>
        <w:t>contamination is suspected</w:t>
      </w:r>
      <w:r w:rsidR="3A0B9037" w:rsidRPr="00387994">
        <w:rPr>
          <w:noProof/>
          <w:lang w:val="en-IE"/>
        </w:rPr>
        <w:t xml:space="preserve"> based on evidence collected through </w:t>
      </w:r>
      <w:r w:rsidR="00257EB7" w:rsidRPr="00387994">
        <w:rPr>
          <w:noProof/>
          <w:lang w:val="en-IE"/>
        </w:rPr>
        <w:t>all available means</w:t>
      </w:r>
      <w:r w:rsidR="00AF6FCD" w:rsidRPr="00387994">
        <w:rPr>
          <w:noProof/>
          <w:lang w:val="en-IE"/>
        </w:rPr>
        <w:t xml:space="preserve"> (‘potentially contaminated sites’)</w:t>
      </w:r>
      <w:r w:rsidR="3A0B9037" w:rsidRPr="00387994">
        <w:rPr>
          <w:noProof/>
          <w:lang w:val="en-IE"/>
        </w:rPr>
        <w:t xml:space="preserve">. </w:t>
      </w:r>
    </w:p>
    <w:p w14:paraId="4E9F2ED1" w14:textId="1CA4996E" w:rsidR="0021021A" w:rsidRPr="00387994" w:rsidRDefault="0041769F" w:rsidP="0041769F">
      <w:pPr>
        <w:pStyle w:val="ManualNumPar1"/>
        <w:rPr>
          <w:noProof/>
          <w:lang w:val="en-IE"/>
        </w:rPr>
      </w:pPr>
      <w:r w:rsidRPr="0041769F">
        <w:rPr>
          <w:noProof/>
        </w:rPr>
        <w:t>2.</w:t>
      </w:r>
      <w:r w:rsidRPr="0041769F">
        <w:rPr>
          <w:noProof/>
        </w:rPr>
        <w:tab/>
      </w:r>
      <w:r w:rsidR="00B520C6" w:rsidRPr="00387994">
        <w:rPr>
          <w:noProof/>
          <w:lang w:val="en-IE"/>
        </w:rPr>
        <w:t>When</w:t>
      </w:r>
      <w:r w:rsidR="00B87F8D" w:rsidRPr="00387994">
        <w:rPr>
          <w:noProof/>
          <w:lang w:val="en-IE"/>
        </w:rPr>
        <w:t xml:space="preserve"> identify</w:t>
      </w:r>
      <w:r w:rsidR="00B520C6" w:rsidRPr="00387994">
        <w:rPr>
          <w:noProof/>
          <w:lang w:val="en-IE"/>
        </w:rPr>
        <w:t>ing</w:t>
      </w:r>
      <w:r w:rsidR="00B87F8D" w:rsidRPr="00387994">
        <w:rPr>
          <w:noProof/>
          <w:lang w:val="en-IE"/>
        </w:rPr>
        <w:t xml:space="preserve"> </w:t>
      </w:r>
      <w:r w:rsidR="00656A5B" w:rsidRPr="00387994">
        <w:rPr>
          <w:noProof/>
          <w:lang w:val="en-IE"/>
        </w:rPr>
        <w:t xml:space="preserve">the </w:t>
      </w:r>
      <w:r w:rsidR="00AB0A0C" w:rsidRPr="00387994">
        <w:rPr>
          <w:noProof/>
          <w:lang w:val="en-IE"/>
        </w:rPr>
        <w:t xml:space="preserve">potentially contaminated sites </w:t>
      </w:r>
      <w:r w:rsidR="00B520C6" w:rsidRPr="00387994">
        <w:rPr>
          <w:noProof/>
          <w:lang w:val="en-IE"/>
        </w:rPr>
        <w:t xml:space="preserve">Member States shall </w:t>
      </w:r>
      <w:r w:rsidR="00B87F8D" w:rsidRPr="00387994">
        <w:rPr>
          <w:noProof/>
          <w:lang w:val="en-IE"/>
        </w:rPr>
        <w:t>tak</w:t>
      </w:r>
      <w:r w:rsidR="00B520C6" w:rsidRPr="00387994">
        <w:rPr>
          <w:noProof/>
          <w:lang w:val="en-IE"/>
        </w:rPr>
        <w:t>e</w:t>
      </w:r>
      <w:r w:rsidR="00B87F8D" w:rsidRPr="00387994">
        <w:rPr>
          <w:noProof/>
          <w:lang w:val="en-IE"/>
        </w:rPr>
        <w:t xml:space="preserve"> into account</w:t>
      </w:r>
      <w:r w:rsidR="002359C1" w:rsidRPr="00387994">
        <w:rPr>
          <w:noProof/>
          <w:lang w:val="en-IE"/>
        </w:rPr>
        <w:t xml:space="preserve"> </w:t>
      </w:r>
      <w:r w:rsidR="00DD5FE9" w:rsidRPr="00387994">
        <w:rPr>
          <w:noProof/>
          <w:lang w:val="en-IE"/>
        </w:rPr>
        <w:t>the following</w:t>
      </w:r>
      <w:r w:rsidR="00A14C43" w:rsidRPr="00387994">
        <w:rPr>
          <w:noProof/>
          <w:lang w:val="en-IE"/>
        </w:rPr>
        <w:t xml:space="preserve"> </w:t>
      </w:r>
      <w:r w:rsidR="00E92232" w:rsidRPr="00387994">
        <w:rPr>
          <w:noProof/>
          <w:lang w:val="en-IE"/>
        </w:rPr>
        <w:t>criteria</w:t>
      </w:r>
      <w:r w:rsidR="0021021A" w:rsidRPr="00387994">
        <w:rPr>
          <w:noProof/>
          <w:lang w:val="en-IE"/>
        </w:rPr>
        <w:t>:</w:t>
      </w:r>
    </w:p>
    <w:p w14:paraId="4BD3F865" w14:textId="7B677B91" w:rsidR="005A618E" w:rsidRPr="005F4559" w:rsidRDefault="006452E4" w:rsidP="006452E4">
      <w:pPr>
        <w:pStyle w:val="Point17"/>
        <w:rPr>
          <w:noProof/>
          <w:lang w:val="en-IE"/>
        </w:rPr>
      </w:pPr>
      <w:r w:rsidRPr="006452E4">
        <w:t>(a)</w:t>
      </w:r>
      <w:r w:rsidRPr="006452E4">
        <w:tab/>
      </w:r>
      <w:r w:rsidR="005A618E" w:rsidRPr="005F4559">
        <w:rPr>
          <w:noProof/>
          <w:lang w:val="en-IE"/>
        </w:rPr>
        <w:t>operation of an active or inactive potentially contaminating risk activity;</w:t>
      </w:r>
    </w:p>
    <w:p w14:paraId="1DED06D2" w14:textId="714EE9AD" w:rsidR="005A618E" w:rsidRPr="00387994" w:rsidRDefault="006452E4" w:rsidP="006452E4">
      <w:pPr>
        <w:pStyle w:val="Point17"/>
        <w:rPr>
          <w:noProof/>
          <w:lang w:val="en-IE"/>
        </w:rPr>
      </w:pPr>
      <w:r w:rsidRPr="006452E4">
        <w:t>(b)</w:t>
      </w:r>
      <w:r w:rsidRPr="006452E4">
        <w:tab/>
      </w:r>
      <w:r w:rsidR="3A0B9037" w:rsidRPr="00387994">
        <w:rPr>
          <w:noProof/>
          <w:lang w:val="en-IE"/>
        </w:rPr>
        <w:t xml:space="preserve">operation of an activity </w:t>
      </w:r>
      <w:r w:rsidR="00C16B84" w:rsidRPr="00387994">
        <w:rPr>
          <w:noProof/>
          <w:lang w:val="en-IE"/>
        </w:rPr>
        <w:t xml:space="preserve">referred to </w:t>
      </w:r>
      <w:r w:rsidR="3A0B9037" w:rsidRPr="00387994">
        <w:rPr>
          <w:noProof/>
          <w:lang w:val="en-IE"/>
        </w:rPr>
        <w:t xml:space="preserve">in </w:t>
      </w:r>
      <w:r w:rsidR="00661A04" w:rsidRPr="00387994">
        <w:rPr>
          <w:noProof/>
          <w:lang w:val="en-IE"/>
        </w:rPr>
        <w:t>A</w:t>
      </w:r>
      <w:r w:rsidR="3A0B9037" w:rsidRPr="00387994">
        <w:rPr>
          <w:noProof/>
          <w:lang w:val="en-IE"/>
        </w:rPr>
        <w:t xml:space="preserve">nnex I </w:t>
      </w:r>
      <w:r w:rsidR="00E1277B" w:rsidRPr="00387994">
        <w:rPr>
          <w:noProof/>
          <w:lang w:val="en-IE"/>
        </w:rPr>
        <w:t>t</w:t>
      </w:r>
      <w:r w:rsidR="3A0B9037" w:rsidRPr="00387994">
        <w:rPr>
          <w:noProof/>
          <w:lang w:val="en-IE"/>
        </w:rPr>
        <w:t>o Directive 2010/75/EU</w:t>
      </w:r>
      <w:r w:rsidR="00B10BA5" w:rsidRPr="00387994">
        <w:rPr>
          <w:noProof/>
          <w:lang w:val="en-IE"/>
        </w:rPr>
        <w:t>;</w:t>
      </w:r>
    </w:p>
    <w:p w14:paraId="292B6EBF" w14:textId="79920175" w:rsidR="00454436" w:rsidRPr="00387994" w:rsidRDefault="006452E4" w:rsidP="006452E4">
      <w:pPr>
        <w:pStyle w:val="Point17"/>
        <w:rPr>
          <w:noProof/>
          <w:lang w:val="en-IE"/>
        </w:rPr>
      </w:pPr>
      <w:r w:rsidRPr="006452E4">
        <w:t>(c)</w:t>
      </w:r>
      <w:r w:rsidRPr="006452E4">
        <w:tab/>
      </w:r>
      <w:r w:rsidR="00643ECA" w:rsidRPr="00387994">
        <w:rPr>
          <w:noProof/>
          <w:lang w:val="en-IE"/>
        </w:rPr>
        <w:t>o</w:t>
      </w:r>
      <w:r w:rsidR="00454436" w:rsidRPr="00387994">
        <w:rPr>
          <w:noProof/>
          <w:lang w:val="en-IE"/>
        </w:rPr>
        <w:t xml:space="preserve">peration of an establishment </w:t>
      </w:r>
      <w:r w:rsidR="00E87394" w:rsidRPr="00387994">
        <w:rPr>
          <w:noProof/>
          <w:lang w:val="en-IE"/>
        </w:rPr>
        <w:t>referred to in</w:t>
      </w:r>
      <w:r w:rsidR="00454436" w:rsidRPr="00387994">
        <w:rPr>
          <w:noProof/>
          <w:lang w:val="en-IE"/>
        </w:rPr>
        <w:t xml:space="preserve"> </w:t>
      </w:r>
      <w:r w:rsidR="00E87394" w:rsidRPr="00387994">
        <w:rPr>
          <w:noProof/>
          <w:lang w:val="en-IE"/>
        </w:rPr>
        <w:t>Di</w:t>
      </w:r>
      <w:r w:rsidR="00454436" w:rsidRPr="00387994">
        <w:rPr>
          <w:noProof/>
          <w:lang w:val="en-IE"/>
        </w:rPr>
        <w:t>rective 2012/18/EU of the European Parliament and of the Counci</w:t>
      </w:r>
      <w:r w:rsidR="002952E6" w:rsidRPr="00387994">
        <w:rPr>
          <w:noProof/>
          <w:lang w:val="en-IE"/>
        </w:rPr>
        <w:t>l</w:t>
      </w:r>
      <w:r w:rsidR="00C62014" w:rsidRPr="00387994">
        <w:rPr>
          <w:rStyle w:val="FootnoteReference"/>
          <w:noProof/>
          <w:lang w:val="en-IE"/>
        </w:rPr>
        <w:footnoteReference w:id="78"/>
      </w:r>
      <w:r w:rsidR="00E87394" w:rsidRPr="00387994">
        <w:rPr>
          <w:noProof/>
          <w:lang w:val="en-IE"/>
        </w:rPr>
        <w:t>;</w:t>
      </w:r>
    </w:p>
    <w:p w14:paraId="024461AB" w14:textId="08ECA566" w:rsidR="002F2304" w:rsidRPr="00387994" w:rsidRDefault="006452E4" w:rsidP="006452E4">
      <w:pPr>
        <w:pStyle w:val="Point17"/>
        <w:rPr>
          <w:noProof/>
          <w:lang w:val="en-IE"/>
        </w:rPr>
      </w:pPr>
      <w:r w:rsidRPr="006452E4">
        <w:t>(d)</w:t>
      </w:r>
      <w:r w:rsidRPr="006452E4">
        <w:tab/>
      </w:r>
      <w:r w:rsidR="3A0B9037" w:rsidRPr="00387994">
        <w:rPr>
          <w:noProof/>
          <w:lang w:val="en-IE"/>
        </w:rPr>
        <w:t xml:space="preserve">operation of an activity </w:t>
      </w:r>
      <w:r w:rsidR="00E87394" w:rsidRPr="00387994">
        <w:rPr>
          <w:noProof/>
          <w:lang w:val="en-IE"/>
        </w:rPr>
        <w:t xml:space="preserve">referred to </w:t>
      </w:r>
      <w:r w:rsidR="3A0B9037" w:rsidRPr="00387994">
        <w:rPr>
          <w:noProof/>
          <w:lang w:val="en-IE"/>
        </w:rPr>
        <w:t xml:space="preserve">in </w:t>
      </w:r>
      <w:r w:rsidR="005D2961" w:rsidRPr="00387994">
        <w:rPr>
          <w:noProof/>
          <w:lang w:val="en-IE"/>
        </w:rPr>
        <w:t>A</w:t>
      </w:r>
      <w:r w:rsidR="3A0B9037" w:rsidRPr="00387994">
        <w:rPr>
          <w:noProof/>
          <w:lang w:val="en-IE"/>
        </w:rPr>
        <w:t xml:space="preserve">nnex III </w:t>
      </w:r>
      <w:r w:rsidR="00E1277B" w:rsidRPr="00387994">
        <w:rPr>
          <w:noProof/>
          <w:lang w:val="en-IE"/>
        </w:rPr>
        <w:t>t</w:t>
      </w:r>
      <w:r w:rsidR="3A0B9037" w:rsidRPr="00387994">
        <w:rPr>
          <w:noProof/>
          <w:lang w:val="en-IE"/>
        </w:rPr>
        <w:t>o Directive 2004/35/CE of the European Parliament and of the Council</w:t>
      </w:r>
      <w:r w:rsidR="00344182" w:rsidRPr="00387994">
        <w:rPr>
          <w:rStyle w:val="FootnoteReference"/>
          <w:noProof/>
          <w:lang w:val="en-IE"/>
        </w:rPr>
        <w:footnoteReference w:id="79"/>
      </w:r>
      <w:r w:rsidR="3A0B9037" w:rsidRPr="00387994">
        <w:rPr>
          <w:noProof/>
          <w:lang w:val="en-IE"/>
        </w:rPr>
        <w:t>;</w:t>
      </w:r>
    </w:p>
    <w:p w14:paraId="14638D27" w14:textId="4E2552F7" w:rsidR="005A618E" w:rsidRPr="00387994" w:rsidRDefault="006452E4" w:rsidP="006452E4">
      <w:pPr>
        <w:pStyle w:val="Point17"/>
        <w:rPr>
          <w:noProof/>
          <w:lang w:val="en-IE"/>
        </w:rPr>
      </w:pPr>
      <w:r w:rsidRPr="006452E4">
        <w:t>(e)</w:t>
      </w:r>
      <w:r w:rsidRPr="006452E4">
        <w:tab/>
      </w:r>
      <w:r w:rsidR="005A618E" w:rsidRPr="00387994">
        <w:rPr>
          <w:noProof/>
          <w:lang w:val="en-IE"/>
        </w:rPr>
        <w:t>occurrence of a potentially contaminating accident, calamity, disaster, incident or spill;</w:t>
      </w:r>
    </w:p>
    <w:p w14:paraId="4A2AD534" w14:textId="5937D64E" w:rsidR="00AB0A0C" w:rsidRPr="00387994" w:rsidRDefault="006452E4" w:rsidP="006452E4">
      <w:pPr>
        <w:pStyle w:val="Point17"/>
        <w:rPr>
          <w:noProof/>
          <w:lang w:val="en-IE"/>
        </w:rPr>
      </w:pPr>
      <w:r w:rsidRPr="006452E4">
        <w:t>(f)</w:t>
      </w:r>
      <w:r w:rsidRPr="006452E4">
        <w:tab/>
      </w:r>
      <w:r w:rsidR="005A618E" w:rsidRPr="00387994">
        <w:rPr>
          <w:noProof/>
          <w:lang w:val="en-IE"/>
        </w:rPr>
        <w:t xml:space="preserve">any other event liable to cause </w:t>
      </w:r>
      <w:r w:rsidR="00AE13D3" w:rsidRPr="00387994">
        <w:rPr>
          <w:noProof/>
          <w:lang w:val="en-IE"/>
        </w:rPr>
        <w:t xml:space="preserve">soil </w:t>
      </w:r>
      <w:r w:rsidR="005A618E" w:rsidRPr="00387994">
        <w:rPr>
          <w:noProof/>
          <w:lang w:val="en-IE"/>
        </w:rPr>
        <w:t>contamination</w:t>
      </w:r>
      <w:r w:rsidR="00A7253A" w:rsidRPr="00387994">
        <w:rPr>
          <w:noProof/>
          <w:lang w:val="en-IE"/>
        </w:rPr>
        <w:t>;</w:t>
      </w:r>
    </w:p>
    <w:p w14:paraId="68421A08" w14:textId="55207510" w:rsidR="005A618E" w:rsidRPr="00387994" w:rsidRDefault="006452E4" w:rsidP="006452E4">
      <w:pPr>
        <w:pStyle w:val="Point17"/>
        <w:rPr>
          <w:noProof/>
          <w:lang w:val="en-IE"/>
        </w:rPr>
      </w:pPr>
      <w:r w:rsidRPr="006452E4">
        <w:t>(g)</w:t>
      </w:r>
      <w:r w:rsidRPr="006452E4">
        <w:tab/>
      </w:r>
      <w:r w:rsidR="0020074C" w:rsidRPr="00387994">
        <w:rPr>
          <w:noProof/>
          <w:lang w:val="en-IE"/>
        </w:rPr>
        <w:t xml:space="preserve">any information resulting from </w:t>
      </w:r>
      <w:r w:rsidR="000778AA" w:rsidRPr="00387994">
        <w:rPr>
          <w:noProof/>
          <w:lang w:val="en-IE"/>
        </w:rPr>
        <w:t xml:space="preserve">the </w:t>
      </w:r>
      <w:r w:rsidR="0020074C" w:rsidRPr="00387994">
        <w:rPr>
          <w:noProof/>
          <w:lang w:val="en-IE"/>
        </w:rPr>
        <w:t xml:space="preserve">soil health </w:t>
      </w:r>
      <w:r w:rsidR="000778AA" w:rsidRPr="00387994">
        <w:rPr>
          <w:noProof/>
          <w:lang w:val="en-IE"/>
        </w:rPr>
        <w:t>monitoring carried out in accordance with</w:t>
      </w:r>
      <w:r w:rsidR="004B56EE" w:rsidRPr="00387994">
        <w:rPr>
          <w:noProof/>
          <w:lang w:val="en-IE"/>
        </w:rPr>
        <w:t xml:space="preserve"> Article</w:t>
      </w:r>
      <w:r w:rsidR="0088532D" w:rsidRPr="00387994">
        <w:rPr>
          <w:noProof/>
          <w:lang w:val="en-IE"/>
        </w:rPr>
        <w:t>s 6</w:t>
      </w:r>
      <w:r w:rsidR="002C2E71" w:rsidRPr="00387994">
        <w:rPr>
          <w:noProof/>
          <w:lang w:val="en-IE"/>
        </w:rPr>
        <w:t>,</w:t>
      </w:r>
      <w:r w:rsidR="00725CC6" w:rsidRPr="00387994">
        <w:rPr>
          <w:noProof/>
          <w:lang w:val="en-IE"/>
        </w:rPr>
        <w:t xml:space="preserve"> </w:t>
      </w:r>
      <w:r w:rsidR="002C2E71" w:rsidRPr="00387994">
        <w:rPr>
          <w:noProof/>
          <w:lang w:val="en-IE"/>
        </w:rPr>
        <w:t>7</w:t>
      </w:r>
      <w:r w:rsidR="0088532D" w:rsidRPr="00387994">
        <w:rPr>
          <w:noProof/>
          <w:lang w:val="en-IE"/>
        </w:rPr>
        <w:t xml:space="preserve"> </w:t>
      </w:r>
      <w:r w:rsidR="002C2E71" w:rsidRPr="00387994">
        <w:rPr>
          <w:noProof/>
          <w:lang w:val="en-IE"/>
        </w:rPr>
        <w:t>and</w:t>
      </w:r>
      <w:r w:rsidR="004B56EE" w:rsidRPr="00387994">
        <w:rPr>
          <w:noProof/>
          <w:lang w:val="en-IE"/>
        </w:rPr>
        <w:t xml:space="preserve"> 8</w:t>
      </w:r>
      <w:r w:rsidR="00A7253A" w:rsidRPr="00387994">
        <w:rPr>
          <w:noProof/>
          <w:lang w:val="en-IE"/>
        </w:rPr>
        <w:t>.</w:t>
      </w:r>
    </w:p>
    <w:p w14:paraId="4AEDA58F" w14:textId="77777777" w:rsidR="005A618E" w:rsidRPr="00387994" w:rsidRDefault="005A618E" w:rsidP="00452529">
      <w:pPr>
        <w:pStyle w:val="Text1"/>
        <w:rPr>
          <w:noProof/>
          <w:lang w:val="en-IE"/>
        </w:rPr>
      </w:pPr>
      <w:r w:rsidRPr="00387994">
        <w:rPr>
          <w:noProof/>
          <w:lang w:val="en-IE"/>
        </w:rPr>
        <w:t xml:space="preserve">For the purpose of </w:t>
      </w:r>
      <w:r w:rsidR="002843A1" w:rsidRPr="00387994">
        <w:rPr>
          <w:noProof/>
          <w:lang w:val="en-IE"/>
        </w:rPr>
        <w:t>the first subpara</w:t>
      </w:r>
      <w:r w:rsidR="000A6A66" w:rsidRPr="00387994">
        <w:rPr>
          <w:noProof/>
          <w:lang w:val="en-IE"/>
        </w:rPr>
        <w:t xml:space="preserve">graph </w:t>
      </w:r>
      <w:r w:rsidRPr="00387994">
        <w:rPr>
          <w:noProof/>
          <w:lang w:val="en-IE"/>
        </w:rPr>
        <w:t xml:space="preserve">point </w:t>
      </w:r>
      <w:r w:rsidR="00064C78" w:rsidRPr="00387994">
        <w:rPr>
          <w:noProof/>
          <w:lang w:val="en-IE"/>
        </w:rPr>
        <w:t>(</w:t>
      </w:r>
      <w:r w:rsidRPr="00387994">
        <w:rPr>
          <w:noProof/>
          <w:lang w:val="en-IE"/>
        </w:rPr>
        <w:t>a), Member States shall lay down a list of potentially contaminating risk activities.</w:t>
      </w:r>
      <w:r w:rsidR="00EB0F9C" w:rsidRPr="00387994">
        <w:rPr>
          <w:noProof/>
          <w:lang w:val="en-IE"/>
        </w:rPr>
        <w:t xml:space="preserve"> Th</w:t>
      </w:r>
      <w:r w:rsidR="0053719D" w:rsidRPr="00387994">
        <w:rPr>
          <w:noProof/>
          <w:lang w:val="en-IE"/>
        </w:rPr>
        <w:t>o</w:t>
      </w:r>
      <w:r w:rsidR="00EB0F9C" w:rsidRPr="00387994">
        <w:rPr>
          <w:noProof/>
          <w:lang w:val="en-IE"/>
        </w:rPr>
        <w:t xml:space="preserve">se activities may be further classified according to their risk to cause soil contamination based on scientific evidence. </w:t>
      </w:r>
    </w:p>
    <w:p w14:paraId="19F53412" w14:textId="73CB4B88" w:rsidR="005A618E" w:rsidRPr="00387994" w:rsidRDefault="0041769F" w:rsidP="0041769F">
      <w:pPr>
        <w:pStyle w:val="ManualNumPar1"/>
        <w:rPr>
          <w:noProof/>
          <w:lang w:val="en-IE"/>
        </w:rPr>
      </w:pPr>
      <w:r w:rsidRPr="0041769F">
        <w:rPr>
          <w:noProof/>
        </w:rPr>
        <w:t>3.</w:t>
      </w:r>
      <w:r w:rsidRPr="0041769F">
        <w:rPr>
          <w:noProof/>
        </w:rPr>
        <w:tab/>
      </w:r>
      <w:r w:rsidR="005A618E" w:rsidRPr="00387994">
        <w:rPr>
          <w:noProof/>
          <w:lang w:val="en-IE"/>
        </w:rPr>
        <w:t xml:space="preserve">Member States shall ensure that all potentially contaminated sites </w:t>
      </w:r>
      <w:r w:rsidR="001B558D" w:rsidRPr="00387994">
        <w:rPr>
          <w:noProof/>
          <w:lang w:val="en-IE"/>
        </w:rPr>
        <w:t xml:space="preserve">are </w:t>
      </w:r>
      <w:r w:rsidR="005A618E" w:rsidRPr="00387994">
        <w:rPr>
          <w:noProof/>
          <w:lang w:val="en-IE"/>
        </w:rPr>
        <w:t xml:space="preserve">identified </w:t>
      </w:r>
      <w:r w:rsidR="001B558D" w:rsidRPr="00387994">
        <w:rPr>
          <w:noProof/>
          <w:lang w:val="en-IE"/>
        </w:rPr>
        <w:t xml:space="preserve">by </w:t>
      </w:r>
      <w:r w:rsidR="001B558D" w:rsidRPr="00387994">
        <w:rPr>
          <w:i/>
          <w:iCs/>
          <w:noProof/>
          <w:lang w:val="en-IE"/>
        </w:rPr>
        <w:t>(</w:t>
      </w:r>
      <w:r w:rsidR="0053719D" w:rsidRPr="00387994">
        <w:rPr>
          <w:i/>
          <w:iCs/>
          <w:noProof/>
          <w:lang w:val="en-IE"/>
        </w:rPr>
        <w:t>O</w:t>
      </w:r>
      <w:r w:rsidR="0050017F" w:rsidRPr="00387994">
        <w:rPr>
          <w:i/>
          <w:iCs/>
          <w:noProof/>
          <w:lang w:val="en-IE"/>
        </w:rPr>
        <w:t>P</w:t>
      </w:r>
      <w:r w:rsidR="0053719D" w:rsidRPr="00387994">
        <w:rPr>
          <w:i/>
          <w:iCs/>
          <w:noProof/>
          <w:lang w:val="en-IE"/>
        </w:rPr>
        <w:t>: please insert date</w:t>
      </w:r>
      <w:r w:rsidR="001B558D" w:rsidRPr="00387994">
        <w:rPr>
          <w:i/>
          <w:iCs/>
          <w:noProof/>
          <w:lang w:val="en-IE"/>
        </w:rPr>
        <w:t xml:space="preserve"> = </w:t>
      </w:r>
      <w:r w:rsidR="000055E5" w:rsidRPr="00387994">
        <w:rPr>
          <w:i/>
          <w:iCs/>
          <w:noProof/>
          <w:lang w:val="en-IE"/>
        </w:rPr>
        <w:t xml:space="preserve">7 years </w:t>
      </w:r>
      <w:r w:rsidR="005E3372" w:rsidRPr="00387994">
        <w:rPr>
          <w:i/>
          <w:iCs/>
          <w:noProof/>
          <w:lang w:val="en-IE"/>
        </w:rPr>
        <w:t xml:space="preserve">after </w:t>
      </w:r>
      <w:r w:rsidR="003427AF" w:rsidRPr="00387994">
        <w:rPr>
          <w:i/>
          <w:iCs/>
          <w:noProof/>
          <w:lang w:val="en-IE"/>
        </w:rPr>
        <w:t>date of</w:t>
      </w:r>
      <w:r w:rsidR="005E3372" w:rsidRPr="00387994">
        <w:rPr>
          <w:i/>
          <w:iCs/>
          <w:noProof/>
          <w:lang w:val="en-IE"/>
        </w:rPr>
        <w:t xml:space="preserve"> entry into force of the Directive</w:t>
      </w:r>
      <w:r w:rsidR="005E3372" w:rsidRPr="00387994" w:rsidDel="00333D04">
        <w:rPr>
          <w:i/>
          <w:noProof/>
          <w:lang w:val="en-IE"/>
        </w:rPr>
        <w:t xml:space="preserve">) </w:t>
      </w:r>
      <w:r w:rsidR="00A367C2" w:rsidRPr="00387994">
        <w:rPr>
          <w:noProof/>
          <w:lang w:val="en-IE"/>
        </w:rPr>
        <w:t xml:space="preserve">and </w:t>
      </w:r>
      <w:r w:rsidR="005A618E" w:rsidRPr="00387994">
        <w:rPr>
          <w:noProof/>
          <w:lang w:val="en-IE"/>
        </w:rPr>
        <w:t xml:space="preserve">are </w:t>
      </w:r>
      <w:r w:rsidR="00A367C2" w:rsidRPr="00387994">
        <w:rPr>
          <w:noProof/>
          <w:lang w:val="en-IE"/>
        </w:rPr>
        <w:t xml:space="preserve">duly </w:t>
      </w:r>
      <w:r w:rsidR="005A618E" w:rsidRPr="00387994">
        <w:rPr>
          <w:noProof/>
          <w:lang w:val="en-IE"/>
        </w:rPr>
        <w:t xml:space="preserve">recorded in the register referred to in </w:t>
      </w:r>
      <w:r w:rsidR="005D2961" w:rsidRPr="00387994">
        <w:rPr>
          <w:noProof/>
          <w:lang w:val="en-IE"/>
        </w:rPr>
        <w:t>A</w:t>
      </w:r>
      <w:r w:rsidR="005A618E" w:rsidRPr="00387994">
        <w:rPr>
          <w:noProof/>
          <w:lang w:val="en-IE"/>
        </w:rPr>
        <w:t>rticle 1</w:t>
      </w:r>
      <w:r w:rsidR="00D40E35" w:rsidRPr="00387994">
        <w:rPr>
          <w:noProof/>
          <w:lang w:val="en-IE"/>
        </w:rPr>
        <w:t>6</w:t>
      </w:r>
      <w:r w:rsidR="002007A1" w:rsidRPr="00387994">
        <w:rPr>
          <w:noProof/>
          <w:lang w:val="en-IE"/>
        </w:rPr>
        <w:t xml:space="preserve"> by that date</w:t>
      </w:r>
      <w:r w:rsidR="005A618E" w:rsidRPr="00387994">
        <w:rPr>
          <w:noProof/>
          <w:lang w:val="en-IE"/>
        </w:rPr>
        <w:t>.</w:t>
      </w:r>
    </w:p>
    <w:p w14:paraId="6EDB5733" w14:textId="77777777" w:rsidR="005A618E" w:rsidRPr="00387994" w:rsidRDefault="005A618E" w:rsidP="00EA7E7D">
      <w:pPr>
        <w:pStyle w:val="Titrearticle"/>
        <w:rPr>
          <w:noProof/>
          <w:lang w:val="en-IE"/>
        </w:rPr>
      </w:pPr>
      <w:r w:rsidRPr="00387994">
        <w:rPr>
          <w:noProof/>
          <w:lang w:val="en-IE"/>
        </w:rPr>
        <w:t>Article 1</w:t>
      </w:r>
      <w:r w:rsidR="00D21769" w:rsidRPr="00387994">
        <w:rPr>
          <w:noProof/>
          <w:lang w:val="en-IE"/>
        </w:rPr>
        <w:t>4</w:t>
      </w:r>
    </w:p>
    <w:p w14:paraId="6FAD365C" w14:textId="77777777" w:rsidR="005A618E" w:rsidRPr="00387994" w:rsidRDefault="005A618E" w:rsidP="00234AA1">
      <w:pPr>
        <w:jc w:val="center"/>
        <w:rPr>
          <w:noProof/>
          <w:lang w:val="en-IE"/>
        </w:rPr>
      </w:pPr>
      <w:r w:rsidRPr="00387994" w:rsidDel="00D224D6">
        <w:rPr>
          <w:b/>
          <w:bCs/>
          <w:noProof/>
          <w:lang w:val="en-IE"/>
        </w:rPr>
        <w:t xml:space="preserve">Investigation </w:t>
      </w:r>
      <w:r w:rsidRPr="00387994">
        <w:rPr>
          <w:b/>
          <w:bCs/>
          <w:noProof/>
          <w:lang w:val="en-IE"/>
        </w:rPr>
        <w:t>of potentially contaminated sites</w:t>
      </w:r>
    </w:p>
    <w:p w14:paraId="630B6AEB" w14:textId="3D90B70D" w:rsidR="005A618E" w:rsidRPr="00387994" w:rsidRDefault="0041769F" w:rsidP="0041769F">
      <w:pPr>
        <w:pStyle w:val="ManualNumPar1"/>
        <w:rPr>
          <w:noProof/>
          <w:lang w:val="en-IE"/>
        </w:rPr>
      </w:pPr>
      <w:r w:rsidRPr="0041769F">
        <w:rPr>
          <w:noProof/>
        </w:rPr>
        <w:t>1.</w:t>
      </w:r>
      <w:r w:rsidRPr="0041769F">
        <w:rPr>
          <w:noProof/>
        </w:rPr>
        <w:tab/>
      </w:r>
      <w:r w:rsidR="3A0B9037" w:rsidRPr="00387994">
        <w:rPr>
          <w:noProof/>
          <w:lang w:val="en-IE"/>
        </w:rPr>
        <w:t xml:space="preserve">Member States shall </w:t>
      </w:r>
      <w:r w:rsidR="00DA1614" w:rsidRPr="00387994">
        <w:rPr>
          <w:noProof/>
          <w:lang w:val="en-IE"/>
        </w:rPr>
        <w:t xml:space="preserve">ensure that </w:t>
      </w:r>
      <w:r w:rsidR="00B906B6" w:rsidRPr="00387994">
        <w:rPr>
          <w:noProof/>
          <w:lang w:val="en-IE"/>
        </w:rPr>
        <w:t xml:space="preserve">all </w:t>
      </w:r>
      <w:r w:rsidR="00DA1614" w:rsidRPr="00387994">
        <w:rPr>
          <w:noProof/>
          <w:lang w:val="en-IE"/>
        </w:rPr>
        <w:t xml:space="preserve">potentially contaminated sites </w:t>
      </w:r>
      <w:r w:rsidR="001F3C76" w:rsidRPr="00387994">
        <w:rPr>
          <w:noProof/>
          <w:lang w:val="en-IE"/>
        </w:rPr>
        <w:t>identified in accordance with Article 1</w:t>
      </w:r>
      <w:r w:rsidR="002E1D2D" w:rsidRPr="00387994">
        <w:rPr>
          <w:noProof/>
          <w:lang w:val="en-IE"/>
        </w:rPr>
        <w:t>3</w:t>
      </w:r>
      <w:r w:rsidR="001F3C76" w:rsidRPr="00387994">
        <w:rPr>
          <w:noProof/>
          <w:lang w:val="en-IE"/>
        </w:rPr>
        <w:t xml:space="preserve"> </w:t>
      </w:r>
      <w:r w:rsidR="00DA1614" w:rsidRPr="00387994">
        <w:rPr>
          <w:noProof/>
          <w:lang w:val="en-IE"/>
        </w:rPr>
        <w:t xml:space="preserve">are </w:t>
      </w:r>
      <w:r w:rsidR="00A70544" w:rsidRPr="00387994">
        <w:rPr>
          <w:noProof/>
          <w:lang w:val="en-IE"/>
        </w:rPr>
        <w:t xml:space="preserve">subject </w:t>
      </w:r>
      <w:r w:rsidR="00557B39" w:rsidRPr="00387994">
        <w:rPr>
          <w:noProof/>
          <w:lang w:val="en-IE"/>
        </w:rPr>
        <w:t>to soil</w:t>
      </w:r>
      <w:r w:rsidR="00A70544" w:rsidRPr="00387994">
        <w:rPr>
          <w:noProof/>
          <w:lang w:val="en-IE"/>
        </w:rPr>
        <w:t xml:space="preserve"> investigation</w:t>
      </w:r>
      <w:r w:rsidR="004479A5" w:rsidRPr="00387994">
        <w:rPr>
          <w:noProof/>
          <w:lang w:val="en-IE"/>
        </w:rPr>
        <w:t>.</w:t>
      </w:r>
      <w:r w:rsidR="001274FB" w:rsidRPr="00387994">
        <w:rPr>
          <w:noProof/>
          <w:lang w:val="en-IE"/>
        </w:rPr>
        <w:t xml:space="preserve"> </w:t>
      </w:r>
    </w:p>
    <w:p w14:paraId="4811B12E" w14:textId="0D2AC9E9" w:rsidR="00AD34F7" w:rsidRPr="00387994" w:rsidRDefault="0041769F" w:rsidP="0041769F">
      <w:pPr>
        <w:pStyle w:val="ManualNumPar1"/>
        <w:rPr>
          <w:noProof/>
          <w:lang w:val="en-IE"/>
        </w:rPr>
      </w:pPr>
      <w:r w:rsidRPr="0041769F">
        <w:rPr>
          <w:noProof/>
        </w:rPr>
        <w:t>2.</w:t>
      </w:r>
      <w:r w:rsidRPr="0041769F">
        <w:rPr>
          <w:noProof/>
        </w:rPr>
        <w:tab/>
      </w:r>
      <w:r w:rsidR="3A0B9037" w:rsidRPr="00387994">
        <w:rPr>
          <w:noProof/>
          <w:lang w:val="en-IE"/>
        </w:rPr>
        <w:t xml:space="preserve">Member States </w:t>
      </w:r>
      <w:r w:rsidR="00422B1B" w:rsidRPr="00387994">
        <w:rPr>
          <w:noProof/>
          <w:lang w:val="en-IE"/>
        </w:rPr>
        <w:t xml:space="preserve">shall lay down </w:t>
      </w:r>
      <w:r w:rsidR="006D1A0C" w:rsidRPr="00387994">
        <w:rPr>
          <w:noProof/>
          <w:lang w:val="en-IE"/>
        </w:rPr>
        <w:t xml:space="preserve">the </w:t>
      </w:r>
      <w:r w:rsidR="00422B1B" w:rsidRPr="00387994">
        <w:rPr>
          <w:noProof/>
          <w:lang w:val="en-IE"/>
        </w:rPr>
        <w:t xml:space="preserve">rules </w:t>
      </w:r>
      <w:r w:rsidR="006D1A0C" w:rsidRPr="00387994">
        <w:rPr>
          <w:noProof/>
          <w:lang w:val="en-IE"/>
        </w:rPr>
        <w:t xml:space="preserve">concerning </w:t>
      </w:r>
      <w:r w:rsidR="00DE11FA" w:rsidRPr="00387994">
        <w:rPr>
          <w:noProof/>
          <w:lang w:val="en-IE"/>
        </w:rPr>
        <w:t xml:space="preserve">the </w:t>
      </w:r>
      <w:r w:rsidR="001F4E99" w:rsidRPr="00387994">
        <w:rPr>
          <w:noProof/>
          <w:lang w:val="en-IE"/>
        </w:rPr>
        <w:t>deadline</w:t>
      </w:r>
      <w:r w:rsidR="006D1A0C" w:rsidRPr="00387994">
        <w:rPr>
          <w:noProof/>
          <w:lang w:val="en-IE"/>
        </w:rPr>
        <w:t>, content</w:t>
      </w:r>
      <w:r w:rsidR="00E92F0E" w:rsidRPr="00387994">
        <w:rPr>
          <w:noProof/>
          <w:lang w:val="en-IE"/>
        </w:rPr>
        <w:t>,</w:t>
      </w:r>
      <w:r w:rsidR="006D1A0C" w:rsidRPr="00387994">
        <w:rPr>
          <w:noProof/>
          <w:lang w:val="en-IE"/>
        </w:rPr>
        <w:t xml:space="preserve"> </w:t>
      </w:r>
      <w:r w:rsidR="00B8661D" w:rsidRPr="00387994">
        <w:rPr>
          <w:noProof/>
          <w:lang w:val="en-IE"/>
        </w:rPr>
        <w:t>form</w:t>
      </w:r>
      <w:r w:rsidR="00F34561" w:rsidRPr="00387994">
        <w:rPr>
          <w:noProof/>
          <w:lang w:val="en-IE"/>
        </w:rPr>
        <w:t xml:space="preserve"> </w:t>
      </w:r>
      <w:r w:rsidR="00E92F0E" w:rsidRPr="00387994">
        <w:rPr>
          <w:noProof/>
          <w:lang w:val="en-IE"/>
        </w:rPr>
        <w:t>and</w:t>
      </w:r>
      <w:r w:rsidR="00AC0B2C" w:rsidRPr="00387994">
        <w:rPr>
          <w:noProof/>
          <w:lang w:val="en-IE"/>
        </w:rPr>
        <w:t xml:space="preserve"> the prio</w:t>
      </w:r>
      <w:r w:rsidR="00F34561" w:rsidRPr="00387994">
        <w:rPr>
          <w:noProof/>
          <w:lang w:val="en-IE"/>
        </w:rPr>
        <w:t>ritisation</w:t>
      </w:r>
      <w:r w:rsidR="00B8661D" w:rsidRPr="00387994">
        <w:rPr>
          <w:noProof/>
          <w:lang w:val="en-IE"/>
        </w:rPr>
        <w:t xml:space="preserve"> of </w:t>
      </w:r>
      <w:r w:rsidR="008C1490" w:rsidRPr="00387994">
        <w:rPr>
          <w:noProof/>
          <w:lang w:val="en-IE"/>
        </w:rPr>
        <w:t>the soil investigations</w:t>
      </w:r>
      <w:r w:rsidR="006D1A0C" w:rsidRPr="00387994">
        <w:rPr>
          <w:noProof/>
          <w:lang w:val="en-IE"/>
        </w:rPr>
        <w:t>.</w:t>
      </w:r>
      <w:r w:rsidR="0088780A" w:rsidRPr="00387994">
        <w:rPr>
          <w:noProof/>
          <w:lang w:val="en-IE"/>
        </w:rPr>
        <w:t xml:space="preserve"> </w:t>
      </w:r>
      <w:r w:rsidR="00AD34F7" w:rsidRPr="00387994">
        <w:rPr>
          <w:noProof/>
          <w:lang w:val="en-IE"/>
        </w:rPr>
        <w:t>Th</w:t>
      </w:r>
      <w:r w:rsidR="00E92F0E" w:rsidRPr="00387994">
        <w:rPr>
          <w:noProof/>
          <w:lang w:val="en-IE"/>
        </w:rPr>
        <w:t>o</w:t>
      </w:r>
      <w:r w:rsidR="00AD34F7" w:rsidRPr="00387994">
        <w:rPr>
          <w:noProof/>
          <w:lang w:val="en-IE"/>
        </w:rPr>
        <w:t xml:space="preserve">se rules shall be </w:t>
      </w:r>
      <w:r w:rsidR="005C3139" w:rsidRPr="00387994">
        <w:rPr>
          <w:noProof/>
          <w:lang w:val="en-IE"/>
        </w:rPr>
        <w:t xml:space="preserve">established </w:t>
      </w:r>
      <w:r w:rsidR="00AD34F7" w:rsidRPr="00387994">
        <w:rPr>
          <w:noProof/>
          <w:lang w:val="en-IE"/>
        </w:rPr>
        <w:t>in accordance with the risk-based approach referred to in Article 1</w:t>
      </w:r>
      <w:r w:rsidR="00D40E35" w:rsidRPr="00387994">
        <w:rPr>
          <w:noProof/>
          <w:lang w:val="en-IE"/>
        </w:rPr>
        <w:t>2</w:t>
      </w:r>
      <w:r w:rsidR="00AD34F7" w:rsidRPr="00387994">
        <w:rPr>
          <w:noProof/>
          <w:lang w:val="en-IE"/>
        </w:rPr>
        <w:t xml:space="preserve"> and the list of potentially contaminating risk activities </w:t>
      </w:r>
      <w:r w:rsidR="007130C8" w:rsidRPr="00387994">
        <w:rPr>
          <w:noProof/>
          <w:lang w:val="en-IE"/>
        </w:rPr>
        <w:t xml:space="preserve">referred to </w:t>
      </w:r>
      <w:r w:rsidR="00AD34F7" w:rsidRPr="00387994">
        <w:rPr>
          <w:noProof/>
          <w:lang w:val="en-IE"/>
        </w:rPr>
        <w:t>in Article 1</w:t>
      </w:r>
      <w:r w:rsidR="00D40E35" w:rsidRPr="00387994">
        <w:rPr>
          <w:noProof/>
          <w:lang w:val="en-IE"/>
        </w:rPr>
        <w:t>3</w:t>
      </w:r>
      <w:r w:rsidR="00BE5E78" w:rsidRPr="00387994">
        <w:rPr>
          <w:noProof/>
          <w:lang w:val="en-IE"/>
        </w:rPr>
        <w:t>(</w:t>
      </w:r>
      <w:r w:rsidR="00AD34F7" w:rsidRPr="00387994">
        <w:rPr>
          <w:noProof/>
          <w:lang w:val="en-IE"/>
        </w:rPr>
        <w:t>2</w:t>
      </w:r>
      <w:r w:rsidR="00BE5E78" w:rsidRPr="00387994">
        <w:rPr>
          <w:noProof/>
          <w:lang w:val="en-IE"/>
        </w:rPr>
        <w:t>)</w:t>
      </w:r>
      <w:r w:rsidR="007130C8" w:rsidRPr="00387994">
        <w:rPr>
          <w:noProof/>
          <w:lang w:val="en-IE"/>
        </w:rPr>
        <w:t>, second subparagraph</w:t>
      </w:r>
      <w:r w:rsidR="00AD34F7" w:rsidRPr="00387994">
        <w:rPr>
          <w:noProof/>
          <w:lang w:val="en-IE"/>
        </w:rPr>
        <w:t>.</w:t>
      </w:r>
    </w:p>
    <w:p w14:paraId="69C71C8E" w14:textId="77777777" w:rsidR="00107A61" w:rsidRPr="00387994" w:rsidRDefault="00107A61" w:rsidP="00257ABA">
      <w:pPr>
        <w:pStyle w:val="Text1"/>
        <w:rPr>
          <w:noProof/>
          <w:lang w:val="en-IE"/>
        </w:rPr>
      </w:pPr>
      <w:r w:rsidRPr="00387994">
        <w:rPr>
          <w:noProof/>
          <w:lang w:val="en-IE"/>
        </w:rPr>
        <w:t>Member States may consider baseline reports and monitoring measures implemented in accordance with the Directive 2010/75/EU as soil investigation where appropriate.</w:t>
      </w:r>
    </w:p>
    <w:p w14:paraId="169F748A" w14:textId="701C6A66" w:rsidR="00CD3E4D" w:rsidRPr="00387994" w:rsidRDefault="0041769F" w:rsidP="0041769F">
      <w:pPr>
        <w:pStyle w:val="ManualNumPar1"/>
        <w:rPr>
          <w:noProof/>
          <w:lang w:val="en-IE"/>
        </w:rPr>
      </w:pPr>
      <w:r w:rsidRPr="0041769F">
        <w:rPr>
          <w:noProof/>
        </w:rPr>
        <w:t>3.</w:t>
      </w:r>
      <w:r w:rsidRPr="0041769F">
        <w:rPr>
          <w:noProof/>
        </w:rPr>
        <w:tab/>
      </w:r>
      <w:r w:rsidR="00AD34F7" w:rsidRPr="00387994">
        <w:rPr>
          <w:noProof/>
          <w:lang w:val="en-IE"/>
        </w:rPr>
        <w:t xml:space="preserve">Member States shall </w:t>
      </w:r>
      <w:r w:rsidR="000D042E" w:rsidRPr="00387994">
        <w:rPr>
          <w:noProof/>
          <w:lang w:val="en-IE"/>
        </w:rPr>
        <w:t xml:space="preserve">also </w:t>
      </w:r>
      <w:r w:rsidR="005C3139" w:rsidRPr="00387994">
        <w:rPr>
          <w:noProof/>
          <w:lang w:val="en-IE"/>
        </w:rPr>
        <w:t xml:space="preserve">establish </w:t>
      </w:r>
      <w:r w:rsidR="00AD34F7" w:rsidRPr="00387994">
        <w:rPr>
          <w:noProof/>
          <w:lang w:val="en-IE"/>
        </w:rPr>
        <w:t xml:space="preserve">specific events that trigger </w:t>
      </w:r>
      <w:r w:rsidR="00B75BF3" w:rsidRPr="00387994">
        <w:rPr>
          <w:noProof/>
          <w:lang w:val="en-IE"/>
        </w:rPr>
        <w:t xml:space="preserve">an </w:t>
      </w:r>
      <w:r w:rsidR="00AD34F7" w:rsidRPr="00387994">
        <w:rPr>
          <w:noProof/>
          <w:lang w:val="en-IE"/>
        </w:rPr>
        <w:t>investigation</w:t>
      </w:r>
      <w:r w:rsidR="00BD2475" w:rsidRPr="00387994">
        <w:rPr>
          <w:noProof/>
          <w:lang w:val="en-IE"/>
        </w:rPr>
        <w:t xml:space="preserve"> </w:t>
      </w:r>
      <w:r w:rsidR="005B42EC" w:rsidRPr="00387994">
        <w:rPr>
          <w:noProof/>
          <w:lang w:val="en-IE"/>
        </w:rPr>
        <w:t>before</w:t>
      </w:r>
      <w:r w:rsidR="00134614" w:rsidRPr="00387994">
        <w:rPr>
          <w:noProof/>
          <w:lang w:val="en-IE"/>
        </w:rPr>
        <w:t xml:space="preserve"> the </w:t>
      </w:r>
      <w:r w:rsidR="001F4E99" w:rsidRPr="00387994">
        <w:rPr>
          <w:noProof/>
          <w:lang w:val="en-IE"/>
        </w:rPr>
        <w:t>deadline</w:t>
      </w:r>
      <w:r w:rsidR="00B66B13" w:rsidRPr="00387994">
        <w:rPr>
          <w:noProof/>
          <w:lang w:val="en-IE"/>
        </w:rPr>
        <w:t xml:space="preserve"> set in accordance with paragraph 2</w:t>
      </w:r>
      <w:r w:rsidR="00D90F69" w:rsidRPr="00387994">
        <w:rPr>
          <w:noProof/>
          <w:lang w:val="en-IE"/>
        </w:rPr>
        <w:t>.</w:t>
      </w:r>
    </w:p>
    <w:p w14:paraId="7E469CC2" w14:textId="77777777" w:rsidR="005A618E" w:rsidRPr="00387994" w:rsidRDefault="005A618E" w:rsidP="00EA7E7D">
      <w:pPr>
        <w:pStyle w:val="Titrearticle"/>
        <w:rPr>
          <w:noProof/>
          <w:lang w:val="en-IE"/>
        </w:rPr>
      </w:pPr>
      <w:r w:rsidRPr="00387994">
        <w:rPr>
          <w:noProof/>
          <w:lang w:val="en-IE"/>
        </w:rPr>
        <w:t>Article 1</w:t>
      </w:r>
      <w:r w:rsidR="00D40E35" w:rsidRPr="00387994">
        <w:rPr>
          <w:noProof/>
          <w:lang w:val="en-IE"/>
        </w:rPr>
        <w:t>5</w:t>
      </w:r>
    </w:p>
    <w:p w14:paraId="75F8BB61" w14:textId="77777777" w:rsidR="005A618E" w:rsidRPr="00387994" w:rsidRDefault="005A618E" w:rsidP="00EA7E7D">
      <w:pPr>
        <w:jc w:val="center"/>
        <w:rPr>
          <w:b/>
          <w:bCs/>
          <w:noProof/>
          <w:lang w:val="en-IE"/>
        </w:rPr>
      </w:pPr>
      <w:r w:rsidRPr="00387994">
        <w:rPr>
          <w:b/>
          <w:bCs/>
          <w:noProof/>
          <w:lang w:val="en-IE"/>
        </w:rPr>
        <w:t>Risk assessment and management of contaminated sites</w:t>
      </w:r>
    </w:p>
    <w:p w14:paraId="623970A5" w14:textId="73005DD3" w:rsidR="00054A14" w:rsidRPr="00387994" w:rsidRDefault="0041769F" w:rsidP="0041769F">
      <w:pPr>
        <w:pStyle w:val="ManualNumPar1"/>
        <w:rPr>
          <w:noProof/>
          <w:lang w:val="en-IE"/>
        </w:rPr>
      </w:pPr>
      <w:r w:rsidRPr="0041769F">
        <w:rPr>
          <w:noProof/>
        </w:rPr>
        <w:t>1.</w:t>
      </w:r>
      <w:r w:rsidRPr="0041769F">
        <w:rPr>
          <w:noProof/>
        </w:rPr>
        <w:tab/>
      </w:r>
      <w:r w:rsidR="005A618E" w:rsidRPr="00387994">
        <w:rPr>
          <w:noProof/>
          <w:lang w:val="en-IE"/>
        </w:rPr>
        <w:t xml:space="preserve">Member States shall lay down the specific methodology </w:t>
      </w:r>
      <w:r w:rsidR="00C32DB5" w:rsidRPr="00387994">
        <w:rPr>
          <w:noProof/>
          <w:lang w:val="en-IE"/>
        </w:rPr>
        <w:t>f</w:t>
      </w:r>
      <w:r w:rsidR="005A618E" w:rsidRPr="00387994">
        <w:rPr>
          <w:noProof/>
          <w:lang w:val="en-IE"/>
        </w:rPr>
        <w:t>o</w:t>
      </w:r>
      <w:r w:rsidR="00C32DB5" w:rsidRPr="00387994">
        <w:rPr>
          <w:noProof/>
          <w:lang w:val="en-IE"/>
        </w:rPr>
        <w:t>r</w:t>
      </w:r>
      <w:r w:rsidR="005A618E" w:rsidRPr="00387994">
        <w:rPr>
          <w:noProof/>
          <w:lang w:val="en-IE"/>
        </w:rPr>
        <w:t xml:space="preserve"> determin</w:t>
      </w:r>
      <w:r w:rsidR="00C32DB5" w:rsidRPr="00387994">
        <w:rPr>
          <w:noProof/>
          <w:lang w:val="en-IE"/>
        </w:rPr>
        <w:t>ing</w:t>
      </w:r>
      <w:r w:rsidR="005A618E" w:rsidRPr="00387994">
        <w:rPr>
          <w:noProof/>
          <w:lang w:val="en-IE"/>
        </w:rPr>
        <w:t xml:space="preserve"> the </w:t>
      </w:r>
      <w:r w:rsidR="00756A7D" w:rsidRPr="00387994">
        <w:rPr>
          <w:noProof/>
          <w:lang w:val="en-IE"/>
        </w:rPr>
        <w:t xml:space="preserve">site-specific </w:t>
      </w:r>
      <w:r w:rsidR="005A618E" w:rsidRPr="00387994">
        <w:rPr>
          <w:noProof/>
          <w:lang w:val="en-IE"/>
        </w:rPr>
        <w:t xml:space="preserve">risks of contaminated sites. Such methodology shall be based on the phases </w:t>
      </w:r>
      <w:r w:rsidR="00E524E3" w:rsidRPr="00387994">
        <w:rPr>
          <w:noProof/>
          <w:lang w:val="en-IE"/>
        </w:rPr>
        <w:t xml:space="preserve">and </w:t>
      </w:r>
      <w:r w:rsidR="00110D9E" w:rsidRPr="00387994">
        <w:rPr>
          <w:noProof/>
          <w:lang w:val="en-IE"/>
        </w:rPr>
        <w:t xml:space="preserve">requirements </w:t>
      </w:r>
      <w:r w:rsidR="005A618E" w:rsidRPr="00387994">
        <w:rPr>
          <w:noProof/>
          <w:lang w:val="en-IE"/>
        </w:rPr>
        <w:t>for site-specific risk assessment listed in Annex V</w:t>
      </w:r>
      <w:r w:rsidR="009F19B4" w:rsidRPr="00387994">
        <w:rPr>
          <w:noProof/>
          <w:lang w:val="en-IE"/>
        </w:rPr>
        <w:t>I</w:t>
      </w:r>
      <w:r w:rsidR="005A618E" w:rsidRPr="00387994">
        <w:rPr>
          <w:noProof/>
          <w:lang w:val="en-IE"/>
        </w:rPr>
        <w:t xml:space="preserve">. </w:t>
      </w:r>
    </w:p>
    <w:p w14:paraId="50A3663F" w14:textId="11C94FA0" w:rsidR="005A618E" w:rsidRPr="00387994" w:rsidRDefault="0041769F" w:rsidP="0041769F">
      <w:pPr>
        <w:pStyle w:val="ManualNumPar1"/>
        <w:rPr>
          <w:noProof/>
          <w:lang w:val="en-IE"/>
        </w:rPr>
      </w:pPr>
      <w:r w:rsidRPr="0041769F">
        <w:rPr>
          <w:noProof/>
        </w:rPr>
        <w:t>2.</w:t>
      </w:r>
      <w:r w:rsidRPr="0041769F">
        <w:rPr>
          <w:noProof/>
        </w:rPr>
        <w:tab/>
      </w:r>
      <w:r w:rsidR="003A6AAB" w:rsidRPr="00387994">
        <w:rPr>
          <w:noProof/>
          <w:lang w:val="en-IE"/>
        </w:rPr>
        <w:t>Member States shall define what constitutes an unacceptable risk for human health and the environment</w:t>
      </w:r>
      <w:r w:rsidR="00B67DDC" w:rsidRPr="00387994">
        <w:rPr>
          <w:noProof/>
          <w:lang w:val="en-IE"/>
        </w:rPr>
        <w:t xml:space="preserve"> resulting from contaminated sites by taking into account existing scientific knowledge, the precautionary principle, local specificities, and current and future land use.</w:t>
      </w:r>
    </w:p>
    <w:p w14:paraId="279665D7" w14:textId="149E239F" w:rsidR="005A618E" w:rsidRPr="00387994" w:rsidRDefault="0041769F" w:rsidP="0041769F">
      <w:pPr>
        <w:pStyle w:val="ManualNumPar1"/>
        <w:rPr>
          <w:noProof/>
          <w:lang w:val="en-IE"/>
        </w:rPr>
      </w:pPr>
      <w:r w:rsidRPr="0041769F">
        <w:rPr>
          <w:noProof/>
        </w:rPr>
        <w:t>3.</w:t>
      </w:r>
      <w:r w:rsidRPr="0041769F">
        <w:rPr>
          <w:noProof/>
        </w:rPr>
        <w:tab/>
      </w:r>
      <w:r w:rsidR="4129FC63" w:rsidRPr="00387994">
        <w:rPr>
          <w:noProof/>
          <w:lang w:val="en-IE"/>
        </w:rPr>
        <w:t>For each contaminated site</w:t>
      </w:r>
      <w:r w:rsidR="1EBFFA4F" w:rsidRPr="00387994">
        <w:rPr>
          <w:noProof/>
          <w:lang w:val="en-IE"/>
        </w:rPr>
        <w:t xml:space="preserve"> </w:t>
      </w:r>
      <w:r w:rsidR="0A2CE6FB" w:rsidRPr="00387994">
        <w:rPr>
          <w:noProof/>
          <w:lang w:val="en-IE"/>
        </w:rPr>
        <w:t xml:space="preserve">identified pursuant to Article </w:t>
      </w:r>
      <w:r w:rsidR="00EE7C01" w:rsidRPr="00387994">
        <w:rPr>
          <w:noProof/>
          <w:lang w:val="en-IE"/>
        </w:rPr>
        <w:t>1</w:t>
      </w:r>
      <w:r w:rsidR="00D40E35" w:rsidRPr="00387994">
        <w:rPr>
          <w:noProof/>
          <w:lang w:val="en-IE"/>
        </w:rPr>
        <w:t>4</w:t>
      </w:r>
      <w:r w:rsidR="0A2CE6FB" w:rsidRPr="00387994">
        <w:rPr>
          <w:noProof/>
          <w:lang w:val="en-IE"/>
        </w:rPr>
        <w:t xml:space="preserve"> or by </w:t>
      </w:r>
      <w:r w:rsidR="311EDCC0" w:rsidRPr="00387994">
        <w:rPr>
          <w:noProof/>
          <w:lang w:val="en-IE"/>
        </w:rPr>
        <w:t xml:space="preserve">any </w:t>
      </w:r>
      <w:r w:rsidR="0A2CE6FB" w:rsidRPr="00387994">
        <w:rPr>
          <w:noProof/>
          <w:lang w:val="en-IE"/>
        </w:rPr>
        <w:t>other means</w:t>
      </w:r>
      <w:r w:rsidR="4129FC63" w:rsidRPr="00387994">
        <w:rPr>
          <w:noProof/>
          <w:lang w:val="en-IE"/>
        </w:rPr>
        <w:t xml:space="preserve">, the </w:t>
      </w:r>
      <w:r w:rsidR="019F792B" w:rsidRPr="00387994">
        <w:rPr>
          <w:noProof/>
          <w:lang w:val="en-IE"/>
        </w:rPr>
        <w:t>respons</w:t>
      </w:r>
      <w:r w:rsidR="0AA98532" w:rsidRPr="00387994">
        <w:rPr>
          <w:noProof/>
          <w:lang w:val="en-IE"/>
        </w:rPr>
        <w:t xml:space="preserve">ible </w:t>
      </w:r>
      <w:r w:rsidR="4129FC63" w:rsidRPr="00387994">
        <w:rPr>
          <w:noProof/>
          <w:lang w:val="en-IE"/>
        </w:rPr>
        <w:t>competent authority shall carry out a site-specific assessment for the current and planned land us</w:t>
      </w:r>
      <w:r w:rsidR="00467A16" w:rsidRPr="00387994">
        <w:rPr>
          <w:noProof/>
          <w:lang w:val="en-IE"/>
        </w:rPr>
        <w:t>es</w:t>
      </w:r>
      <w:r w:rsidR="673DFAAB" w:rsidRPr="00387994">
        <w:rPr>
          <w:noProof/>
          <w:lang w:val="en-IE"/>
        </w:rPr>
        <w:t xml:space="preserve"> to determine whether the contaminated site poses unacceptable risks for human health </w:t>
      </w:r>
      <w:r w:rsidR="02DB496E" w:rsidRPr="00387994">
        <w:rPr>
          <w:noProof/>
          <w:lang w:val="en-IE"/>
        </w:rPr>
        <w:t>or</w:t>
      </w:r>
      <w:r w:rsidR="673DFAAB" w:rsidRPr="00387994">
        <w:rPr>
          <w:noProof/>
          <w:lang w:val="en-IE"/>
        </w:rPr>
        <w:t xml:space="preserve"> the environment</w:t>
      </w:r>
      <w:r w:rsidR="4129FC63" w:rsidRPr="00387994">
        <w:rPr>
          <w:noProof/>
          <w:lang w:val="en-IE"/>
        </w:rPr>
        <w:t xml:space="preserve">. </w:t>
      </w:r>
    </w:p>
    <w:p w14:paraId="4FCDB29C" w14:textId="7692CF61" w:rsidR="004D35AD" w:rsidRPr="00387994" w:rsidRDefault="0041769F" w:rsidP="0041769F">
      <w:pPr>
        <w:pStyle w:val="ManualNumPar1"/>
        <w:rPr>
          <w:noProof/>
          <w:lang w:val="en-IE"/>
        </w:rPr>
      </w:pPr>
      <w:r w:rsidRPr="0041769F">
        <w:rPr>
          <w:noProof/>
        </w:rPr>
        <w:t>4.</w:t>
      </w:r>
      <w:r w:rsidRPr="0041769F">
        <w:rPr>
          <w:noProof/>
        </w:rPr>
        <w:tab/>
      </w:r>
      <w:r w:rsidR="005A618E" w:rsidRPr="00387994">
        <w:rPr>
          <w:noProof/>
          <w:lang w:val="en-IE"/>
        </w:rPr>
        <w:t xml:space="preserve">On the basis of the outcome of the assessment </w:t>
      </w:r>
      <w:r w:rsidR="00011054" w:rsidRPr="00387994">
        <w:rPr>
          <w:noProof/>
          <w:lang w:val="en-IE"/>
        </w:rPr>
        <w:t>referred to</w:t>
      </w:r>
      <w:r w:rsidR="00B31823" w:rsidRPr="00387994">
        <w:rPr>
          <w:noProof/>
          <w:lang w:val="en-IE"/>
        </w:rPr>
        <w:t xml:space="preserve"> in </w:t>
      </w:r>
      <w:r w:rsidR="005A618E" w:rsidRPr="00387994">
        <w:rPr>
          <w:noProof/>
          <w:lang w:val="en-IE"/>
        </w:rPr>
        <w:t xml:space="preserve">paragraph </w:t>
      </w:r>
      <w:r w:rsidR="00BE3055" w:rsidRPr="00387994">
        <w:rPr>
          <w:noProof/>
          <w:lang w:val="en-IE"/>
        </w:rPr>
        <w:t>3</w:t>
      </w:r>
      <w:r w:rsidR="005A618E" w:rsidRPr="00387994">
        <w:rPr>
          <w:noProof/>
          <w:lang w:val="en-IE"/>
        </w:rPr>
        <w:t xml:space="preserve">, the </w:t>
      </w:r>
      <w:r w:rsidR="00BD5763" w:rsidRPr="00387994">
        <w:rPr>
          <w:noProof/>
          <w:lang w:val="en-IE"/>
        </w:rPr>
        <w:t xml:space="preserve">responsible </w:t>
      </w:r>
      <w:r w:rsidR="005A618E" w:rsidRPr="00387994">
        <w:rPr>
          <w:noProof/>
          <w:lang w:val="en-IE"/>
        </w:rPr>
        <w:t xml:space="preserve">competent authority shall </w:t>
      </w:r>
      <w:r w:rsidR="00F21D51" w:rsidRPr="00387994">
        <w:rPr>
          <w:noProof/>
          <w:lang w:val="en-IE"/>
        </w:rPr>
        <w:t xml:space="preserve">take </w:t>
      </w:r>
      <w:r w:rsidR="005A618E" w:rsidRPr="00387994">
        <w:rPr>
          <w:noProof/>
          <w:lang w:val="en-IE"/>
        </w:rPr>
        <w:t xml:space="preserve">the </w:t>
      </w:r>
      <w:r w:rsidR="009118FA">
        <w:rPr>
          <w:noProof/>
          <w:lang w:val="en-IE"/>
        </w:rPr>
        <w:t>appropriate</w:t>
      </w:r>
      <w:r w:rsidR="009118FA" w:rsidRPr="00387994">
        <w:rPr>
          <w:noProof/>
          <w:lang w:val="en-IE"/>
        </w:rPr>
        <w:t xml:space="preserve"> </w:t>
      </w:r>
      <w:r w:rsidR="005A618E" w:rsidRPr="00387994">
        <w:rPr>
          <w:noProof/>
          <w:lang w:val="en-IE"/>
        </w:rPr>
        <w:t>measures</w:t>
      </w:r>
      <w:r w:rsidR="00CC32C3" w:rsidRPr="00387994">
        <w:rPr>
          <w:noProof/>
          <w:lang w:val="en-IE"/>
        </w:rPr>
        <w:t xml:space="preserve"> to </w:t>
      </w:r>
      <w:r w:rsidR="00D15EB7" w:rsidRPr="00387994">
        <w:rPr>
          <w:noProof/>
          <w:lang w:val="en-IE"/>
        </w:rPr>
        <w:t xml:space="preserve">bring </w:t>
      </w:r>
      <w:r w:rsidR="00904155" w:rsidRPr="00387994">
        <w:rPr>
          <w:noProof/>
          <w:lang w:val="en-IE"/>
        </w:rPr>
        <w:t xml:space="preserve">the </w:t>
      </w:r>
      <w:r w:rsidR="000B245A" w:rsidRPr="00387994">
        <w:rPr>
          <w:noProof/>
          <w:lang w:val="en-IE"/>
        </w:rPr>
        <w:t xml:space="preserve">risks </w:t>
      </w:r>
      <w:r w:rsidR="002D556B" w:rsidRPr="00387994">
        <w:rPr>
          <w:noProof/>
          <w:lang w:val="en-IE"/>
        </w:rPr>
        <w:t>to an acceptable level</w:t>
      </w:r>
      <w:r w:rsidR="00677E78" w:rsidRPr="00387994">
        <w:rPr>
          <w:noProof/>
          <w:lang w:val="en-IE"/>
        </w:rPr>
        <w:t xml:space="preserve"> for human health </w:t>
      </w:r>
      <w:r w:rsidR="00FA71E3" w:rsidRPr="00387994">
        <w:rPr>
          <w:noProof/>
          <w:lang w:val="en-IE"/>
        </w:rPr>
        <w:t>and</w:t>
      </w:r>
      <w:r w:rsidR="00677E78" w:rsidRPr="00387994">
        <w:rPr>
          <w:noProof/>
          <w:lang w:val="en-IE"/>
        </w:rPr>
        <w:t xml:space="preserve"> the environment</w:t>
      </w:r>
      <w:r w:rsidR="00DA6BA9" w:rsidRPr="00387994">
        <w:rPr>
          <w:noProof/>
          <w:lang w:val="en-IE"/>
        </w:rPr>
        <w:t xml:space="preserve"> (‘risk reduction measures’)</w:t>
      </w:r>
      <w:r w:rsidR="00871C74" w:rsidRPr="00387994">
        <w:rPr>
          <w:noProof/>
          <w:lang w:val="en-IE"/>
        </w:rPr>
        <w:t>.</w:t>
      </w:r>
    </w:p>
    <w:p w14:paraId="2149EBC8" w14:textId="253D1737" w:rsidR="005A618E" w:rsidRPr="00387994" w:rsidRDefault="0041769F" w:rsidP="0041769F">
      <w:pPr>
        <w:pStyle w:val="ManualNumPar1"/>
        <w:rPr>
          <w:noProof/>
          <w:lang w:val="en-IE"/>
        </w:rPr>
      </w:pPr>
      <w:r w:rsidRPr="0041769F">
        <w:rPr>
          <w:noProof/>
        </w:rPr>
        <w:t>5.</w:t>
      </w:r>
      <w:r w:rsidRPr="0041769F">
        <w:rPr>
          <w:noProof/>
        </w:rPr>
        <w:tab/>
      </w:r>
      <w:r w:rsidR="3A0B9037" w:rsidRPr="00387994">
        <w:rPr>
          <w:noProof/>
          <w:lang w:val="en-IE"/>
        </w:rPr>
        <w:t>The risk reduction measure</w:t>
      </w:r>
      <w:bookmarkStart w:id="7" w:name="_Hlk138671462"/>
      <w:r w:rsidR="3A0B9037" w:rsidRPr="00387994">
        <w:rPr>
          <w:noProof/>
          <w:lang w:val="en-IE"/>
        </w:rPr>
        <w:t xml:space="preserve">s may consist of the measures </w:t>
      </w:r>
      <w:r w:rsidR="00DB248A" w:rsidRPr="00387994">
        <w:rPr>
          <w:noProof/>
          <w:lang w:val="en-IE"/>
        </w:rPr>
        <w:t>referred</w:t>
      </w:r>
      <w:r w:rsidR="00C70883" w:rsidRPr="00387994">
        <w:rPr>
          <w:noProof/>
          <w:lang w:val="en-IE"/>
        </w:rPr>
        <w:t xml:space="preserve"> to</w:t>
      </w:r>
      <w:r w:rsidR="00DB248A" w:rsidRPr="00387994">
        <w:rPr>
          <w:noProof/>
          <w:lang w:val="en-IE"/>
        </w:rPr>
        <w:t xml:space="preserve"> </w:t>
      </w:r>
      <w:r w:rsidR="3A0B9037" w:rsidRPr="00387994">
        <w:rPr>
          <w:noProof/>
          <w:lang w:val="en-IE"/>
        </w:rPr>
        <w:t xml:space="preserve">in </w:t>
      </w:r>
      <w:r w:rsidR="003E111F" w:rsidRPr="00387994">
        <w:rPr>
          <w:noProof/>
          <w:lang w:val="en-IE"/>
        </w:rPr>
        <w:t>A</w:t>
      </w:r>
      <w:r w:rsidR="3A0B9037" w:rsidRPr="00387994">
        <w:rPr>
          <w:noProof/>
          <w:lang w:val="en-IE"/>
        </w:rPr>
        <w:t>nnex V. When deciding on the appropriate risk reduction measures, the competent authority shall take into consideration the costs, benefits, effectiveness, durability, and technical feasibility of available risk reduction measures.</w:t>
      </w:r>
      <w:bookmarkEnd w:id="7"/>
    </w:p>
    <w:p w14:paraId="2BE71AB8" w14:textId="65BECEA3" w:rsidR="00CB7FE7" w:rsidRPr="00387994" w:rsidRDefault="0041769F" w:rsidP="0041769F">
      <w:pPr>
        <w:pStyle w:val="ManualNumPar1"/>
        <w:rPr>
          <w:noProof/>
          <w:lang w:val="en-IE"/>
        </w:rPr>
      </w:pPr>
      <w:r w:rsidRPr="0041769F">
        <w:rPr>
          <w:noProof/>
        </w:rPr>
        <w:t>6.</w:t>
      </w:r>
      <w:r w:rsidRPr="0041769F">
        <w:rPr>
          <w:noProof/>
        </w:rPr>
        <w:tab/>
      </w:r>
      <w:r w:rsidR="00005ACA" w:rsidRPr="00387994">
        <w:rPr>
          <w:noProof/>
          <w:lang w:val="en-IE"/>
        </w:rPr>
        <w:t>The Commission is empowered to adopt delegated acts in accordance with Article 2</w:t>
      </w:r>
      <w:r w:rsidR="00223851" w:rsidRPr="00387994">
        <w:rPr>
          <w:noProof/>
          <w:lang w:val="en-IE"/>
        </w:rPr>
        <w:t>0</w:t>
      </w:r>
      <w:r w:rsidR="00005ACA" w:rsidRPr="00387994">
        <w:rPr>
          <w:noProof/>
          <w:lang w:val="en-IE"/>
        </w:rPr>
        <w:t xml:space="preserve"> to amend Annex</w:t>
      </w:r>
      <w:r w:rsidR="003E111F" w:rsidRPr="00387994">
        <w:rPr>
          <w:noProof/>
          <w:lang w:val="en-IE"/>
        </w:rPr>
        <w:t>es</w:t>
      </w:r>
      <w:r w:rsidR="00005ACA" w:rsidRPr="00387994">
        <w:rPr>
          <w:noProof/>
          <w:lang w:val="en-IE"/>
        </w:rPr>
        <w:t xml:space="preserve"> V </w:t>
      </w:r>
      <w:r w:rsidR="0099139C" w:rsidRPr="00387994">
        <w:rPr>
          <w:noProof/>
          <w:lang w:val="en-IE"/>
        </w:rPr>
        <w:t xml:space="preserve">and VI </w:t>
      </w:r>
      <w:r w:rsidR="00CB7FE7" w:rsidRPr="00387994">
        <w:rPr>
          <w:noProof/>
          <w:lang w:val="en-IE"/>
        </w:rPr>
        <w:t xml:space="preserve">to adapt </w:t>
      </w:r>
      <w:r w:rsidR="00530F67" w:rsidRPr="00387994">
        <w:rPr>
          <w:noProof/>
          <w:lang w:val="en-IE"/>
        </w:rPr>
        <w:t>the list of risk reduction measures</w:t>
      </w:r>
      <w:r w:rsidR="00CE2021" w:rsidRPr="00387994">
        <w:rPr>
          <w:noProof/>
          <w:lang w:val="en-IE"/>
        </w:rPr>
        <w:t xml:space="preserve"> and the requirements for site-specific risk assessment</w:t>
      </w:r>
      <w:r w:rsidR="00CB7FE7" w:rsidRPr="00387994">
        <w:rPr>
          <w:noProof/>
          <w:lang w:val="en-IE"/>
        </w:rPr>
        <w:t xml:space="preserve"> to scientific and technical progress. </w:t>
      </w:r>
    </w:p>
    <w:p w14:paraId="5BF8CE1F" w14:textId="77777777" w:rsidR="005A618E" w:rsidRPr="00387994" w:rsidRDefault="005A618E" w:rsidP="00EF4419">
      <w:pPr>
        <w:pStyle w:val="Titrearticle"/>
        <w:rPr>
          <w:noProof/>
          <w:lang w:val="en-IE"/>
        </w:rPr>
      </w:pPr>
      <w:r w:rsidRPr="00387994">
        <w:rPr>
          <w:noProof/>
          <w:lang w:val="en-IE"/>
        </w:rPr>
        <w:t xml:space="preserve">Article </w:t>
      </w:r>
      <w:r w:rsidR="00497970" w:rsidRPr="00387994">
        <w:rPr>
          <w:noProof/>
          <w:lang w:val="en-IE"/>
        </w:rPr>
        <w:t>1</w:t>
      </w:r>
      <w:r w:rsidR="00223851" w:rsidRPr="00387994">
        <w:rPr>
          <w:noProof/>
          <w:lang w:val="en-IE"/>
        </w:rPr>
        <w:t>6</w:t>
      </w:r>
    </w:p>
    <w:p w14:paraId="73086DD3" w14:textId="77777777" w:rsidR="005A618E" w:rsidRPr="00387994" w:rsidRDefault="005A618E" w:rsidP="00A377DC">
      <w:pPr>
        <w:jc w:val="center"/>
        <w:rPr>
          <w:b/>
          <w:bCs/>
          <w:noProof/>
          <w:lang w:val="en-IE"/>
        </w:rPr>
      </w:pPr>
      <w:r w:rsidRPr="00387994">
        <w:rPr>
          <w:b/>
          <w:bCs/>
          <w:noProof/>
          <w:lang w:val="en-IE"/>
        </w:rPr>
        <w:t>Register</w:t>
      </w:r>
    </w:p>
    <w:p w14:paraId="256A2D71" w14:textId="45944F9B" w:rsidR="00D05D34" w:rsidRPr="00387994" w:rsidRDefault="0041769F" w:rsidP="0041769F">
      <w:pPr>
        <w:pStyle w:val="ManualNumPar1"/>
        <w:rPr>
          <w:noProof/>
          <w:lang w:val="en-IE"/>
        </w:rPr>
      </w:pPr>
      <w:r w:rsidRPr="0041769F">
        <w:rPr>
          <w:noProof/>
        </w:rPr>
        <w:t>1.</w:t>
      </w:r>
      <w:r w:rsidRPr="0041769F">
        <w:rPr>
          <w:noProof/>
        </w:rPr>
        <w:tab/>
      </w:r>
      <w:r w:rsidR="006B7F3B" w:rsidRPr="00387994">
        <w:rPr>
          <w:noProof/>
          <w:lang w:val="en-IE"/>
        </w:rPr>
        <w:t xml:space="preserve">By </w:t>
      </w:r>
      <w:r w:rsidR="005D23B2" w:rsidRPr="00387994">
        <w:rPr>
          <w:i/>
          <w:iCs/>
          <w:noProof/>
          <w:lang w:val="en-IE"/>
        </w:rPr>
        <w:t>…</w:t>
      </w:r>
      <w:r w:rsidR="00333A39" w:rsidRPr="00387994">
        <w:rPr>
          <w:i/>
          <w:iCs/>
          <w:noProof/>
          <w:lang w:val="en-IE"/>
        </w:rPr>
        <w:t xml:space="preserve"> </w:t>
      </w:r>
      <w:r w:rsidR="006B7F3B" w:rsidRPr="00387994">
        <w:rPr>
          <w:i/>
          <w:iCs/>
          <w:noProof/>
          <w:lang w:val="en-IE"/>
        </w:rPr>
        <w:t>(</w:t>
      </w:r>
      <w:r w:rsidR="005D23B2" w:rsidRPr="00387994">
        <w:rPr>
          <w:i/>
          <w:iCs/>
          <w:noProof/>
          <w:lang w:val="en-IE"/>
        </w:rPr>
        <w:t xml:space="preserve">OP : please insert </w:t>
      </w:r>
      <w:r w:rsidR="006B7F3B" w:rsidRPr="00387994">
        <w:rPr>
          <w:i/>
          <w:iCs/>
          <w:noProof/>
          <w:lang w:val="en-IE"/>
        </w:rPr>
        <w:t xml:space="preserve">date = 4 years after entry into force of the </w:t>
      </w:r>
      <w:r w:rsidR="007667F8" w:rsidRPr="00387994">
        <w:rPr>
          <w:i/>
          <w:iCs/>
          <w:noProof/>
          <w:lang w:val="en-IE"/>
        </w:rPr>
        <w:t>D</w:t>
      </w:r>
      <w:r w:rsidR="006B7F3B" w:rsidRPr="00387994">
        <w:rPr>
          <w:i/>
          <w:iCs/>
          <w:noProof/>
          <w:lang w:val="en-IE"/>
        </w:rPr>
        <w:t>irective</w:t>
      </w:r>
      <w:r w:rsidR="006B7F3B" w:rsidRPr="00387994">
        <w:rPr>
          <w:noProof/>
          <w:lang w:val="en-IE"/>
        </w:rPr>
        <w:t xml:space="preserve">), </w:t>
      </w:r>
      <w:r w:rsidR="3A0B9037" w:rsidRPr="00387994">
        <w:rPr>
          <w:noProof/>
          <w:lang w:val="en-IE"/>
        </w:rPr>
        <w:t xml:space="preserve">Member States shall, in accordance with paragraph 2, draw up a register of </w:t>
      </w:r>
      <w:bookmarkStart w:id="8" w:name="_Hlk138622479"/>
      <w:r w:rsidR="3A0B9037" w:rsidRPr="00387994">
        <w:rPr>
          <w:noProof/>
          <w:lang w:val="en-IE"/>
        </w:rPr>
        <w:t>contaminated sites and potentially contaminated sites</w:t>
      </w:r>
      <w:bookmarkEnd w:id="8"/>
      <w:r w:rsidR="3A0B9037" w:rsidRPr="00387994">
        <w:rPr>
          <w:noProof/>
          <w:lang w:val="en-IE"/>
        </w:rPr>
        <w:t xml:space="preserve">. </w:t>
      </w:r>
    </w:p>
    <w:p w14:paraId="755E1034" w14:textId="66CF9BAE" w:rsidR="005A618E" w:rsidRPr="00387994" w:rsidRDefault="0041769F" w:rsidP="0041769F">
      <w:pPr>
        <w:pStyle w:val="ManualNumPar1"/>
        <w:rPr>
          <w:noProof/>
          <w:lang w:val="en-IE"/>
        </w:rPr>
      </w:pPr>
      <w:r w:rsidRPr="0041769F">
        <w:rPr>
          <w:noProof/>
        </w:rPr>
        <w:t>2.</w:t>
      </w:r>
      <w:r w:rsidRPr="0041769F">
        <w:rPr>
          <w:noProof/>
        </w:rPr>
        <w:tab/>
      </w:r>
      <w:r w:rsidR="005A618E" w:rsidRPr="00387994">
        <w:rPr>
          <w:noProof/>
          <w:lang w:val="en-IE"/>
        </w:rPr>
        <w:t>The register shall contain the information set out in Annex V</w:t>
      </w:r>
      <w:r w:rsidR="00A1402F" w:rsidRPr="00387994">
        <w:rPr>
          <w:noProof/>
          <w:lang w:val="en-IE"/>
        </w:rPr>
        <w:t>II</w:t>
      </w:r>
      <w:r w:rsidR="005A618E" w:rsidRPr="00387994">
        <w:rPr>
          <w:noProof/>
          <w:lang w:val="en-IE"/>
        </w:rPr>
        <w:t>.</w:t>
      </w:r>
    </w:p>
    <w:p w14:paraId="34A09806" w14:textId="084F572A" w:rsidR="005A618E" w:rsidRPr="00387994" w:rsidRDefault="0041769F" w:rsidP="0041769F">
      <w:pPr>
        <w:pStyle w:val="ManualNumPar1"/>
        <w:rPr>
          <w:noProof/>
          <w:lang w:val="en-IE"/>
        </w:rPr>
      </w:pPr>
      <w:r w:rsidRPr="0041769F">
        <w:rPr>
          <w:noProof/>
        </w:rPr>
        <w:t>3.</w:t>
      </w:r>
      <w:r w:rsidRPr="0041769F">
        <w:rPr>
          <w:noProof/>
        </w:rPr>
        <w:tab/>
      </w:r>
      <w:r w:rsidR="005A618E" w:rsidRPr="00387994">
        <w:rPr>
          <w:noProof/>
          <w:lang w:val="en-IE"/>
        </w:rPr>
        <w:t xml:space="preserve">The register shall be managed by the </w:t>
      </w:r>
      <w:r w:rsidR="00A51E23" w:rsidRPr="00387994">
        <w:rPr>
          <w:noProof/>
          <w:lang w:val="en-IE"/>
        </w:rPr>
        <w:t>responsi</w:t>
      </w:r>
      <w:r w:rsidR="00C1386E" w:rsidRPr="00387994">
        <w:rPr>
          <w:noProof/>
          <w:lang w:val="en-IE"/>
        </w:rPr>
        <w:t xml:space="preserve">ble </w:t>
      </w:r>
      <w:r w:rsidR="005A618E" w:rsidRPr="00387994">
        <w:rPr>
          <w:noProof/>
          <w:lang w:val="en-IE"/>
        </w:rPr>
        <w:t xml:space="preserve">competent authority and shall be </w:t>
      </w:r>
      <w:r w:rsidR="005E393F" w:rsidRPr="00387994">
        <w:rPr>
          <w:noProof/>
          <w:lang w:val="en-IE"/>
        </w:rPr>
        <w:t xml:space="preserve">regularly </w:t>
      </w:r>
      <w:r w:rsidR="005A618E" w:rsidRPr="00387994">
        <w:rPr>
          <w:noProof/>
          <w:lang w:val="en-IE"/>
        </w:rPr>
        <w:t>kept under review and up to date.</w:t>
      </w:r>
    </w:p>
    <w:p w14:paraId="0FF4DED9" w14:textId="3D01C780" w:rsidR="00DB089B" w:rsidRPr="00387994" w:rsidRDefault="0041769F" w:rsidP="0041769F">
      <w:pPr>
        <w:pStyle w:val="ManualNumPar1"/>
        <w:rPr>
          <w:noProof/>
          <w:lang w:val="en-IE"/>
        </w:rPr>
      </w:pPr>
      <w:r w:rsidRPr="0041769F">
        <w:rPr>
          <w:noProof/>
        </w:rPr>
        <w:t>4.</w:t>
      </w:r>
      <w:r w:rsidRPr="0041769F">
        <w:rPr>
          <w:noProof/>
        </w:rPr>
        <w:tab/>
      </w:r>
      <w:r w:rsidR="3A0B9037" w:rsidRPr="00387994">
        <w:rPr>
          <w:noProof/>
          <w:lang w:val="en-IE"/>
        </w:rPr>
        <w:t xml:space="preserve">Member States shall make public the </w:t>
      </w:r>
      <w:r w:rsidR="00996ED0" w:rsidRPr="00387994">
        <w:rPr>
          <w:noProof/>
          <w:lang w:val="en-IE"/>
        </w:rPr>
        <w:t xml:space="preserve">register and </w:t>
      </w:r>
      <w:r w:rsidR="3A0B9037" w:rsidRPr="00387994">
        <w:rPr>
          <w:noProof/>
          <w:lang w:val="en-IE"/>
        </w:rPr>
        <w:t xml:space="preserve">information </w:t>
      </w:r>
      <w:r w:rsidR="00AB0545" w:rsidRPr="00387994">
        <w:rPr>
          <w:noProof/>
          <w:lang w:val="en-IE"/>
        </w:rPr>
        <w:t xml:space="preserve">referred to in </w:t>
      </w:r>
      <w:r w:rsidR="00B2272B" w:rsidRPr="00387994">
        <w:rPr>
          <w:noProof/>
          <w:lang w:val="en-IE"/>
        </w:rPr>
        <w:t>p</w:t>
      </w:r>
      <w:r w:rsidR="00AB0545" w:rsidRPr="00387994">
        <w:rPr>
          <w:noProof/>
          <w:lang w:val="en-IE"/>
        </w:rPr>
        <w:t>aragraph</w:t>
      </w:r>
      <w:r w:rsidR="00996ED0" w:rsidRPr="00387994">
        <w:rPr>
          <w:noProof/>
          <w:lang w:val="en-IE"/>
        </w:rPr>
        <w:t>s 1 and</w:t>
      </w:r>
      <w:r w:rsidR="00AB0545" w:rsidRPr="00387994">
        <w:rPr>
          <w:noProof/>
          <w:lang w:val="en-IE"/>
        </w:rPr>
        <w:t xml:space="preserve"> 2</w:t>
      </w:r>
      <w:r w:rsidR="00B51999" w:rsidRPr="00387994">
        <w:rPr>
          <w:noProof/>
          <w:lang w:val="en-IE"/>
        </w:rPr>
        <w:t>.</w:t>
      </w:r>
      <w:r w:rsidR="00AB0545" w:rsidRPr="00387994">
        <w:rPr>
          <w:noProof/>
          <w:lang w:val="en-IE"/>
        </w:rPr>
        <w:t xml:space="preserve"> </w:t>
      </w:r>
      <w:r w:rsidR="00612C39" w:rsidRPr="00387994">
        <w:rPr>
          <w:noProof/>
          <w:lang w:val="en-IE"/>
        </w:rPr>
        <w:t>Disclosure of any information may be refused or restricted by the competent authority where the conditions laid down in Article 4 of</w:t>
      </w:r>
      <w:r w:rsidR="3A0B9037" w:rsidRPr="00387994">
        <w:rPr>
          <w:noProof/>
          <w:lang w:val="en-IE"/>
        </w:rPr>
        <w:t xml:space="preserve"> Directive 2003/4/EC of the European Parliament and of the Council</w:t>
      </w:r>
      <w:r w:rsidR="00232ED8" w:rsidRPr="00387994">
        <w:rPr>
          <w:rStyle w:val="FootnoteReference"/>
          <w:noProof/>
          <w:lang w:val="en-IE"/>
        </w:rPr>
        <w:footnoteReference w:id="80"/>
      </w:r>
      <w:r w:rsidR="3A0B9037" w:rsidRPr="00387994">
        <w:rPr>
          <w:noProof/>
          <w:lang w:val="en-IE"/>
        </w:rPr>
        <w:t xml:space="preserve"> </w:t>
      </w:r>
      <w:r w:rsidR="004350E8" w:rsidRPr="00387994">
        <w:rPr>
          <w:noProof/>
          <w:lang w:val="en-IE"/>
        </w:rPr>
        <w:t>are fulfilled.</w:t>
      </w:r>
      <w:r w:rsidR="3A0B9037" w:rsidRPr="00387994">
        <w:rPr>
          <w:noProof/>
          <w:lang w:val="en-IE"/>
        </w:rPr>
        <w:t xml:space="preserve"> </w:t>
      </w:r>
    </w:p>
    <w:p w14:paraId="4015D4F1" w14:textId="77777777" w:rsidR="005A618E" w:rsidRPr="00387994" w:rsidRDefault="00E00CF4" w:rsidP="00740611">
      <w:pPr>
        <w:pStyle w:val="Text1"/>
        <w:rPr>
          <w:noProof/>
          <w:lang w:val="en-IE"/>
        </w:rPr>
      </w:pPr>
      <w:r w:rsidRPr="00387994">
        <w:rPr>
          <w:noProof/>
          <w:lang w:val="en-IE"/>
        </w:rPr>
        <w:t xml:space="preserve">The register shall be made available in </w:t>
      </w:r>
      <w:r w:rsidR="00353059" w:rsidRPr="00387994">
        <w:rPr>
          <w:noProof/>
          <w:lang w:val="en-IE"/>
        </w:rPr>
        <w:t>a</w:t>
      </w:r>
      <w:r w:rsidR="005B0074" w:rsidRPr="00387994">
        <w:rPr>
          <w:noProof/>
          <w:lang w:val="en-IE"/>
        </w:rPr>
        <w:t>n online</w:t>
      </w:r>
      <w:r w:rsidR="00353059" w:rsidRPr="00387994">
        <w:rPr>
          <w:noProof/>
          <w:lang w:val="en-IE"/>
        </w:rPr>
        <w:t xml:space="preserve"> </w:t>
      </w:r>
      <w:r w:rsidR="005B757C" w:rsidRPr="00387994">
        <w:rPr>
          <w:noProof/>
          <w:lang w:val="en-IE"/>
        </w:rPr>
        <w:t>georeferenced spatial database</w:t>
      </w:r>
      <w:r w:rsidRPr="00387994">
        <w:rPr>
          <w:noProof/>
          <w:lang w:val="en-IE"/>
        </w:rPr>
        <w:t>.</w:t>
      </w:r>
    </w:p>
    <w:p w14:paraId="2096FE8A" w14:textId="1751ED1A" w:rsidR="00B859EE" w:rsidRPr="00387994" w:rsidRDefault="0041769F" w:rsidP="0041769F">
      <w:pPr>
        <w:pStyle w:val="ManualNumPar1"/>
        <w:rPr>
          <w:noProof/>
          <w:lang w:val="en-IE"/>
        </w:rPr>
      </w:pPr>
      <w:r w:rsidRPr="0041769F">
        <w:rPr>
          <w:noProof/>
        </w:rPr>
        <w:t>5.</w:t>
      </w:r>
      <w:r w:rsidRPr="0041769F">
        <w:rPr>
          <w:noProof/>
        </w:rPr>
        <w:tab/>
      </w:r>
      <w:r w:rsidR="3A0B9037" w:rsidRPr="00387994">
        <w:rPr>
          <w:noProof/>
          <w:lang w:val="en-IE"/>
        </w:rPr>
        <w:t xml:space="preserve">The Commission </w:t>
      </w:r>
      <w:r w:rsidR="004A7427" w:rsidRPr="00387994">
        <w:rPr>
          <w:noProof/>
          <w:lang w:val="en-IE"/>
        </w:rPr>
        <w:t xml:space="preserve">shall </w:t>
      </w:r>
      <w:r w:rsidR="3A0B9037" w:rsidRPr="00387994">
        <w:rPr>
          <w:noProof/>
          <w:lang w:val="en-IE"/>
        </w:rPr>
        <w:t xml:space="preserve">adopt implementing acts establishing the format </w:t>
      </w:r>
      <w:r w:rsidR="00D74F19" w:rsidRPr="00387994">
        <w:rPr>
          <w:noProof/>
          <w:lang w:val="en-IE"/>
        </w:rPr>
        <w:t xml:space="preserve">of the </w:t>
      </w:r>
      <w:r w:rsidR="3A0B9037" w:rsidRPr="00387994">
        <w:rPr>
          <w:noProof/>
          <w:lang w:val="en-IE"/>
        </w:rPr>
        <w:t>regist</w:t>
      </w:r>
      <w:r w:rsidR="00D74F19" w:rsidRPr="00387994">
        <w:rPr>
          <w:noProof/>
          <w:lang w:val="en-IE"/>
        </w:rPr>
        <w:t>er</w:t>
      </w:r>
      <w:r w:rsidR="3A0B9037" w:rsidRPr="00387994">
        <w:rPr>
          <w:noProof/>
          <w:lang w:val="en-IE"/>
        </w:rPr>
        <w:t xml:space="preserve">. Those implementing acts shall be adopted in accordance with the examination procedure referred to in Article </w:t>
      </w:r>
      <w:r w:rsidR="003B034A" w:rsidRPr="00387994">
        <w:rPr>
          <w:noProof/>
          <w:lang w:val="en-IE"/>
        </w:rPr>
        <w:t>2</w:t>
      </w:r>
      <w:r w:rsidR="00223851" w:rsidRPr="00387994">
        <w:rPr>
          <w:noProof/>
          <w:lang w:val="en-IE"/>
        </w:rPr>
        <w:t>1</w:t>
      </w:r>
      <w:r w:rsidR="3A0B9037" w:rsidRPr="00387994">
        <w:rPr>
          <w:noProof/>
          <w:lang w:val="en-IE"/>
        </w:rPr>
        <w:t>.</w:t>
      </w:r>
    </w:p>
    <w:p w14:paraId="5BAFB791" w14:textId="77777777" w:rsidR="002E298F" w:rsidRPr="00387994" w:rsidRDefault="000728C4" w:rsidP="00F854CC">
      <w:pPr>
        <w:pStyle w:val="ChapterTitle"/>
        <w:rPr>
          <w:noProof/>
          <w:lang w:val="en-IE"/>
        </w:rPr>
      </w:pPr>
      <w:r w:rsidRPr="00387994">
        <w:rPr>
          <w:noProof/>
          <w:lang w:val="en-IE"/>
        </w:rPr>
        <w:t xml:space="preserve">Chapter </w:t>
      </w:r>
      <w:r w:rsidR="002E298F" w:rsidRPr="00387994">
        <w:rPr>
          <w:noProof/>
          <w:lang w:val="en-IE"/>
        </w:rPr>
        <w:t>V</w:t>
      </w:r>
      <w:r w:rsidRPr="00387994">
        <w:rPr>
          <w:noProof/>
          <w:lang w:val="en-IE"/>
        </w:rPr>
        <w:t xml:space="preserve"> </w:t>
      </w:r>
    </w:p>
    <w:p w14:paraId="7F2221CB" w14:textId="77777777" w:rsidR="000728C4" w:rsidRPr="00387994" w:rsidRDefault="000728C4" w:rsidP="00F854CC">
      <w:pPr>
        <w:pStyle w:val="ChapterTitle"/>
        <w:rPr>
          <w:noProof/>
          <w:lang w:val="en-IE"/>
        </w:rPr>
      </w:pPr>
      <w:r w:rsidRPr="00387994">
        <w:rPr>
          <w:noProof/>
          <w:lang w:val="en-IE"/>
        </w:rPr>
        <w:t>Financing</w:t>
      </w:r>
      <w:r w:rsidR="00C030C7" w:rsidRPr="00387994">
        <w:rPr>
          <w:noProof/>
          <w:lang w:val="en-IE"/>
        </w:rPr>
        <w:t xml:space="preserve">, information to the public and reporting by Member </w:t>
      </w:r>
      <w:r w:rsidR="0035027B" w:rsidRPr="00387994">
        <w:rPr>
          <w:noProof/>
          <w:lang w:val="en-IE"/>
        </w:rPr>
        <w:t>S</w:t>
      </w:r>
      <w:r w:rsidR="00C030C7" w:rsidRPr="00387994">
        <w:rPr>
          <w:noProof/>
          <w:lang w:val="en-IE"/>
        </w:rPr>
        <w:t>tates</w:t>
      </w:r>
    </w:p>
    <w:p w14:paraId="5B776D11" w14:textId="77777777" w:rsidR="00954E2B" w:rsidRPr="00387994" w:rsidRDefault="000728C4" w:rsidP="000728C4">
      <w:pPr>
        <w:pStyle w:val="Titrearticle"/>
        <w:rPr>
          <w:noProof/>
          <w:lang w:val="en-IE"/>
        </w:rPr>
      </w:pPr>
      <w:r w:rsidRPr="00387994">
        <w:rPr>
          <w:noProof/>
          <w:lang w:val="en-IE"/>
        </w:rPr>
        <w:t xml:space="preserve">Article </w:t>
      </w:r>
      <w:r w:rsidR="007A4B92" w:rsidRPr="00387994">
        <w:rPr>
          <w:noProof/>
          <w:lang w:val="en-IE"/>
        </w:rPr>
        <w:t>1</w:t>
      </w:r>
      <w:r w:rsidR="006620A0" w:rsidRPr="00387994">
        <w:rPr>
          <w:noProof/>
          <w:lang w:val="en-IE"/>
        </w:rPr>
        <w:t>7</w:t>
      </w:r>
    </w:p>
    <w:p w14:paraId="0FA01CFD" w14:textId="77777777" w:rsidR="000728C4" w:rsidRPr="00387994" w:rsidRDefault="000728C4" w:rsidP="00F854CC">
      <w:pPr>
        <w:jc w:val="center"/>
        <w:rPr>
          <w:b/>
          <w:bCs/>
          <w:noProof/>
          <w:lang w:val="en-IE"/>
        </w:rPr>
      </w:pPr>
      <w:r w:rsidRPr="00387994">
        <w:rPr>
          <w:b/>
          <w:bCs/>
          <w:noProof/>
          <w:lang w:val="en-IE"/>
        </w:rPr>
        <w:t>Union financing</w:t>
      </w:r>
    </w:p>
    <w:p w14:paraId="0C84DA66" w14:textId="696FBDAD" w:rsidR="00954E2B" w:rsidRPr="00387994" w:rsidRDefault="00954E2B" w:rsidP="00954E2B">
      <w:pPr>
        <w:rPr>
          <w:noProof/>
          <w:lang w:val="en-IE"/>
        </w:rPr>
      </w:pPr>
      <w:r w:rsidRPr="00387994">
        <w:rPr>
          <w:noProof/>
          <w:lang w:val="en-IE"/>
        </w:rPr>
        <w:t xml:space="preserve">Given the priority inherently attached to the establishment of soil monitoring and </w:t>
      </w:r>
      <w:r w:rsidR="004702F6" w:rsidRPr="00387994">
        <w:rPr>
          <w:noProof/>
          <w:lang w:val="en-IE"/>
        </w:rPr>
        <w:t xml:space="preserve">sustainable management and </w:t>
      </w:r>
      <w:r w:rsidR="001D6556" w:rsidRPr="00387994">
        <w:rPr>
          <w:noProof/>
          <w:lang w:val="en-IE"/>
        </w:rPr>
        <w:t>regeneration</w:t>
      </w:r>
      <w:r w:rsidR="00004996" w:rsidRPr="00387994">
        <w:rPr>
          <w:noProof/>
          <w:lang w:val="en-IE"/>
        </w:rPr>
        <w:t xml:space="preserve"> </w:t>
      </w:r>
      <w:r w:rsidR="00DF6C20" w:rsidRPr="00387994">
        <w:rPr>
          <w:noProof/>
          <w:lang w:val="en-IE"/>
        </w:rPr>
        <w:t>of soils</w:t>
      </w:r>
      <w:r w:rsidRPr="00387994">
        <w:rPr>
          <w:noProof/>
          <w:lang w:val="en-IE"/>
        </w:rPr>
        <w:t xml:space="preserve">, the implementation of this Directive shall be supported by existing Union financial programmes in accordance with </w:t>
      </w:r>
      <w:r w:rsidR="005C2CC8">
        <w:rPr>
          <w:noProof/>
          <w:lang w:val="en-IE"/>
        </w:rPr>
        <w:t xml:space="preserve">their </w:t>
      </w:r>
      <w:r w:rsidRPr="00387994">
        <w:rPr>
          <w:noProof/>
          <w:lang w:val="en-IE"/>
        </w:rPr>
        <w:t>applicable rules and conditions.</w:t>
      </w:r>
    </w:p>
    <w:p w14:paraId="5FBB2F47" w14:textId="77777777" w:rsidR="00906B29" w:rsidRPr="00387994" w:rsidRDefault="00A22E24" w:rsidP="00906B29">
      <w:pPr>
        <w:pStyle w:val="Titrearticle"/>
        <w:rPr>
          <w:noProof/>
          <w:lang w:val="en-IE"/>
        </w:rPr>
      </w:pPr>
      <w:r w:rsidRPr="00387994">
        <w:rPr>
          <w:noProof/>
          <w:lang w:val="en-IE"/>
        </w:rPr>
        <w:t xml:space="preserve">Article </w:t>
      </w:r>
      <w:r w:rsidR="00233A44" w:rsidRPr="00387994">
        <w:rPr>
          <w:noProof/>
          <w:lang w:val="en-IE"/>
        </w:rPr>
        <w:t>1</w:t>
      </w:r>
      <w:r w:rsidR="006620A0" w:rsidRPr="00387994">
        <w:rPr>
          <w:noProof/>
          <w:lang w:val="en-IE"/>
        </w:rPr>
        <w:t>8</w:t>
      </w:r>
    </w:p>
    <w:p w14:paraId="2B11A7C9" w14:textId="77777777" w:rsidR="00906B29" w:rsidRPr="00387994" w:rsidRDefault="00896DE6" w:rsidP="00906B29">
      <w:pPr>
        <w:jc w:val="center"/>
        <w:rPr>
          <w:b/>
          <w:bCs/>
          <w:noProof/>
          <w:lang w:val="en-IE"/>
        </w:rPr>
      </w:pPr>
      <w:r w:rsidRPr="00387994">
        <w:rPr>
          <w:b/>
          <w:bCs/>
          <w:noProof/>
          <w:lang w:val="en-IE"/>
        </w:rPr>
        <w:t>R</w:t>
      </w:r>
      <w:r w:rsidR="001B684C" w:rsidRPr="00387994">
        <w:rPr>
          <w:b/>
          <w:bCs/>
          <w:noProof/>
          <w:lang w:val="en-IE"/>
        </w:rPr>
        <w:t>eporting</w:t>
      </w:r>
      <w:r w:rsidRPr="00387994">
        <w:rPr>
          <w:b/>
          <w:bCs/>
          <w:noProof/>
          <w:lang w:val="en-IE"/>
        </w:rPr>
        <w:t xml:space="preserve"> by Member States</w:t>
      </w:r>
    </w:p>
    <w:p w14:paraId="5F5EA08F" w14:textId="6AC80AC4" w:rsidR="00906B29" w:rsidRPr="00387994" w:rsidRDefault="0041769F" w:rsidP="0041769F">
      <w:pPr>
        <w:pStyle w:val="ManualNumPar1"/>
        <w:rPr>
          <w:noProof/>
          <w:lang w:val="en-IE"/>
        </w:rPr>
      </w:pPr>
      <w:r w:rsidRPr="0041769F">
        <w:rPr>
          <w:noProof/>
        </w:rPr>
        <w:t>1.</w:t>
      </w:r>
      <w:r w:rsidRPr="0041769F">
        <w:rPr>
          <w:noProof/>
        </w:rPr>
        <w:tab/>
      </w:r>
      <w:r w:rsidR="37281899" w:rsidRPr="00387994">
        <w:rPr>
          <w:noProof/>
          <w:lang w:val="en-IE"/>
        </w:rPr>
        <w:t>Member States shall electronically report the following data and information to the Commission</w:t>
      </w:r>
      <w:r w:rsidR="00FA3A8A" w:rsidRPr="00387994">
        <w:rPr>
          <w:noProof/>
          <w:lang w:val="en-IE"/>
        </w:rPr>
        <w:t xml:space="preserve"> and to the EEA</w:t>
      </w:r>
      <w:r w:rsidR="0022381E" w:rsidRPr="00387994">
        <w:rPr>
          <w:noProof/>
          <w:lang w:val="en-IE"/>
        </w:rPr>
        <w:t xml:space="preserve"> </w:t>
      </w:r>
      <w:r w:rsidR="4D03F8F2" w:rsidRPr="00387994">
        <w:rPr>
          <w:noProof/>
          <w:lang w:val="en-IE"/>
        </w:rPr>
        <w:t xml:space="preserve">every </w:t>
      </w:r>
      <w:r w:rsidR="00645431" w:rsidRPr="00387994">
        <w:rPr>
          <w:noProof/>
          <w:lang w:val="en-IE"/>
        </w:rPr>
        <w:t>5</w:t>
      </w:r>
      <w:r w:rsidR="522D25B1" w:rsidRPr="00387994">
        <w:rPr>
          <w:noProof/>
          <w:lang w:val="en-IE"/>
        </w:rPr>
        <w:t xml:space="preserve"> years</w:t>
      </w:r>
      <w:r w:rsidR="5C3D31BA" w:rsidRPr="00387994">
        <w:rPr>
          <w:noProof/>
          <w:lang w:val="en-IE"/>
        </w:rPr>
        <w:t xml:space="preserve">: </w:t>
      </w:r>
    </w:p>
    <w:p w14:paraId="4C428649" w14:textId="15115617" w:rsidR="00894EA8" w:rsidRPr="004B7878" w:rsidRDefault="006452E4" w:rsidP="006452E4">
      <w:pPr>
        <w:pStyle w:val="Point17"/>
        <w:rPr>
          <w:noProof/>
          <w:lang w:val="en-IE"/>
        </w:rPr>
      </w:pPr>
      <w:r w:rsidRPr="006452E4">
        <w:t>(a)</w:t>
      </w:r>
      <w:r w:rsidRPr="006452E4">
        <w:tab/>
      </w:r>
      <w:r w:rsidR="1F956743" w:rsidRPr="004B7878">
        <w:rPr>
          <w:noProof/>
          <w:lang w:val="en-IE"/>
        </w:rPr>
        <w:t xml:space="preserve">the </w:t>
      </w:r>
      <w:r w:rsidR="2CA9B4E4" w:rsidRPr="004B7878">
        <w:rPr>
          <w:noProof/>
          <w:lang w:val="en-IE"/>
        </w:rPr>
        <w:t xml:space="preserve">data and </w:t>
      </w:r>
      <w:r w:rsidR="1F956743" w:rsidRPr="004B7878">
        <w:rPr>
          <w:noProof/>
          <w:lang w:val="en-IE"/>
        </w:rPr>
        <w:t xml:space="preserve">results of the </w:t>
      </w:r>
      <w:r w:rsidR="001C572D" w:rsidRPr="004B7878">
        <w:rPr>
          <w:noProof/>
          <w:lang w:val="en-IE"/>
        </w:rPr>
        <w:t xml:space="preserve">soil health </w:t>
      </w:r>
      <w:r w:rsidR="1F956743" w:rsidRPr="004B7878">
        <w:rPr>
          <w:noProof/>
          <w:lang w:val="en-IE"/>
        </w:rPr>
        <w:t xml:space="preserve">monitoring </w:t>
      </w:r>
      <w:r w:rsidR="001C572D" w:rsidRPr="004B7878">
        <w:rPr>
          <w:noProof/>
          <w:lang w:val="en-IE"/>
        </w:rPr>
        <w:t xml:space="preserve">and assessment </w:t>
      </w:r>
      <w:r w:rsidR="1F956743" w:rsidRPr="004B7878">
        <w:rPr>
          <w:noProof/>
          <w:lang w:val="en-IE"/>
        </w:rPr>
        <w:t>carried out in accordance with Article</w:t>
      </w:r>
      <w:r w:rsidR="001C572D" w:rsidRPr="004B7878">
        <w:rPr>
          <w:noProof/>
          <w:lang w:val="en-IE"/>
        </w:rPr>
        <w:t>s 6 to 9</w:t>
      </w:r>
      <w:r w:rsidR="008310A9" w:rsidRPr="004B7878">
        <w:rPr>
          <w:noProof/>
          <w:lang w:val="en-IE"/>
        </w:rPr>
        <w:t>;</w:t>
      </w:r>
    </w:p>
    <w:p w14:paraId="2F266D6C" w14:textId="567657C0" w:rsidR="00FD157F" w:rsidRPr="00D17AC2" w:rsidRDefault="006452E4" w:rsidP="006452E4">
      <w:pPr>
        <w:pStyle w:val="Point17"/>
        <w:rPr>
          <w:noProof/>
          <w:lang w:val="en-IE"/>
        </w:rPr>
      </w:pPr>
      <w:r w:rsidRPr="006452E4">
        <w:t>(b)</w:t>
      </w:r>
      <w:r w:rsidRPr="006452E4">
        <w:tab/>
      </w:r>
      <w:r w:rsidR="00E77254" w:rsidRPr="00D17AC2">
        <w:rPr>
          <w:noProof/>
          <w:lang w:val="en-IE"/>
        </w:rPr>
        <w:t xml:space="preserve">a trend analysis of the soil health </w:t>
      </w:r>
      <w:r w:rsidR="005215C7" w:rsidRPr="00D17AC2">
        <w:rPr>
          <w:noProof/>
          <w:lang w:val="en-IE"/>
        </w:rPr>
        <w:t xml:space="preserve">for </w:t>
      </w:r>
      <w:r w:rsidR="00E77254" w:rsidRPr="00D17AC2">
        <w:rPr>
          <w:noProof/>
          <w:lang w:val="en-IE"/>
        </w:rPr>
        <w:t xml:space="preserve">the descriptors listed in parts A, B, and C of Annex I </w:t>
      </w:r>
      <w:r w:rsidR="005215C7" w:rsidRPr="00D17AC2">
        <w:rPr>
          <w:noProof/>
          <w:lang w:val="en-IE"/>
        </w:rPr>
        <w:t>and for</w:t>
      </w:r>
      <w:r w:rsidR="00E77254" w:rsidRPr="00D17AC2">
        <w:rPr>
          <w:noProof/>
          <w:lang w:val="en-IE"/>
        </w:rPr>
        <w:t xml:space="preserve"> the land take and soil sealing indicators listed in part D of Annex I</w:t>
      </w:r>
      <w:r w:rsidR="00F5260D" w:rsidRPr="00D17AC2">
        <w:rPr>
          <w:noProof/>
          <w:lang w:val="en-IE"/>
        </w:rPr>
        <w:t xml:space="preserve"> in accordance with </w:t>
      </w:r>
      <w:r w:rsidR="005262DA" w:rsidRPr="00D17AC2">
        <w:rPr>
          <w:noProof/>
          <w:lang w:val="en-IE"/>
        </w:rPr>
        <w:t>A</w:t>
      </w:r>
      <w:r w:rsidR="00F5260D" w:rsidRPr="00D17AC2">
        <w:rPr>
          <w:noProof/>
          <w:lang w:val="en-IE"/>
        </w:rPr>
        <w:t>rticle 9</w:t>
      </w:r>
      <w:r w:rsidR="008310A9" w:rsidRPr="00D17AC2">
        <w:rPr>
          <w:noProof/>
          <w:lang w:val="en-IE"/>
        </w:rPr>
        <w:t>;</w:t>
      </w:r>
      <w:r w:rsidR="00E77254" w:rsidRPr="00D17AC2">
        <w:rPr>
          <w:noProof/>
          <w:lang w:val="en-IE"/>
        </w:rPr>
        <w:t xml:space="preserve"> </w:t>
      </w:r>
    </w:p>
    <w:p w14:paraId="704085F9" w14:textId="046CA158" w:rsidR="00320837" w:rsidRPr="00D17AC2" w:rsidRDefault="006452E4" w:rsidP="006452E4">
      <w:pPr>
        <w:pStyle w:val="Point17"/>
        <w:rPr>
          <w:noProof/>
          <w:lang w:val="en-IE"/>
        </w:rPr>
      </w:pPr>
      <w:bookmarkStart w:id="9" w:name="_Hlk138624895"/>
      <w:r w:rsidRPr="006452E4">
        <w:t>(c)</w:t>
      </w:r>
      <w:r w:rsidRPr="006452E4">
        <w:tab/>
      </w:r>
      <w:r w:rsidR="00F5260D" w:rsidRPr="00D17AC2">
        <w:rPr>
          <w:noProof/>
          <w:lang w:val="en-IE"/>
        </w:rPr>
        <w:t xml:space="preserve">a summary of </w:t>
      </w:r>
      <w:r w:rsidR="00894EA8" w:rsidRPr="00D17AC2">
        <w:rPr>
          <w:noProof/>
          <w:lang w:val="en-IE"/>
        </w:rPr>
        <w:t xml:space="preserve">the progress </w:t>
      </w:r>
      <w:r w:rsidR="00437BEE" w:rsidRPr="00D17AC2">
        <w:rPr>
          <w:noProof/>
          <w:lang w:val="en-IE"/>
        </w:rPr>
        <w:t>on</w:t>
      </w:r>
      <w:r w:rsidR="005F6147" w:rsidRPr="00D17AC2">
        <w:rPr>
          <w:noProof/>
          <w:lang w:val="en-IE"/>
        </w:rPr>
        <w:t>:</w:t>
      </w:r>
    </w:p>
    <w:p w14:paraId="76609512" w14:textId="1BBD553F" w:rsidR="000E5484" w:rsidRPr="00387994" w:rsidRDefault="007844CF" w:rsidP="0041769F">
      <w:pPr>
        <w:pStyle w:val="Point2"/>
        <w:rPr>
          <w:noProof/>
          <w:lang w:val="en-IE"/>
        </w:rPr>
      </w:pPr>
      <w:r>
        <w:rPr>
          <w:noProof/>
        </w:rPr>
        <w:t>(i</w:t>
      </w:r>
      <w:r w:rsidR="0041769F" w:rsidRPr="007844CF" w:rsidDel="007844CF">
        <w:rPr>
          <w:noProof/>
        </w:rPr>
        <w:t>)</w:t>
      </w:r>
      <w:r w:rsidR="0041769F" w:rsidRPr="0041769F">
        <w:rPr>
          <w:noProof/>
        </w:rPr>
        <w:tab/>
      </w:r>
      <w:r w:rsidR="00894EA8" w:rsidRPr="00387994">
        <w:rPr>
          <w:noProof/>
          <w:lang w:val="en-IE"/>
        </w:rPr>
        <w:t xml:space="preserve">implementing sustainable soil management principles in accordance with </w:t>
      </w:r>
      <w:r w:rsidR="005262DA" w:rsidRPr="00387994">
        <w:rPr>
          <w:noProof/>
          <w:lang w:val="en-IE"/>
        </w:rPr>
        <w:t>A</w:t>
      </w:r>
      <w:r w:rsidR="00894EA8" w:rsidRPr="00387994">
        <w:rPr>
          <w:noProof/>
          <w:lang w:val="en-IE"/>
        </w:rPr>
        <w:t xml:space="preserve">rticle </w:t>
      </w:r>
      <w:r w:rsidR="004E6467" w:rsidRPr="00387994">
        <w:rPr>
          <w:noProof/>
          <w:lang w:val="en-IE"/>
        </w:rPr>
        <w:t>10</w:t>
      </w:r>
      <w:r w:rsidR="00894EA8" w:rsidRPr="00387994">
        <w:rPr>
          <w:noProof/>
          <w:lang w:val="en-IE"/>
        </w:rPr>
        <w:t>;</w:t>
      </w:r>
    </w:p>
    <w:p w14:paraId="7243B7DE" w14:textId="497BFF85" w:rsidR="00EE0DE6" w:rsidRPr="00387994" w:rsidRDefault="007844CF" w:rsidP="0041769F">
      <w:pPr>
        <w:pStyle w:val="Point2"/>
        <w:rPr>
          <w:noProof/>
          <w:lang w:val="en-IE"/>
        </w:rPr>
      </w:pPr>
      <w:r>
        <w:rPr>
          <w:noProof/>
        </w:rPr>
        <w:t>(ii</w:t>
      </w:r>
      <w:r w:rsidR="0041769F" w:rsidRPr="007844CF" w:rsidDel="007844CF">
        <w:rPr>
          <w:noProof/>
        </w:rPr>
        <w:t>)</w:t>
      </w:r>
      <w:r w:rsidR="0041769F" w:rsidRPr="0041769F">
        <w:rPr>
          <w:noProof/>
        </w:rPr>
        <w:tab/>
      </w:r>
      <w:r w:rsidR="003016A5" w:rsidRPr="00387994">
        <w:rPr>
          <w:noProof/>
          <w:lang w:val="en-IE"/>
        </w:rPr>
        <w:t>the</w:t>
      </w:r>
      <w:r w:rsidR="00E2563C" w:rsidRPr="00387994">
        <w:rPr>
          <w:noProof/>
          <w:lang w:val="en-IE"/>
        </w:rPr>
        <w:t xml:space="preserve"> registration, identification, investigation, and management of contaminated sites in </w:t>
      </w:r>
      <w:r w:rsidR="00F0261A" w:rsidRPr="00387994">
        <w:rPr>
          <w:noProof/>
          <w:lang w:val="en-IE"/>
        </w:rPr>
        <w:t xml:space="preserve">accordance with </w:t>
      </w:r>
      <w:r w:rsidR="005262DA" w:rsidRPr="00387994">
        <w:rPr>
          <w:noProof/>
          <w:lang w:val="en-IE"/>
        </w:rPr>
        <w:t>A</w:t>
      </w:r>
      <w:r w:rsidR="00E2563C" w:rsidRPr="00387994">
        <w:rPr>
          <w:noProof/>
          <w:lang w:val="en-IE"/>
        </w:rPr>
        <w:t xml:space="preserve">rticles </w:t>
      </w:r>
      <w:r w:rsidR="004E6467" w:rsidRPr="00387994">
        <w:rPr>
          <w:noProof/>
          <w:lang w:val="en-IE"/>
        </w:rPr>
        <w:t>1</w:t>
      </w:r>
      <w:r w:rsidR="004A0972" w:rsidRPr="00387994">
        <w:rPr>
          <w:noProof/>
          <w:lang w:val="en-IE"/>
        </w:rPr>
        <w:t>2</w:t>
      </w:r>
      <w:r w:rsidR="00E2563C" w:rsidRPr="00387994">
        <w:rPr>
          <w:noProof/>
          <w:lang w:val="en-IE"/>
        </w:rPr>
        <w:t xml:space="preserve"> to </w:t>
      </w:r>
      <w:r w:rsidR="004E6467" w:rsidRPr="00387994">
        <w:rPr>
          <w:noProof/>
          <w:lang w:val="en-IE"/>
        </w:rPr>
        <w:t>1</w:t>
      </w:r>
      <w:r w:rsidR="004A0972" w:rsidRPr="00387994">
        <w:rPr>
          <w:noProof/>
          <w:lang w:val="en-IE"/>
        </w:rPr>
        <w:t>6</w:t>
      </w:r>
      <w:r w:rsidR="00EE0DE6" w:rsidRPr="00387994">
        <w:rPr>
          <w:noProof/>
          <w:lang w:val="en-IE"/>
        </w:rPr>
        <w:t>;</w:t>
      </w:r>
      <w:bookmarkEnd w:id="9"/>
    </w:p>
    <w:p w14:paraId="2AF1A1E2" w14:textId="693DD6F7" w:rsidR="00E2563C" w:rsidRPr="004B7878" w:rsidRDefault="006452E4" w:rsidP="006452E4">
      <w:pPr>
        <w:pStyle w:val="Point17"/>
        <w:rPr>
          <w:noProof/>
          <w:lang w:val="en-IE"/>
        </w:rPr>
      </w:pPr>
      <w:r w:rsidRPr="006452E4">
        <w:t>(d)</w:t>
      </w:r>
      <w:r w:rsidRPr="006452E4">
        <w:tab/>
      </w:r>
      <w:r w:rsidR="00EE0DE6" w:rsidRPr="004B7878">
        <w:rPr>
          <w:noProof/>
          <w:lang w:val="en-IE"/>
        </w:rPr>
        <w:t xml:space="preserve">the data and information contained in the register </w:t>
      </w:r>
      <w:r w:rsidR="005262DA" w:rsidRPr="004B7878">
        <w:rPr>
          <w:noProof/>
          <w:lang w:val="en-IE"/>
        </w:rPr>
        <w:t>referred to in Article 1</w:t>
      </w:r>
      <w:r w:rsidR="004A0972" w:rsidRPr="004B7878">
        <w:rPr>
          <w:noProof/>
          <w:lang w:val="en-IE"/>
        </w:rPr>
        <w:t>6</w:t>
      </w:r>
      <w:r w:rsidR="005262DA" w:rsidRPr="004B7878">
        <w:rPr>
          <w:noProof/>
          <w:lang w:val="en-IE"/>
        </w:rPr>
        <w:t>.</w:t>
      </w:r>
    </w:p>
    <w:p w14:paraId="12DC13AD" w14:textId="77777777" w:rsidR="002C5AE2" w:rsidRPr="00387994" w:rsidRDefault="0D6A085B" w:rsidP="003E343D">
      <w:pPr>
        <w:pStyle w:val="Text1"/>
        <w:rPr>
          <w:noProof/>
          <w:lang w:val="en-IE"/>
        </w:rPr>
      </w:pPr>
      <w:r w:rsidRPr="00387994">
        <w:rPr>
          <w:noProof/>
          <w:lang w:val="en-IE"/>
        </w:rPr>
        <w:t xml:space="preserve">The first reports shall be submitted </w:t>
      </w:r>
      <w:r w:rsidR="2C7A6279" w:rsidRPr="00387994">
        <w:rPr>
          <w:noProof/>
          <w:lang w:val="en-IE"/>
        </w:rPr>
        <w:t>by</w:t>
      </w:r>
      <w:r w:rsidRPr="00387994">
        <w:rPr>
          <w:noProof/>
          <w:lang w:val="en-IE"/>
        </w:rPr>
        <w:t xml:space="preserve"> </w:t>
      </w:r>
      <w:r w:rsidR="00F557F8" w:rsidRPr="00387994">
        <w:rPr>
          <w:noProof/>
          <w:lang w:val="en-IE"/>
        </w:rPr>
        <w:t>… (</w:t>
      </w:r>
      <w:r w:rsidR="00F557F8" w:rsidRPr="00387994">
        <w:rPr>
          <w:i/>
          <w:noProof/>
          <w:lang w:val="en-IE"/>
        </w:rPr>
        <w:t xml:space="preserve">OP: please insert </w:t>
      </w:r>
      <w:r w:rsidR="008840F1" w:rsidRPr="00387994">
        <w:rPr>
          <w:i/>
          <w:noProof/>
          <w:lang w:val="en-IE"/>
        </w:rPr>
        <w:t xml:space="preserve">date = </w:t>
      </w:r>
      <w:r w:rsidR="00097AE9" w:rsidRPr="00387994">
        <w:rPr>
          <w:i/>
          <w:noProof/>
          <w:lang w:val="en-IE"/>
        </w:rPr>
        <w:t>5</w:t>
      </w:r>
      <w:r w:rsidR="005118EF" w:rsidRPr="00387994">
        <w:rPr>
          <w:i/>
          <w:noProof/>
          <w:lang w:val="en-IE"/>
        </w:rPr>
        <w:t xml:space="preserve"> years and 6 months</w:t>
      </w:r>
      <w:r w:rsidR="00097AE9" w:rsidRPr="00387994">
        <w:rPr>
          <w:i/>
          <w:noProof/>
          <w:lang w:val="en-IE"/>
        </w:rPr>
        <w:t xml:space="preserve"> </w:t>
      </w:r>
      <w:r w:rsidR="008840F1" w:rsidRPr="00387994">
        <w:rPr>
          <w:i/>
          <w:noProof/>
          <w:lang w:val="en-IE"/>
        </w:rPr>
        <w:t xml:space="preserve"> </w:t>
      </w:r>
      <w:r w:rsidR="009B6189" w:rsidRPr="00387994">
        <w:rPr>
          <w:i/>
          <w:noProof/>
          <w:lang w:val="en-IE"/>
        </w:rPr>
        <w:t>after entry into force of the Directive</w:t>
      </w:r>
      <w:r w:rsidR="00F557F8" w:rsidRPr="00387994">
        <w:rPr>
          <w:noProof/>
          <w:lang w:val="en-IE"/>
        </w:rPr>
        <w:t>)</w:t>
      </w:r>
      <w:r w:rsidR="009B6189" w:rsidRPr="00387994">
        <w:rPr>
          <w:noProof/>
          <w:lang w:val="en-IE"/>
        </w:rPr>
        <w:t>.</w:t>
      </w:r>
    </w:p>
    <w:p w14:paraId="1FEB8CA5" w14:textId="0D3D3C7C" w:rsidR="00894EA8" w:rsidRPr="00387994" w:rsidRDefault="0041769F" w:rsidP="0041769F">
      <w:pPr>
        <w:pStyle w:val="ManualNumPar1"/>
        <w:rPr>
          <w:noProof/>
          <w:lang w:val="en-IE"/>
        </w:rPr>
      </w:pPr>
      <w:r w:rsidRPr="0041769F">
        <w:rPr>
          <w:noProof/>
        </w:rPr>
        <w:t>2.</w:t>
      </w:r>
      <w:r w:rsidRPr="0041769F">
        <w:rPr>
          <w:noProof/>
        </w:rPr>
        <w:tab/>
      </w:r>
      <w:r w:rsidR="00906B29" w:rsidRPr="00387994">
        <w:rPr>
          <w:noProof/>
          <w:lang w:val="en-IE"/>
        </w:rPr>
        <w:t xml:space="preserve">Member States shall ensure that the Commission and the EEA have permanent access to the </w:t>
      </w:r>
      <w:r w:rsidR="00CB7410" w:rsidRPr="00387994">
        <w:rPr>
          <w:noProof/>
          <w:lang w:val="en-IE"/>
        </w:rPr>
        <w:t>information and data</w:t>
      </w:r>
      <w:r w:rsidR="00906B29" w:rsidRPr="00387994">
        <w:rPr>
          <w:noProof/>
          <w:lang w:val="en-IE"/>
        </w:rPr>
        <w:t xml:space="preserve"> referred to in paragraph 1.</w:t>
      </w:r>
    </w:p>
    <w:p w14:paraId="2A7F63A5" w14:textId="3FAA8F03" w:rsidR="00FA2B70" w:rsidRPr="00387994" w:rsidRDefault="0041769F" w:rsidP="0041769F">
      <w:pPr>
        <w:pStyle w:val="ManualNumPar1"/>
        <w:rPr>
          <w:noProof/>
          <w:lang w:val="en-IE"/>
        </w:rPr>
      </w:pPr>
      <w:r w:rsidRPr="0041769F">
        <w:rPr>
          <w:noProof/>
        </w:rPr>
        <w:t>3.</w:t>
      </w:r>
      <w:r w:rsidRPr="0041769F">
        <w:rPr>
          <w:noProof/>
        </w:rPr>
        <w:tab/>
      </w:r>
      <w:r w:rsidR="00D62F4B" w:rsidRPr="00387994">
        <w:rPr>
          <w:noProof/>
          <w:lang w:val="en-IE"/>
        </w:rPr>
        <w:t xml:space="preserve">Member </w:t>
      </w:r>
      <w:r w:rsidR="007214F4" w:rsidRPr="00387994">
        <w:rPr>
          <w:noProof/>
          <w:lang w:val="en-IE"/>
        </w:rPr>
        <w:t>S</w:t>
      </w:r>
      <w:r w:rsidR="00D62F4B" w:rsidRPr="00387994">
        <w:rPr>
          <w:noProof/>
          <w:lang w:val="en-IE"/>
        </w:rPr>
        <w:t xml:space="preserve">tates shall </w:t>
      </w:r>
      <w:r w:rsidR="00FA2B70" w:rsidRPr="00387994">
        <w:rPr>
          <w:noProof/>
          <w:lang w:val="en-IE"/>
        </w:rPr>
        <w:t>provide the Commission with</w:t>
      </w:r>
      <w:r w:rsidR="00BD015A" w:rsidRPr="00387994">
        <w:rPr>
          <w:noProof/>
          <w:lang w:val="en-IE"/>
        </w:rPr>
        <w:t xml:space="preserve"> online access to</w:t>
      </w:r>
      <w:r w:rsidR="0088555C" w:rsidRPr="00387994">
        <w:rPr>
          <w:noProof/>
          <w:lang w:val="en-IE"/>
        </w:rPr>
        <w:t xml:space="preserve"> the following</w:t>
      </w:r>
      <w:r w:rsidR="00FA2B70" w:rsidRPr="00387994">
        <w:rPr>
          <w:noProof/>
          <w:lang w:val="en-IE"/>
        </w:rPr>
        <w:t>:</w:t>
      </w:r>
    </w:p>
    <w:p w14:paraId="741E7247" w14:textId="04FFED43" w:rsidR="00D62F4B" w:rsidRPr="004B7878" w:rsidRDefault="006452E4" w:rsidP="006452E4">
      <w:pPr>
        <w:pStyle w:val="Point17"/>
        <w:rPr>
          <w:noProof/>
          <w:lang w:val="en-IE"/>
        </w:rPr>
      </w:pPr>
      <w:r w:rsidRPr="006452E4">
        <w:t>(a)</w:t>
      </w:r>
      <w:r w:rsidRPr="006452E4">
        <w:tab/>
      </w:r>
      <w:r w:rsidR="00FA2B70" w:rsidRPr="004B7878">
        <w:rPr>
          <w:noProof/>
          <w:lang w:val="en-IE"/>
        </w:rPr>
        <w:t>a</w:t>
      </w:r>
      <w:r w:rsidR="00E61DDC" w:rsidRPr="004B7878">
        <w:rPr>
          <w:noProof/>
          <w:lang w:val="en-IE"/>
        </w:rPr>
        <w:t>n up-to-date</w:t>
      </w:r>
      <w:r w:rsidR="00FA2B70" w:rsidRPr="004B7878">
        <w:rPr>
          <w:noProof/>
          <w:lang w:val="en-IE"/>
        </w:rPr>
        <w:t xml:space="preserve"> list and </w:t>
      </w:r>
      <w:r w:rsidR="00ED60F4" w:rsidRPr="004B7878">
        <w:rPr>
          <w:noProof/>
          <w:lang w:val="en-IE"/>
        </w:rPr>
        <w:t xml:space="preserve">spatial data </w:t>
      </w:r>
      <w:r w:rsidR="00FA2B70" w:rsidRPr="004B7878">
        <w:rPr>
          <w:noProof/>
          <w:lang w:val="en-IE"/>
        </w:rPr>
        <w:t xml:space="preserve">of their soil districts </w:t>
      </w:r>
      <w:r w:rsidR="007214F4" w:rsidRPr="004B7878">
        <w:rPr>
          <w:noProof/>
          <w:lang w:val="en-IE"/>
        </w:rPr>
        <w:t xml:space="preserve">referred to in Article 4 </w:t>
      </w:r>
      <w:r w:rsidR="00FA2B70" w:rsidRPr="004B7878">
        <w:rPr>
          <w:noProof/>
          <w:lang w:val="en-IE"/>
        </w:rPr>
        <w:t>by …</w:t>
      </w:r>
      <w:r w:rsidR="009431EC" w:rsidRPr="004B7878">
        <w:rPr>
          <w:noProof/>
          <w:lang w:val="en-IE"/>
        </w:rPr>
        <w:t xml:space="preserve"> </w:t>
      </w:r>
      <w:r w:rsidR="00FA2B70" w:rsidRPr="004B7878">
        <w:rPr>
          <w:noProof/>
          <w:lang w:val="en-IE"/>
        </w:rPr>
        <w:t xml:space="preserve">(OP: please insert the date = </w:t>
      </w:r>
      <w:r w:rsidR="009238CE" w:rsidRPr="004B7878">
        <w:rPr>
          <w:noProof/>
          <w:lang w:val="en-IE"/>
        </w:rPr>
        <w:t>2</w:t>
      </w:r>
      <w:r w:rsidR="00FA2B70" w:rsidRPr="004B7878">
        <w:rPr>
          <w:noProof/>
          <w:lang w:val="en-IE"/>
        </w:rPr>
        <w:t xml:space="preserve"> years and 3 months after date of entry into force of the Directive)</w:t>
      </w:r>
      <w:r w:rsidR="0083690F" w:rsidRPr="004B7878">
        <w:rPr>
          <w:noProof/>
          <w:lang w:val="en-IE"/>
        </w:rPr>
        <w:t>;</w:t>
      </w:r>
    </w:p>
    <w:p w14:paraId="4F12F69E" w14:textId="3E9F6C06" w:rsidR="00956984" w:rsidRPr="004B7878" w:rsidRDefault="006452E4" w:rsidP="006452E4">
      <w:pPr>
        <w:pStyle w:val="Point17"/>
        <w:rPr>
          <w:noProof/>
          <w:lang w:val="en-IE"/>
        </w:rPr>
      </w:pPr>
      <w:r w:rsidRPr="006452E4">
        <w:t>(b)</w:t>
      </w:r>
      <w:r w:rsidRPr="006452E4">
        <w:tab/>
      </w:r>
      <w:r w:rsidR="004A626D" w:rsidRPr="004B7878">
        <w:rPr>
          <w:noProof/>
          <w:lang w:val="en-IE"/>
        </w:rPr>
        <w:t>a</w:t>
      </w:r>
      <w:r w:rsidR="00E61DDC" w:rsidRPr="004B7878">
        <w:rPr>
          <w:noProof/>
          <w:lang w:val="en-IE"/>
        </w:rPr>
        <w:t>n</w:t>
      </w:r>
      <w:r w:rsidR="004A626D" w:rsidRPr="004B7878">
        <w:rPr>
          <w:noProof/>
          <w:lang w:val="en-IE"/>
        </w:rPr>
        <w:t xml:space="preserve"> </w:t>
      </w:r>
      <w:r w:rsidR="00EC1DCF" w:rsidRPr="004B7878">
        <w:rPr>
          <w:noProof/>
          <w:lang w:val="en-IE"/>
        </w:rPr>
        <w:t>up-to-date</w:t>
      </w:r>
      <w:r w:rsidR="004A626D" w:rsidRPr="004B7878">
        <w:rPr>
          <w:noProof/>
          <w:lang w:val="en-IE"/>
        </w:rPr>
        <w:t xml:space="preserve"> list of the </w:t>
      </w:r>
      <w:r w:rsidR="002C0E1A" w:rsidRPr="004B7878">
        <w:rPr>
          <w:noProof/>
          <w:lang w:val="en-IE"/>
        </w:rPr>
        <w:t xml:space="preserve">competent authorities </w:t>
      </w:r>
      <w:r w:rsidR="004A626D" w:rsidRPr="004B7878">
        <w:rPr>
          <w:noProof/>
          <w:lang w:val="en-IE"/>
        </w:rPr>
        <w:t xml:space="preserve">referred to in Article </w:t>
      </w:r>
      <w:r w:rsidR="00956984" w:rsidRPr="004B7878">
        <w:rPr>
          <w:noProof/>
          <w:lang w:val="en-IE"/>
        </w:rPr>
        <w:t>5</w:t>
      </w:r>
      <w:r w:rsidR="002C0E1A" w:rsidRPr="004B7878">
        <w:rPr>
          <w:noProof/>
          <w:lang w:val="en-IE"/>
        </w:rPr>
        <w:t xml:space="preserve"> </w:t>
      </w:r>
      <w:r w:rsidR="00956984" w:rsidRPr="004B7878">
        <w:rPr>
          <w:noProof/>
          <w:lang w:val="en-IE"/>
        </w:rPr>
        <w:t>by …</w:t>
      </w:r>
      <w:r w:rsidR="009431EC" w:rsidRPr="004B7878">
        <w:rPr>
          <w:noProof/>
          <w:lang w:val="en-IE"/>
        </w:rPr>
        <w:t xml:space="preserve"> </w:t>
      </w:r>
      <w:r w:rsidR="00956984" w:rsidRPr="004B7878">
        <w:rPr>
          <w:noProof/>
          <w:lang w:val="en-IE"/>
        </w:rPr>
        <w:t xml:space="preserve">(OP: please insert the date = </w:t>
      </w:r>
      <w:r w:rsidR="00D25B57" w:rsidRPr="004B7878">
        <w:rPr>
          <w:noProof/>
          <w:lang w:val="en-IE"/>
        </w:rPr>
        <w:t>2</w:t>
      </w:r>
      <w:r w:rsidR="00956984" w:rsidRPr="004B7878">
        <w:rPr>
          <w:noProof/>
          <w:lang w:val="en-IE"/>
        </w:rPr>
        <w:t xml:space="preserve"> years and 3 months after date of entry into force of the Directive)</w:t>
      </w:r>
      <w:r w:rsidR="00D06EC7" w:rsidRPr="004B7878">
        <w:rPr>
          <w:noProof/>
          <w:lang w:val="en-IE"/>
        </w:rPr>
        <w:t>;</w:t>
      </w:r>
    </w:p>
    <w:p w14:paraId="258BE9BC" w14:textId="355CA7D5" w:rsidR="00D66A71" w:rsidRPr="004B7878" w:rsidRDefault="006452E4" w:rsidP="006452E4">
      <w:pPr>
        <w:pStyle w:val="Point17"/>
        <w:rPr>
          <w:noProof/>
          <w:lang w:val="en-IE"/>
        </w:rPr>
      </w:pPr>
      <w:r w:rsidRPr="006452E4">
        <w:t>(c)</w:t>
      </w:r>
      <w:r w:rsidRPr="006452E4">
        <w:tab/>
      </w:r>
      <w:r w:rsidR="2CF541DB" w:rsidRPr="004B7878">
        <w:rPr>
          <w:noProof/>
          <w:lang w:val="en-IE"/>
        </w:rPr>
        <w:t>the measures and</w:t>
      </w:r>
      <w:r w:rsidR="0EA1B2AF" w:rsidRPr="004B7878">
        <w:rPr>
          <w:noProof/>
          <w:lang w:val="en-IE"/>
        </w:rPr>
        <w:t xml:space="preserve"> </w:t>
      </w:r>
      <w:r w:rsidR="009D1ABA" w:rsidRPr="004B7878">
        <w:rPr>
          <w:noProof/>
          <w:lang w:val="en-IE"/>
        </w:rPr>
        <w:t>sustainable soil management practices</w:t>
      </w:r>
      <w:r w:rsidR="00C22271" w:rsidRPr="004B7878">
        <w:rPr>
          <w:noProof/>
          <w:lang w:val="en-IE"/>
        </w:rPr>
        <w:t xml:space="preserve"> referred to in Article 10</w:t>
      </w:r>
      <w:r w:rsidR="00AD4C3F" w:rsidRPr="004B7878">
        <w:rPr>
          <w:noProof/>
          <w:lang w:val="en-IE"/>
        </w:rPr>
        <w:t xml:space="preserve"> by…</w:t>
      </w:r>
      <w:r w:rsidR="009431EC" w:rsidRPr="004B7878">
        <w:rPr>
          <w:noProof/>
          <w:lang w:val="en-IE"/>
        </w:rPr>
        <w:t xml:space="preserve"> </w:t>
      </w:r>
      <w:r w:rsidR="00AD4C3F" w:rsidRPr="004B7878">
        <w:rPr>
          <w:noProof/>
          <w:lang w:val="en-IE"/>
        </w:rPr>
        <w:t>(OP: please insert the date = 4 years and 3 months after date of entry into force of the Directive).</w:t>
      </w:r>
    </w:p>
    <w:p w14:paraId="03929F14" w14:textId="449205DB" w:rsidR="008863F6" w:rsidRPr="00387994" w:rsidRDefault="0041769F" w:rsidP="0041769F">
      <w:pPr>
        <w:pStyle w:val="ManualNumPar1"/>
        <w:rPr>
          <w:noProof/>
          <w:lang w:val="en-IE"/>
        </w:rPr>
      </w:pPr>
      <w:r w:rsidRPr="0041769F">
        <w:rPr>
          <w:noProof/>
        </w:rPr>
        <w:t>4.</w:t>
      </w:r>
      <w:r w:rsidRPr="0041769F">
        <w:rPr>
          <w:noProof/>
        </w:rPr>
        <w:tab/>
      </w:r>
      <w:r w:rsidR="003973DF" w:rsidRPr="00387994">
        <w:rPr>
          <w:noProof/>
          <w:lang w:val="en-IE"/>
        </w:rPr>
        <w:t xml:space="preserve">The Commission is empowered to adopt implementing acts </w:t>
      </w:r>
      <w:r w:rsidR="00975F45" w:rsidRPr="00387994">
        <w:rPr>
          <w:noProof/>
          <w:lang w:val="en-IE"/>
        </w:rPr>
        <w:t xml:space="preserve">establishing </w:t>
      </w:r>
      <w:r w:rsidR="003973DF" w:rsidRPr="00387994">
        <w:rPr>
          <w:noProof/>
          <w:lang w:val="en-IE"/>
        </w:rPr>
        <w:t xml:space="preserve">the format </w:t>
      </w:r>
      <w:r w:rsidR="00EE0DE6" w:rsidRPr="00387994">
        <w:rPr>
          <w:noProof/>
          <w:lang w:val="en-IE"/>
        </w:rPr>
        <w:t xml:space="preserve">and the modalities </w:t>
      </w:r>
      <w:r w:rsidR="00975F45" w:rsidRPr="00387994">
        <w:rPr>
          <w:noProof/>
          <w:lang w:val="en-IE"/>
        </w:rPr>
        <w:t>for subm</w:t>
      </w:r>
      <w:r w:rsidR="006708B7" w:rsidRPr="00387994">
        <w:rPr>
          <w:noProof/>
          <w:lang w:val="en-IE"/>
        </w:rPr>
        <w:t>i</w:t>
      </w:r>
      <w:r w:rsidR="00975F45" w:rsidRPr="00387994">
        <w:rPr>
          <w:noProof/>
          <w:lang w:val="en-IE"/>
        </w:rPr>
        <w:t>tting</w:t>
      </w:r>
      <w:r w:rsidR="003973DF" w:rsidRPr="00387994">
        <w:rPr>
          <w:noProof/>
          <w:lang w:val="en-IE"/>
        </w:rPr>
        <w:t xml:space="preserve"> the information </w:t>
      </w:r>
      <w:r w:rsidR="006708B7" w:rsidRPr="00387994">
        <w:rPr>
          <w:noProof/>
          <w:lang w:val="en-IE"/>
        </w:rPr>
        <w:t>referred to</w:t>
      </w:r>
      <w:r w:rsidR="003973DF" w:rsidRPr="00387994">
        <w:rPr>
          <w:noProof/>
          <w:lang w:val="en-IE"/>
        </w:rPr>
        <w:t xml:space="preserve"> paragraph 1</w:t>
      </w:r>
      <w:r w:rsidR="006708B7" w:rsidRPr="00387994">
        <w:rPr>
          <w:noProof/>
          <w:lang w:val="en-IE"/>
        </w:rPr>
        <w:t xml:space="preserve"> of this Article</w:t>
      </w:r>
      <w:r w:rsidR="003973DF" w:rsidRPr="00387994">
        <w:rPr>
          <w:noProof/>
          <w:lang w:val="en-IE"/>
        </w:rPr>
        <w:t xml:space="preserve">. Those implementing acts shall be adopted in accordance with the examination procedure referred to in Article </w:t>
      </w:r>
      <w:r w:rsidR="00347565" w:rsidRPr="00387994">
        <w:rPr>
          <w:noProof/>
          <w:lang w:val="en-IE"/>
        </w:rPr>
        <w:t>2</w:t>
      </w:r>
      <w:r w:rsidR="002231B5" w:rsidRPr="00387994">
        <w:rPr>
          <w:noProof/>
          <w:lang w:val="en-IE"/>
        </w:rPr>
        <w:t>1</w:t>
      </w:r>
      <w:r w:rsidR="003973DF" w:rsidRPr="00387994">
        <w:rPr>
          <w:noProof/>
          <w:lang w:val="en-IE"/>
        </w:rPr>
        <w:t>.</w:t>
      </w:r>
    </w:p>
    <w:p w14:paraId="2AED6436" w14:textId="77777777" w:rsidR="001C6D78" w:rsidRPr="00387994" w:rsidRDefault="00A22E24" w:rsidP="00D652DC">
      <w:pPr>
        <w:pStyle w:val="Titrearticle"/>
        <w:rPr>
          <w:noProof/>
          <w:lang w:val="en-IE"/>
        </w:rPr>
      </w:pPr>
      <w:r w:rsidRPr="00387994">
        <w:rPr>
          <w:noProof/>
          <w:lang w:val="en-IE"/>
        </w:rPr>
        <w:t xml:space="preserve">Article </w:t>
      </w:r>
      <w:r w:rsidR="002231B5" w:rsidRPr="00387994">
        <w:rPr>
          <w:noProof/>
          <w:lang w:val="en-IE"/>
        </w:rPr>
        <w:t>19</w:t>
      </w:r>
    </w:p>
    <w:p w14:paraId="702A29F4" w14:textId="77777777" w:rsidR="007E4A55" w:rsidRPr="00387994" w:rsidRDefault="00D652DC" w:rsidP="00AB56FF">
      <w:pPr>
        <w:jc w:val="center"/>
        <w:rPr>
          <w:b/>
          <w:bCs/>
          <w:noProof/>
          <w:lang w:val="en-IE"/>
        </w:rPr>
      </w:pPr>
      <w:r w:rsidRPr="00387994">
        <w:rPr>
          <w:b/>
          <w:bCs/>
          <w:noProof/>
          <w:lang w:val="en-IE"/>
        </w:rPr>
        <w:t>Information to the public</w:t>
      </w:r>
    </w:p>
    <w:p w14:paraId="1C987AA4" w14:textId="4F6A858B" w:rsidR="007E4A55" w:rsidRPr="00387994" w:rsidRDefault="0041769F" w:rsidP="0041769F">
      <w:pPr>
        <w:pStyle w:val="ManualNumPar1"/>
        <w:rPr>
          <w:noProof/>
          <w:lang w:val="en-IE"/>
        </w:rPr>
      </w:pPr>
      <w:r w:rsidRPr="0041769F">
        <w:rPr>
          <w:noProof/>
        </w:rPr>
        <w:t>1.</w:t>
      </w:r>
      <w:r w:rsidRPr="0041769F">
        <w:rPr>
          <w:noProof/>
        </w:rPr>
        <w:tab/>
      </w:r>
      <w:r w:rsidR="007E4A55" w:rsidRPr="00387994">
        <w:rPr>
          <w:noProof/>
          <w:lang w:val="en-IE"/>
        </w:rPr>
        <w:t xml:space="preserve">Member States shall make public the data generated by the monitoring carried out under Article </w:t>
      </w:r>
      <w:r w:rsidR="004E6467" w:rsidRPr="00387994">
        <w:rPr>
          <w:noProof/>
          <w:lang w:val="en-IE"/>
        </w:rPr>
        <w:t>8</w:t>
      </w:r>
      <w:r w:rsidR="009B0D0C" w:rsidRPr="00387994">
        <w:rPr>
          <w:noProof/>
          <w:lang w:val="en-IE"/>
        </w:rPr>
        <w:t xml:space="preserve"> </w:t>
      </w:r>
      <w:r w:rsidR="009B40CA" w:rsidRPr="00387994">
        <w:rPr>
          <w:noProof/>
          <w:lang w:val="en-IE"/>
        </w:rPr>
        <w:t xml:space="preserve">and the assessment carried out </w:t>
      </w:r>
      <w:r w:rsidR="00BD58E2" w:rsidRPr="00387994">
        <w:rPr>
          <w:noProof/>
          <w:lang w:val="en-IE"/>
        </w:rPr>
        <w:t xml:space="preserve">under Article 9 </w:t>
      </w:r>
      <w:r w:rsidR="009B0D0C" w:rsidRPr="00387994">
        <w:rPr>
          <w:noProof/>
          <w:lang w:val="en-IE"/>
        </w:rPr>
        <w:t>of this Directive</w:t>
      </w:r>
      <w:r w:rsidR="00BC2E7A" w:rsidRPr="00387994">
        <w:rPr>
          <w:noProof/>
          <w:lang w:val="en-IE"/>
        </w:rPr>
        <w:t xml:space="preserve"> accessible to the public, in accordance with the provisions under Article 11 of </w:t>
      </w:r>
      <w:r w:rsidR="00472113" w:rsidRPr="00387994">
        <w:rPr>
          <w:noProof/>
          <w:lang w:val="en-IE"/>
        </w:rPr>
        <w:t>Directive 2007/2/EC of the European Parliament and of the Council</w:t>
      </w:r>
      <w:r w:rsidR="00472113" w:rsidRPr="00387994">
        <w:rPr>
          <w:rStyle w:val="FootnoteReference"/>
          <w:noProof/>
          <w:lang w:val="en-IE"/>
        </w:rPr>
        <w:footnoteReference w:id="81"/>
      </w:r>
      <w:r w:rsidR="00BC2E7A" w:rsidRPr="00387994">
        <w:rPr>
          <w:noProof/>
          <w:lang w:val="en-IE"/>
        </w:rPr>
        <w:t xml:space="preserve"> for geographically explicit data and Article 5 of Directive (EU) 2019/1024 for other data</w:t>
      </w:r>
      <w:r w:rsidR="00472113" w:rsidRPr="00387994">
        <w:rPr>
          <w:noProof/>
          <w:lang w:val="en-IE"/>
        </w:rPr>
        <w:t>.</w:t>
      </w:r>
      <w:r w:rsidR="007E4A55" w:rsidRPr="00387994">
        <w:rPr>
          <w:noProof/>
          <w:lang w:val="en-IE"/>
        </w:rPr>
        <w:t xml:space="preserve"> </w:t>
      </w:r>
    </w:p>
    <w:p w14:paraId="20A5A8F1" w14:textId="2C302E3C" w:rsidR="00BE0888" w:rsidRPr="00387994" w:rsidRDefault="0041769F" w:rsidP="0041769F">
      <w:pPr>
        <w:pStyle w:val="ManualNumPar1"/>
        <w:rPr>
          <w:noProof/>
          <w:lang w:val="en-IE"/>
        </w:rPr>
      </w:pPr>
      <w:r w:rsidRPr="0041769F">
        <w:rPr>
          <w:noProof/>
        </w:rPr>
        <w:t>2.</w:t>
      </w:r>
      <w:r w:rsidRPr="0041769F">
        <w:rPr>
          <w:noProof/>
        </w:rPr>
        <w:tab/>
      </w:r>
      <w:r w:rsidR="00BE0888" w:rsidRPr="00387994">
        <w:rPr>
          <w:noProof/>
          <w:lang w:val="en-IE"/>
        </w:rPr>
        <w:t xml:space="preserve">The Commission </w:t>
      </w:r>
      <w:r w:rsidR="001E7F16" w:rsidRPr="00387994">
        <w:rPr>
          <w:noProof/>
          <w:lang w:val="en-IE"/>
        </w:rPr>
        <w:t xml:space="preserve">shall </w:t>
      </w:r>
      <w:r w:rsidR="00AC1BE6" w:rsidRPr="00387994">
        <w:rPr>
          <w:noProof/>
          <w:lang w:val="en-IE"/>
        </w:rPr>
        <w:t xml:space="preserve">ensure that </w:t>
      </w:r>
      <w:r w:rsidR="00D10569" w:rsidRPr="00387994">
        <w:rPr>
          <w:noProof/>
          <w:lang w:val="en-IE"/>
        </w:rPr>
        <w:t xml:space="preserve">soil health data </w:t>
      </w:r>
      <w:r w:rsidR="00A501D3" w:rsidRPr="00387994">
        <w:rPr>
          <w:noProof/>
          <w:lang w:val="en-IE"/>
        </w:rPr>
        <w:t>made accessible through</w:t>
      </w:r>
      <w:r w:rsidR="001E7F16" w:rsidRPr="00387994">
        <w:rPr>
          <w:noProof/>
          <w:lang w:val="en-IE"/>
        </w:rPr>
        <w:t xml:space="preserve"> the digital soil health data por</w:t>
      </w:r>
      <w:r w:rsidR="00C43C0E" w:rsidRPr="00387994">
        <w:rPr>
          <w:noProof/>
          <w:lang w:val="en-IE"/>
        </w:rPr>
        <w:t xml:space="preserve">tal referred to in Article 6 </w:t>
      </w:r>
      <w:r w:rsidR="00A31530" w:rsidRPr="00387994">
        <w:rPr>
          <w:noProof/>
          <w:lang w:val="en-IE"/>
        </w:rPr>
        <w:t>is available to the public</w:t>
      </w:r>
      <w:r w:rsidR="00C43C0E" w:rsidRPr="00387994">
        <w:rPr>
          <w:noProof/>
          <w:lang w:val="en-IE"/>
        </w:rPr>
        <w:t xml:space="preserve"> in accordance with Regulation </w:t>
      </w:r>
      <w:r w:rsidR="000E3B27" w:rsidRPr="00387994">
        <w:rPr>
          <w:noProof/>
          <w:lang w:val="en-IE"/>
        </w:rPr>
        <w:t>(EU) 2018/1725 of the European Parliament and of the Council</w:t>
      </w:r>
      <w:r w:rsidR="000E3B27" w:rsidRPr="00387994">
        <w:rPr>
          <w:rStyle w:val="FootnoteReference"/>
          <w:noProof/>
          <w:lang w:val="en-IE"/>
        </w:rPr>
        <w:footnoteReference w:id="82"/>
      </w:r>
      <w:r w:rsidR="000E3B27" w:rsidRPr="00387994">
        <w:rPr>
          <w:noProof/>
          <w:lang w:val="en-IE"/>
        </w:rPr>
        <w:t xml:space="preserve"> </w:t>
      </w:r>
      <w:r w:rsidR="00220DFF" w:rsidRPr="00387994">
        <w:rPr>
          <w:noProof/>
          <w:lang w:val="en-IE"/>
        </w:rPr>
        <w:t xml:space="preserve">and </w:t>
      </w:r>
      <w:r w:rsidR="000221DA" w:rsidRPr="00387994">
        <w:rPr>
          <w:noProof/>
          <w:lang w:val="en-IE"/>
        </w:rPr>
        <w:t>Regulation (</w:t>
      </w:r>
      <w:r w:rsidR="00E76F11" w:rsidRPr="00387994">
        <w:rPr>
          <w:noProof/>
          <w:lang w:val="en-IE"/>
        </w:rPr>
        <w:t>EC) No 1367/2006 of the European Parliament and of the Council</w:t>
      </w:r>
      <w:r w:rsidR="000221DA" w:rsidRPr="00387994">
        <w:rPr>
          <w:rStyle w:val="FootnoteReference"/>
          <w:noProof/>
          <w:lang w:val="en-IE"/>
        </w:rPr>
        <w:footnoteReference w:id="83"/>
      </w:r>
      <w:r w:rsidR="000221DA" w:rsidRPr="00387994">
        <w:rPr>
          <w:noProof/>
          <w:lang w:val="en-IE"/>
        </w:rPr>
        <w:t>.</w:t>
      </w:r>
    </w:p>
    <w:p w14:paraId="0E4EE458" w14:textId="7599E697" w:rsidR="00CB271D" w:rsidRPr="00387994" w:rsidRDefault="0041769F" w:rsidP="0041769F">
      <w:pPr>
        <w:pStyle w:val="ManualNumPar1"/>
        <w:rPr>
          <w:noProof/>
          <w:lang w:val="en-IE"/>
        </w:rPr>
      </w:pPr>
      <w:r w:rsidRPr="0041769F">
        <w:rPr>
          <w:noProof/>
        </w:rPr>
        <w:t>3.</w:t>
      </w:r>
      <w:r w:rsidRPr="0041769F">
        <w:rPr>
          <w:noProof/>
        </w:rPr>
        <w:tab/>
      </w:r>
      <w:r w:rsidR="007E4A55" w:rsidRPr="00387994">
        <w:rPr>
          <w:noProof/>
          <w:lang w:val="en-IE"/>
        </w:rPr>
        <w:t xml:space="preserve">Member States shall ensure that the information referred to in </w:t>
      </w:r>
      <w:r w:rsidR="1D470223" w:rsidRPr="00387994">
        <w:rPr>
          <w:noProof/>
          <w:lang w:val="en-IE"/>
        </w:rPr>
        <w:t>A</w:t>
      </w:r>
      <w:r w:rsidR="76C563C1" w:rsidRPr="00387994">
        <w:rPr>
          <w:noProof/>
          <w:lang w:val="en-IE"/>
        </w:rPr>
        <w:t>rticle</w:t>
      </w:r>
      <w:r w:rsidR="007E4A55" w:rsidRPr="00387994">
        <w:rPr>
          <w:noProof/>
          <w:lang w:val="en-IE"/>
        </w:rPr>
        <w:t xml:space="preserve"> </w:t>
      </w:r>
      <w:r w:rsidR="00142286" w:rsidRPr="00387994">
        <w:rPr>
          <w:noProof/>
          <w:lang w:val="en-IE"/>
        </w:rPr>
        <w:t>1</w:t>
      </w:r>
      <w:r w:rsidR="008D0249" w:rsidRPr="00387994">
        <w:rPr>
          <w:noProof/>
          <w:lang w:val="en-IE"/>
        </w:rPr>
        <w:t>8</w:t>
      </w:r>
      <w:r w:rsidR="009B0D0C" w:rsidRPr="00387994">
        <w:rPr>
          <w:noProof/>
          <w:lang w:val="en-IE"/>
        </w:rPr>
        <w:t xml:space="preserve"> of this Directive</w:t>
      </w:r>
      <w:r w:rsidR="007E4A55" w:rsidRPr="00387994">
        <w:rPr>
          <w:noProof/>
          <w:lang w:val="en-IE"/>
        </w:rPr>
        <w:t xml:space="preserve"> is available </w:t>
      </w:r>
      <w:r w:rsidR="00A501D3" w:rsidRPr="00387994">
        <w:rPr>
          <w:noProof/>
          <w:lang w:val="en-IE"/>
        </w:rPr>
        <w:t xml:space="preserve">and accessible </w:t>
      </w:r>
      <w:r w:rsidR="007E4A55" w:rsidRPr="00387994">
        <w:rPr>
          <w:noProof/>
          <w:lang w:val="en-IE"/>
        </w:rPr>
        <w:t xml:space="preserve">to the public in accordance with Directive 2003/4/EC, Directive 2007/2/EC and </w:t>
      </w:r>
      <w:r w:rsidR="00DB78F8" w:rsidRPr="00387994">
        <w:rPr>
          <w:noProof/>
          <w:lang w:val="en-IE"/>
        </w:rPr>
        <w:t xml:space="preserve">Directive </w:t>
      </w:r>
      <w:r w:rsidR="007E4A55" w:rsidRPr="00387994">
        <w:rPr>
          <w:noProof/>
          <w:lang w:val="en-IE"/>
        </w:rPr>
        <w:t>(EU) 2019/1024 of the Parliament and of the Council</w:t>
      </w:r>
      <w:r w:rsidR="00F7340D" w:rsidRPr="00387994">
        <w:rPr>
          <w:rStyle w:val="FootnoteReference"/>
          <w:noProof/>
          <w:lang w:val="en-IE"/>
        </w:rPr>
        <w:footnoteReference w:id="84"/>
      </w:r>
      <w:r w:rsidR="007E4A55" w:rsidRPr="00387994">
        <w:rPr>
          <w:noProof/>
          <w:lang w:val="en-IE"/>
        </w:rPr>
        <w:t>.</w:t>
      </w:r>
    </w:p>
    <w:p w14:paraId="039ABFB1" w14:textId="2BAF0D31" w:rsidR="008212E7" w:rsidRPr="00387994" w:rsidRDefault="0041769F" w:rsidP="0041769F">
      <w:pPr>
        <w:pStyle w:val="ManualNumPar1"/>
        <w:rPr>
          <w:noProof/>
          <w:lang w:val="en-IE"/>
        </w:rPr>
      </w:pPr>
      <w:r w:rsidRPr="0041769F">
        <w:rPr>
          <w:noProof/>
        </w:rPr>
        <w:t>4.</w:t>
      </w:r>
      <w:r w:rsidRPr="0041769F">
        <w:rPr>
          <w:noProof/>
        </w:rPr>
        <w:tab/>
      </w:r>
      <w:r w:rsidR="008212E7" w:rsidRPr="00387994">
        <w:rPr>
          <w:noProof/>
          <w:lang w:val="en-IE"/>
        </w:rPr>
        <w:t>Disclosure of any information required under this Directive may be refused or restricted where the conditions laid down in Article 4 of Directive 2003/4/EC are fulfilled.</w:t>
      </w:r>
    </w:p>
    <w:p w14:paraId="62B893DC" w14:textId="77777777" w:rsidR="002E298F" w:rsidRPr="00387994" w:rsidRDefault="1A2872D8" w:rsidP="002B1A4A">
      <w:pPr>
        <w:pStyle w:val="ChapterTitle"/>
        <w:rPr>
          <w:noProof/>
          <w:lang w:val="en-IE"/>
        </w:rPr>
      </w:pPr>
      <w:r w:rsidRPr="00387994">
        <w:rPr>
          <w:noProof/>
          <w:lang w:val="en-IE"/>
        </w:rPr>
        <w:t xml:space="preserve">Chapter </w:t>
      </w:r>
      <w:r w:rsidR="002E298F" w:rsidRPr="00387994">
        <w:rPr>
          <w:noProof/>
          <w:lang w:val="en-IE"/>
        </w:rPr>
        <w:t>VI</w:t>
      </w:r>
    </w:p>
    <w:p w14:paraId="5E0D3F5A" w14:textId="77777777" w:rsidR="002B1A4A" w:rsidRPr="00387994" w:rsidRDefault="1A2872D8" w:rsidP="002B1A4A">
      <w:pPr>
        <w:pStyle w:val="ChapterTitle"/>
        <w:rPr>
          <w:noProof/>
          <w:lang w:val="en-IE"/>
        </w:rPr>
      </w:pPr>
      <w:r w:rsidRPr="00387994">
        <w:rPr>
          <w:noProof/>
          <w:lang w:val="en-IE"/>
        </w:rPr>
        <w:t>Delegat</w:t>
      </w:r>
      <w:r w:rsidR="00501586" w:rsidRPr="00387994">
        <w:rPr>
          <w:noProof/>
          <w:lang w:val="en-IE"/>
        </w:rPr>
        <w:t>ion</w:t>
      </w:r>
      <w:r w:rsidRPr="00387994">
        <w:rPr>
          <w:noProof/>
          <w:lang w:val="en-IE"/>
        </w:rPr>
        <w:t xml:space="preserve"> and </w:t>
      </w:r>
      <w:r w:rsidR="00501586" w:rsidRPr="00387994">
        <w:rPr>
          <w:noProof/>
          <w:lang w:val="en-IE"/>
        </w:rPr>
        <w:t>Committee procedure</w:t>
      </w:r>
    </w:p>
    <w:p w14:paraId="3D445722" w14:textId="77777777" w:rsidR="00D652DC" w:rsidRPr="00387994" w:rsidRDefault="00A22E24" w:rsidP="00D652DC">
      <w:pPr>
        <w:pStyle w:val="Titrearticle"/>
        <w:rPr>
          <w:noProof/>
          <w:lang w:val="en-IE"/>
        </w:rPr>
      </w:pPr>
      <w:r w:rsidRPr="00387994">
        <w:rPr>
          <w:noProof/>
          <w:lang w:val="en-IE"/>
        </w:rPr>
        <w:t>Article 2</w:t>
      </w:r>
      <w:r w:rsidR="002231B5" w:rsidRPr="00387994">
        <w:rPr>
          <w:noProof/>
          <w:lang w:val="en-IE"/>
        </w:rPr>
        <w:t>0</w:t>
      </w:r>
    </w:p>
    <w:p w14:paraId="01CF7B5D" w14:textId="77777777" w:rsidR="00D652DC" w:rsidRPr="00387994" w:rsidRDefault="00D652DC" w:rsidP="00D652DC">
      <w:pPr>
        <w:jc w:val="center"/>
        <w:rPr>
          <w:b/>
          <w:bCs/>
          <w:noProof/>
          <w:lang w:val="en-IE"/>
        </w:rPr>
      </w:pPr>
      <w:r w:rsidRPr="00387994">
        <w:rPr>
          <w:b/>
          <w:bCs/>
          <w:noProof/>
          <w:lang w:val="en-IE"/>
        </w:rPr>
        <w:t>Exercise of the delegation</w:t>
      </w:r>
    </w:p>
    <w:p w14:paraId="0FBC4141" w14:textId="4FAC9A7A" w:rsidR="00482649" w:rsidRPr="00387994" w:rsidRDefault="0041769F" w:rsidP="0041769F">
      <w:pPr>
        <w:pStyle w:val="ManualNumPar1"/>
        <w:rPr>
          <w:noProof/>
          <w:lang w:val="en-IE"/>
        </w:rPr>
      </w:pPr>
      <w:r w:rsidRPr="0041769F">
        <w:rPr>
          <w:noProof/>
        </w:rPr>
        <w:t>1.</w:t>
      </w:r>
      <w:r w:rsidRPr="0041769F">
        <w:rPr>
          <w:noProof/>
        </w:rPr>
        <w:tab/>
      </w:r>
      <w:r w:rsidR="00482649" w:rsidRPr="00387994">
        <w:rPr>
          <w:noProof/>
          <w:lang w:val="en-IE"/>
        </w:rPr>
        <w:t>The power to adopt delegated acts is conferred on the Commission subject to the conditions laid down in this Article.</w:t>
      </w:r>
    </w:p>
    <w:p w14:paraId="4420235F" w14:textId="211221EF" w:rsidR="00482649" w:rsidRPr="00387994" w:rsidRDefault="0041769F" w:rsidP="0041769F">
      <w:pPr>
        <w:pStyle w:val="ManualNumPar1"/>
        <w:rPr>
          <w:noProof/>
          <w:lang w:val="en-IE"/>
        </w:rPr>
      </w:pPr>
      <w:r w:rsidRPr="0041769F">
        <w:rPr>
          <w:noProof/>
        </w:rPr>
        <w:t>2.</w:t>
      </w:r>
      <w:r w:rsidRPr="0041769F">
        <w:rPr>
          <w:noProof/>
        </w:rPr>
        <w:tab/>
      </w:r>
      <w:r w:rsidR="74CF2715" w:rsidRPr="00387994">
        <w:rPr>
          <w:noProof/>
          <w:lang w:val="en-IE"/>
        </w:rPr>
        <w:t>The power to adopt delegated acts referred to in Articles</w:t>
      </w:r>
      <w:r w:rsidR="008B2BA4" w:rsidRPr="00387994">
        <w:rPr>
          <w:noProof/>
          <w:lang w:val="en-IE"/>
        </w:rPr>
        <w:t xml:space="preserve"> </w:t>
      </w:r>
      <w:r w:rsidR="009418FD" w:rsidRPr="00387994">
        <w:rPr>
          <w:noProof/>
          <w:lang w:val="en-IE"/>
        </w:rPr>
        <w:t>8</w:t>
      </w:r>
      <w:r w:rsidR="0084479E" w:rsidRPr="00387994">
        <w:rPr>
          <w:noProof/>
          <w:lang w:val="en-IE"/>
        </w:rPr>
        <w:t>, 10</w:t>
      </w:r>
      <w:r w:rsidR="002002CF" w:rsidRPr="00387994">
        <w:rPr>
          <w:noProof/>
          <w:lang w:val="en-IE"/>
        </w:rPr>
        <w:t>, 1</w:t>
      </w:r>
      <w:r w:rsidR="002231B5" w:rsidRPr="00387994">
        <w:rPr>
          <w:noProof/>
          <w:lang w:val="en-IE"/>
        </w:rPr>
        <w:t>5</w:t>
      </w:r>
      <w:r w:rsidR="0084479E" w:rsidRPr="00387994">
        <w:rPr>
          <w:noProof/>
          <w:lang w:val="en-IE"/>
        </w:rPr>
        <w:t xml:space="preserve"> and 1</w:t>
      </w:r>
      <w:r w:rsidR="002231B5" w:rsidRPr="00387994">
        <w:rPr>
          <w:noProof/>
          <w:lang w:val="en-IE"/>
        </w:rPr>
        <w:t>6</w:t>
      </w:r>
      <w:r w:rsidR="74CF2715" w:rsidRPr="00387994">
        <w:rPr>
          <w:noProof/>
          <w:lang w:val="en-IE"/>
        </w:rPr>
        <w:t xml:space="preserve"> shall be conferred on the Commission for an indeterminate period of time from the date of entry into force of this Directive.</w:t>
      </w:r>
    </w:p>
    <w:p w14:paraId="1FF9CC4E" w14:textId="4368A86C" w:rsidR="00482649" w:rsidRPr="00387994" w:rsidRDefault="0041769F" w:rsidP="0041769F">
      <w:pPr>
        <w:pStyle w:val="ManualNumPar1"/>
        <w:rPr>
          <w:noProof/>
          <w:lang w:val="en-IE"/>
        </w:rPr>
      </w:pPr>
      <w:r w:rsidRPr="0041769F">
        <w:rPr>
          <w:noProof/>
        </w:rPr>
        <w:t>3.</w:t>
      </w:r>
      <w:r w:rsidRPr="0041769F">
        <w:rPr>
          <w:noProof/>
        </w:rPr>
        <w:tab/>
      </w:r>
      <w:r w:rsidR="001558CA" w:rsidRPr="00387994">
        <w:rPr>
          <w:noProof/>
          <w:lang w:val="en-IE"/>
        </w:rPr>
        <w:t>T</w:t>
      </w:r>
      <w:r w:rsidR="00482649" w:rsidRPr="00387994">
        <w:rPr>
          <w:noProof/>
          <w:lang w:val="en-IE"/>
        </w:rPr>
        <w:t>he delegation of power referred to in Articles</w:t>
      </w:r>
      <w:r w:rsidR="00E7213B" w:rsidRPr="00387994">
        <w:rPr>
          <w:noProof/>
          <w:lang w:val="en-IE"/>
        </w:rPr>
        <w:t xml:space="preserve"> </w:t>
      </w:r>
      <w:r w:rsidR="008520B3" w:rsidRPr="00387994">
        <w:rPr>
          <w:noProof/>
          <w:lang w:val="en-IE"/>
        </w:rPr>
        <w:t>8,</w:t>
      </w:r>
      <w:r w:rsidR="00E7213B" w:rsidRPr="00387994">
        <w:rPr>
          <w:noProof/>
          <w:lang w:val="en-IE"/>
        </w:rPr>
        <w:t xml:space="preserve"> </w:t>
      </w:r>
      <w:r w:rsidR="008520B3" w:rsidRPr="00387994">
        <w:rPr>
          <w:noProof/>
          <w:lang w:val="en-IE"/>
        </w:rPr>
        <w:t>10, 1</w:t>
      </w:r>
      <w:r w:rsidR="002231B5" w:rsidRPr="00387994">
        <w:rPr>
          <w:noProof/>
          <w:lang w:val="en-IE"/>
        </w:rPr>
        <w:t>5</w:t>
      </w:r>
      <w:r w:rsidR="008520B3" w:rsidRPr="00387994">
        <w:rPr>
          <w:noProof/>
          <w:lang w:val="en-IE"/>
        </w:rPr>
        <w:t xml:space="preserve"> and 1</w:t>
      </w:r>
      <w:r w:rsidR="002231B5" w:rsidRPr="00387994">
        <w:rPr>
          <w:noProof/>
          <w:lang w:val="en-IE"/>
        </w:rPr>
        <w:t>6</w:t>
      </w:r>
      <w:r w:rsidR="00482649" w:rsidRPr="00387994">
        <w:rPr>
          <w:noProof/>
          <w:lang w:val="en-IE"/>
        </w:rPr>
        <w:t xml:space="preserve">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14:paraId="4D1F892D" w14:textId="21E0AD64" w:rsidR="00482649" w:rsidRPr="00387994" w:rsidRDefault="0041769F" w:rsidP="0041769F">
      <w:pPr>
        <w:pStyle w:val="ManualNumPar1"/>
        <w:rPr>
          <w:noProof/>
          <w:lang w:val="en-IE"/>
        </w:rPr>
      </w:pPr>
      <w:r w:rsidRPr="0041769F">
        <w:rPr>
          <w:noProof/>
        </w:rPr>
        <w:t>4.</w:t>
      </w:r>
      <w:r w:rsidRPr="0041769F">
        <w:rPr>
          <w:noProof/>
        </w:rPr>
        <w:tab/>
      </w:r>
      <w:r w:rsidR="00482649" w:rsidRPr="00387994">
        <w:rPr>
          <w:noProof/>
          <w:lang w:val="en-IE"/>
        </w:rPr>
        <w:t>Before adopting a delegated act, the Commission shall consult experts designated by each Member State in accordance with the principles laid down in the Interinstitutional Agreement of 13 April 2016 on Better Law-Making.</w:t>
      </w:r>
    </w:p>
    <w:p w14:paraId="4DDE7011" w14:textId="286410AE" w:rsidR="00482649" w:rsidRPr="00387994" w:rsidRDefault="0041769F" w:rsidP="0041769F">
      <w:pPr>
        <w:pStyle w:val="ManualNumPar1"/>
        <w:rPr>
          <w:noProof/>
          <w:lang w:val="en-IE"/>
        </w:rPr>
      </w:pPr>
      <w:r w:rsidRPr="0041769F">
        <w:rPr>
          <w:noProof/>
        </w:rPr>
        <w:t>5.</w:t>
      </w:r>
      <w:r w:rsidRPr="0041769F">
        <w:rPr>
          <w:noProof/>
        </w:rPr>
        <w:tab/>
      </w:r>
      <w:r w:rsidR="00482649" w:rsidRPr="00387994">
        <w:rPr>
          <w:noProof/>
          <w:lang w:val="en-IE"/>
        </w:rPr>
        <w:t>As soon as it adopts a delegated act, the Commission shall notify it simultaneously to the European Parliament and to the Council.</w:t>
      </w:r>
    </w:p>
    <w:p w14:paraId="697E2B84" w14:textId="780A871B" w:rsidR="00D652DC" w:rsidRPr="00387994" w:rsidRDefault="0041769F" w:rsidP="0041769F">
      <w:pPr>
        <w:pStyle w:val="ManualNumPar1"/>
        <w:rPr>
          <w:noProof/>
          <w:lang w:val="en-IE"/>
        </w:rPr>
      </w:pPr>
      <w:r w:rsidRPr="0041769F">
        <w:rPr>
          <w:noProof/>
        </w:rPr>
        <w:t>6.</w:t>
      </w:r>
      <w:r w:rsidRPr="0041769F">
        <w:rPr>
          <w:noProof/>
        </w:rPr>
        <w:tab/>
      </w:r>
      <w:r w:rsidR="00482649" w:rsidRPr="00387994">
        <w:rPr>
          <w:noProof/>
          <w:lang w:val="en-IE"/>
        </w:rPr>
        <w:t>A delegated act adopted pursuant to Articles</w:t>
      </w:r>
      <w:r w:rsidR="008520B3" w:rsidRPr="00387994">
        <w:rPr>
          <w:noProof/>
          <w:lang w:val="en-IE"/>
        </w:rPr>
        <w:t xml:space="preserve"> 8,</w:t>
      </w:r>
      <w:r w:rsidR="00E7213B" w:rsidRPr="00387994">
        <w:rPr>
          <w:noProof/>
          <w:lang w:val="en-IE"/>
        </w:rPr>
        <w:t xml:space="preserve"> </w:t>
      </w:r>
      <w:r w:rsidR="008520B3" w:rsidRPr="00387994">
        <w:rPr>
          <w:noProof/>
          <w:lang w:val="en-IE"/>
        </w:rPr>
        <w:t>10, 1</w:t>
      </w:r>
      <w:r w:rsidR="002231B5" w:rsidRPr="00387994">
        <w:rPr>
          <w:noProof/>
          <w:lang w:val="en-IE"/>
        </w:rPr>
        <w:t>5</w:t>
      </w:r>
      <w:r w:rsidR="008520B3" w:rsidRPr="00387994">
        <w:rPr>
          <w:noProof/>
          <w:lang w:val="en-IE"/>
        </w:rPr>
        <w:t xml:space="preserve"> and 1</w:t>
      </w:r>
      <w:r w:rsidR="002231B5" w:rsidRPr="00387994">
        <w:rPr>
          <w:noProof/>
          <w:lang w:val="en-IE"/>
        </w:rPr>
        <w:t>6</w:t>
      </w:r>
      <w:r w:rsidR="00482649" w:rsidRPr="00387994">
        <w:rPr>
          <w:noProof/>
          <w:lang w:val="en-IE"/>
        </w:rPr>
        <w:t xml:space="preserve">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28586403" w14:textId="77777777" w:rsidR="00D652DC" w:rsidRPr="00387994" w:rsidRDefault="00A22E24" w:rsidP="00D652DC">
      <w:pPr>
        <w:pStyle w:val="Titrearticle"/>
        <w:rPr>
          <w:noProof/>
          <w:lang w:val="en-IE"/>
        </w:rPr>
      </w:pPr>
      <w:r w:rsidRPr="00387994">
        <w:rPr>
          <w:noProof/>
          <w:lang w:val="en-IE"/>
        </w:rPr>
        <w:t>Article 2</w:t>
      </w:r>
      <w:r w:rsidR="002231B5" w:rsidRPr="00387994">
        <w:rPr>
          <w:noProof/>
          <w:lang w:val="en-IE"/>
        </w:rPr>
        <w:t>1</w:t>
      </w:r>
    </w:p>
    <w:p w14:paraId="620180A2" w14:textId="77777777" w:rsidR="00D652DC" w:rsidRPr="00387994" w:rsidRDefault="00D652DC" w:rsidP="00D652DC">
      <w:pPr>
        <w:jc w:val="center"/>
        <w:rPr>
          <w:b/>
          <w:noProof/>
          <w:lang w:val="en-IE"/>
        </w:rPr>
      </w:pPr>
      <w:r w:rsidRPr="00387994">
        <w:rPr>
          <w:b/>
          <w:noProof/>
          <w:lang w:val="en-IE"/>
        </w:rPr>
        <w:t>Committee</w:t>
      </w:r>
    </w:p>
    <w:p w14:paraId="6EB0B3DF" w14:textId="77777777" w:rsidR="00724B23" w:rsidRPr="00387994" w:rsidRDefault="00724B23" w:rsidP="00724B23">
      <w:pPr>
        <w:pStyle w:val="ManualNumPar1"/>
        <w:rPr>
          <w:noProof/>
          <w:lang w:val="en-IE"/>
        </w:rPr>
      </w:pPr>
      <w:r w:rsidRPr="00387994">
        <w:rPr>
          <w:noProof/>
          <w:lang w:val="en-IE"/>
        </w:rPr>
        <w:t>1.</w:t>
      </w:r>
      <w:r w:rsidRPr="00387994">
        <w:rPr>
          <w:noProof/>
          <w:lang w:val="en-IE"/>
        </w:rPr>
        <w:tab/>
        <w:t xml:space="preserve">The Commission shall be assisted by a committee. That committee shall be a committee within the meaning of Regulation (EU) No 182/2011. </w:t>
      </w:r>
    </w:p>
    <w:p w14:paraId="0BF156DE" w14:textId="77777777" w:rsidR="00CB271D" w:rsidRPr="00387994" w:rsidRDefault="00724B23" w:rsidP="00234AA1">
      <w:pPr>
        <w:pStyle w:val="ManualNumPar1"/>
        <w:rPr>
          <w:noProof/>
          <w:lang w:val="en-IE"/>
        </w:rPr>
      </w:pPr>
      <w:r w:rsidRPr="00387994">
        <w:rPr>
          <w:noProof/>
          <w:lang w:val="en-IE"/>
        </w:rPr>
        <w:t>2.</w:t>
      </w:r>
      <w:r w:rsidRPr="00387994">
        <w:rPr>
          <w:noProof/>
          <w:lang w:val="en-IE"/>
        </w:rPr>
        <w:tab/>
        <w:t>Where reference is made to this paragraph, Article 5 of Regulation (EU) No 182/2011 shall apply</w:t>
      </w:r>
      <w:r w:rsidR="3616444F" w:rsidRPr="00387994">
        <w:rPr>
          <w:noProof/>
          <w:lang w:val="en-IE"/>
        </w:rPr>
        <w:t>.</w:t>
      </w:r>
    </w:p>
    <w:p w14:paraId="449E4902" w14:textId="77777777" w:rsidR="002E298F" w:rsidRPr="00387994" w:rsidRDefault="00CB271D" w:rsidP="00CB271D">
      <w:pPr>
        <w:pStyle w:val="ChapterTitle"/>
        <w:rPr>
          <w:noProof/>
          <w:lang w:val="en-IE"/>
        </w:rPr>
      </w:pPr>
      <w:r w:rsidRPr="00387994">
        <w:rPr>
          <w:noProof/>
          <w:lang w:val="en-IE"/>
        </w:rPr>
        <w:t xml:space="preserve">Chapter </w:t>
      </w:r>
      <w:r w:rsidR="002E298F" w:rsidRPr="00387994">
        <w:rPr>
          <w:noProof/>
          <w:lang w:val="en-IE"/>
        </w:rPr>
        <w:t>VII</w:t>
      </w:r>
      <w:r w:rsidRPr="00387994">
        <w:rPr>
          <w:noProof/>
          <w:lang w:val="en-IE"/>
        </w:rPr>
        <w:t xml:space="preserve"> </w:t>
      </w:r>
    </w:p>
    <w:p w14:paraId="07639AB6" w14:textId="77777777" w:rsidR="00CB271D" w:rsidRPr="00387994" w:rsidRDefault="009B2024" w:rsidP="00CB271D">
      <w:pPr>
        <w:pStyle w:val="ChapterTitle"/>
        <w:rPr>
          <w:noProof/>
          <w:lang w:val="en-IE"/>
        </w:rPr>
      </w:pPr>
      <w:r w:rsidRPr="00387994">
        <w:rPr>
          <w:noProof/>
          <w:lang w:val="en-IE"/>
        </w:rPr>
        <w:t>Final provisions</w:t>
      </w:r>
      <w:r w:rsidR="008E2D64" w:rsidRPr="00387994">
        <w:rPr>
          <w:noProof/>
          <w:lang w:val="en-IE"/>
        </w:rPr>
        <w:t xml:space="preserve"> </w:t>
      </w:r>
    </w:p>
    <w:p w14:paraId="1332E873" w14:textId="77777777" w:rsidR="008E2D64" w:rsidRPr="00387994" w:rsidRDefault="008E2D64" w:rsidP="008E2D64">
      <w:pPr>
        <w:pStyle w:val="Titrearticle"/>
        <w:rPr>
          <w:noProof/>
          <w:lang w:val="en-IE"/>
        </w:rPr>
      </w:pPr>
      <w:r w:rsidRPr="00387994">
        <w:rPr>
          <w:noProof/>
          <w:lang w:val="en-IE"/>
        </w:rPr>
        <w:t xml:space="preserve">Article </w:t>
      </w:r>
      <w:r w:rsidR="00AE0307" w:rsidRPr="00387994">
        <w:rPr>
          <w:noProof/>
          <w:lang w:val="en-IE"/>
        </w:rPr>
        <w:t>2</w:t>
      </w:r>
      <w:r w:rsidR="002231B5" w:rsidRPr="00387994">
        <w:rPr>
          <w:noProof/>
          <w:lang w:val="en-IE"/>
        </w:rPr>
        <w:t>2</w:t>
      </w:r>
    </w:p>
    <w:p w14:paraId="230C3D53" w14:textId="77777777" w:rsidR="008E2D64" w:rsidRPr="00387994" w:rsidRDefault="008E2D64" w:rsidP="00BC045C">
      <w:pPr>
        <w:jc w:val="center"/>
        <w:rPr>
          <w:b/>
          <w:noProof/>
          <w:lang w:val="en-IE"/>
        </w:rPr>
      </w:pPr>
      <w:r w:rsidRPr="00387994">
        <w:rPr>
          <w:b/>
          <w:noProof/>
          <w:lang w:val="en-IE"/>
        </w:rPr>
        <w:t>Access to justice</w:t>
      </w:r>
    </w:p>
    <w:p w14:paraId="27995FD0" w14:textId="77777777" w:rsidR="00BC045C" w:rsidRPr="00387994" w:rsidRDefault="00BC045C" w:rsidP="00BC045C">
      <w:pPr>
        <w:rPr>
          <w:noProof/>
          <w:lang w:val="en-IE"/>
        </w:rPr>
      </w:pPr>
      <w:r w:rsidRPr="00387994">
        <w:rPr>
          <w:noProof/>
          <w:lang w:val="en-IE"/>
        </w:rPr>
        <w:t xml:space="preserve">Member States shall ensure that members of the public, in accordance with national law, that have a sufficient interest or that maintain the impairment of a right, have access to a review procedure before a court of law, or an independent and impartial body established by law, to challenge the substantive or procedural legality of the </w:t>
      </w:r>
      <w:r w:rsidR="00F62EBE" w:rsidRPr="00387994">
        <w:rPr>
          <w:noProof/>
          <w:lang w:val="en-IE"/>
        </w:rPr>
        <w:t xml:space="preserve">assessment of soil health, </w:t>
      </w:r>
      <w:r w:rsidR="007B214E" w:rsidRPr="00387994" w:rsidDel="00B232C2">
        <w:rPr>
          <w:noProof/>
          <w:lang w:val="en-IE"/>
        </w:rPr>
        <w:t xml:space="preserve">the </w:t>
      </w:r>
      <w:r w:rsidR="00BA57AB" w:rsidRPr="00387994" w:rsidDel="00B232C2">
        <w:rPr>
          <w:noProof/>
          <w:lang w:val="en-IE"/>
        </w:rPr>
        <w:t>measures</w:t>
      </w:r>
      <w:r w:rsidR="00BA57AB" w:rsidRPr="00387994" w:rsidDel="004F4D2A">
        <w:rPr>
          <w:noProof/>
          <w:lang w:val="en-IE"/>
        </w:rPr>
        <w:t xml:space="preserve"> </w:t>
      </w:r>
      <w:r w:rsidR="00A27CD6" w:rsidRPr="00387994">
        <w:rPr>
          <w:noProof/>
          <w:lang w:val="en-IE"/>
        </w:rPr>
        <w:t xml:space="preserve">taken pursuant to </w:t>
      </w:r>
      <w:r w:rsidR="00C42C4F" w:rsidRPr="00387994">
        <w:rPr>
          <w:noProof/>
          <w:lang w:val="en-IE"/>
        </w:rPr>
        <w:t>this Directive</w:t>
      </w:r>
      <w:r w:rsidR="00240A8A" w:rsidRPr="00387994">
        <w:rPr>
          <w:noProof/>
          <w:lang w:val="en-IE"/>
        </w:rPr>
        <w:t xml:space="preserve"> </w:t>
      </w:r>
      <w:r w:rsidRPr="00387994">
        <w:rPr>
          <w:noProof/>
          <w:lang w:val="en-IE"/>
        </w:rPr>
        <w:t xml:space="preserve">and any failures to act of the competent authorities. </w:t>
      </w:r>
    </w:p>
    <w:p w14:paraId="41FD6D0E" w14:textId="77777777" w:rsidR="00BC045C" w:rsidRPr="00387994" w:rsidRDefault="00BC045C" w:rsidP="00BC045C">
      <w:pPr>
        <w:rPr>
          <w:noProof/>
          <w:lang w:val="en-IE"/>
        </w:rPr>
      </w:pPr>
      <w:r w:rsidRPr="00387994">
        <w:rPr>
          <w:noProof/>
          <w:lang w:val="en-IE"/>
        </w:rPr>
        <w:t>Member States shall determine what constitutes a sufficient interest and impairment of a right, consistently with the objective of providing the public with wide access to justice. For the purposes of paragraph 1, any non-governmental organisation promoting environmental protection and meeting any requirements under national law shall be deemed to have rights capable of being impaired and their interest shall be deemed sufficient.</w:t>
      </w:r>
    </w:p>
    <w:p w14:paraId="324D784B" w14:textId="77777777" w:rsidR="00BC045C" w:rsidRPr="00387994" w:rsidRDefault="00BC045C" w:rsidP="00BC045C">
      <w:pPr>
        <w:rPr>
          <w:noProof/>
          <w:lang w:val="en-IE"/>
        </w:rPr>
      </w:pPr>
      <w:r w:rsidRPr="00387994">
        <w:rPr>
          <w:noProof/>
          <w:lang w:val="en-IE"/>
        </w:rPr>
        <w:t>Review procedures referred to in paragraph 1 shall be fair, equitable, timely and free of charge or not prohibitively expensive, and shall provide adequate and effective remedies, including injunctive relief where necessary.</w:t>
      </w:r>
    </w:p>
    <w:p w14:paraId="610CB6A7" w14:textId="77777777" w:rsidR="008E2D64" w:rsidRPr="00387994" w:rsidRDefault="00BC045C" w:rsidP="00BC045C">
      <w:pPr>
        <w:rPr>
          <w:noProof/>
          <w:lang w:val="en-IE"/>
        </w:rPr>
      </w:pPr>
      <w:r w:rsidRPr="00387994">
        <w:rPr>
          <w:noProof/>
          <w:lang w:val="en-IE"/>
        </w:rPr>
        <w:t>Member States shall ensure that practical information is made available to the public on access to the administrative and judicial review procedures referred to in this Article.</w:t>
      </w:r>
    </w:p>
    <w:p w14:paraId="3FC8039A" w14:textId="77777777" w:rsidR="00D652DC" w:rsidRPr="00387994" w:rsidRDefault="00A22E24" w:rsidP="00D652DC">
      <w:pPr>
        <w:pStyle w:val="Titrearticle"/>
        <w:rPr>
          <w:noProof/>
          <w:lang w:val="en-IE"/>
        </w:rPr>
      </w:pPr>
      <w:r w:rsidRPr="00387994">
        <w:rPr>
          <w:noProof/>
          <w:lang w:val="en-IE"/>
        </w:rPr>
        <w:t>Article 2</w:t>
      </w:r>
      <w:r w:rsidR="002231B5" w:rsidRPr="00387994">
        <w:rPr>
          <w:noProof/>
          <w:lang w:val="en-IE"/>
        </w:rPr>
        <w:t>3</w:t>
      </w:r>
    </w:p>
    <w:p w14:paraId="773F0A1A" w14:textId="77777777" w:rsidR="00D652DC" w:rsidRPr="00387994" w:rsidRDefault="00D652DC" w:rsidP="00D652DC">
      <w:pPr>
        <w:jc w:val="center"/>
        <w:rPr>
          <w:b/>
          <w:noProof/>
          <w:lang w:val="en-IE"/>
        </w:rPr>
      </w:pPr>
      <w:r w:rsidRPr="00387994">
        <w:rPr>
          <w:b/>
          <w:noProof/>
          <w:lang w:val="en-IE"/>
        </w:rPr>
        <w:t>Penalties</w:t>
      </w:r>
    </w:p>
    <w:p w14:paraId="48737B82" w14:textId="33435D6D" w:rsidR="00D652DC" w:rsidRPr="00387994" w:rsidRDefault="0041769F" w:rsidP="0041769F">
      <w:pPr>
        <w:pStyle w:val="ManualNumPar1"/>
        <w:rPr>
          <w:noProof/>
          <w:lang w:val="en-IE"/>
        </w:rPr>
      </w:pPr>
      <w:r w:rsidRPr="0041769F">
        <w:rPr>
          <w:noProof/>
        </w:rPr>
        <w:t>1.</w:t>
      </w:r>
      <w:r w:rsidRPr="0041769F">
        <w:rPr>
          <w:noProof/>
        </w:rPr>
        <w:tab/>
      </w:r>
      <w:r w:rsidR="000F105F" w:rsidRPr="00387994">
        <w:rPr>
          <w:noProof/>
          <w:lang w:val="en-IE"/>
        </w:rPr>
        <w:t>Without prejudice to the obligations of Member States under Directive 2008/99/EC of the European Parliament and of the Council, Member States shall lay down the rules on penalties applicable to violations by natural and legal persons, of the national provisions adopted pursuant to this Directive and shall ensure that those rules are implemented. The penalties provided for shall be effective, proportionate and dissuasive.</w:t>
      </w:r>
    </w:p>
    <w:p w14:paraId="11561201" w14:textId="46973E71" w:rsidR="000F105F" w:rsidRPr="00387994" w:rsidRDefault="0041769F" w:rsidP="0041769F">
      <w:pPr>
        <w:pStyle w:val="ManualNumPar1"/>
        <w:rPr>
          <w:noProof/>
          <w:lang w:val="en-IE"/>
        </w:rPr>
      </w:pPr>
      <w:r w:rsidRPr="0041769F">
        <w:rPr>
          <w:noProof/>
        </w:rPr>
        <w:t>2.</w:t>
      </w:r>
      <w:r w:rsidRPr="0041769F">
        <w:rPr>
          <w:noProof/>
        </w:rPr>
        <w:tab/>
      </w:r>
      <w:r w:rsidR="000F105F" w:rsidRPr="00387994">
        <w:rPr>
          <w:noProof/>
          <w:lang w:val="en-IE"/>
        </w:rPr>
        <w:t>The penalties referred to in paragraph 1 shall include fines proportionate to the turnover of the legal person or to the income of the natural person having committed the violation. The level of the fines shall be calculated in such a way as to make sure that they effectively deprive the person responsible for the violation of the economic benefits derived from that violation. In the case of a violation committed by a legal person, such fines shall be proportionate to the legal person’s annual turnover in the Member State concerned, taking account, inter alia, the specificities of small and medium-sized enterprises (SMEs)</w:t>
      </w:r>
      <w:r w:rsidR="00510F85" w:rsidRPr="00387994">
        <w:rPr>
          <w:noProof/>
          <w:lang w:val="en-IE"/>
        </w:rPr>
        <w:t>.</w:t>
      </w:r>
    </w:p>
    <w:p w14:paraId="2DFD79CB" w14:textId="791F734D" w:rsidR="000F105F" w:rsidRPr="00387994" w:rsidRDefault="0041769F" w:rsidP="0041769F">
      <w:pPr>
        <w:pStyle w:val="ManualNumPar1"/>
        <w:rPr>
          <w:noProof/>
          <w:lang w:val="en-IE"/>
        </w:rPr>
      </w:pPr>
      <w:r w:rsidRPr="0041769F">
        <w:rPr>
          <w:noProof/>
        </w:rPr>
        <w:t>3.</w:t>
      </w:r>
      <w:r w:rsidRPr="0041769F">
        <w:rPr>
          <w:noProof/>
        </w:rPr>
        <w:tab/>
      </w:r>
      <w:r w:rsidR="000F105F" w:rsidRPr="00387994">
        <w:rPr>
          <w:noProof/>
          <w:lang w:val="en-IE"/>
        </w:rPr>
        <w:t xml:space="preserve">Member States shall ensure that the penalties established pursuant to this Article give due regard to the following, as applicable: </w:t>
      </w:r>
    </w:p>
    <w:p w14:paraId="70363AE2" w14:textId="7ACD69B1" w:rsidR="000F105F" w:rsidRPr="00FD2DEB" w:rsidRDefault="006452E4" w:rsidP="006452E4">
      <w:pPr>
        <w:pStyle w:val="Point17"/>
        <w:rPr>
          <w:noProof/>
          <w:lang w:val="en-IE"/>
        </w:rPr>
      </w:pPr>
      <w:r w:rsidRPr="006452E4">
        <w:t>(a)</w:t>
      </w:r>
      <w:r w:rsidRPr="006452E4">
        <w:tab/>
      </w:r>
      <w:r w:rsidR="000F105F" w:rsidRPr="00FD2DEB">
        <w:rPr>
          <w:noProof/>
          <w:lang w:val="en-IE"/>
        </w:rPr>
        <w:t>the nature, gravity, and extent of the violation;</w:t>
      </w:r>
    </w:p>
    <w:p w14:paraId="6B7DDDA5" w14:textId="0DC9339B" w:rsidR="000F105F" w:rsidRPr="00FD2DEB" w:rsidRDefault="006452E4" w:rsidP="006452E4">
      <w:pPr>
        <w:pStyle w:val="Point17"/>
        <w:rPr>
          <w:noProof/>
          <w:lang w:val="en-IE"/>
        </w:rPr>
      </w:pPr>
      <w:r w:rsidRPr="006452E4">
        <w:t>(b)</w:t>
      </w:r>
      <w:r w:rsidRPr="006452E4">
        <w:tab/>
      </w:r>
      <w:r w:rsidR="000F105F" w:rsidRPr="00FD2DEB">
        <w:rPr>
          <w:noProof/>
          <w:lang w:val="en-IE"/>
        </w:rPr>
        <w:t xml:space="preserve">the intentional or negligent character of the violation; </w:t>
      </w:r>
    </w:p>
    <w:p w14:paraId="56ACF25C" w14:textId="29BE8A37" w:rsidR="000F105F" w:rsidRPr="00FD2DEB" w:rsidRDefault="006452E4" w:rsidP="006452E4">
      <w:pPr>
        <w:pStyle w:val="Point17"/>
        <w:rPr>
          <w:noProof/>
          <w:lang w:val="en-IE"/>
        </w:rPr>
      </w:pPr>
      <w:r w:rsidRPr="006452E4">
        <w:t>(c)</w:t>
      </w:r>
      <w:r w:rsidRPr="006452E4">
        <w:tab/>
      </w:r>
      <w:r w:rsidR="000F105F" w:rsidRPr="00FD2DEB">
        <w:rPr>
          <w:noProof/>
          <w:lang w:val="en-IE"/>
        </w:rPr>
        <w:t xml:space="preserve">the population or the environment affected by the violation, bearing in mind the impact of the infringement on the objective of achieving a high level of protection of human health and the environment. </w:t>
      </w:r>
    </w:p>
    <w:p w14:paraId="43DA9128" w14:textId="41A720DC" w:rsidR="0063428E" w:rsidRPr="00387994" w:rsidRDefault="0041769F" w:rsidP="0041769F">
      <w:pPr>
        <w:pStyle w:val="ManualNumPar1"/>
        <w:rPr>
          <w:noProof/>
          <w:lang w:val="en-IE"/>
        </w:rPr>
      </w:pPr>
      <w:r w:rsidRPr="0041769F">
        <w:rPr>
          <w:noProof/>
        </w:rPr>
        <w:t>4.</w:t>
      </w:r>
      <w:r w:rsidRPr="0041769F">
        <w:rPr>
          <w:noProof/>
        </w:rPr>
        <w:tab/>
      </w:r>
      <w:r w:rsidR="00E658DA" w:rsidRPr="00387994">
        <w:rPr>
          <w:noProof/>
          <w:lang w:val="en-IE"/>
        </w:rPr>
        <w:t>Member States shall without undue delay notify the Commission of the rules and measures referred to in paragraph 1 and of any subsequent amendments affecting them.</w:t>
      </w:r>
    </w:p>
    <w:p w14:paraId="32FF8E4A" w14:textId="77777777" w:rsidR="005B5DA5" w:rsidRPr="00387994" w:rsidRDefault="005B5DA5" w:rsidP="005B5DA5">
      <w:pPr>
        <w:pStyle w:val="Titrearticle"/>
        <w:rPr>
          <w:noProof/>
          <w:lang w:val="en-IE"/>
        </w:rPr>
      </w:pPr>
      <w:r w:rsidRPr="00387994">
        <w:rPr>
          <w:noProof/>
          <w:lang w:val="en-IE"/>
        </w:rPr>
        <w:t>Article 2</w:t>
      </w:r>
      <w:r w:rsidR="00E93591" w:rsidRPr="00387994">
        <w:rPr>
          <w:noProof/>
          <w:lang w:val="en-IE"/>
        </w:rPr>
        <w:t>4</w:t>
      </w:r>
    </w:p>
    <w:p w14:paraId="11026FCC" w14:textId="77777777" w:rsidR="001C6D78" w:rsidRPr="00387994" w:rsidRDefault="001C6D78" w:rsidP="00D047D9">
      <w:pPr>
        <w:jc w:val="center"/>
        <w:rPr>
          <w:b/>
          <w:bCs/>
          <w:noProof/>
          <w:lang w:val="en-IE"/>
        </w:rPr>
      </w:pPr>
      <w:r w:rsidRPr="00387994">
        <w:rPr>
          <w:b/>
          <w:bCs/>
          <w:noProof/>
          <w:lang w:val="en-IE"/>
        </w:rPr>
        <w:t>Evaluation</w:t>
      </w:r>
      <w:r w:rsidR="00C74545" w:rsidRPr="00387994">
        <w:rPr>
          <w:b/>
          <w:bCs/>
          <w:noProof/>
          <w:lang w:val="en-IE"/>
        </w:rPr>
        <w:t xml:space="preserve"> and review</w:t>
      </w:r>
    </w:p>
    <w:p w14:paraId="2587A074" w14:textId="26B4B08F" w:rsidR="001C6D78" w:rsidRPr="00387994" w:rsidRDefault="001C6D78" w:rsidP="001C6D78">
      <w:pPr>
        <w:pStyle w:val="ManualNumPar1"/>
        <w:rPr>
          <w:noProof/>
          <w:lang w:val="en-IE"/>
        </w:rPr>
      </w:pPr>
      <w:r w:rsidRPr="00387994">
        <w:rPr>
          <w:noProof/>
          <w:lang w:val="en-IE"/>
        </w:rPr>
        <w:t>1.</w:t>
      </w:r>
      <w:r w:rsidRPr="00387994">
        <w:rPr>
          <w:noProof/>
          <w:lang w:val="en-IE"/>
        </w:rPr>
        <w:tab/>
        <w:t xml:space="preserve">By </w:t>
      </w:r>
      <w:r w:rsidR="00FC3880" w:rsidRPr="00387994">
        <w:rPr>
          <w:noProof/>
          <w:lang w:val="en-IE"/>
        </w:rPr>
        <w:t>(</w:t>
      </w:r>
      <w:r w:rsidR="003F7943" w:rsidRPr="00387994">
        <w:rPr>
          <w:i/>
          <w:iCs/>
          <w:noProof/>
          <w:lang w:val="en-IE"/>
        </w:rPr>
        <w:t xml:space="preserve">OP :please insert the date </w:t>
      </w:r>
      <w:r w:rsidR="003966EA" w:rsidRPr="00387994">
        <w:rPr>
          <w:i/>
          <w:iCs/>
          <w:noProof/>
          <w:lang w:val="en-IE"/>
        </w:rPr>
        <w:t xml:space="preserve">= </w:t>
      </w:r>
      <w:r w:rsidR="00E13DA5" w:rsidRPr="00387994">
        <w:rPr>
          <w:i/>
          <w:iCs/>
          <w:noProof/>
          <w:lang w:val="en-IE"/>
        </w:rPr>
        <w:t>6</w:t>
      </w:r>
      <w:r w:rsidR="003966EA" w:rsidRPr="00387994">
        <w:rPr>
          <w:i/>
          <w:iCs/>
          <w:noProof/>
          <w:lang w:val="en-IE"/>
        </w:rPr>
        <w:t xml:space="preserve"> years after the </w:t>
      </w:r>
      <w:r w:rsidR="00BF4BF4" w:rsidRPr="00387994">
        <w:rPr>
          <w:i/>
          <w:iCs/>
          <w:noProof/>
          <w:lang w:val="en-IE"/>
        </w:rPr>
        <w:t>date of entry into force</w:t>
      </w:r>
      <w:r w:rsidR="003966EA" w:rsidRPr="00387994">
        <w:rPr>
          <w:i/>
          <w:iCs/>
          <w:noProof/>
          <w:lang w:val="en-IE"/>
        </w:rPr>
        <w:t xml:space="preserve"> of the Directive</w:t>
      </w:r>
      <w:r w:rsidR="00FC3880" w:rsidRPr="00387994">
        <w:rPr>
          <w:noProof/>
          <w:lang w:val="en-IE"/>
        </w:rPr>
        <w:t>)</w:t>
      </w:r>
      <w:r w:rsidRPr="00387994">
        <w:rPr>
          <w:noProof/>
          <w:lang w:val="en-IE"/>
        </w:rPr>
        <w:t xml:space="preserve">, the Commission shall carry out an evaluation of this Directive </w:t>
      </w:r>
      <w:r w:rsidR="0066743E" w:rsidRPr="00387994">
        <w:rPr>
          <w:noProof/>
          <w:lang w:val="en-IE"/>
        </w:rPr>
        <w:t xml:space="preserve">to assess the progress towards </w:t>
      </w:r>
      <w:r w:rsidR="009663B2">
        <w:rPr>
          <w:noProof/>
          <w:lang w:val="en-IE"/>
        </w:rPr>
        <w:t>its</w:t>
      </w:r>
      <w:r w:rsidR="009663B2" w:rsidRPr="00387994">
        <w:rPr>
          <w:noProof/>
          <w:lang w:val="en-IE"/>
        </w:rPr>
        <w:t xml:space="preserve"> </w:t>
      </w:r>
      <w:r w:rsidR="007251B2" w:rsidRPr="00387994">
        <w:rPr>
          <w:noProof/>
          <w:lang w:val="en-IE"/>
        </w:rPr>
        <w:t>obje</w:t>
      </w:r>
      <w:r w:rsidR="00242D2A" w:rsidRPr="00387994">
        <w:rPr>
          <w:noProof/>
          <w:lang w:val="en-IE"/>
        </w:rPr>
        <w:t>ctives</w:t>
      </w:r>
      <w:r w:rsidR="00727FB0" w:rsidRPr="00387994">
        <w:rPr>
          <w:noProof/>
          <w:lang w:val="en-IE"/>
        </w:rPr>
        <w:t xml:space="preserve"> </w:t>
      </w:r>
      <w:r w:rsidR="007F2305" w:rsidRPr="00387994">
        <w:rPr>
          <w:noProof/>
          <w:lang w:val="en-IE"/>
        </w:rPr>
        <w:t xml:space="preserve">and the need to amend </w:t>
      </w:r>
      <w:r w:rsidR="009663B2">
        <w:rPr>
          <w:noProof/>
          <w:lang w:val="en-IE"/>
        </w:rPr>
        <w:t>its</w:t>
      </w:r>
      <w:r w:rsidR="009663B2" w:rsidRPr="00387994">
        <w:rPr>
          <w:noProof/>
          <w:lang w:val="en-IE"/>
        </w:rPr>
        <w:t xml:space="preserve"> </w:t>
      </w:r>
      <w:r w:rsidR="007F2305" w:rsidRPr="00387994">
        <w:rPr>
          <w:noProof/>
          <w:lang w:val="en-IE"/>
        </w:rPr>
        <w:t>provisions in order to</w:t>
      </w:r>
      <w:r w:rsidR="00CD2908">
        <w:rPr>
          <w:noProof/>
          <w:lang w:val="en-IE"/>
        </w:rPr>
        <w:t xml:space="preserve"> </w:t>
      </w:r>
      <w:r w:rsidR="007F2305" w:rsidRPr="00387994">
        <w:rPr>
          <w:noProof/>
          <w:lang w:val="en-IE"/>
        </w:rPr>
        <w:t xml:space="preserve">set more specific requirements to </w:t>
      </w:r>
      <w:r w:rsidR="00542D4A" w:rsidRPr="00387994">
        <w:rPr>
          <w:noProof/>
          <w:lang w:val="en-IE"/>
        </w:rPr>
        <w:t>ensure that</w:t>
      </w:r>
      <w:r w:rsidR="007F2305" w:rsidRPr="00387994">
        <w:rPr>
          <w:noProof/>
          <w:lang w:val="en-IE"/>
        </w:rPr>
        <w:t xml:space="preserve"> unhealthy soils are regenerated and </w:t>
      </w:r>
      <w:r w:rsidR="009663B2">
        <w:rPr>
          <w:noProof/>
          <w:lang w:val="en-IE"/>
        </w:rPr>
        <w:t xml:space="preserve">that </w:t>
      </w:r>
      <w:r w:rsidR="00542D4A" w:rsidRPr="00387994">
        <w:rPr>
          <w:noProof/>
          <w:lang w:val="en-IE"/>
        </w:rPr>
        <w:t>all</w:t>
      </w:r>
      <w:r w:rsidR="007F2305" w:rsidRPr="00387994">
        <w:rPr>
          <w:noProof/>
          <w:lang w:val="en-IE"/>
        </w:rPr>
        <w:t xml:space="preserve"> soils </w:t>
      </w:r>
      <w:r w:rsidR="00542D4A" w:rsidRPr="00387994">
        <w:rPr>
          <w:noProof/>
          <w:lang w:val="en-IE"/>
        </w:rPr>
        <w:t xml:space="preserve">will be healthy </w:t>
      </w:r>
      <w:r w:rsidR="007F2305" w:rsidRPr="00387994">
        <w:rPr>
          <w:noProof/>
          <w:lang w:val="en-IE"/>
        </w:rPr>
        <w:t>by 2050</w:t>
      </w:r>
      <w:r w:rsidR="005308DE" w:rsidRPr="00387994">
        <w:rPr>
          <w:noProof/>
          <w:lang w:val="en-IE"/>
        </w:rPr>
        <w:t xml:space="preserve">. This evaluation </w:t>
      </w:r>
      <w:r w:rsidR="00A12EDD" w:rsidRPr="00387994">
        <w:rPr>
          <w:noProof/>
          <w:lang w:val="en-IE"/>
        </w:rPr>
        <w:t>shall</w:t>
      </w:r>
      <w:r w:rsidR="00971288" w:rsidRPr="00387994">
        <w:rPr>
          <w:noProof/>
          <w:lang w:val="en-IE"/>
        </w:rPr>
        <w:t xml:space="preserve"> </w:t>
      </w:r>
      <w:r w:rsidR="00B7290E" w:rsidRPr="00387994">
        <w:rPr>
          <w:noProof/>
          <w:lang w:val="en-IE"/>
        </w:rPr>
        <w:t>tak</w:t>
      </w:r>
      <w:r w:rsidR="005308DE" w:rsidRPr="00387994">
        <w:rPr>
          <w:noProof/>
          <w:lang w:val="en-IE"/>
        </w:rPr>
        <w:t>e</w:t>
      </w:r>
      <w:r w:rsidR="00B7290E" w:rsidRPr="00387994">
        <w:rPr>
          <w:noProof/>
          <w:lang w:val="en-IE"/>
        </w:rPr>
        <w:t xml:space="preserve"> into account</w:t>
      </w:r>
      <w:r w:rsidR="00A62A0F" w:rsidRPr="00387994">
        <w:rPr>
          <w:noProof/>
          <w:lang w:val="en-IE"/>
        </w:rPr>
        <w:t>,</w:t>
      </w:r>
      <w:r w:rsidR="005308DE" w:rsidRPr="00387994">
        <w:rPr>
          <w:noProof/>
          <w:lang w:val="en-IE"/>
        </w:rPr>
        <w:t xml:space="preserve"> </w:t>
      </w:r>
      <w:r w:rsidR="00997AA8" w:rsidRPr="00387994">
        <w:rPr>
          <w:noProof/>
          <w:lang w:val="en-IE"/>
        </w:rPr>
        <w:t>inter alia</w:t>
      </w:r>
      <w:r w:rsidR="00A62A0F" w:rsidRPr="00387994">
        <w:rPr>
          <w:noProof/>
          <w:lang w:val="en-IE"/>
        </w:rPr>
        <w:t>,</w:t>
      </w:r>
      <w:r w:rsidR="005308DE" w:rsidRPr="00387994">
        <w:rPr>
          <w:noProof/>
          <w:lang w:val="en-IE"/>
        </w:rPr>
        <w:t xml:space="preserve"> </w:t>
      </w:r>
      <w:r w:rsidRPr="00387994">
        <w:rPr>
          <w:noProof/>
          <w:lang w:val="en-IE"/>
        </w:rPr>
        <w:t>the following elements:</w:t>
      </w:r>
    </w:p>
    <w:p w14:paraId="5F235695" w14:textId="2BF32426" w:rsidR="001C6D78" w:rsidRPr="004B7878" w:rsidRDefault="006452E4" w:rsidP="006452E4">
      <w:pPr>
        <w:pStyle w:val="Point17"/>
        <w:rPr>
          <w:noProof/>
          <w:lang w:val="en-IE"/>
        </w:rPr>
      </w:pPr>
      <w:r w:rsidRPr="006452E4">
        <w:t>(a)</w:t>
      </w:r>
      <w:r w:rsidRPr="006452E4">
        <w:tab/>
      </w:r>
      <w:r w:rsidR="001C6D78" w:rsidRPr="004B7878">
        <w:rPr>
          <w:noProof/>
          <w:lang w:val="en-IE"/>
        </w:rPr>
        <w:t>the experience gained through the implementation of this Directive;</w:t>
      </w:r>
    </w:p>
    <w:p w14:paraId="69BD872A" w14:textId="73D0CA70" w:rsidR="001C6D78" w:rsidRPr="004B7878" w:rsidRDefault="006452E4" w:rsidP="006452E4">
      <w:pPr>
        <w:pStyle w:val="Point17"/>
        <w:rPr>
          <w:noProof/>
          <w:lang w:val="en-IE"/>
        </w:rPr>
      </w:pPr>
      <w:r w:rsidRPr="006452E4">
        <w:t>(b)</w:t>
      </w:r>
      <w:r w:rsidRPr="006452E4">
        <w:tab/>
      </w:r>
      <w:r w:rsidR="54DA5E89" w:rsidRPr="004B7878">
        <w:rPr>
          <w:noProof/>
          <w:lang w:val="en-IE"/>
        </w:rPr>
        <w:t xml:space="preserve">the data </w:t>
      </w:r>
      <w:r w:rsidR="3226A821" w:rsidRPr="004B7878">
        <w:rPr>
          <w:noProof/>
          <w:lang w:val="en-IE"/>
        </w:rPr>
        <w:t xml:space="preserve">and information </w:t>
      </w:r>
      <w:r w:rsidR="54DA5E89" w:rsidRPr="004B7878">
        <w:rPr>
          <w:noProof/>
          <w:lang w:val="en-IE"/>
        </w:rPr>
        <w:t xml:space="preserve">referred to in Article </w:t>
      </w:r>
      <w:r w:rsidR="00D05746" w:rsidRPr="004B7878">
        <w:rPr>
          <w:noProof/>
          <w:lang w:val="en-IE"/>
        </w:rPr>
        <w:t>1</w:t>
      </w:r>
      <w:r w:rsidR="008D0249" w:rsidRPr="004B7878">
        <w:rPr>
          <w:noProof/>
          <w:lang w:val="en-IE"/>
        </w:rPr>
        <w:t>8</w:t>
      </w:r>
      <w:r w:rsidR="00B27064" w:rsidRPr="004B7878">
        <w:rPr>
          <w:noProof/>
          <w:lang w:val="en-IE"/>
        </w:rPr>
        <w:t>;</w:t>
      </w:r>
    </w:p>
    <w:p w14:paraId="26F74BD2" w14:textId="1BB1171F" w:rsidR="001C6D78" w:rsidRPr="004B7878" w:rsidRDefault="006452E4" w:rsidP="006452E4">
      <w:pPr>
        <w:pStyle w:val="Point17"/>
        <w:rPr>
          <w:noProof/>
          <w:lang w:val="en-IE"/>
        </w:rPr>
      </w:pPr>
      <w:r w:rsidRPr="006452E4">
        <w:t>(c)</w:t>
      </w:r>
      <w:r w:rsidRPr="006452E4">
        <w:tab/>
      </w:r>
      <w:r w:rsidR="001C6D78" w:rsidRPr="004B7878">
        <w:rPr>
          <w:noProof/>
          <w:lang w:val="en-IE"/>
        </w:rPr>
        <w:t>relevant scientific and analytical data, including results from research projects funded by the Union;</w:t>
      </w:r>
    </w:p>
    <w:p w14:paraId="782490E6" w14:textId="5DFBB08E" w:rsidR="00BE680A" w:rsidRPr="004B7878" w:rsidRDefault="006452E4" w:rsidP="006452E4">
      <w:pPr>
        <w:pStyle w:val="Point17"/>
        <w:rPr>
          <w:noProof/>
          <w:lang w:val="en-IE"/>
        </w:rPr>
      </w:pPr>
      <w:r w:rsidRPr="006452E4">
        <w:t>(d)</w:t>
      </w:r>
      <w:r w:rsidRPr="006452E4">
        <w:tab/>
      </w:r>
      <w:r w:rsidR="00AC5A45" w:rsidRPr="004B7878">
        <w:rPr>
          <w:noProof/>
          <w:lang w:val="en-IE"/>
        </w:rPr>
        <w:t>an ana</w:t>
      </w:r>
      <w:r w:rsidR="00A16A45" w:rsidRPr="004B7878">
        <w:rPr>
          <w:noProof/>
          <w:lang w:val="en-IE"/>
        </w:rPr>
        <w:t xml:space="preserve">lysis of the </w:t>
      </w:r>
      <w:r w:rsidR="00BE680A" w:rsidRPr="004B7878">
        <w:rPr>
          <w:noProof/>
          <w:lang w:val="en-IE"/>
        </w:rPr>
        <w:t>gap</w:t>
      </w:r>
      <w:r w:rsidR="0066743E" w:rsidRPr="004B7878">
        <w:rPr>
          <w:noProof/>
          <w:lang w:val="en-IE"/>
        </w:rPr>
        <w:t xml:space="preserve"> </w:t>
      </w:r>
      <w:r w:rsidR="00BE680A" w:rsidRPr="004B7878">
        <w:rPr>
          <w:noProof/>
          <w:lang w:val="en-IE"/>
        </w:rPr>
        <w:t>to</w:t>
      </w:r>
      <w:r w:rsidR="004251F3" w:rsidRPr="004B7878">
        <w:rPr>
          <w:noProof/>
          <w:lang w:val="en-IE"/>
        </w:rPr>
        <w:t>wards</w:t>
      </w:r>
      <w:r w:rsidR="00BE680A" w:rsidRPr="004B7878">
        <w:rPr>
          <w:noProof/>
          <w:lang w:val="en-IE"/>
        </w:rPr>
        <w:t xml:space="preserve"> </w:t>
      </w:r>
      <w:r w:rsidR="004251F3" w:rsidRPr="004B7878">
        <w:rPr>
          <w:noProof/>
          <w:lang w:val="en-IE"/>
        </w:rPr>
        <w:t>achieving</w:t>
      </w:r>
      <w:r w:rsidR="00BE680A" w:rsidRPr="004B7878">
        <w:rPr>
          <w:noProof/>
          <w:lang w:val="en-IE"/>
        </w:rPr>
        <w:t xml:space="preserve"> healthy soils by 2050</w:t>
      </w:r>
      <w:r w:rsidR="00333544" w:rsidRPr="004B7878">
        <w:rPr>
          <w:noProof/>
          <w:lang w:val="en-IE"/>
        </w:rPr>
        <w:t>;</w:t>
      </w:r>
      <w:r w:rsidR="00BE680A" w:rsidRPr="004B7878">
        <w:rPr>
          <w:noProof/>
          <w:lang w:val="en-IE"/>
        </w:rPr>
        <w:t xml:space="preserve"> </w:t>
      </w:r>
    </w:p>
    <w:p w14:paraId="2DD7D10D" w14:textId="331594D6" w:rsidR="00AB3DE0" w:rsidRPr="004B7878" w:rsidRDefault="006452E4" w:rsidP="006452E4">
      <w:pPr>
        <w:pStyle w:val="Point17"/>
        <w:rPr>
          <w:noProof/>
          <w:lang w:val="en-IE"/>
        </w:rPr>
      </w:pPr>
      <w:r w:rsidRPr="006452E4">
        <w:t>(e)</w:t>
      </w:r>
      <w:r w:rsidRPr="006452E4">
        <w:tab/>
      </w:r>
      <w:r w:rsidR="54DA5E89" w:rsidRPr="004B7878">
        <w:rPr>
          <w:noProof/>
          <w:lang w:val="en-IE"/>
        </w:rPr>
        <w:t>an analys</w:t>
      </w:r>
      <w:r w:rsidR="00711B2C" w:rsidRPr="004B7878">
        <w:rPr>
          <w:noProof/>
          <w:lang w:val="en-IE"/>
        </w:rPr>
        <w:t>is</w:t>
      </w:r>
      <w:r w:rsidR="54DA5E89" w:rsidRPr="004B7878">
        <w:rPr>
          <w:noProof/>
          <w:lang w:val="en-IE"/>
        </w:rPr>
        <w:t xml:space="preserve"> of the possible need to adapt </w:t>
      </w:r>
      <w:r w:rsidR="00891115" w:rsidRPr="004B7878">
        <w:rPr>
          <w:noProof/>
          <w:lang w:val="en-IE"/>
        </w:rPr>
        <w:t>to scienti</w:t>
      </w:r>
      <w:r w:rsidR="00F11CFC" w:rsidRPr="004B7878">
        <w:rPr>
          <w:noProof/>
          <w:lang w:val="en-IE"/>
        </w:rPr>
        <w:t xml:space="preserve">fic and technical progress </w:t>
      </w:r>
      <w:r w:rsidR="001060A2" w:rsidRPr="004B7878">
        <w:rPr>
          <w:noProof/>
          <w:lang w:val="en-IE"/>
        </w:rPr>
        <w:t>the provisions of this Directive</w:t>
      </w:r>
      <w:r w:rsidR="006133E6" w:rsidRPr="004B7878">
        <w:rPr>
          <w:noProof/>
          <w:lang w:val="en-IE"/>
        </w:rPr>
        <w:t xml:space="preserve"> in particular </w:t>
      </w:r>
      <w:r w:rsidR="004D62EB" w:rsidRPr="004B7878">
        <w:rPr>
          <w:noProof/>
          <w:lang w:val="en-IE"/>
        </w:rPr>
        <w:t>regarding</w:t>
      </w:r>
      <w:r w:rsidR="00A36735" w:rsidRPr="004B7878">
        <w:rPr>
          <w:noProof/>
          <w:lang w:val="en-IE"/>
        </w:rPr>
        <w:t xml:space="preserve"> </w:t>
      </w:r>
      <w:r w:rsidR="004D62EB" w:rsidRPr="004B7878">
        <w:rPr>
          <w:noProof/>
          <w:lang w:val="en-IE"/>
        </w:rPr>
        <w:t>the following items:</w:t>
      </w:r>
    </w:p>
    <w:p w14:paraId="4B7B9F30" w14:textId="7CE614B8" w:rsidR="004D62EB" w:rsidRPr="00387994" w:rsidRDefault="00FD2DEB" w:rsidP="00704B65">
      <w:pPr>
        <w:pStyle w:val="Point2"/>
        <w:rPr>
          <w:noProof/>
          <w:lang w:val="en-IE"/>
        </w:rPr>
      </w:pPr>
      <w:r>
        <w:rPr>
          <w:noProof/>
        </w:rPr>
        <w:t>(i)</w:t>
      </w:r>
      <w:r>
        <w:rPr>
          <w:noProof/>
        </w:rPr>
        <w:tab/>
      </w:r>
      <w:r w:rsidR="00E07F05" w:rsidRPr="00387994">
        <w:rPr>
          <w:noProof/>
          <w:lang w:val="en-IE"/>
        </w:rPr>
        <w:t>the definition of healthy soil</w:t>
      </w:r>
      <w:r w:rsidR="00542135" w:rsidRPr="00387994">
        <w:rPr>
          <w:noProof/>
          <w:lang w:val="en-IE"/>
        </w:rPr>
        <w:t>s</w:t>
      </w:r>
      <w:r w:rsidR="004D62EB" w:rsidRPr="00387994">
        <w:rPr>
          <w:noProof/>
          <w:lang w:val="en-IE"/>
        </w:rPr>
        <w:t>;</w:t>
      </w:r>
    </w:p>
    <w:p w14:paraId="6096C881" w14:textId="21B5CE95" w:rsidR="004D62EB" w:rsidRPr="00387994" w:rsidRDefault="00FD2DEB" w:rsidP="00704B65">
      <w:pPr>
        <w:pStyle w:val="Point2"/>
        <w:rPr>
          <w:noProof/>
          <w:lang w:val="en-IE"/>
        </w:rPr>
      </w:pPr>
      <w:r>
        <w:rPr>
          <w:noProof/>
        </w:rPr>
        <w:t>(ii)</w:t>
      </w:r>
      <w:r>
        <w:rPr>
          <w:noProof/>
        </w:rPr>
        <w:tab/>
      </w:r>
      <w:r w:rsidR="00EE6F33" w:rsidRPr="00387994">
        <w:rPr>
          <w:noProof/>
          <w:lang w:val="en-IE"/>
        </w:rPr>
        <w:t>the</w:t>
      </w:r>
      <w:r w:rsidR="00F94E42" w:rsidRPr="00387994">
        <w:rPr>
          <w:noProof/>
          <w:lang w:val="en-IE"/>
        </w:rPr>
        <w:t xml:space="preserve"> </w:t>
      </w:r>
      <w:r w:rsidR="004D62EB" w:rsidRPr="00387994">
        <w:rPr>
          <w:noProof/>
          <w:lang w:val="en-IE"/>
        </w:rPr>
        <w:t>establishment of criteria for soil descriptors listed in part C of annex I;</w:t>
      </w:r>
    </w:p>
    <w:p w14:paraId="1396F56D" w14:textId="56C2E7CB" w:rsidR="00EE6F33" w:rsidRPr="00387994" w:rsidRDefault="00FD2DEB" w:rsidP="00704B65">
      <w:pPr>
        <w:pStyle w:val="Point2"/>
        <w:rPr>
          <w:noProof/>
          <w:lang w:val="en-IE"/>
        </w:rPr>
      </w:pPr>
      <w:r>
        <w:rPr>
          <w:noProof/>
        </w:rPr>
        <w:t>(iii)</w:t>
      </w:r>
      <w:r>
        <w:rPr>
          <w:noProof/>
        </w:rPr>
        <w:tab/>
      </w:r>
      <w:r w:rsidR="004D62EB" w:rsidRPr="00387994">
        <w:rPr>
          <w:noProof/>
          <w:lang w:val="en-IE"/>
        </w:rPr>
        <w:t>the addition of new soil descriptors for monitoring purposes</w:t>
      </w:r>
      <w:r w:rsidR="009B0EB3" w:rsidRPr="00387994">
        <w:rPr>
          <w:noProof/>
          <w:lang w:val="en-IE"/>
        </w:rPr>
        <w:t>.</w:t>
      </w:r>
    </w:p>
    <w:p w14:paraId="2152140B" w14:textId="77777777" w:rsidR="001C6D78" w:rsidRPr="00387994" w:rsidRDefault="001C6D78" w:rsidP="001C6D78">
      <w:pPr>
        <w:pStyle w:val="ManualNumPar1"/>
        <w:rPr>
          <w:noProof/>
          <w:lang w:val="en-IE"/>
        </w:rPr>
      </w:pPr>
      <w:r w:rsidRPr="00387994">
        <w:rPr>
          <w:noProof/>
          <w:lang w:val="en-IE"/>
        </w:rPr>
        <w:t>2.</w:t>
      </w:r>
      <w:r w:rsidRPr="00387994">
        <w:rPr>
          <w:noProof/>
          <w:lang w:val="en-IE"/>
        </w:rPr>
        <w:tab/>
        <w:t xml:space="preserve">The Commission shall present a report on the main findings of the evaluation referred to in paragraph </w:t>
      </w:r>
      <w:r w:rsidR="000219B2" w:rsidRPr="00387994">
        <w:rPr>
          <w:noProof/>
          <w:lang w:val="en-IE"/>
        </w:rPr>
        <w:t xml:space="preserve">1 </w:t>
      </w:r>
      <w:r w:rsidRPr="00387994">
        <w:rPr>
          <w:noProof/>
          <w:lang w:val="en-IE"/>
        </w:rPr>
        <w:t>to the European Parliament, the Council, the European Economic and Social Committee, and the Committee of the Regions.</w:t>
      </w:r>
    </w:p>
    <w:p w14:paraId="64D79B5F" w14:textId="77777777" w:rsidR="00543BF6" w:rsidRPr="00387994" w:rsidRDefault="00543BF6" w:rsidP="00543BF6">
      <w:pPr>
        <w:pStyle w:val="Text1"/>
        <w:rPr>
          <w:noProof/>
          <w:lang w:val="en-IE"/>
        </w:rPr>
      </w:pPr>
    </w:p>
    <w:p w14:paraId="3E708040" w14:textId="77777777" w:rsidR="0046534A" w:rsidRPr="00387994" w:rsidRDefault="00A22E24" w:rsidP="00A21198">
      <w:pPr>
        <w:pStyle w:val="Titrearticle"/>
        <w:keepLines/>
        <w:rPr>
          <w:noProof/>
          <w:lang w:val="en-IE"/>
        </w:rPr>
      </w:pPr>
      <w:r w:rsidRPr="00387994">
        <w:rPr>
          <w:noProof/>
          <w:lang w:val="en-IE"/>
        </w:rPr>
        <w:t xml:space="preserve">Article </w:t>
      </w:r>
      <w:r w:rsidR="00142286" w:rsidRPr="00387994">
        <w:rPr>
          <w:noProof/>
          <w:lang w:val="en-IE"/>
        </w:rPr>
        <w:t>2</w:t>
      </w:r>
      <w:r w:rsidR="008D0249" w:rsidRPr="00387994">
        <w:rPr>
          <w:noProof/>
          <w:lang w:val="en-IE"/>
        </w:rPr>
        <w:t>5</w:t>
      </w:r>
    </w:p>
    <w:p w14:paraId="7CF4F0F0" w14:textId="77777777" w:rsidR="0046534A" w:rsidRPr="00387994" w:rsidRDefault="00C5598F" w:rsidP="00234AA1">
      <w:pPr>
        <w:jc w:val="center"/>
        <w:rPr>
          <w:noProof/>
          <w:lang w:val="en-IE"/>
        </w:rPr>
      </w:pPr>
      <w:r w:rsidRPr="00387994">
        <w:rPr>
          <w:b/>
          <w:bCs/>
          <w:noProof/>
          <w:lang w:val="en-IE"/>
        </w:rPr>
        <w:t>Transposition</w:t>
      </w:r>
    </w:p>
    <w:p w14:paraId="5BCC1149" w14:textId="77777777" w:rsidR="0046534A" w:rsidRPr="00387994" w:rsidRDefault="0EBF5B7A" w:rsidP="0036240A">
      <w:pPr>
        <w:pStyle w:val="ManualNumPar1"/>
        <w:rPr>
          <w:noProof/>
          <w:lang w:val="en-IE"/>
        </w:rPr>
      </w:pPr>
      <w:r w:rsidRPr="00387994">
        <w:rPr>
          <w:noProof/>
          <w:lang w:val="en-IE"/>
        </w:rPr>
        <w:t>1.</w:t>
      </w:r>
      <w:r w:rsidR="0046534A" w:rsidRPr="00387994">
        <w:rPr>
          <w:noProof/>
          <w:lang w:val="en-IE"/>
        </w:rPr>
        <w:tab/>
      </w:r>
      <w:r w:rsidRPr="00387994">
        <w:rPr>
          <w:noProof/>
          <w:lang w:val="en-IE"/>
        </w:rPr>
        <w:t xml:space="preserve">Member States shall bring into force the laws, regulations and administrative provisions necessary to comply with this Directive by </w:t>
      </w:r>
      <w:r w:rsidR="003D1462" w:rsidRPr="00387994">
        <w:rPr>
          <w:noProof/>
          <w:lang w:val="en-IE"/>
        </w:rPr>
        <w:t>…</w:t>
      </w:r>
      <w:r w:rsidR="00A21EF0" w:rsidRPr="00387994">
        <w:rPr>
          <w:noProof/>
          <w:lang w:val="en-IE"/>
        </w:rPr>
        <w:t xml:space="preserve"> </w:t>
      </w:r>
      <w:r w:rsidR="00187DC7" w:rsidRPr="00387994">
        <w:rPr>
          <w:noProof/>
          <w:lang w:val="en-IE"/>
        </w:rPr>
        <w:t xml:space="preserve">[OP please insert </w:t>
      </w:r>
      <w:r w:rsidR="00E85D4A" w:rsidRPr="00387994">
        <w:rPr>
          <w:noProof/>
          <w:lang w:val="en-IE"/>
        </w:rPr>
        <w:t xml:space="preserve">date = 2 years after </w:t>
      </w:r>
      <w:r w:rsidR="00187DC7" w:rsidRPr="00387994">
        <w:rPr>
          <w:noProof/>
          <w:lang w:val="en-IE"/>
        </w:rPr>
        <w:t xml:space="preserve">date of </w:t>
      </w:r>
      <w:r w:rsidR="00E85D4A" w:rsidRPr="00387994">
        <w:rPr>
          <w:noProof/>
          <w:lang w:val="en-IE"/>
        </w:rPr>
        <w:t>entry into force of the Directive</w:t>
      </w:r>
      <w:r w:rsidR="0079553D" w:rsidRPr="00387994">
        <w:rPr>
          <w:noProof/>
          <w:lang w:val="en-IE"/>
        </w:rPr>
        <w:t>]</w:t>
      </w:r>
      <w:r w:rsidRPr="00387994">
        <w:rPr>
          <w:noProof/>
          <w:lang w:val="en-IE"/>
        </w:rPr>
        <w:t>. They shall forthwith communicate to the Commission the text of those provisions.</w:t>
      </w:r>
    </w:p>
    <w:p w14:paraId="3EBFFF27" w14:textId="77777777" w:rsidR="0046534A" w:rsidRPr="00387994" w:rsidRDefault="0046534A" w:rsidP="00A21198">
      <w:pPr>
        <w:pStyle w:val="Text1"/>
        <w:rPr>
          <w:noProof/>
          <w:lang w:val="en-IE"/>
        </w:rPr>
      </w:pPr>
      <w:r w:rsidRPr="00387994">
        <w:rPr>
          <w:noProof/>
          <w:lang w:val="en-IE"/>
        </w:rPr>
        <w:t>When Member States adopt those provisions, they shall contain a reference to this Directive or be accompanied by such a reference on the occasion of their official publication. Member States shall determine how such reference is to be made.</w:t>
      </w:r>
    </w:p>
    <w:p w14:paraId="66AC48A4" w14:textId="77777777" w:rsidR="0046534A" w:rsidRPr="00387994" w:rsidRDefault="0046534A" w:rsidP="00A21198">
      <w:pPr>
        <w:pStyle w:val="ManualNumPar1"/>
        <w:rPr>
          <w:noProof/>
          <w:lang w:val="en-IE"/>
        </w:rPr>
      </w:pPr>
      <w:r w:rsidRPr="00387994">
        <w:rPr>
          <w:noProof/>
          <w:lang w:val="en-IE"/>
        </w:rPr>
        <w:t>2.</w:t>
      </w:r>
      <w:r w:rsidRPr="00387994">
        <w:rPr>
          <w:noProof/>
          <w:lang w:val="en-IE"/>
        </w:rPr>
        <w:tab/>
        <w:t>Member States shall communicate to the Commission the text of the main provisions of national law which they adopt in the field covered by this Directive.</w:t>
      </w:r>
    </w:p>
    <w:p w14:paraId="7A6BB4BC" w14:textId="77777777" w:rsidR="0046534A" w:rsidRPr="00387994" w:rsidRDefault="00A22E24" w:rsidP="00A21198">
      <w:pPr>
        <w:pStyle w:val="Titrearticle"/>
        <w:rPr>
          <w:noProof/>
          <w:lang w:val="en-IE"/>
        </w:rPr>
      </w:pPr>
      <w:r w:rsidRPr="00387994">
        <w:rPr>
          <w:noProof/>
          <w:lang w:val="en-IE"/>
        </w:rPr>
        <w:t xml:space="preserve">Article </w:t>
      </w:r>
      <w:r w:rsidR="000E3F89" w:rsidRPr="00387994">
        <w:rPr>
          <w:noProof/>
          <w:lang w:val="en-IE"/>
        </w:rPr>
        <w:t>2</w:t>
      </w:r>
      <w:r w:rsidR="008D0249" w:rsidRPr="00387994">
        <w:rPr>
          <w:noProof/>
          <w:lang w:val="en-IE"/>
        </w:rPr>
        <w:t>6</w:t>
      </w:r>
    </w:p>
    <w:p w14:paraId="1101857D" w14:textId="77777777" w:rsidR="00724B23" w:rsidRPr="00387994" w:rsidRDefault="00724B23" w:rsidP="00724B23">
      <w:pPr>
        <w:jc w:val="center"/>
        <w:rPr>
          <w:b/>
          <w:bCs/>
          <w:noProof/>
          <w:lang w:val="en-IE"/>
        </w:rPr>
      </w:pPr>
      <w:r w:rsidRPr="00387994">
        <w:rPr>
          <w:b/>
          <w:bCs/>
          <w:noProof/>
          <w:lang w:val="en-IE"/>
        </w:rPr>
        <w:t>Entry into force</w:t>
      </w:r>
    </w:p>
    <w:p w14:paraId="026AC330" w14:textId="77777777" w:rsidR="0046534A" w:rsidRPr="00387994" w:rsidRDefault="0046534A" w:rsidP="00A21198">
      <w:pPr>
        <w:rPr>
          <w:noProof/>
          <w:lang w:val="en-IE"/>
        </w:rPr>
      </w:pPr>
      <w:r w:rsidRPr="00387994">
        <w:rPr>
          <w:noProof/>
          <w:lang w:val="en-IE"/>
        </w:rPr>
        <w:t xml:space="preserve">This Directive shall enter into force on the </w:t>
      </w:r>
      <w:r w:rsidR="00C96214" w:rsidRPr="00387994">
        <w:rPr>
          <w:noProof/>
          <w:lang w:val="en-IE"/>
        </w:rPr>
        <w:t>twentieth</w:t>
      </w:r>
      <w:r w:rsidRPr="00387994">
        <w:rPr>
          <w:noProof/>
          <w:lang w:val="en-IE"/>
        </w:rPr>
        <w:t xml:space="preserve"> day following that of its publication in the </w:t>
      </w:r>
      <w:r w:rsidRPr="00387994">
        <w:rPr>
          <w:i/>
          <w:noProof/>
          <w:lang w:val="en-IE"/>
        </w:rPr>
        <w:t>Official Journal of the European Union</w:t>
      </w:r>
      <w:r w:rsidRPr="00387994">
        <w:rPr>
          <w:noProof/>
          <w:lang w:val="en-IE"/>
        </w:rPr>
        <w:t>.</w:t>
      </w:r>
    </w:p>
    <w:p w14:paraId="54CEB372" w14:textId="77777777" w:rsidR="0046534A" w:rsidRPr="00387994" w:rsidRDefault="00A22E24" w:rsidP="00A21198">
      <w:pPr>
        <w:pStyle w:val="Titrearticle"/>
        <w:rPr>
          <w:noProof/>
          <w:lang w:val="en-IE"/>
        </w:rPr>
      </w:pPr>
      <w:r w:rsidRPr="00387994">
        <w:rPr>
          <w:noProof/>
          <w:lang w:val="en-IE"/>
        </w:rPr>
        <w:t xml:space="preserve">Article </w:t>
      </w:r>
      <w:r w:rsidR="000E3F89" w:rsidRPr="00387994">
        <w:rPr>
          <w:noProof/>
          <w:lang w:val="en-IE"/>
        </w:rPr>
        <w:t>2</w:t>
      </w:r>
      <w:r w:rsidR="008D0249" w:rsidRPr="00387994">
        <w:rPr>
          <w:noProof/>
          <w:lang w:val="en-IE"/>
        </w:rPr>
        <w:t>7</w:t>
      </w:r>
    </w:p>
    <w:p w14:paraId="18C7004C" w14:textId="77777777" w:rsidR="00724B23" w:rsidRPr="00387994" w:rsidRDefault="00724B23" w:rsidP="00724B23">
      <w:pPr>
        <w:keepNext/>
        <w:keepLines/>
        <w:jc w:val="center"/>
        <w:rPr>
          <w:b/>
          <w:bCs/>
          <w:noProof/>
          <w:lang w:val="en-IE"/>
        </w:rPr>
      </w:pPr>
      <w:r w:rsidRPr="00387994">
        <w:rPr>
          <w:b/>
          <w:bCs/>
          <w:noProof/>
          <w:lang w:val="en-IE"/>
        </w:rPr>
        <w:t>Addressees</w:t>
      </w:r>
    </w:p>
    <w:p w14:paraId="256332F6" w14:textId="77777777" w:rsidR="0046534A" w:rsidRPr="00387994" w:rsidRDefault="0046534A" w:rsidP="00A21198">
      <w:pPr>
        <w:keepNext/>
        <w:keepLines/>
        <w:rPr>
          <w:noProof/>
          <w:lang w:val="en-IE"/>
        </w:rPr>
      </w:pPr>
      <w:r w:rsidRPr="00387994">
        <w:rPr>
          <w:noProof/>
          <w:lang w:val="en-IE"/>
        </w:rPr>
        <w:t>This Directive is addressed to the Member States.</w:t>
      </w:r>
    </w:p>
    <w:p w14:paraId="69A6C88D" w14:textId="08066F42" w:rsidR="0046534A" w:rsidRPr="00387994" w:rsidRDefault="007E6D28" w:rsidP="00F901A4">
      <w:pPr>
        <w:pStyle w:val="Fait"/>
        <w:rPr>
          <w:noProof/>
          <w:lang w:val="en-IE"/>
        </w:rPr>
      </w:pPr>
      <w:r w:rsidRPr="007E6D28">
        <w:t>Done at Brussels,</w:t>
      </w:r>
    </w:p>
    <w:p w14:paraId="3E68CA79" w14:textId="77777777" w:rsidR="0046534A" w:rsidRPr="00387994" w:rsidRDefault="0046534A" w:rsidP="00F901A4">
      <w:pPr>
        <w:pStyle w:val="Institutionquisigne"/>
        <w:rPr>
          <w:noProof/>
          <w:lang w:val="en-IE"/>
        </w:rPr>
      </w:pPr>
      <w:r w:rsidRPr="00387994">
        <w:rPr>
          <w:noProof/>
          <w:lang w:val="en-IE"/>
        </w:rPr>
        <w:t>For the European Parliament</w:t>
      </w:r>
      <w:r w:rsidRPr="00387994">
        <w:rPr>
          <w:noProof/>
          <w:lang w:val="en-IE"/>
        </w:rPr>
        <w:tab/>
        <w:t>For the Council</w:t>
      </w:r>
    </w:p>
    <w:p w14:paraId="552C6A75" w14:textId="77777777" w:rsidR="00A610D4" w:rsidRPr="00387994" w:rsidRDefault="0046534A" w:rsidP="0046534A">
      <w:pPr>
        <w:pStyle w:val="Personnequisigne"/>
        <w:rPr>
          <w:noProof/>
          <w:lang w:val="en-IE"/>
        </w:rPr>
      </w:pPr>
      <w:r w:rsidRPr="00387994">
        <w:rPr>
          <w:noProof/>
          <w:lang w:val="en-IE"/>
        </w:rPr>
        <w:t>The President</w:t>
      </w:r>
      <w:r w:rsidRPr="00387994">
        <w:rPr>
          <w:noProof/>
          <w:lang w:val="en-IE"/>
        </w:rPr>
        <w:tab/>
        <w:t>The President</w:t>
      </w:r>
    </w:p>
    <w:p w14:paraId="23FCF6ED" w14:textId="77777777" w:rsidR="00A610D4" w:rsidRPr="00387994" w:rsidRDefault="00A610D4" w:rsidP="00A610D4">
      <w:pPr>
        <w:rPr>
          <w:noProof/>
          <w:lang w:val="en-IE"/>
        </w:rPr>
        <w:sectPr w:rsidR="00A610D4" w:rsidRPr="00387994" w:rsidSect="00922402">
          <w:pgSz w:w="11907" w:h="16839"/>
          <w:pgMar w:top="1134" w:right="1417" w:bottom="1134" w:left="1417" w:header="709" w:footer="709" w:gutter="0"/>
          <w:cols w:space="708"/>
          <w:docGrid w:linePitch="360"/>
        </w:sectPr>
      </w:pPr>
    </w:p>
    <w:p w14:paraId="3A99B592" w14:textId="77777777" w:rsidR="00A610D4" w:rsidRPr="00387994" w:rsidRDefault="00A610D4">
      <w:pPr>
        <w:pStyle w:val="Fichefinanciretitre"/>
        <w:keepNext/>
        <w:rPr>
          <w:noProof/>
          <w:lang w:val="en-IE"/>
        </w:rPr>
      </w:pPr>
      <w:bookmarkStart w:id="10" w:name="_TocB7751C055C4744A28A002AAF436526DF"/>
      <w:r w:rsidRPr="00387994">
        <w:rPr>
          <w:noProof/>
          <w:lang w:val="en-IE"/>
        </w:rPr>
        <w:t>LEGISLATIVE FINANCIAL STATEMENT</w:t>
      </w:r>
      <w:bookmarkEnd w:id="10"/>
    </w:p>
    <w:p w14:paraId="35D762DA" w14:textId="77777777" w:rsidR="00A610D4" w:rsidRPr="00387994" w:rsidRDefault="00A610D4">
      <w:pPr>
        <w:pStyle w:val="ManualHeading1"/>
        <w:rPr>
          <w:noProof/>
          <w:lang w:val="en-IE"/>
        </w:rPr>
      </w:pPr>
      <w:r w:rsidRPr="00387994">
        <w:rPr>
          <w:noProof/>
          <w:lang w:val="en-IE"/>
        </w:rPr>
        <w:t>1.</w:t>
      </w:r>
      <w:r w:rsidRPr="00387994">
        <w:rPr>
          <w:noProof/>
          <w:lang w:val="en-IE"/>
        </w:rPr>
        <w:tab/>
        <w:t>FRAMEWORK OF THE PROPOSAL/INITIATIVE</w:t>
      </w:r>
    </w:p>
    <w:p w14:paraId="22F8239B" w14:textId="77777777" w:rsidR="00A610D4" w:rsidRPr="00387994" w:rsidRDefault="00A610D4">
      <w:pPr>
        <w:pStyle w:val="ManualHeading2"/>
        <w:rPr>
          <w:noProof/>
          <w:lang w:val="en-IE"/>
        </w:rPr>
      </w:pPr>
      <w:r w:rsidRPr="00387994">
        <w:rPr>
          <w:noProof/>
          <w:lang w:val="en-IE"/>
        </w:rPr>
        <w:t>1.1.</w:t>
      </w:r>
      <w:r w:rsidRPr="00387994">
        <w:rPr>
          <w:noProof/>
          <w:lang w:val="en-IE"/>
        </w:rPr>
        <w:tab/>
        <w:t>Title of the proposal/initiative</w:t>
      </w:r>
    </w:p>
    <w:p w14:paraId="247AC60E" w14:textId="77777777" w:rsidR="00A610D4" w:rsidRPr="00387994" w:rsidRDefault="00A610D4" w:rsidP="00964CF5">
      <w:pPr>
        <w:pStyle w:val="ManualHeading2"/>
        <w:ind w:left="0" w:firstLine="0"/>
        <w:rPr>
          <w:noProof/>
          <w:lang w:val="en-IE"/>
        </w:rPr>
      </w:pPr>
      <w:r w:rsidRPr="00387994">
        <w:rPr>
          <w:noProof/>
          <w:lang w:val="en-IE"/>
        </w:rPr>
        <w:t>1.2.</w:t>
      </w:r>
      <w:r w:rsidRPr="00387994">
        <w:rPr>
          <w:noProof/>
          <w:lang w:val="en-IE"/>
        </w:rPr>
        <w:tab/>
        <w:t>Policy area(s) concerned</w:t>
      </w:r>
    </w:p>
    <w:p w14:paraId="150CCB46" w14:textId="77777777" w:rsidR="00A610D4" w:rsidRPr="00387994" w:rsidRDefault="00A610D4">
      <w:pPr>
        <w:pStyle w:val="ManualHeading2"/>
        <w:rPr>
          <w:noProof/>
          <w:lang w:val="en-IE"/>
        </w:rPr>
      </w:pPr>
      <w:r w:rsidRPr="00387994">
        <w:rPr>
          <w:noProof/>
          <w:lang w:val="en-IE"/>
        </w:rPr>
        <w:t>1.3.</w:t>
      </w:r>
      <w:r w:rsidRPr="00387994">
        <w:rPr>
          <w:noProof/>
          <w:lang w:val="en-IE"/>
        </w:rPr>
        <w:tab/>
        <w:t>The proposal/initiative relates to:</w:t>
      </w:r>
    </w:p>
    <w:p w14:paraId="26DEFB26" w14:textId="77777777" w:rsidR="00A610D4" w:rsidRPr="00387994" w:rsidRDefault="00A610D4">
      <w:pPr>
        <w:pStyle w:val="ManualHeading2"/>
        <w:rPr>
          <w:noProof/>
          <w:lang w:val="en-IE"/>
        </w:rPr>
      </w:pPr>
      <w:r w:rsidRPr="00387994">
        <w:rPr>
          <w:noProof/>
          <w:lang w:val="en-IE"/>
        </w:rPr>
        <w:t>1.4.</w:t>
      </w:r>
      <w:r w:rsidRPr="00387994">
        <w:rPr>
          <w:noProof/>
          <w:lang w:val="en-IE"/>
        </w:rPr>
        <w:tab/>
        <w:t>Objective(s)</w:t>
      </w:r>
    </w:p>
    <w:p w14:paraId="5355958E" w14:textId="77777777" w:rsidR="002D5CA3" w:rsidRPr="00387994" w:rsidRDefault="00A610D4" w:rsidP="00CA5678">
      <w:pPr>
        <w:pStyle w:val="ManualHeading3"/>
        <w:rPr>
          <w:noProof/>
          <w:lang w:val="en-IE"/>
        </w:rPr>
      </w:pPr>
      <w:r w:rsidRPr="00387994">
        <w:rPr>
          <w:noProof/>
          <w:lang w:val="en-IE"/>
        </w:rPr>
        <w:t>1.4.1.</w:t>
      </w:r>
      <w:r w:rsidRPr="00387994">
        <w:rPr>
          <w:noProof/>
          <w:lang w:val="en-IE"/>
        </w:rPr>
        <w:tab/>
        <w:t>General objective(s)</w:t>
      </w:r>
    </w:p>
    <w:p w14:paraId="15573DA2" w14:textId="77777777" w:rsidR="00A610D4" w:rsidRPr="00387994" w:rsidRDefault="00A610D4">
      <w:pPr>
        <w:pStyle w:val="ManualHeading3"/>
        <w:rPr>
          <w:noProof/>
          <w:lang w:val="en-IE"/>
        </w:rPr>
      </w:pPr>
      <w:r w:rsidRPr="00387994">
        <w:rPr>
          <w:noProof/>
          <w:lang w:val="en-IE"/>
        </w:rPr>
        <w:t>1.4.2.</w:t>
      </w:r>
      <w:r w:rsidRPr="00387994">
        <w:rPr>
          <w:noProof/>
          <w:lang w:val="en-IE"/>
        </w:rPr>
        <w:tab/>
        <w:t>Specific objective(s)</w:t>
      </w:r>
    </w:p>
    <w:p w14:paraId="4EE4298C" w14:textId="77777777" w:rsidR="00A610D4" w:rsidRPr="00387994" w:rsidRDefault="00A610D4">
      <w:pPr>
        <w:pStyle w:val="ManualHeading3"/>
        <w:rPr>
          <w:noProof/>
          <w:lang w:val="en-IE"/>
        </w:rPr>
      </w:pPr>
      <w:r w:rsidRPr="00387994">
        <w:rPr>
          <w:noProof/>
          <w:lang w:val="en-IE"/>
        </w:rPr>
        <w:t>1.4.3.</w:t>
      </w:r>
      <w:r w:rsidRPr="00387994">
        <w:rPr>
          <w:noProof/>
          <w:lang w:val="en-IE"/>
        </w:rPr>
        <w:tab/>
        <w:t>Expected result(s) and impact</w:t>
      </w:r>
    </w:p>
    <w:p w14:paraId="221AB475" w14:textId="77777777" w:rsidR="000B4F26" w:rsidRPr="00387994" w:rsidRDefault="00A610D4" w:rsidP="001A5B62">
      <w:pPr>
        <w:pStyle w:val="ManualHeading3"/>
        <w:rPr>
          <w:noProof/>
          <w:lang w:val="en-IE"/>
        </w:rPr>
      </w:pPr>
      <w:r w:rsidRPr="00387994">
        <w:rPr>
          <w:noProof/>
          <w:lang w:val="en-IE"/>
        </w:rPr>
        <w:t>1.4.4.</w:t>
      </w:r>
      <w:r w:rsidRPr="00387994">
        <w:rPr>
          <w:noProof/>
          <w:lang w:val="en-IE"/>
        </w:rPr>
        <w:tab/>
        <w:t>Indicators of performance</w:t>
      </w:r>
    </w:p>
    <w:p w14:paraId="7589A2C0" w14:textId="77777777" w:rsidR="00A610D4" w:rsidRPr="00387994" w:rsidRDefault="00A610D4">
      <w:pPr>
        <w:pStyle w:val="ManualHeading2"/>
        <w:rPr>
          <w:noProof/>
          <w:lang w:val="en-IE"/>
        </w:rPr>
      </w:pPr>
      <w:r w:rsidRPr="00387994">
        <w:rPr>
          <w:noProof/>
          <w:lang w:val="en-IE"/>
        </w:rPr>
        <w:t>1.5.</w:t>
      </w:r>
      <w:r w:rsidRPr="00387994">
        <w:rPr>
          <w:noProof/>
          <w:lang w:val="en-IE"/>
        </w:rPr>
        <w:tab/>
        <w:t>Grounds for the proposal/initiative</w:t>
      </w:r>
    </w:p>
    <w:p w14:paraId="3C358D12" w14:textId="77777777" w:rsidR="00A610D4" w:rsidRPr="00387994" w:rsidRDefault="00A610D4">
      <w:pPr>
        <w:pStyle w:val="ManualHeading3"/>
        <w:rPr>
          <w:noProof/>
          <w:lang w:val="en-IE"/>
        </w:rPr>
      </w:pPr>
      <w:r w:rsidRPr="00387994">
        <w:rPr>
          <w:noProof/>
          <w:lang w:val="en-IE"/>
        </w:rPr>
        <w:t>1.5.1.</w:t>
      </w:r>
      <w:r w:rsidRPr="00387994">
        <w:rPr>
          <w:noProof/>
          <w:lang w:val="en-IE"/>
        </w:rPr>
        <w:tab/>
        <w:t>Requirement(s) to be met in the short or long term including a detailed timeline for roll-out of the implementation of the initiative</w:t>
      </w:r>
    </w:p>
    <w:p w14:paraId="6D71C5FA" w14:textId="77777777" w:rsidR="00A610D4" w:rsidRPr="00387994" w:rsidRDefault="00A610D4">
      <w:pPr>
        <w:pStyle w:val="ManualHeading3"/>
        <w:rPr>
          <w:noProof/>
          <w:lang w:val="en-IE"/>
        </w:rPr>
      </w:pPr>
      <w:r w:rsidRPr="00387994">
        <w:rPr>
          <w:noProof/>
          <w:lang w:val="en-IE"/>
        </w:rPr>
        <w:t>1.5.2.</w:t>
      </w:r>
      <w:r w:rsidRPr="00387994">
        <w:rPr>
          <w:noProof/>
          <w:lang w:val="en-IE"/>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40C4EAE0" w14:textId="77777777" w:rsidR="00A610D4" w:rsidRPr="00387994" w:rsidRDefault="00A610D4">
      <w:pPr>
        <w:pStyle w:val="ManualHeading3"/>
        <w:rPr>
          <w:noProof/>
          <w:lang w:val="en-IE"/>
        </w:rPr>
      </w:pPr>
      <w:r w:rsidRPr="00387994">
        <w:rPr>
          <w:noProof/>
          <w:lang w:val="en-IE"/>
        </w:rPr>
        <w:t>1.5.3.</w:t>
      </w:r>
      <w:r w:rsidRPr="00387994">
        <w:rPr>
          <w:noProof/>
          <w:lang w:val="en-IE"/>
        </w:rPr>
        <w:tab/>
        <w:t>Lessons learned from similar experiences in the past</w:t>
      </w:r>
    </w:p>
    <w:p w14:paraId="5D73724F" w14:textId="77777777" w:rsidR="00A610D4" w:rsidRPr="00387994" w:rsidRDefault="00A610D4">
      <w:pPr>
        <w:pStyle w:val="ManualHeading3"/>
        <w:rPr>
          <w:noProof/>
          <w:lang w:val="en-IE"/>
        </w:rPr>
      </w:pPr>
      <w:r w:rsidRPr="00387994">
        <w:rPr>
          <w:noProof/>
          <w:lang w:val="en-IE"/>
        </w:rPr>
        <w:t>1.5.4.</w:t>
      </w:r>
      <w:r w:rsidRPr="00387994">
        <w:rPr>
          <w:noProof/>
          <w:lang w:val="en-IE"/>
        </w:rPr>
        <w:tab/>
        <w:t>Compatibility with the Multiannual Financial Framework and possible synergies with other appropriate instruments</w:t>
      </w:r>
    </w:p>
    <w:p w14:paraId="30F51FDC" w14:textId="77777777" w:rsidR="00A610D4" w:rsidRPr="00387994" w:rsidRDefault="00A610D4">
      <w:pPr>
        <w:pStyle w:val="ManualHeading3"/>
        <w:rPr>
          <w:noProof/>
          <w:lang w:val="en-IE"/>
        </w:rPr>
      </w:pPr>
      <w:r w:rsidRPr="00387994">
        <w:rPr>
          <w:noProof/>
          <w:lang w:val="en-IE"/>
        </w:rPr>
        <w:t>1.5.5.</w:t>
      </w:r>
      <w:r w:rsidRPr="00387994">
        <w:rPr>
          <w:noProof/>
          <w:lang w:val="en-IE"/>
        </w:rPr>
        <w:tab/>
        <w:t>Assessment of the different available financing options, including scope for redeployment</w:t>
      </w:r>
    </w:p>
    <w:p w14:paraId="46D4089F" w14:textId="77777777" w:rsidR="00A610D4" w:rsidRPr="00387994" w:rsidRDefault="00A610D4">
      <w:pPr>
        <w:pStyle w:val="ManualHeading2"/>
        <w:rPr>
          <w:noProof/>
          <w:lang w:val="en-IE"/>
        </w:rPr>
      </w:pPr>
      <w:r w:rsidRPr="00387994">
        <w:rPr>
          <w:noProof/>
          <w:lang w:val="en-IE"/>
        </w:rPr>
        <w:t>1.6.</w:t>
      </w:r>
      <w:r w:rsidRPr="00387994">
        <w:rPr>
          <w:noProof/>
          <w:lang w:val="en-IE"/>
        </w:rPr>
        <w:tab/>
        <w:t>Duration and financial impact of the proposal/initiative</w:t>
      </w:r>
    </w:p>
    <w:p w14:paraId="4F5BA376" w14:textId="77777777" w:rsidR="00A610D4" w:rsidRPr="00387994" w:rsidRDefault="00A610D4">
      <w:pPr>
        <w:pStyle w:val="ManualHeading2"/>
        <w:rPr>
          <w:noProof/>
          <w:lang w:val="en-IE"/>
        </w:rPr>
      </w:pPr>
      <w:r w:rsidRPr="00387994">
        <w:rPr>
          <w:noProof/>
          <w:lang w:val="en-IE"/>
        </w:rPr>
        <w:t>1.7.</w:t>
      </w:r>
      <w:r w:rsidRPr="00387994">
        <w:rPr>
          <w:noProof/>
          <w:lang w:val="en-IE"/>
        </w:rPr>
        <w:tab/>
        <w:t>Method(s) of budget implementation planned</w:t>
      </w:r>
    </w:p>
    <w:p w14:paraId="099ACEB2" w14:textId="77777777" w:rsidR="00A610D4" w:rsidRPr="00387994" w:rsidRDefault="00A610D4">
      <w:pPr>
        <w:pStyle w:val="ManualHeading1"/>
        <w:rPr>
          <w:noProof/>
          <w:lang w:val="en-IE"/>
        </w:rPr>
      </w:pPr>
      <w:r w:rsidRPr="00387994">
        <w:rPr>
          <w:noProof/>
          <w:lang w:val="en-IE"/>
        </w:rPr>
        <w:t>2.</w:t>
      </w:r>
      <w:r w:rsidRPr="00387994">
        <w:rPr>
          <w:noProof/>
          <w:lang w:val="en-IE"/>
        </w:rPr>
        <w:tab/>
        <w:t>MANAGEMENT MEASURES</w:t>
      </w:r>
    </w:p>
    <w:p w14:paraId="12F83A90" w14:textId="77777777" w:rsidR="00A610D4" w:rsidRPr="00387994" w:rsidRDefault="00A610D4">
      <w:pPr>
        <w:pStyle w:val="ManualHeading2"/>
        <w:rPr>
          <w:noProof/>
          <w:lang w:val="en-IE"/>
        </w:rPr>
      </w:pPr>
      <w:r w:rsidRPr="00387994">
        <w:rPr>
          <w:noProof/>
          <w:lang w:val="en-IE"/>
        </w:rPr>
        <w:t>2.1.</w:t>
      </w:r>
      <w:r w:rsidRPr="00387994">
        <w:rPr>
          <w:noProof/>
          <w:lang w:val="en-IE"/>
        </w:rPr>
        <w:tab/>
        <w:t>Monitoring and reporting rules</w:t>
      </w:r>
    </w:p>
    <w:p w14:paraId="57EB6D1E" w14:textId="77777777" w:rsidR="00A610D4" w:rsidRPr="00387994" w:rsidRDefault="00A610D4">
      <w:pPr>
        <w:pStyle w:val="ManualHeading2"/>
        <w:rPr>
          <w:noProof/>
          <w:lang w:val="en-IE"/>
        </w:rPr>
      </w:pPr>
      <w:r w:rsidRPr="00387994">
        <w:rPr>
          <w:noProof/>
          <w:lang w:val="en-IE"/>
        </w:rPr>
        <w:t>2.2.</w:t>
      </w:r>
      <w:r w:rsidRPr="00387994">
        <w:rPr>
          <w:noProof/>
          <w:lang w:val="en-IE"/>
        </w:rPr>
        <w:tab/>
        <w:t>Management and control system(s)</w:t>
      </w:r>
    </w:p>
    <w:p w14:paraId="7DC60AAF" w14:textId="77777777" w:rsidR="00A610D4" w:rsidRPr="00387994" w:rsidRDefault="00A610D4">
      <w:pPr>
        <w:pStyle w:val="ManualHeading3"/>
        <w:rPr>
          <w:noProof/>
          <w:lang w:val="en-IE"/>
        </w:rPr>
      </w:pPr>
      <w:r w:rsidRPr="00387994">
        <w:rPr>
          <w:noProof/>
          <w:lang w:val="en-IE"/>
        </w:rPr>
        <w:t>2.2.1.</w:t>
      </w:r>
      <w:r w:rsidRPr="00387994">
        <w:rPr>
          <w:noProof/>
          <w:lang w:val="en-IE"/>
        </w:rPr>
        <w:tab/>
        <w:t>Justification of the management mode(s), the funding implementation mechanism(s), the payment modalities and the control strategy proposed</w:t>
      </w:r>
    </w:p>
    <w:p w14:paraId="3194E645" w14:textId="77777777" w:rsidR="00A610D4" w:rsidRPr="00387994" w:rsidRDefault="00A610D4">
      <w:pPr>
        <w:pStyle w:val="ManualHeading3"/>
        <w:rPr>
          <w:noProof/>
          <w:lang w:val="en-IE"/>
        </w:rPr>
      </w:pPr>
      <w:r w:rsidRPr="00387994">
        <w:rPr>
          <w:noProof/>
          <w:lang w:val="en-IE"/>
        </w:rPr>
        <w:t>2.2.2.</w:t>
      </w:r>
      <w:r w:rsidRPr="00387994">
        <w:rPr>
          <w:noProof/>
          <w:lang w:val="en-IE"/>
        </w:rPr>
        <w:tab/>
        <w:t>Information concerning the risks identified and the internal control system(s) set up to mitigate them</w:t>
      </w:r>
    </w:p>
    <w:p w14:paraId="3852A0EF" w14:textId="77777777" w:rsidR="00A610D4" w:rsidRPr="00387994" w:rsidRDefault="00A610D4">
      <w:pPr>
        <w:pStyle w:val="ManualHeading3"/>
        <w:rPr>
          <w:noProof/>
          <w:lang w:val="en-IE"/>
        </w:rPr>
      </w:pPr>
      <w:r w:rsidRPr="00387994">
        <w:rPr>
          <w:noProof/>
          <w:lang w:val="en-IE"/>
        </w:rPr>
        <w:t>2.2.3.</w:t>
      </w:r>
      <w:r w:rsidRPr="00387994">
        <w:rPr>
          <w:noProof/>
          <w:lang w:val="en-IE"/>
        </w:rPr>
        <w:tab/>
        <w:t>Estimation and justification of the cost-effectiveness of the controls (ratio of "control costs ÷ value of the related funds managed"), and assessment of the expected levels of risk of error (at payment &amp; at closure)</w:t>
      </w:r>
    </w:p>
    <w:p w14:paraId="54F4CFAF" w14:textId="77777777" w:rsidR="00A610D4" w:rsidRPr="00387994" w:rsidRDefault="00A610D4">
      <w:pPr>
        <w:pStyle w:val="ManualHeading2"/>
        <w:rPr>
          <w:noProof/>
          <w:lang w:val="en-IE"/>
        </w:rPr>
      </w:pPr>
      <w:r w:rsidRPr="00387994">
        <w:rPr>
          <w:noProof/>
          <w:lang w:val="en-IE"/>
        </w:rPr>
        <w:t>2.3.</w:t>
      </w:r>
      <w:r w:rsidRPr="00387994">
        <w:rPr>
          <w:noProof/>
          <w:lang w:val="en-IE"/>
        </w:rPr>
        <w:tab/>
        <w:t>Measures to prevent fraud and irregularities</w:t>
      </w:r>
    </w:p>
    <w:p w14:paraId="4ED044C4" w14:textId="77777777" w:rsidR="00A610D4" w:rsidRPr="00387994" w:rsidRDefault="00A610D4">
      <w:pPr>
        <w:pStyle w:val="ManualHeading1"/>
        <w:rPr>
          <w:noProof/>
          <w:lang w:val="en-IE"/>
        </w:rPr>
      </w:pPr>
      <w:r w:rsidRPr="00387994">
        <w:rPr>
          <w:noProof/>
          <w:lang w:val="en-IE"/>
        </w:rPr>
        <w:t>3.</w:t>
      </w:r>
      <w:r w:rsidRPr="00387994">
        <w:rPr>
          <w:noProof/>
          <w:lang w:val="en-IE"/>
        </w:rPr>
        <w:tab/>
        <w:t>ESTIMATED FINANCIAL IMPACT OF THE PROPOSAL/INITIATIVE</w:t>
      </w:r>
    </w:p>
    <w:p w14:paraId="26EAE507" w14:textId="77777777" w:rsidR="00A610D4" w:rsidRPr="00387994" w:rsidRDefault="00A610D4">
      <w:pPr>
        <w:pStyle w:val="ManualHeading2"/>
        <w:rPr>
          <w:noProof/>
          <w:lang w:val="en-IE"/>
        </w:rPr>
      </w:pPr>
      <w:r w:rsidRPr="00387994">
        <w:rPr>
          <w:noProof/>
          <w:lang w:val="en-IE"/>
        </w:rPr>
        <w:t>3.1.</w:t>
      </w:r>
      <w:r w:rsidRPr="00387994">
        <w:rPr>
          <w:noProof/>
          <w:lang w:val="en-IE"/>
        </w:rPr>
        <w:tab/>
        <w:t>Heading(s) of the multiannual financial framework and expenditure budget line(s) affected</w:t>
      </w:r>
    </w:p>
    <w:p w14:paraId="1C60FE82" w14:textId="77777777" w:rsidR="00A610D4" w:rsidRPr="00387994" w:rsidRDefault="00A610D4">
      <w:pPr>
        <w:pStyle w:val="ManualHeading2"/>
        <w:rPr>
          <w:noProof/>
          <w:lang w:val="en-IE"/>
        </w:rPr>
      </w:pPr>
      <w:r w:rsidRPr="00387994">
        <w:rPr>
          <w:noProof/>
          <w:lang w:val="en-IE"/>
        </w:rPr>
        <w:t>3.2.</w:t>
      </w:r>
      <w:r w:rsidRPr="00387994">
        <w:rPr>
          <w:noProof/>
          <w:lang w:val="en-IE"/>
        </w:rPr>
        <w:tab/>
        <w:t>Estimated financial impact of the proposal on appropriations</w:t>
      </w:r>
    </w:p>
    <w:p w14:paraId="50108735" w14:textId="77777777" w:rsidR="00A610D4" w:rsidRPr="00387994" w:rsidRDefault="00A610D4">
      <w:pPr>
        <w:pStyle w:val="ManualHeading3"/>
        <w:rPr>
          <w:noProof/>
          <w:lang w:val="en-IE"/>
        </w:rPr>
      </w:pPr>
      <w:r w:rsidRPr="00387994">
        <w:rPr>
          <w:noProof/>
          <w:lang w:val="en-IE"/>
        </w:rPr>
        <w:t>3.2.1.</w:t>
      </w:r>
      <w:r w:rsidRPr="00387994">
        <w:rPr>
          <w:noProof/>
          <w:lang w:val="en-IE"/>
        </w:rPr>
        <w:tab/>
        <w:t>Summary of estimated impact on operational appropriations</w:t>
      </w:r>
    </w:p>
    <w:p w14:paraId="251FEF1F" w14:textId="77777777" w:rsidR="00A610D4" w:rsidRPr="00387994" w:rsidRDefault="00A610D4">
      <w:pPr>
        <w:pStyle w:val="ManualHeading3"/>
        <w:rPr>
          <w:noProof/>
          <w:lang w:val="en-IE"/>
        </w:rPr>
      </w:pPr>
      <w:r w:rsidRPr="00387994">
        <w:rPr>
          <w:noProof/>
          <w:lang w:val="en-IE"/>
        </w:rPr>
        <w:t>3.2.2.</w:t>
      </w:r>
      <w:r w:rsidRPr="00387994">
        <w:rPr>
          <w:noProof/>
          <w:lang w:val="en-IE"/>
        </w:rPr>
        <w:tab/>
        <w:t>Estimated output funded with operational appropriations</w:t>
      </w:r>
    </w:p>
    <w:p w14:paraId="55253D32" w14:textId="77777777" w:rsidR="00A610D4" w:rsidRPr="00387994" w:rsidRDefault="00A610D4">
      <w:pPr>
        <w:pStyle w:val="ManualHeading3"/>
        <w:rPr>
          <w:noProof/>
          <w:lang w:val="en-IE"/>
        </w:rPr>
      </w:pPr>
      <w:r w:rsidRPr="00387994">
        <w:rPr>
          <w:noProof/>
          <w:lang w:val="en-IE"/>
        </w:rPr>
        <w:t>3.2.3.</w:t>
      </w:r>
      <w:r w:rsidRPr="00387994">
        <w:rPr>
          <w:noProof/>
          <w:lang w:val="en-IE"/>
        </w:rPr>
        <w:tab/>
        <w:t>Summary of estimated impact on administrative appropriations</w:t>
      </w:r>
    </w:p>
    <w:p w14:paraId="10A98534" w14:textId="77777777" w:rsidR="00A610D4" w:rsidRPr="00387994" w:rsidRDefault="00A610D4">
      <w:pPr>
        <w:pStyle w:val="ManualHeading3"/>
        <w:rPr>
          <w:noProof/>
          <w:lang w:val="en-IE"/>
        </w:rPr>
      </w:pPr>
      <w:r w:rsidRPr="00387994">
        <w:rPr>
          <w:noProof/>
          <w:lang w:val="en-IE"/>
        </w:rPr>
        <w:t>3.2.3.1.</w:t>
      </w:r>
      <w:r w:rsidRPr="00387994">
        <w:rPr>
          <w:noProof/>
          <w:lang w:val="en-IE"/>
        </w:rPr>
        <w:tab/>
        <w:t>Estimated requirements of human resources</w:t>
      </w:r>
    </w:p>
    <w:p w14:paraId="5267CDCB" w14:textId="77777777" w:rsidR="00A610D4" w:rsidRPr="00387994" w:rsidRDefault="00A610D4">
      <w:pPr>
        <w:pStyle w:val="ManualHeading3"/>
        <w:rPr>
          <w:noProof/>
          <w:lang w:val="en-IE"/>
        </w:rPr>
      </w:pPr>
      <w:r w:rsidRPr="00387994">
        <w:rPr>
          <w:noProof/>
          <w:lang w:val="en-IE"/>
        </w:rPr>
        <w:t>3.2.4.</w:t>
      </w:r>
      <w:r w:rsidRPr="00387994">
        <w:rPr>
          <w:noProof/>
          <w:lang w:val="en-IE"/>
        </w:rPr>
        <w:tab/>
        <w:t>Compatibility with the current multiannual financial framework</w:t>
      </w:r>
    </w:p>
    <w:p w14:paraId="734EBD89" w14:textId="77777777" w:rsidR="00A610D4" w:rsidRPr="00387994" w:rsidRDefault="00A610D4">
      <w:pPr>
        <w:pStyle w:val="ManualHeading3"/>
        <w:rPr>
          <w:noProof/>
          <w:lang w:val="en-IE"/>
        </w:rPr>
      </w:pPr>
      <w:r w:rsidRPr="00387994">
        <w:rPr>
          <w:noProof/>
          <w:lang w:val="en-IE"/>
        </w:rPr>
        <w:t>3.2.5.</w:t>
      </w:r>
      <w:r w:rsidRPr="00387994">
        <w:rPr>
          <w:noProof/>
          <w:lang w:val="en-IE"/>
        </w:rPr>
        <w:tab/>
        <w:t>Third-party contributions</w:t>
      </w:r>
    </w:p>
    <w:p w14:paraId="2ECA13FA" w14:textId="77777777" w:rsidR="00A610D4" w:rsidRPr="00387994" w:rsidRDefault="00A610D4">
      <w:pPr>
        <w:pStyle w:val="ManualHeading2"/>
        <w:rPr>
          <w:noProof/>
          <w:lang w:val="en-IE"/>
        </w:rPr>
      </w:pPr>
      <w:r w:rsidRPr="00387994">
        <w:rPr>
          <w:noProof/>
          <w:lang w:val="en-IE"/>
        </w:rPr>
        <w:t>3.3.</w:t>
      </w:r>
      <w:r w:rsidRPr="00387994">
        <w:rPr>
          <w:noProof/>
          <w:lang w:val="en-IE"/>
        </w:rPr>
        <w:tab/>
        <w:t>Estimated impact on revenue</w:t>
      </w:r>
    </w:p>
    <w:p w14:paraId="196D242E" w14:textId="77777777" w:rsidR="00A610D4" w:rsidRPr="00387994" w:rsidRDefault="00A610D4">
      <w:pPr>
        <w:rPr>
          <w:noProof/>
          <w:lang w:val="en-IE"/>
        </w:rPr>
        <w:sectPr w:rsidR="00A610D4" w:rsidRPr="00387994" w:rsidSect="00922402">
          <w:pgSz w:w="11907" w:h="16840" w:code="9"/>
          <w:pgMar w:top="1134" w:right="1418" w:bottom="1134" w:left="1418" w:header="709" w:footer="709" w:gutter="0"/>
          <w:pgNumType w:start="1"/>
          <w:cols w:space="720"/>
          <w:docGrid w:linePitch="360"/>
        </w:sectPr>
      </w:pPr>
    </w:p>
    <w:p w14:paraId="0B11C1B2" w14:textId="77777777" w:rsidR="00A610D4" w:rsidRPr="00387994" w:rsidRDefault="00A610D4">
      <w:pPr>
        <w:pStyle w:val="ManualHeading1"/>
        <w:rPr>
          <w:noProof/>
          <w:lang w:val="en-IE"/>
        </w:rPr>
      </w:pPr>
      <w:bookmarkStart w:id="11" w:name="_Toc514938007"/>
      <w:bookmarkStart w:id="12" w:name="_Toc520485025"/>
      <w:r w:rsidRPr="00387994">
        <w:rPr>
          <w:noProof/>
          <w:lang w:val="en-IE"/>
        </w:rPr>
        <w:t>1.</w:t>
      </w:r>
      <w:r w:rsidRPr="00387994">
        <w:rPr>
          <w:noProof/>
          <w:lang w:val="en-IE"/>
        </w:rPr>
        <w:tab/>
        <w:t>FRAMEWORK OF THE PROPOSAL/INITIATIVE</w:t>
      </w:r>
      <w:bookmarkEnd w:id="11"/>
      <w:bookmarkEnd w:id="12"/>
      <w:r w:rsidRPr="00387994">
        <w:rPr>
          <w:noProof/>
          <w:lang w:val="en-IE"/>
        </w:rPr>
        <w:t xml:space="preserve"> </w:t>
      </w:r>
    </w:p>
    <w:p w14:paraId="434079FE" w14:textId="77777777" w:rsidR="00A610D4" w:rsidRPr="00387994" w:rsidRDefault="00A610D4">
      <w:pPr>
        <w:pStyle w:val="ManualHeading2"/>
        <w:rPr>
          <w:noProof/>
          <w:lang w:val="en-IE"/>
        </w:rPr>
      </w:pPr>
      <w:bookmarkStart w:id="13" w:name="_Toc514938008"/>
      <w:bookmarkStart w:id="14" w:name="_Toc520485026"/>
      <w:r w:rsidRPr="00387994">
        <w:rPr>
          <w:noProof/>
          <w:lang w:val="en-IE"/>
        </w:rPr>
        <w:t>1.1.</w:t>
      </w:r>
      <w:r w:rsidRPr="00387994">
        <w:rPr>
          <w:noProof/>
          <w:lang w:val="en-IE"/>
        </w:rPr>
        <w:tab/>
        <w:t>Title of the proposal/initiative</w:t>
      </w:r>
      <w:bookmarkEnd w:id="13"/>
      <w:bookmarkEnd w:id="14"/>
    </w:p>
    <w:p w14:paraId="1B94E52F" w14:textId="5E4129F1" w:rsidR="00A610D4" w:rsidRPr="00387994" w:rsidRDefault="0041549B" w:rsidP="00781D6D">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Proposal for a Directive of the European Parliament and of the Council on </w:t>
      </w:r>
      <w:r w:rsidR="00D46127">
        <w:rPr>
          <w:noProof/>
          <w:lang w:val="en-IE"/>
        </w:rPr>
        <w:t>S</w:t>
      </w:r>
      <w:r w:rsidR="00502E06">
        <w:rPr>
          <w:noProof/>
          <w:lang w:val="en-IE"/>
        </w:rPr>
        <w:t xml:space="preserve">oil </w:t>
      </w:r>
      <w:r w:rsidR="00D46127">
        <w:rPr>
          <w:noProof/>
          <w:lang w:val="en-IE"/>
        </w:rPr>
        <w:t>M</w:t>
      </w:r>
      <w:r w:rsidR="00502E06" w:rsidRPr="00502E06">
        <w:rPr>
          <w:noProof/>
          <w:lang w:val="en-IE"/>
        </w:rPr>
        <w:t xml:space="preserve">onitoring </w:t>
      </w:r>
      <w:r w:rsidR="00D46127">
        <w:rPr>
          <w:noProof/>
          <w:lang w:val="en-IE"/>
        </w:rPr>
        <w:t xml:space="preserve">and Resilience </w:t>
      </w:r>
      <w:r w:rsidR="00502E06" w:rsidRPr="00502E06">
        <w:rPr>
          <w:noProof/>
          <w:lang w:val="en-IE"/>
        </w:rPr>
        <w:t xml:space="preserve">(Soil </w:t>
      </w:r>
      <w:r w:rsidR="00E679FC">
        <w:rPr>
          <w:noProof/>
          <w:lang w:val="en-IE"/>
        </w:rPr>
        <w:t xml:space="preserve">Monitoring </w:t>
      </w:r>
      <w:r w:rsidR="00502E06" w:rsidRPr="00502E06">
        <w:rPr>
          <w:noProof/>
          <w:lang w:val="en-IE"/>
        </w:rPr>
        <w:t>Law)</w:t>
      </w:r>
      <w:r w:rsidR="00CA3652" w:rsidRPr="00387994">
        <w:rPr>
          <w:noProof/>
          <w:lang w:val="en-IE"/>
        </w:rPr>
        <w:t>.</w:t>
      </w:r>
    </w:p>
    <w:p w14:paraId="3A2902BB" w14:textId="77777777" w:rsidR="00A610D4" w:rsidRPr="00387994" w:rsidRDefault="00A610D4">
      <w:pPr>
        <w:pStyle w:val="ManualHeading2"/>
        <w:rPr>
          <w:i/>
          <w:noProof/>
          <w:lang w:val="en-IE"/>
        </w:rPr>
      </w:pPr>
      <w:bookmarkStart w:id="15" w:name="_Toc514938011"/>
      <w:bookmarkStart w:id="16" w:name="_Toc520485027"/>
      <w:r w:rsidRPr="00387994">
        <w:rPr>
          <w:noProof/>
          <w:lang w:val="en-IE"/>
        </w:rPr>
        <w:t>1.2.</w:t>
      </w:r>
      <w:r w:rsidRPr="00387994">
        <w:rPr>
          <w:noProof/>
          <w:lang w:val="en-IE"/>
        </w:rPr>
        <w:tab/>
        <w:t>Policy area(s) concerned</w:t>
      </w:r>
      <w:bookmarkEnd w:id="15"/>
      <w:bookmarkEnd w:id="16"/>
      <w:r w:rsidRPr="00387994">
        <w:rPr>
          <w:i/>
          <w:noProof/>
          <w:lang w:val="en-IE"/>
        </w:rPr>
        <w:t xml:space="preserve"> </w:t>
      </w:r>
    </w:p>
    <w:p w14:paraId="525AA4C9" w14:textId="77777777" w:rsidR="00A610D4" w:rsidRPr="00387994" w:rsidRDefault="00781D6D" w:rsidP="00781D6D">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09 -Environment and Climate Action</w:t>
      </w:r>
    </w:p>
    <w:p w14:paraId="7A709F96" w14:textId="77777777" w:rsidR="009B5954" w:rsidRPr="00387994" w:rsidRDefault="009B5954" w:rsidP="009B5954">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Activities: </w:t>
      </w:r>
    </w:p>
    <w:p w14:paraId="4DA74543" w14:textId="77777777" w:rsidR="009B5954" w:rsidRPr="00387994" w:rsidRDefault="009B5954" w:rsidP="009B5954">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09 02 - Programme for Environment and Climate Action (LIFE) </w:t>
      </w:r>
    </w:p>
    <w:p w14:paraId="4A462E97" w14:textId="77777777" w:rsidR="00A610D4" w:rsidRPr="00387994" w:rsidRDefault="00A610D4">
      <w:pPr>
        <w:pStyle w:val="ManualHeading2"/>
        <w:rPr>
          <w:noProof/>
          <w:szCs w:val="24"/>
          <w:lang w:val="en-IE"/>
        </w:rPr>
      </w:pPr>
      <w:bookmarkStart w:id="17" w:name="_Toc514938014"/>
      <w:bookmarkStart w:id="18" w:name="_Toc520485028"/>
      <w:r w:rsidRPr="00387994">
        <w:rPr>
          <w:noProof/>
          <w:lang w:val="en-IE"/>
        </w:rPr>
        <w:t>1.3.</w:t>
      </w:r>
      <w:r w:rsidRPr="00387994">
        <w:rPr>
          <w:noProof/>
          <w:lang w:val="en-IE"/>
        </w:rPr>
        <w:tab/>
        <w:t>The proposal/initiative relates to:</w:t>
      </w:r>
      <w:bookmarkEnd w:id="17"/>
      <w:bookmarkEnd w:id="18"/>
      <w:r w:rsidRPr="00387994">
        <w:rPr>
          <w:noProof/>
          <w:lang w:val="en-IE"/>
        </w:rPr>
        <w:t xml:space="preserve"> </w:t>
      </w:r>
    </w:p>
    <w:p w14:paraId="0176248F" w14:textId="77777777" w:rsidR="00A610D4" w:rsidRPr="00387994" w:rsidRDefault="005F53C9">
      <w:pPr>
        <w:pStyle w:val="Text1"/>
        <w:rPr>
          <w:b/>
          <w:noProof/>
          <w:sz w:val="22"/>
          <w:lang w:val="en-IE"/>
        </w:rPr>
      </w:pPr>
      <w:r w:rsidRPr="00387994">
        <w:rPr>
          <w:rFonts w:ascii="Wingdings" w:eastAsia="Wingdings" w:hAnsi="Wingdings" w:cs="Wingdings"/>
          <w:noProof/>
          <w:lang w:val="en-IE"/>
        </w:rPr>
        <w:t></w:t>
      </w:r>
      <w:r w:rsidR="00A610D4" w:rsidRPr="00387994">
        <w:rPr>
          <w:b/>
          <w:i/>
          <w:noProof/>
          <w:sz w:val="22"/>
          <w:lang w:val="en-IE"/>
        </w:rPr>
        <w:t xml:space="preserve"> </w:t>
      </w:r>
      <w:r w:rsidR="00A610D4" w:rsidRPr="00387994">
        <w:rPr>
          <w:b/>
          <w:noProof/>
          <w:lang w:val="en-IE"/>
        </w:rPr>
        <w:t>a new action</w:t>
      </w:r>
      <w:r w:rsidR="00A610D4" w:rsidRPr="00387994">
        <w:rPr>
          <w:b/>
          <w:noProof/>
          <w:sz w:val="22"/>
          <w:lang w:val="en-IE"/>
        </w:rPr>
        <w:t xml:space="preserve"> </w:t>
      </w:r>
    </w:p>
    <w:p w14:paraId="2C65434A" w14:textId="77777777" w:rsidR="00A610D4" w:rsidRPr="00387994" w:rsidRDefault="00A610D4">
      <w:pPr>
        <w:pStyle w:val="Text1"/>
        <w:rPr>
          <w:noProof/>
          <w:sz w:val="22"/>
          <w:lang w:val="en-IE"/>
        </w:rPr>
      </w:pPr>
      <w:r w:rsidRPr="00387994">
        <w:rPr>
          <w:rFonts w:ascii="Wingdings" w:eastAsia="Wingdings" w:hAnsi="Wingdings" w:cs="Wingdings"/>
          <w:noProof/>
          <w:sz w:val="22"/>
          <w:lang w:val="en-IE"/>
        </w:rPr>
        <w:t></w:t>
      </w:r>
      <w:r w:rsidRPr="00387994">
        <w:rPr>
          <w:i/>
          <w:noProof/>
          <w:sz w:val="22"/>
          <w:lang w:val="en-IE"/>
        </w:rPr>
        <w:t xml:space="preserve"> </w:t>
      </w:r>
      <w:r w:rsidRPr="00387994">
        <w:rPr>
          <w:b/>
          <w:noProof/>
          <w:lang w:val="en-IE"/>
        </w:rPr>
        <w:t>a new action following a pilot project/preparatory action</w:t>
      </w:r>
      <w:r w:rsidRPr="00387994">
        <w:rPr>
          <w:rStyle w:val="FootnoteReference"/>
          <w:b/>
          <w:noProof/>
          <w:lang w:val="en-IE"/>
        </w:rPr>
        <w:footnoteReference w:id="85"/>
      </w:r>
      <w:r w:rsidRPr="00387994">
        <w:rPr>
          <w:noProof/>
          <w:sz w:val="22"/>
          <w:lang w:val="en-IE"/>
        </w:rPr>
        <w:t xml:space="preserve"> </w:t>
      </w:r>
    </w:p>
    <w:p w14:paraId="43D33058" w14:textId="77777777" w:rsidR="00A610D4" w:rsidRPr="00387994" w:rsidRDefault="00A610D4">
      <w:pPr>
        <w:pStyle w:val="Text1"/>
        <w:rPr>
          <w:noProof/>
          <w:sz w:val="22"/>
          <w:lang w:val="en-IE"/>
        </w:rPr>
      </w:pPr>
      <w:r w:rsidRPr="00387994">
        <w:rPr>
          <w:rFonts w:ascii="Wingdings" w:eastAsia="Wingdings" w:hAnsi="Wingdings" w:cs="Wingdings"/>
          <w:noProof/>
          <w:sz w:val="22"/>
          <w:lang w:val="en-IE"/>
        </w:rPr>
        <w:t></w:t>
      </w:r>
      <w:r w:rsidRPr="00387994">
        <w:rPr>
          <w:i/>
          <w:noProof/>
          <w:sz w:val="22"/>
          <w:lang w:val="en-IE"/>
        </w:rPr>
        <w:t xml:space="preserve"> </w:t>
      </w:r>
      <w:r w:rsidRPr="00387994">
        <w:rPr>
          <w:b/>
          <w:noProof/>
          <w:lang w:val="en-IE"/>
        </w:rPr>
        <w:t>the extension of an existing action</w:t>
      </w:r>
      <w:r w:rsidRPr="00387994">
        <w:rPr>
          <w:noProof/>
          <w:sz w:val="22"/>
          <w:lang w:val="en-IE"/>
        </w:rPr>
        <w:t xml:space="preserve"> </w:t>
      </w:r>
    </w:p>
    <w:p w14:paraId="17F289BC" w14:textId="77777777" w:rsidR="00A610D4" w:rsidRPr="00387994" w:rsidRDefault="00A610D4">
      <w:pPr>
        <w:pStyle w:val="Text1"/>
        <w:rPr>
          <w:noProof/>
          <w:lang w:val="en-IE"/>
        </w:rPr>
      </w:pPr>
      <w:r w:rsidRPr="00387994">
        <w:rPr>
          <w:rFonts w:ascii="Wingdings" w:eastAsia="Wingdings" w:hAnsi="Wingdings" w:cs="Wingdings"/>
          <w:noProof/>
          <w:sz w:val="22"/>
          <w:lang w:val="en-IE"/>
        </w:rPr>
        <w:t></w:t>
      </w:r>
      <w:r w:rsidRPr="00387994">
        <w:rPr>
          <w:i/>
          <w:noProof/>
          <w:sz w:val="22"/>
          <w:lang w:val="en-IE"/>
        </w:rPr>
        <w:t xml:space="preserve"> </w:t>
      </w:r>
      <w:r w:rsidRPr="00387994">
        <w:rPr>
          <w:b/>
          <w:noProof/>
          <w:lang w:val="en-IE"/>
        </w:rPr>
        <w:t>a merger or redirection of one or more actions towards another/a new action</w:t>
      </w:r>
      <w:r w:rsidRPr="00387994">
        <w:rPr>
          <w:noProof/>
          <w:lang w:val="en-IE"/>
        </w:rPr>
        <w:t xml:space="preserve"> </w:t>
      </w:r>
    </w:p>
    <w:p w14:paraId="4E9AA05A" w14:textId="77777777" w:rsidR="00A610D4" w:rsidRPr="00387994" w:rsidRDefault="00A610D4">
      <w:pPr>
        <w:pStyle w:val="ManualHeading2"/>
        <w:rPr>
          <w:noProof/>
          <w:szCs w:val="24"/>
          <w:lang w:val="en-IE"/>
        </w:rPr>
      </w:pPr>
      <w:bookmarkStart w:id="19" w:name="_Toc514938015"/>
      <w:bookmarkStart w:id="20" w:name="_Toc520485029"/>
      <w:r w:rsidRPr="00387994">
        <w:rPr>
          <w:noProof/>
          <w:lang w:val="en-IE"/>
        </w:rPr>
        <w:t>1.4.</w:t>
      </w:r>
      <w:r w:rsidRPr="00387994">
        <w:rPr>
          <w:noProof/>
          <w:lang w:val="en-IE"/>
        </w:rPr>
        <w:tab/>
        <w:t>Objective(s)</w:t>
      </w:r>
      <w:bookmarkEnd w:id="19"/>
      <w:bookmarkEnd w:id="20"/>
    </w:p>
    <w:p w14:paraId="1D06793C" w14:textId="77777777" w:rsidR="00A610D4" w:rsidRPr="00387994" w:rsidRDefault="00A610D4">
      <w:pPr>
        <w:pStyle w:val="ManualHeading3"/>
        <w:rPr>
          <w:noProof/>
          <w:lang w:val="en-IE"/>
        </w:rPr>
      </w:pPr>
      <w:bookmarkStart w:id="21" w:name="_Toc514938016"/>
      <w:bookmarkStart w:id="22" w:name="_Toc520485030"/>
      <w:r w:rsidRPr="00387994">
        <w:rPr>
          <w:noProof/>
          <w:lang w:val="en-IE"/>
        </w:rPr>
        <w:t>1.4.1.</w:t>
      </w:r>
      <w:r w:rsidRPr="00387994">
        <w:rPr>
          <w:noProof/>
          <w:lang w:val="en-IE"/>
        </w:rPr>
        <w:tab/>
        <w:t>General objective(s)</w:t>
      </w:r>
      <w:bookmarkEnd w:id="21"/>
      <w:bookmarkEnd w:id="22"/>
    </w:p>
    <w:p w14:paraId="1C65B2CA" w14:textId="77777777" w:rsidR="00CA5678" w:rsidRPr="00387994" w:rsidRDefault="00CA5678" w:rsidP="00CA5678">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The objective of the proposed Directive is to contribute to address the big societal challenges of: </w:t>
      </w:r>
    </w:p>
    <w:p w14:paraId="0488A782" w14:textId="77777777" w:rsidR="00CA5678" w:rsidRPr="00387994" w:rsidRDefault="00CA5678" w:rsidP="00CA5678">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Achieving climate neutrality and becoming resilient to climate change</w:t>
      </w:r>
    </w:p>
    <w:p w14:paraId="098EDB94" w14:textId="77777777" w:rsidR="00CA5678" w:rsidRPr="00387994" w:rsidRDefault="00CA5678" w:rsidP="00CA5678">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Reversing biodiversity loss and fulfilling international commitments on biodiversity</w:t>
      </w:r>
    </w:p>
    <w:p w14:paraId="488A7CD4" w14:textId="77777777" w:rsidR="00CA5678" w:rsidRPr="00387994" w:rsidRDefault="00CA5678" w:rsidP="00CA5678">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Reducing pollution to levels no longer considered harmful to human health and the environment</w:t>
      </w:r>
    </w:p>
    <w:p w14:paraId="03E3B679" w14:textId="77777777" w:rsidR="00CA5678" w:rsidRPr="00387994" w:rsidRDefault="00CA5678" w:rsidP="00CA5678">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Fulfilling international commitments on land degradation neutrality</w:t>
      </w:r>
    </w:p>
    <w:p w14:paraId="51DBF12F" w14:textId="77777777" w:rsidR="00CA5678" w:rsidRPr="00387994" w:rsidRDefault="00CA5678">
      <w:pPr>
        <w:pStyle w:val="Text1"/>
        <w:pBdr>
          <w:top w:val="single" w:sz="4" w:space="1" w:color="auto"/>
          <w:left w:val="single" w:sz="4" w:space="4" w:color="auto"/>
          <w:bottom w:val="single" w:sz="4" w:space="1" w:color="auto"/>
          <w:right w:val="single" w:sz="4" w:space="4" w:color="auto"/>
        </w:pBdr>
        <w:rPr>
          <w:noProof/>
          <w:lang w:val="en-IE"/>
        </w:rPr>
      </w:pPr>
    </w:p>
    <w:p w14:paraId="7DC07EDF" w14:textId="77777777" w:rsidR="00A610D4" w:rsidRPr="00387994" w:rsidRDefault="00A610D4">
      <w:pPr>
        <w:pStyle w:val="ManualHeading3"/>
        <w:rPr>
          <w:noProof/>
          <w:szCs w:val="24"/>
          <w:lang w:val="en-IE"/>
        </w:rPr>
      </w:pPr>
      <w:bookmarkStart w:id="23" w:name="_Toc514938018"/>
      <w:bookmarkStart w:id="24" w:name="_Toc520485031"/>
      <w:r w:rsidRPr="00387994">
        <w:rPr>
          <w:noProof/>
          <w:lang w:val="en-IE"/>
        </w:rPr>
        <w:t>1.4.2.</w:t>
      </w:r>
      <w:r w:rsidRPr="00387994">
        <w:rPr>
          <w:noProof/>
          <w:lang w:val="en-IE"/>
        </w:rPr>
        <w:tab/>
        <w:t>Specific objective(s)</w:t>
      </w:r>
      <w:bookmarkEnd w:id="23"/>
      <w:bookmarkEnd w:id="24"/>
    </w:p>
    <w:p w14:paraId="5CD0394E" w14:textId="77777777" w:rsidR="00CA5678" w:rsidRPr="00387994" w:rsidRDefault="00CA5678" w:rsidP="00CA5678">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Following from the general objective, the specific objective of this proposed Directive is:</w:t>
      </w:r>
    </w:p>
    <w:p w14:paraId="3B334EC3" w14:textId="77777777" w:rsidR="00CA5678" w:rsidRPr="00387994" w:rsidRDefault="00CA5678" w:rsidP="00CA5678">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To stop soil degradation and achieve healthy soils across the EU by 2050, so ensuring that EU soils can supply multiple ecosystem services at a scale sufficient to meet environmental, societal and economic needs, and reducing soil pollution to levels no longer considered harmful to human health and the environment.</w:t>
      </w:r>
    </w:p>
    <w:p w14:paraId="3A61581F" w14:textId="77777777" w:rsidR="00CA5678" w:rsidRPr="00387994" w:rsidRDefault="00CA5678" w:rsidP="00CA5678">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Following from the specific objective, the operational objectives are:</w:t>
      </w:r>
    </w:p>
    <w:p w14:paraId="437E6977" w14:textId="77777777" w:rsidR="00CA5678" w:rsidRPr="00387994" w:rsidRDefault="00CA5678" w:rsidP="00CA5678">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 To establish </w:t>
      </w:r>
      <w:r w:rsidR="002A4115" w:rsidRPr="00387994">
        <w:rPr>
          <w:noProof/>
          <w:lang w:val="en-IE"/>
        </w:rPr>
        <w:t>measures</w:t>
      </w:r>
      <w:r w:rsidRPr="00387994">
        <w:rPr>
          <w:noProof/>
          <w:lang w:val="en-IE"/>
        </w:rPr>
        <w:t xml:space="preserve"> to stop degrading soils and </w:t>
      </w:r>
      <w:r w:rsidR="007A78C4" w:rsidRPr="00387994">
        <w:rPr>
          <w:noProof/>
          <w:lang w:val="en-IE"/>
        </w:rPr>
        <w:t>regenerate</w:t>
      </w:r>
      <w:r w:rsidRPr="00387994">
        <w:rPr>
          <w:noProof/>
          <w:lang w:val="en-IE"/>
        </w:rPr>
        <w:t xml:space="preserve"> soil health.</w:t>
      </w:r>
    </w:p>
    <w:p w14:paraId="63A0C9A7" w14:textId="77777777" w:rsidR="00CA5678" w:rsidRPr="00387994" w:rsidRDefault="00CA5678" w:rsidP="00CA5678">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To establish an effective framework to ensure implementation in particular by the obligation for the Member States to assess soil health as well as for reporting and review.</w:t>
      </w:r>
    </w:p>
    <w:p w14:paraId="2A64FA30" w14:textId="77777777" w:rsidR="00CA5678" w:rsidRPr="00387994" w:rsidRDefault="00CA5678">
      <w:pPr>
        <w:pStyle w:val="Text1"/>
        <w:pBdr>
          <w:top w:val="single" w:sz="4" w:space="1" w:color="auto"/>
          <w:left w:val="single" w:sz="4" w:space="4" w:color="auto"/>
          <w:bottom w:val="single" w:sz="4" w:space="1" w:color="auto"/>
          <w:right w:val="single" w:sz="4" w:space="4" w:color="auto"/>
        </w:pBdr>
        <w:rPr>
          <w:noProof/>
          <w:lang w:val="en-IE"/>
        </w:rPr>
      </w:pPr>
    </w:p>
    <w:p w14:paraId="7EDEDA33" w14:textId="77777777" w:rsidR="00A610D4" w:rsidRPr="00387994" w:rsidRDefault="00A610D4">
      <w:pPr>
        <w:pStyle w:val="ManualHeading3"/>
        <w:rPr>
          <w:noProof/>
          <w:lang w:val="en-IE"/>
        </w:rPr>
      </w:pPr>
      <w:bookmarkStart w:id="25" w:name="_Toc514938019"/>
      <w:bookmarkStart w:id="26" w:name="_Toc520485032"/>
      <w:r w:rsidRPr="00387994">
        <w:rPr>
          <w:noProof/>
          <w:lang w:val="en-IE"/>
        </w:rPr>
        <w:t>1.4.3.</w:t>
      </w:r>
      <w:r w:rsidRPr="00387994">
        <w:rPr>
          <w:noProof/>
          <w:lang w:val="en-IE"/>
        </w:rPr>
        <w:tab/>
        <w:t>Expected result(s) and impact</w:t>
      </w:r>
      <w:bookmarkEnd w:id="25"/>
      <w:bookmarkEnd w:id="26"/>
    </w:p>
    <w:p w14:paraId="4665E3C4" w14:textId="77777777" w:rsidR="00A610D4" w:rsidRPr="00387994" w:rsidRDefault="00A610D4">
      <w:pPr>
        <w:pStyle w:val="Text1"/>
        <w:rPr>
          <w:i/>
          <w:noProof/>
          <w:sz w:val="20"/>
          <w:lang w:val="en-IE"/>
        </w:rPr>
      </w:pPr>
      <w:r w:rsidRPr="00387994">
        <w:rPr>
          <w:i/>
          <w:noProof/>
          <w:sz w:val="20"/>
          <w:lang w:val="en-IE"/>
        </w:rPr>
        <w:t>Specify the effects which the proposal/initiative should have on the beneficiaries/groups targeted.</w:t>
      </w:r>
    </w:p>
    <w:p w14:paraId="4DDFBF2D" w14:textId="77777777" w:rsidR="0073573A" w:rsidRPr="00387994" w:rsidRDefault="0073573A" w:rsidP="0073573A">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The proposed intiative will deliver significant environmental benefits and improve soil health with knock-on effects on the quality of both water and air, biodiversity, climate benefits and food benefits. It addresses the risks to human health and the environment coming from contaminated sites.</w:t>
      </w:r>
    </w:p>
    <w:p w14:paraId="1BB60D8C" w14:textId="77777777" w:rsidR="0073573A" w:rsidRPr="00387994" w:rsidRDefault="0073573A" w:rsidP="0073573A">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The welfare and well-being of current and future generations depends on soil health.</w:t>
      </w:r>
    </w:p>
    <w:p w14:paraId="3232726D" w14:textId="77777777" w:rsidR="00FB15C1" w:rsidRPr="00387994" w:rsidRDefault="002C41A1" w:rsidP="00FB15C1">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The implementation of the proposal is expected to create plenty of opportunities for SMEs both for growth (e.g. investigation and remediation of contaminated sites, advisory services for soil health, soil testing labs) and </w:t>
      </w:r>
      <w:r w:rsidR="00FB15C1" w:rsidRPr="00387994">
        <w:rPr>
          <w:noProof/>
          <w:lang w:val="en-IE"/>
        </w:rPr>
        <w:t xml:space="preserve">for innovation in the devise and application of sustainable soil management and restoration measures, as well as in relation to the investigation and remediation of contaminated soils. </w:t>
      </w:r>
    </w:p>
    <w:p w14:paraId="545C8CC6" w14:textId="77777777" w:rsidR="00A610D4" w:rsidRPr="00387994" w:rsidRDefault="00FB15C1" w:rsidP="00FB15C1">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The implementation of soil monitoring is also expected to create opportunities for research and development and business to develop parameters and soil observation.</w:t>
      </w:r>
    </w:p>
    <w:p w14:paraId="7D916536" w14:textId="77777777" w:rsidR="00A610D4" w:rsidRPr="00387994" w:rsidRDefault="00A610D4">
      <w:pPr>
        <w:pStyle w:val="ManualHeading3"/>
        <w:rPr>
          <w:noProof/>
          <w:szCs w:val="24"/>
          <w:lang w:val="en-IE"/>
        </w:rPr>
      </w:pPr>
      <w:bookmarkStart w:id="27" w:name="_Toc514938023"/>
      <w:bookmarkStart w:id="28" w:name="_Toc520485033"/>
      <w:r w:rsidRPr="00387994">
        <w:rPr>
          <w:noProof/>
          <w:lang w:val="en-IE"/>
        </w:rPr>
        <w:t>1.4.4.</w:t>
      </w:r>
      <w:r w:rsidRPr="00387994">
        <w:rPr>
          <w:noProof/>
          <w:lang w:val="en-IE"/>
        </w:rPr>
        <w:tab/>
        <w:t>Indicators of performance</w:t>
      </w:r>
      <w:bookmarkEnd w:id="27"/>
      <w:bookmarkEnd w:id="28"/>
    </w:p>
    <w:p w14:paraId="4DE4CE4A" w14:textId="77777777" w:rsidR="00A610D4" w:rsidRPr="00387994" w:rsidRDefault="00A610D4">
      <w:pPr>
        <w:pStyle w:val="Text1"/>
        <w:rPr>
          <w:i/>
          <w:noProof/>
          <w:sz w:val="20"/>
          <w:lang w:val="en-IE"/>
        </w:rPr>
      </w:pPr>
      <w:r w:rsidRPr="00387994">
        <w:rPr>
          <w:i/>
          <w:noProof/>
          <w:sz w:val="20"/>
          <w:lang w:val="en-IE"/>
        </w:rPr>
        <w:t>Specify the indicators for monitoring progress and achievements.</w:t>
      </w:r>
    </w:p>
    <w:p w14:paraId="5DCAC885" w14:textId="77777777" w:rsidR="00BE0919" w:rsidRPr="00387994" w:rsidRDefault="00132CF4">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The implementation of the proposal should ensure that</w:t>
      </w:r>
      <w:r w:rsidR="00D27FFD" w:rsidRPr="00387994">
        <w:rPr>
          <w:noProof/>
          <w:lang w:val="en-IE"/>
        </w:rPr>
        <w:t xml:space="preserve"> soils </w:t>
      </w:r>
      <w:r w:rsidRPr="00387994">
        <w:rPr>
          <w:noProof/>
          <w:lang w:val="en-IE"/>
        </w:rPr>
        <w:t xml:space="preserve">across the EU are </w:t>
      </w:r>
      <w:r w:rsidR="00D27FFD" w:rsidRPr="00387994">
        <w:rPr>
          <w:noProof/>
          <w:lang w:val="en-IE"/>
        </w:rPr>
        <w:t>healthy</w:t>
      </w:r>
      <w:r w:rsidRPr="00387994">
        <w:rPr>
          <w:noProof/>
          <w:lang w:val="en-IE"/>
        </w:rPr>
        <w:t xml:space="preserve"> by 2050</w:t>
      </w:r>
      <w:r w:rsidR="00D27FFD" w:rsidRPr="00387994">
        <w:rPr>
          <w:noProof/>
          <w:lang w:val="en-IE"/>
        </w:rPr>
        <w:t xml:space="preserve"> and that they </w:t>
      </w:r>
      <w:r w:rsidR="001D6AA0" w:rsidRPr="00387994">
        <w:rPr>
          <w:noProof/>
          <w:lang w:val="en-IE"/>
        </w:rPr>
        <w:t xml:space="preserve">are managed sustainable so that they </w:t>
      </w:r>
      <w:r w:rsidR="00D27FFD" w:rsidRPr="00387994">
        <w:rPr>
          <w:noProof/>
          <w:lang w:val="en-IE"/>
        </w:rPr>
        <w:t>do not further deteriorate</w:t>
      </w:r>
      <w:r w:rsidRPr="00387994">
        <w:rPr>
          <w:noProof/>
          <w:lang w:val="en-IE"/>
        </w:rPr>
        <w:t xml:space="preserve">. </w:t>
      </w:r>
    </w:p>
    <w:p w14:paraId="477B75C6" w14:textId="77777777" w:rsidR="00BE0919" w:rsidRPr="00387994" w:rsidRDefault="00132CF4">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The</w:t>
      </w:r>
      <w:r w:rsidR="007C6EEF" w:rsidRPr="00387994">
        <w:rPr>
          <w:noProof/>
          <w:lang w:val="en-IE"/>
        </w:rPr>
        <w:t>s</w:t>
      </w:r>
      <w:r w:rsidRPr="00387994">
        <w:rPr>
          <w:noProof/>
          <w:lang w:val="en-IE"/>
        </w:rPr>
        <w:t xml:space="preserve">e are </w:t>
      </w:r>
      <w:r w:rsidR="007C6EEF" w:rsidRPr="00387994">
        <w:rPr>
          <w:noProof/>
          <w:lang w:val="en-IE"/>
        </w:rPr>
        <w:t>the</w:t>
      </w:r>
      <w:r w:rsidRPr="00387994">
        <w:rPr>
          <w:noProof/>
          <w:lang w:val="en-IE"/>
        </w:rPr>
        <w:t xml:space="preserve"> main indicators foreseen to monitor the implementation:</w:t>
      </w:r>
    </w:p>
    <w:p w14:paraId="66621680" w14:textId="77777777" w:rsidR="002B5C81" w:rsidRPr="00387994" w:rsidRDefault="00132CF4">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w:t>
      </w:r>
      <w:r w:rsidR="00B43885" w:rsidRPr="00387994">
        <w:rPr>
          <w:noProof/>
          <w:lang w:val="en-IE"/>
        </w:rPr>
        <w:t xml:space="preserve"> </w:t>
      </w:r>
      <w:r w:rsidR="002B5C81" w:rsidRPr="00387994">
        <w:rPr>
          <w:noProof/>
          <w:lang w:val="en-IE"/>
        </w:rPr>
        <w:t>number of soil health monitoring points</w:t>
      </w:r>
    </w:p>
    <w:p w14:paraId="5C062A14" w14:textId="77777777" w:rsidR="00B9344E" w:rsidRPr="00387994" w:rsidRDefault="00DD17E7">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 </w:t>
      </w:r>
      <w:r w:rsidR="0033253F" w:rsidRPr="00387994">
        <w:rPr>
          <w:noProof/>
          <w:lang w:val="en-IE"/>
        </w:rPr>
        <w:t>proportion of the EU territory wher</w:t>
      </w:r>
      <w:r w:rsidR="00B263AB" w:rsidRPr="00387994">
        <w:rPr>
          <w:noProof/>
          <w:lang w:val="en-IE"/>
        </w:rPr>
        <w:t>e</w:t>
      </w:r>
      <w:r w:rsidR="0033253F" w:rsidRPr="00387994">
        <w:rPr>
          <w:noProof/>
          <w:lang w:val="en-IE"/>
        </w:rPr>
        <w:t xml:space="preserve"> </w:t>
      </w:r>
      <w:r w:rsidR="001331FC" w:rsidRPr="00387994">
        <w:rPr>
          <w:noProof/>
          <w:lang w:val="en-IE"/>
        </w:rPr>
        <w:t>soils</w:t>
      </w:r>
      <w:r w:rsidR="0033253F" w:rsidRPr="00387994">
        <w:rPr>
          <w:noProof/>
          <w:lang w:val="en-IE"/>
        </w:rPr>
        <w:t xml:space="preserve"> are in healthy status</w:t>
      </w:r>
    </w:p>
    <w:p w14:paraId="73892B96" w14:textId="77777777" w:rsidR="00296119" w:rsidRPr="00387994" w:rsidRDefault="001331FC">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 </w:t>
      </w:r>
      <w:r w:rsidR="00296119" w:rsidRPr="00387994">
        <w:rPr>
          <w:noProof/>
          <w:lang w:val="en-IE"/>
        </w:rPr>
        <w:t>sustainable soil management measures adopted</w:t>
      </w:r>
    </w:p>
    <w:p w14:paraId="705A1007" w14:textId="77777777" w:rsidR="00E51E50" w:rsidRPr="00387994" w:rsidRDefault="00296119">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 </w:t>
      </w:r>
      <w:r w:rsidR="00FD68CB" w:rsidRPr="00387994">
        <w:rPr>
          <w:noProof/>
          <w:lang w:val="en-IE"/>
        </w:rPr>
        <w:t xml:space="preserve">regeneration </w:t>
      </w:r>
      <w:r w:rsidR="00132CF4" w:rsidRPr="00387994">
        <w:rPr>
          <w:noProof/>
          <w:lang w:val="en-IE"/>
        </w:rPr>
        <w:t>measures</w:t>
      </w:r>
      <w:r w:rsidR="00BE0919" w:rsidRPr="00387994">
        <w:rPr>
          <w:noProof/>
          <w:lang w:val="en-IE"/>
        </w:rPr>
        <w:t xml:space="preserve"> </w:t>
      </w:r>
      <w:r w:rsidRPr="00387994">
        <w:rPr>
          <w:noProof/>
          <w:lang w:val="en-IE"/>
        </w:rPr>
        <w:t>put in place</w:t>
      </w:r>
    </w:p>
    <w:p w14:paraId="4A25C42B" w14:textId="77777777" w:rsidR="00B55069" w:rsidRPr="00387994" w:rsidRDefault="00E51E50">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 </w:t>
      </w:r>
      <w:r w:rsidR="00B43885" w:rsidRPr="00387994">
        <w:rPr>
          <w:noProof/>
          <w:lang w:val="en-IE"/>
        </w:rPr>
        <w:t xml:space="preserve">number of </w:t>
      </w:r>
      <w:r w:rsidR="0095348E" w:rsidRPr="00387994">
        <w:rPr>
          <w:noProof/>
          <w:lang w:val="en-IE"/>
        </w:rPr>
        <w:t xml:space="preserve">potentially </w:t>
      </w:r>
      <w:r w:rsidR="00B55069" w:rsidRPr="00387994">
        <w:rPr>
          <w:noProof/>
          <w:lang w:val="en-IE"/>
        </w:rPr>
        <w:t xml:space="preserve">contaminated sites </w:t>
      </w:r>
      <w:r w:rsidR="00B2052E" w:rsidRPr="00387994">
        <w:rPr>
          <w:noProof/>
          <w:lang w:val="en-IE"/>
        </w:rPr>
        <w:t>registered</w:t>
      </w:r>
      <w:r w:rsidR="00B55069" w:rsidRPr="00387994">
        <w:rPr>
          <w:noProof/>
          <w:lang w:val="en-IE"/>
        </w:rPr>
        <w:t xml:space="preserve"> in the dedicated national registers </w:t>
      </w:r>
    </w:p>
    <w:p w14:paraId="25E3878E" w14:textId="77777777" w:rsidR="00B33FBB" w:rsidRPr="00387994" w:rsidRDefault="00B55069">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 number of </w:t>
      </w:r>
      <w:r w:rsidR="00B43885" w:rsidRPr="00387994">
        <w:rPr>
          <w:noProof/>
          <w:lang w:val="en-IE"/>
        </w:rPr>
        <w:t xml:space="preserve">investigated potentially contaminated sites </w:t>
      </w:r>
    </w:p>
    <w:p w14:paraId="24D41593" w14:textId="77777777" w:rsidR="00E51E50" w:rsidRPr="00387994" w:rsidRDefault="00B33FBB">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w:t>
      </w:r>
      <w:r w:rsidR="00B43885" w:rsidRPr="00387994">
        <w:rPr>
          <w:noProof/>
          <w:lang w:val="en-IE"/>
        </w:rPr>
        <w:t xml:space="preserve"> </w:t>
      </w:r>
      <w:r w:rsidR="000D696C" w:rsidRPr="00387994">
        <w:rPr>
          <w:noProof/>
          <w:lang w:val="en-IE"/>
        </w:rPr>
        <w:t xml:space="preserve">number </w:t>
      </w:r>
      <w:r w:rsidR="00D172C4" w:rsidRPr="00387994">
        <w:rPr>
          <w:noProof/>
          <w:lang w:val="en-IE"/>
        </w:rPr>
        <w:t xml:space="preserve">of </w:t>
      </w:r>
      <w:r w:rsidR="00B43885" w:rsidRPr="00387994">
        <w:rPr>
          <w:noProof/>
          <w:lang w:val="en-IE"/>
        </w:rPr>
        <w:t>remediate</w:t>
      </w:r>
      <w:r w:rsidR="00D172C4" w:rsidRPr="00387994">
        <w:rPr>
          <w:noProof/>
          <w:lang w:val="en-IE"/>
        </w:rPr>
        <w:t>d</w:t>
      </w:r>
      <w:r w:rsidR="0020344B" w:rsidRPr="00387994">
        <w:rPr>
          <w:noProof/>
          <w:lang w:val="en-IE"/>
        </w:rPr>
        <w:t xml:space="preserve"> or </w:t>
      </w:r>
      <w:r w:rsidR="00014247" w:rsidRPr="00387994">
        <w:rPr>
          <w:noProof/>
          <w:lang w:val="en-IE"/>
        </w:rPr>
        <w:t>properly managed</w:t>
      </w:r>
      <w:r w:rsidR="00B43885" w:rsidRPr="00387994">
        <w:rPr>
          <w:noProof/>
          <w:lang w:val="en-IE"/>
        </w:rPr>
        <w:t xml:space="preserve"> contaminated </w:t>
      </w:r>
      <w:r w:rsidR="00D172C4" w:rsidRPr="00387994">
        <w:rPr>
          <w:noProof/>
          <w:lang w:val="en-IE"/>
        </w:rPr>
        <w:t>sites</w:t>
      </w:r>
    </w:p>
    <w:p w14:paraId="774C6AB6" w14:textId="77777777" w:rsidR="00A610D4" w:rsidRPr="00387994" w:rsidRDefault="00A610D4">
      <w:pPr>
        <w:pStyle w:val="ManualHeading2"/>
        <w:rPr>
          <w:noProof/>
          <w:szCs w:val="24"/>
          <w:lang w:val="en-IE"/>
        </w:rPr>
      </w:pPr>
      <w:bookmarkStart w:id="29" w:name="_Toc514938025"/>
      <w:bookmarkStart w:id="30" w:name="_Toc520485034"/>
      <w:r w:rsidRPr="00387994">
        <w:rPr>
          <w:noProof/>
          <w:lang w:val="en-IE"/>
        </w:rPr>
        <w:t>1.5.</w:t>
      </w:r>
      <w:r w:rsidRPr="00387994">
        <w:rPr>
          <w:noProof/>
          <w:lang w:val="en-IE"/>
        </w:rPr>
        <w:tab/>
        <w:t>Grounds for the proposal/initiative</w:t>
      </w:r>
      <w:bookmarkEnd w:id="29"/>
      <w:bookmarkEnd w:id="30"/>
      <w:r w:rsidRPr="00387994">
        <w:rPr>
          <w:noProof/>
          <w:lang w:val="en-IE"/>
        </w:rPr>
        <w:t xml:space="preserve"> </w:t>
      </w:r>
    </w:p>
    <w:p w14:paraId="49A6BECE" w14:textId="77777777" w:rsidR="00A610D4" w:rsidRPr="00387994" w:rsidRDefault="00A610D4">
      <w:pPr>
        <w:pStyle w:val="ManualHeading3"/>
        <w:rPr>
          <w:noProof/>
          <w:lang w:val="en-IE"/>
        </w:rPr>
      </w:pPr>
      <w:bookmarkStart w:id="31" w:name="_Toc514938026"/>
      <w:bookmarkStart w:id="32" w:name="_Toc520485035"/>
      <w:r w:rsidRPr="00387994">
        <w:rPr>
          <w:noProof/>
          <w:lang w:val="en-IE"/>
        </w:rPr>
        <w:t>1.5.1.</w:t>
      </w:r>
      <w:r w:rsidRPr="00387994">
        <w:rPr>
          <w:noProof/>
          <w:lang w:val="en-IE"/>
        </w:rPr>
        <w:tab/>
        <w:t>Requirement(s) to be met in the short or long term including a detailed timeline for roll-out of the implementation of the initiative</w:t>
      </w:r>
      <w:bookmarkEnd w:id="31"/>
      <w:bookmarkEnd w:id="32"/>
    </w:p>
    <w:p w14:paraId="1CF2B3E3" w14:textId="77777777" w:rsidR="00343979" w:rsidRPr="00387994" w:rsidRDefault="00D64DE6">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The </w:t>
      </w:r>
      <w:r w:rsidR="00E028BE" w:rsidRPr="00387994">
        <w:rPr>
          <w:noProof/>
          <w:lang w:val="en-IE"/>
        </w:rPr>
        <w:t xml:space="preserve">proposed </w:t>
      </w:r>
      <w:r w:rsidR="00C635DA" w:rsidRPr="00387994">
        <w:rPr>
          <w:noProof/>
          <w:lang w:val="en-IE"/>
        </w:rPr>
        <w:t>D</w:t>
      </w:r>
      <w:r w:rsidRPr="00387994">
        <w:rPr>
          <w:noProof/>
          <w:lang w:val="en-IE"/>
        </w:rPr>
        <w:t xml:space="preserve">irective </w:t>
      </w:r>
      <w:r w:rsidR="00532F04" w:rsidRPr="00387994">
        <w:rPr>
          <w:noProof/>
          <w:lang w:val="en-IE"/>
        </w:rPr>
        <w:t xml:space="preserve">will entry into force after its adoption but there will be a transposition </w:t>
      </w:r>
      <w:r w:rsidR="001D6AA0" w:rsidRPr="00387994">
        <w:rPr>
          <w:noProof/>
          <w:lang w:val="en-IE"/>
        </w:rPr>
        <w:t>p</w:t>
      </w:r>
      <w:r w:rsidR="00532F04" w:rsidRPr="00387994">
        <w:rPr>
          <w:noProof/>
          <w:lang w:val="en-IE"/>
        </w:rPr>
        <w:t xml:space="preserve">eriod of 2 years for the </w:t>
      </w:r>
      <w:r w:rsidR="00DB27D2" w:rsidRPr="00387994">
        <w:rPr>
          <w:noProof/>
          <w:lang w:val="en-IE"/>
        </w:rPr>
        <w:t>M</w:t>
      </w:r>
      <w:r w:rsidR="00532F04" w:rsidRPr="00387994">
        <w:rPr>
          <w:noProof/>
          <w:lang w:val="en-IE"/>
        </w:rPr>
        <w:t xml:space="preserve">ember </w:t>
      </w:r>
      <w:r w:rsidR="00DB27D2" w:rsidRPr="00387994">
        <w:rPr>
          <w:noProof/>
          <w:lang w:val="en-IE"/>
        </w:rPr>
        <w:t>S</w:t>
      </w:r>
      <w:r w:rsidR="00532F04" w:rsidRPr="00387994">
        <w:rPr>
          <w:noProof/>
          <w:lang w:val="en-IE"/>
        </w:rPr>
        <w:t>tates to adopt and notify the laws, regulations and administrative provisions necessary to comply with this Directive</w:t>
      </w:r>
      <w:r w:rsidR="00DB27D2" w:rsidRPr="00387994">
        <w:rPr>
          <w:noProof/>
          <w:lang w:val="en-IE"/>
        </w:rPr>
        <w:t>.</w:t>
      </w:r>
    </w:p>
    <w:p w14:paraId="25EBD725" w14:textId="77777777" w:rsidR="00EA6AAA" w:rsidRPr="00387994" w:rsidRDefault="00EA6AAA" w:rsidP="00EA4846">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During this </w:t>
      </w:r>
      <w:r w:rsidR="001A6011" w:rsidRPr="00387994">
        <w:rPr>
          <w:noProof/>
          <w:lang w:val="en-IE"/>
        </w:rPr>
        <w:t xml:space="preserve">transposition </w:t>
      </w:r>
      <w:r w:rsidRPr="00387994">
        <w:rPr>
          <w:noProof/>
          <w:lang w:val="en-IE"/>
        </w:rPr>
        <w:t>period the Commission will assist Member States via:</w:t>
      </w:r>
      <w:r w:rsidR="00EA4846" w:rsidRPr="00387994">
        <w:rPr>
          <w:noProof/>
          <w:lang w:val="en-IE"/>
        </w:rPr>
        <w:br/>
        <w:t xml:space="preserve">- guidance document for the transposition of the </w:t>
      </w:r>
      <w:r w:rsidR="00C635DA" w:rsidRPr="00387994">
        <w:rPr>
          <w:noProof/>
          <w:lang w:val="en-IE"/>
        </w:rPr>
        <w:t>D</w:t>
      </w:r>
      <w:r w:rsidR="00EA4846" w:rsidRPr="00387994">
        <w:rPr>
          <w:noProof/>
          <w:lang w:val="en-IE"/>
        </w:rPr>
        <w:t>irective</w:t>
      </w:r>
      <w:r w:rsidR="00A168E4" w:rsidRPr="00387994">
        <w:rPr>
          <w:noProof/>
          <w:lang w:val="en-IE"/>
        </w:rPr>
        <w:t>;</w:t>
      </w:r>
    </w:p>
    <w:p w14:paraId="63A96B73" w14:textId="77777777" w:rsidR="00EA4846" w:rsidRPr="00387994" w:rsidRDefault="00E123E9" w:rsidP="00EA4846">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w:t>
      </w:r>
      <w:r w:rsidR="00EA4846" w:rsidRPr="00387994">
        <w:rPr>
          <w:noProof/>
          <w:lang w:val="en-IE"/>
        </w:rPr>
        <w:t xml:space="preserve"> </w:t>
      </w:r>
      <w:r w:rsidR="002C4899" w:rsidRPr="00387994">
        <w:rPr>
          <w:noProof/>
          <w:lang w:val="en-IE"/>
        </w:rPr>
        <w:t xml:space="preserve">development of various </w:t>
      </w:r>
      <w:r w:rsidRPr="00387994">
        <w:rPr>
          <w:noProof/>
          <w:lang w:val="en-IE"/>
        </w:rPr>
        <w:t xml:space="preserve">guidance </w:t>
      </w:r>
      <w:r w:rsidR="002C4899" w:rsidRPr="00387994">
        <w:rPr>
          <w:noProof/>
          <w:lang w:val="en-IE"/>
        </w:rPr>
        <w:t xml:space="preserve">and information material </w:t>
      </w:r>
      <w:r w:rsidRPr="00387994">
        <w:rPr>
          <w:noProof/>
          <w:lang w:val="en-IE"/>
        </w:rPr>
        <w:t>if need be</w:t>
      </w:r>
      <w:r w:rsidR="001A6011" w:rsidRPr="00387994">
        <w:rPr>
          <w:noProof/>
          <w:lang w:val="en-IE"/>
        </w:rPr>
        <w:t xml:space="preserve"> regarding the implementation of the </w:t>
      </w:r>
      <w:r w:rsidR="00C635DA" w:rsidRPr="00387994">
        <w:rPr>
          <w:noProof/>
          <w:lang w:val="en-IE"/>
        </w:rPr>
        <w:t>D</w:t>
      </w:r>
      <w:r w:rsidR="001A6011" w:rsidRPr="00387994">
        <w:rPr>
          <w:noProof/>
          <w:lang w:val="en-IE"/>
        </w:rPr>
        <w:t>irective</w:t>
      </w:r>
    </w:p>
    <w:p w14:paraId="758BFFC7" w14:textId="77777777" w:rsidR="00E123E9" w:rsidRPr="00387994" w:rsidRDefault="00E123E9" w:rsidP="00EA4846">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 </w:t>
      </w:r>
      <w:r w:rsidR="00A168E4" w:rsidRPr="00387994">
        <w:rPr>
          <w:noProof/>
          <w:lang w:val="en-IE"/>
        </w:rPr>
        <w:t>helpdesk function</w:t>
      </w:r>
    </w:p>
    <w:p w14:paraId="16E06FCE" w14:textId="77777777" w:rsidR="0081539A" w:rsidRPr="00387994" w:rsidRDefault="0081539A" w:rsidP="00EA4846">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After adoption of the Directive, the Commission</w:t>
      </w:r>
      <w:r w:rsidR="00F2593E" w:rsidRPr="00387994">
        <w:rPr>
          <w:noProof/>
          <w:lang w:val="en-IE"/>
        </w:rPr>
        <w:t>:</w:t>
      </w:r>
    </w:p>
    <w:p w14:paraId="3B2DE4B6" w14:textId="77777777" w:rsidR="0081539A" w:rsidRPr="00387994" w:rsidRDefault="0081539A" w:rsidP="00EA4846">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 </w:t>
      </w:r>
      <w:r w:rsidR="00B5310A" w:rsidRPr="00387994">
        <w:rPr>
          <w:noProof/>
          <w:lang w:val="en-IE"/>
        </w:rPr>
        <w:t xml:space="preserve">will </w:t>
      </w:r>
      <w:r w:rsidR="00222F3C" w:rsidRPr="00387994">
        <w:rPr>
          <w:noProof/>
          <w:lang w:val="en-IE"/>
        </w:rPr>
        <w:t xml:space="preserve">regularly convene the </w:t>
      </w:r>
      <w:r w:rsidR="00935B2E" w:rsidRPr="00387994">
        <w:rPr>
          <w:noProof/>
          <w:lang w:val="en-IE"/>
        </w:rPr>
        <w:t xml:space="preserve">specific new </w:t>
      </w:r>
      <w:r w:rsidR="003040A9" w:rsidRPr="00387994">
        <w:rPr>
          <w:noProof/>
          <w:lang w:val="en-IE"/>
        </w:rPr>
        <w:t>c</w:t>
      </w:r>
      <w:r w:rsidR="00222F3C" w:rsidRPr="00387994">
        <w:rPr>
          <w:noProof/>
          <w:lang w:val="en-IE"/>
        </w:rPr>
        <w:t>ommittee which will assist the Commission</w:t>
      </w:r>
      <w:r w:rsidR="003040A9" w:rsidRPr="00387994">
        <w:rPr>
          <w:noProof/>
          <w:lang w:val="en-IE"/>
        </w:rPr>
        <w:t xml:space="preserve"> as well as expert group meetings</w:t>
      </w:r>
    </w:p>
    <w:p w14:paraId="6AAC00C4" w14:textId="77777777" w:rsidR="00B5310A" w:rsidRPr="00387994" w:rsidRDefault="0081539A" w:rsidP="00EA4846">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 </w:t>
      </w:r>
      <w:r w:rsidR="003E5377" w:rsidRPr="00387994">
        <w:rPr>
          <w:noProof/>
          <w:lang w:val="en-IE"/>
        </w:rPr>
        <w:t xml:space="preserve">take the necessary steps and </w:t>
      </w:r>
      <w:r w:rsidR="001D6AA0" w:rsidRPr="00387994">
        <w:rPr>
          <w:noProof/>
          <w:lang w:val="en-IE"/>
        </w:rPr>
        <w:t>arrangements</w:t>
      </w:r>
      <w:r w:rsidR="003E5377" w:rsidRPr="00387994">
        <w:rPr>
          <w:noProof/>
          <w:lang w:val="en-IE"/>
        </w:rPr>
        <w:t xml:space="preserve"> to </w:t>
      </w:r>
      <w:r w:rsidR="00A2362F" w:rsidRPr="00387994">
        <w:rPr>
          <w:noProof/>
          <w:lang w:val="en-IE"/>
        </w:rPr>
        <w:t xml:space="preserve">update and </w:t>
      </w:r>
      <w:r w:rsidRPr="00387994">
        <w:rPr>
          <w:noProof/>
          <w:lang w:val="en-IE"/>
        </w:rPr>
        <w:t xml:space="preserve">put in place the </w:t>
      </w:r>
      <w:r w:rsidR="00075702" w:rsidRPr="00387994">
        <w:rPr>
          <w:noProof/>
          <w:lang w:val="en-IE"/>
        </w:rPr>
        <w:t>LUCAS</w:t>
      </w:r>
      <w:r w:rsidR="00A2362F" w:rsidRPr="00387994">
        <w:rPr>
          <w:noProof/>
          <w:lang w:val="en-IE"/>
        </w:rPr>
        <w:t xml:space="preserve"> soil programme </w:t>
      </w:r>
      <w:r w:rsidR="00F2593E" w:rsidRPr="00387994">
        <w:rPr>
          <w:noProof/>
          <w:lang w:val="en-IE"/>
        </w:rPr>
        <w:t>which will complement the monitoring framework of the Member States;</w:t>
      </w:r>
    </w:p>
    <w:p w14:paraId="63A6598F" w14:textId="77777777" w:rsidR="00C510D8" w:rsidRPr="00387994" w:rsidRDefault="00F927A5">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After expiration of the transposition deadline</w:t>
      </w:r>
      <w:r w:rsidR="0055668E" w:rsidRPr="00387994">
        <w:rPr>
          <w:noProof/>
          <w:lang w:val="en-IE"/>
        </w:rPr>
        <w:t xml:space="preserve">, </w:t>
      </w:r>
      <w:r w:rsidR="00C510D8" w:rsidRPr="00387994">
        <w:rPr>
          <w:noProof/>
          <w:lang w:val="en-IE"/>
        </w:rPr>
        <w:t>the Commission will</w:t>
      </w:r>
      <w:r w:rsidR="00913172" w:rsidRPr="00387994">
        <w:rPr>
          <w:noProof/>
          <w:lang w:val="en-IE"/>
        </w:rPr>
        <w:t>,</w:t>
      </w:r>
      <w:r w:rsidR="00AB073C" w:rsidRPr="00387994">
        <w:rPr>
          <w:noProof/>
          <w:lang w:val="en-IE"/>
        </w:rPr>
        <w:t xml:space="preserve"> in accordance with its policy on </w:t>
      </w:r>
      <w:r w:rsidR="00D71893" w:rsidRPr="00387994">
        <w:rPr>
          <w:noProof/>
          <w:lang w:val="en-IE"/>
        </w:rPr>
        <w:t xml:space="preserve">the verification of the implementation of EU </w:t>
      </w:r>
      <w:r w:rsidR="00C55A37" w:rsidRPr="00387994">
        <w:rPr>
          <w:noProof/>
          <w:lang w:val="en-IE"/>
        </w:rPr>
        <w:t>legislation</w:t>
      </w:r>
      <w:r w:rsidR="00C510D8" w:rsidRPr="00387994">
        <w:rPr>
          <w:noProof/>
          <w:lang w:val="en-IE"/>
        </w:rPr>
        <w:t>:</w:t>
      </w:r>
    </w:p>
    <w:p w14:paraId="7FC6B489" w14:textId="77777777" w:rsidR="00913172" w:rsidRPr="00387994" w:rsidRDefault="00C510D8">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 verify the completeness of the </w:t>
      </w:r>
      <w:r w:rsidR="00913172" w:rsidRPr="00387994">
        <w:rPr>
          <w:noProof/>
          <w:lang w:val="en-IE"/>
        </w:rPr>
        <w:t xml:space="preserve">transposition measures notified by the Member </w:t>
      </w:r>
      <w:r w:rsidR="00694C95" w:rsidRPr="00387994">
        <w:rPr>
          <w:noProof/>
          <w:lang w:val="en-IE"/>
        </w:rPr>
        <w:t>S</w:t>
      </w:r>
      <w:r w:rsidR="00913172" w:rsidRPr="00387994">
        <w:rPr>
          <w:noProof/>
          <w:lang w:val="en-IE"/>
        </w:rPr>
        <w:t>tates</w:t>
      </w:r>
      <w:r w:rsidR="00694C95" w:rsidRPr="00387994">
        <w:rPr>
          <w:noProof/>
          <w:lang w:val="en-IE"/>
        </w:rPr>
        <w:t xml:space="preserve"> and </w:t>
      </w:r>
      <w:r w:rsidR="00EA1826" w:rsidRPr="00387994">
        <w:rPr>
          <w:noProof/>
          <w:lang w:val="en-IE"/>
        </w:rPr>
        <w:t xml:space="preserve">if need be </w:t>
      </w:r>
      <w:r w:rsidR="00694C95" w:rsidRPr="00387994">
        <w:rPr>
          <w:noProof/>
          <w:lang w:val="en-IE"/>
        </w:rPr>
        <w:t xml:space="preserve">may initiate </w:t>
      </w:r>
      <w:r w:rsidR="00BD1F46" w:rsidRPr="00387994">
        <w:rPr>
          <w:noProof/>
          <w:lang w:val="en-IE"/>
        </w:rPr>
        <w:t>infringement</w:t>
      </w:r>
      <w:r w:rsidR="00694C95" w:rsidRPr="00387994">
        <w:rPr>
          <w:noProof/>
          <w:lang w:val="en-IE"/>
        </w:rPr>
        <w:t xml:space="preserve"> procedures</w:t>
      </w:r>
      <w:r w:rsidR="002A0102" w:rsidRPr="00387994">
        <w:rPr>
          <w:noProof/>
          <w:lang w:val="en-IE"/>
        </w:rPr>
        <w:t>;</w:t>
      </w:r>
    </w:p>
    <w:p w14:paraId="0508FA10" w14:textId="77777777" w:rsidR="00A610D4" w:rsidRPr="00387994" w:rsidRDefault="00913172">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 </w:t>
      </w:r>
      <w:r w:rsidR="00694C95" w:rsidRPr="00387994">
        <w:rPr>
          <w:noProof/>
          <w:lang w:val="en-IE"/>
        </w:rPr>
        <w:t xml:space="preserve">verify the conformity of the transposition measures </w:t>
      </w:r>
      <w:r w:rsidR="0055668E" w:rsidRPr="00387994">
        <w:rPr>
          <w:noProof/>
          <w:lang w:val="en-IE"/>
        </w:rPr>
        <w:t xml:space="preserve">Member </w:t>
      </w:r>
      <w:r w:rsidR="002D7EFC" w:rsidRPr="00387994">
        <w:rPr>
          <w:noProof/>
          <w:lang w:val="en-IE"/>
        </w:rPr>
        <w:t>S</w:t>
      </w:r>
      <w:r w:rsidR="0055668E" w:rsidRPr="00387994">
        <w:rPr>
          <w:noProof/>
          <w:lang w:val="en-IE"/>
        </w:rPr>
        <w:t xml:space="preserve">tates </w:t>
      </w:r>
      <w:r w:rsidR="00694C95" w:rsidRPr="00387994">
        <w:rPr>
          <w:noProof/>
          <w:lang w:val="en-IE"/>
        </w:rPr>
        <w:t xml:space="preserve">and if need be may </w:t>
      </w:r>
      <w:r w:rsidR="00EA1826" w:rsidRPr="00387994">
        <w:rPr>
          <w:noProof/>
          <w:lang w:val="en-IE"/>
        </w:rPr>
        <w:t xml:space="preserve">initiate </w:t>
      </w:r>
      <w:r w:rsidR="00BD1F46" w:rsidRPr="00387994">
        <w:rPr>
          <w:noProof/>
          <w:lang w:val="en-IE"/>
        </w:rPr>
        <w:t>infringement</w:t>
      </w:r>
      <w:r w:rsidR="00EA1826" w:rsidRPr="00387994">
        <w:rPr>
          <w:noProof/>
          <w:lang w:val="en-IE"/>
        </w:rPr>
        <w:t xml:space="preserve"> procedures</w:t>
      </w:r>
      <w:r w:rsidR="002A0102" w:rsidRPr="00387994">
        <w:rPr>
          <w:noProof/>
          <w:lang w:val="en-IE"/>
        </w:rPr>
        <w:t>.</w:t>
      </w:r>
    </w:p>
    <w:p w14:paraId="446DE8E4" w14:textId="77777777" w:rsidR="002A0102" w:rsidRPr="00387994" w:rsidRDefault="002A0102">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After expiration of the transposition deadline, Member States </w:t>
      </w:r>
      <w:r w:rsidR="00026D3A" w:rsidRPr="00387994">
        <w:rPr>
          <w:noProof/>
          <w:lang w:val="en-IE"/>
        </w:rPr>
        <w:t>will need</w:t>
      </w:r>
      <w:r w:rsidR="00F75546" w:rsidRPr="00387994">
        <w:rPr>
          <w:noProof/>
          <w:lang w:val="en-IE"/>
        </w:rPr>
        <w:t>:</w:t>
      </w:r>
      <w:r w:rsidR="00026D3A" w:rsidRPr="00387994">
        <w:rPr>
          <w:noProof/>
          <w:lang w:val="en-IE"/>
        </w:rPr>
        <w:t xml:space="preserve"> </w:t>
      </w:r>
    </w:p>
    <w:p w14:paraId="478C4BB1" w14:textId="77777777" w:rsidR="0008474C" w:rsidRPr="00387994" w:rsidRDefault="006A0E22" w:rsidP="0063151A">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to </w:t>
      </w:r>
      <w:r w:rsidR="0008474C" w:rsidRPr="00387994">
        <w:rPr>
          <w:noProof/>
          <w:lang w:val="en-IE"/>
        </w:rPr>
        <w:t>put in place the appr</w:t>
      </w:r>
      <w:r w:rsidR="005A3CFA" w:rsidRPr="00387994">
        <w:rPr>
          <w:noProof/>
          <w:lang w:val="en-IE"/>
        </w:rPr>
        <w:t>o</w:t>
      </w:r>
      <w:r w:rsidR="0008474C" w:rsidRPr="00387994">
        <w:rPr>
          <w:noProof/>
          <w:lang w:val="en-IE"/>
        </w:rPr>
        <w:t>priate governance</w:t>
      </w:r>
    </w:p>
    <w:p w14:paraId="6C40AF79" w14:textId="77777777" w:rsidR="0099185F" w:rsidRPr="00387994" w:rsidRDefault="0008474C" w:rsidP="0063151A">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to establish soil districts</w:t>
      </w:r>
    </w:p>
    <w:p w14:paraId="08989D90" w14:textId="77777777" w:rsidR="00555D5E" w:rsidRPr="00387994" w:rsidRDefault="0099185F" w:rsidP="0063151A">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to </w:t>
      </w:r>
      <w:r w:rsidR="00FC6D72" w:rsidRPr="00387994">
        <w:rPr>
          <w:noProof/>
          <w:lang w:val="en-IE"/>
        </w:rPr>
        <w:t>put in place the soil monitoring framework including the determination of</w:t>
      </w:r>
      <w:r w:rsidR="009E4CD1" w:rsidRPr="00387994">
        <w:rPr>
          <w:noProof/>
          <w:lang w:val="en-IE"/>
        </w:rPr>
        <w:t xml:space="preserve"> sampling points</w:t>
      </w:r>
      <w:r w:rsidR="00743BF4" w:rsidRPr="00387994">
        <w:rPr>
          <w:noProof/>
          <w:lang w:val="en-IE"/>
        </w:rPr>
        <w:t xml:space="preserve"> and </w:t>
      </w:r>
      <w:r w:rsidR="00FC6D72" w:rsidRPr="00387994">
        <w:rPr>
          <w:noProof/>
          <w:lang w:val="en-IE"/>
        </w:rPr>
        <w:t>adopting metho</w:t>
      </w:r>
      <w:r w:rsidR="005A12BB" w:rsidRPr="00387994">
        <w:rPr>
          <w:noProof/>
          <w:lang w:val="en-IE"/>
        </w:rPr>
        <w:t>dologies</w:t>
      </w:r>
      <w:r w:rsidR="009E4CD1" w:rsidRPr="00387994">
        <w:rPr>
          <w:noProof/>
          <w:lang w:val="en-IE"/>
        </w:rPr>
        <w:t xml:space="preserve"> </w:t>
      </w:r>
    </w:p>
    <w:p w14:paraId="61E1404D" w14:textId="77777777" w:rsidR="0099185F" w:rsidRPr="00387994" w:rsidRDefault="00BE4720" w:rsidP="0063151A">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to </w:t>
      </w:r>
      <w:r w:rsidR="00025DAD" w:rsidRPr="00387994">
        <w:rPr>
          <w:noProof/>
          <w:lang w:val="en-IE"/>
        </w:rPr>
        <w:t>set up a register of potentially contaminated sites</w:t>
      </w:r>
      <w:r w:rsidR="00FB685E" w:rsidRPr="00387994">
        <w:rPr>
          <w:noProof/>
          <w:lang w:val="en-IE"/>
        </w:rPr>
        <w:t>.</w:t>
      </w:r>
    </w:p>
    <w:p w14:paraId="196CC382" w14:textId="77777777" w:rsidR="00DD0793" w:rsidRPr="00387994" w:rsidRDefault="00DD0793" w:rsidP="00C96C13">
      <w:pPr>
        <w:pStyle w:val="Text1"/>
        <w:pBdr>
          <w:top w:val="single" w:sz="4" w:space="1" w:color="auto"/>
          <w:left w:val="single" w:sz="4" w:space="4" w:color="auto"/>
          <w:bottom w:val="single" w:sz="4" w:space="1" w:color="auto"/>
          <w:right w:val="single" w:sz="4" w:space="4" w:color="auto"/>
        </w:pBdr>
        <w:rPr>
          <w:noProof/>
          <w:lang w:val="en-IE"/>
        </w:rPr>
      </w:pPr>
    </w:p>
    <w:p w14:paraId="7C951D87" w14:textId="77777777" w:rsidR="00A610D4" w:rsidRPr="00387994" w:rsidRDefault="00A610D4">
      <w:pPr>
        <w:pStyle w:val="ManualHeading3"/>
        <w:rPr>
          <w:noProof/>
          <w:szCs w:val="24"/>
          <w:lang w:val="en-IE"/>
        </w:rPr>
      </w:pPr>
      <w:bookmarkStart w:id="33" w:name="_Toc514938029"/>
      <w:bookmarkStart w:id="34" w:name="_Toc520485036"/>
      <w:r w:rsidRPr="00387994">
        <w:rPr>
          <w:noProof/>
          <w:lang w:val="en-IE"/>
        </w:rPr>
        <w:t>1.5.2.</w:t>
      </w:r>
      <w:r w:rsidRPr="00387994">
        <w:rPr>
          <w:noProof/>
          <w:lang w:val="en-IE"/>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33"/>
      <w:bookmarkEnd w:id="34"/>
    </w:p>
    <w:p w14:paraId="7F9AB2EF" w14:textId="77777777" w:rsidR="000E77D9" w:rsidRPr="00387994" w:rsidRDefault="00A610D4">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Reasons for action at European level (ex-ante</w:t>
      </w:r>
      <w:r w:rsidR="000F77BC" w:rsidRPr="00387994">
        <w:rPr>
          <w:noProof/>
          <w:lang w:val="en-IE"/>
        </w:rPr>
        <w:t>)</w:t>
      </w:r>
    </w:p>
    <w:p w14:paraId="6CCF746E" w14:textId="77777777" w:rsidR="00A546FC" w:rsidRPr="00387994" w:rsidRDefault="00A546FC" w:rsidP="00A546FC">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Drivers and impacts of soil degradation exceed country borders and reduce the provision of ecosystem services throughout the EU and its neighbours. National action has proven to be insufficient to address soil degradation across the EU and has led to divergent levels of protection of the environment and human health.</w:t>
      </w:r>
    </w:p>
    <w:p w14:paraId="6DB298AB" w14:textId="77777777" w:rsidR="00A610D4" w:rsidRPr="00387994" w:rsidRDefault="00A610D4" w:rsidP="00A546FC">
      <w:pPr>
        <w:pStyle w:val="Text1"/>
        <w:pBdr>
          <w:top w:val="single" w:sz="4" w:space="1" w:color="auto"/>
          <w:left w:val="single" w:sz="4" w:space="4" w:color="auto"/>
          <w:bottom w:val="single" w:sz="4" w:space="1" w:color="auto"/>
          <w:right w:val="single" w:sz="4" w:space="4" w:color="auto"/>
        </w:pBdr>
        <w:rPr>
          <w:noProof/>
          <w:lang w:val="en-IE"/>
        </w:rPr>
      </w:pPr>
    </w:p>
    <w:p w14:paraId="7797C9EF" w14:textId="77777777" w:rsidR="00A546FC" w:rsidRPr="00387994" w:rsidRDefault="00A610D4">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Expected generated </w:t>
      </w:r>
      <w:r w:rsidR="000A1A2E" w:rsidRPr="00387994">
        <w:rPr>
          <w:noProof/>
          <w:lang w:val="en-IE"/>
        </w:rPr>
        <w:t xml:space="preserve">EU </w:t>
      </w:r>
      <w:r w:rsidRPr="00387994">
        <w:rPr>
          <w:noProof/>
          <w:lang w:val="en-IE"/>
        </w:rPr>
        <w:t>added value (ex-post)</w:t>
      </w:r>
    </w:p>
    <w:p w14:paraId="152AD2BC" w14:textId="77777777" w:rsidR="005C6054" w:rsidRPr="00387994" w:rsidRDefault="005C6054">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Coordinated action </w:t>
      </w:r>
      <w:r w:rsidR="00707705" w:rsidRPr="00387994">
        <w:rPr>
          <w:noProof/>
          <w:lang w:val="en-IE"/>
        </w:rPr>
        <w:t xml:space="preserve">at EU level </w:t>
      </w:r>
      <w:r w:rsidR="00FA382B" w:rsidRPr="00387994">
        <w:rPr>
          <w:noProof/>
          <w:lang w:val="en-IE"/>
        </w:rPr>
        <w:t>is expected to generate synergies, effecti</w:t>
      </w:r>
      <w:r w:rsidR="002B2E70" w:rsidRPr="00387994">
        <w:rPr>
          <w:noProof/>
          <w:lang w:val="en-IE"/>
        </w:rPr>
        <w:t>veness and efficiency gain</w:t>
      </w:r>
      <w:r w:rsidR="002B31EC" w:rsidRPr="00387994">
        <w:rPr>
          <w:noProof/>
          <w:lang w:val="en-IE"/>
        </w:rPr>
        <w:t>s</w:t>
      </w:r>
      <w:r w:rsidR="002B2E70" w:rsidRPr="00387994">
        <w:rPr>
          <w:noProof/>
          <w:lang w:val="en-IE"/>
        </w:rPr>
        <w:t xml:space="preserve"> for</w:t>
      </w:r>
      <w:r w:rsidRPr="00387994">
        <w:rPr>
          <w:noProof/>
          <w:lang w:val="en-IE"/>
        </w:rPr>
        <w:t xml:space="preserve"> monitor</w:t>
      </w:r>
      <w:r w:rsidR="002B2E70" w:rsidRPr="00387994">
        <w:rPr>
          <w:noProof/>
          <w:lang w:val="en-IE"/>
        </w:rPr>
        <w:t>ing</w:t>
      </w:r>
      <w:r w:rsidRPr="00387994">
        <w:rPr>
          <w:noProof/>
          <w:lang w:val="en-IE"/>
        </w:rPr>
        <w:t xml:space="preserve"> and restor</w:t>
      </w:r>
      <w:r w:rsidR="002B2E70" w:rsidRPr="00387994">
        <w:rPr>
          <w:noProof/>
          <w:lang w:val="en-IE"/>
        </w:rPr>
        <w:t>ing</w:t>
      </w:r>
      <w:r w:rsidRPr="00387994">
        <w:rPr>
          <w:noProof/>
          <w:lang w:val="en-IE"/>
        </w:rPr>
        <w:t xml:space="preserve"> soil health and </w:t>
      </w:r>
      <w:r w:rsidR="009604F1" w:rsidRPr="00387994">
        <w:rPr>
          <w:noProof/>
          <w:lang w:val="en-IE"/>
        </w:rPr>
        <w:t>ensuring that</w:t>
      </w:r>
      <w:r w:rsidR="00D07C53" w:rsidRPr="00387994">
        <w:rPr>
          <w:noProof/>
          <w:lang w:val="en-IE"/>
        </w:rPr>
        <w:t xml:space="preserve"> so</w:t>
      </w:r>
      <w:r w:rsidR="00E0019B" w:rsidRPr="00387994">
        <w:rPr>
          <w:noProof/>
          <w:lang w:val="en-IE"/>
        </w:rPr>
        <w:t>i</w:t>
      </w:r>
      <w:r w:rsidR="00D07C53" w:rsidRPr="00387994">
        <w:rPr>
          <w:noProof/>
          <w:lang w:val="en-IE"/>
        </w:rPr>
        <w:t>l</w:t>
      </w:r>
      <w:r w:rsidR="00E0019B" w:rsidRPr="00387994">
        <w:rPr>
          <w:noProof/>
          <w:lang w:val="en-IE"/>
        </w:rPr>
        <w:t>s</w:t>
      </w:r>
      <w:r w:rsidR="00D07C53" w:rsidRPr="00387994">
        <w:rPr>
          <w:noProof/>
          <w:lang w:val="en-IE"/>
        </w:rPr>
        <w:t xml:space="preserve"> are manage</w:t>
      </w:r>
      <w:r w:rsidR="00AF1A75" w:rsidRPr="00387994">
        <w:rPr>
          <w:noProof/>
          <w:lang w:val="en-IE"/>
        </w:rPr>
        <w:t>d</w:t>
      </w:r>
      <w:r w:rsidR="00D07C53" w:rsidRPr="00387994">
        <w:rPr>
          <w:noProof/>
          <w:lang w:val="en-IE"/>
        </w:rPr>
        <w:t xml:space="preserve"> in a</w:t>
      </w:r>
      <w:r w:rsidRPr="00387994">
        <w:rPr>
          <w:noProof/>
          <w:lang w:val="en-IE"/>
        </w:rPr>
        <w:t xml:space="preserve"> sustainab</w:t>
      </w:r>
      <w:r w:rsidR="00D07C53" w:rsidRPr="00387994">
        <w:rPr>
          <w:noProof/>
          <w:lang w:val="en-IE"/>
        </w:rPr>
        <w:t>l</w:t>
      </w:r>
      <w:r w:rsidR="00A81257" w:rsidRPr="00387994">
        <w:rPr>
          <w:noProof/>
          <w:lang w:val="en-IE"/>
        </w:rPr>
        <w:t>e</w:t>
      </w:r>
      <w:r w:rsidR="00E0019B" w:rsidRPr="00387994">
        <w:rPr>
          <w:noProof/>
          <w:lang w:val="en-IE"/>
        </w:rPr>
        <w:t xml:space="preserve"> way</w:t>
      </w:r>
      <w:r w:rsidRPr="00387994">
        <w:rPr>
          <w:noProof/>
          <w:lang w:val="en-IE"/>
        </w:rPr>
        <w:t xml:space="preserve">. Coordinated action is </w:t>
      </w:r>
      <w:r w:rsidR="00EA33C7" w:rsidRPr="00387994">
        <w:rPr>
          <w:noProof/>
          <w:lang w:val="en-IE"/>
        </w:rPr>
        <w:t xml:space="preserve">also </w:t>
      </w:r>
      <w:r w:rsidR="00632464" w:rsidRPr="00387994">
        <w:rPr>
          <w:noProof/>
          <w:lang w:val="en-IE"/>
        </w:rPr>
        <w:t>expected</w:t>
      </w:r>
      <w:r w:rsidRPr="00387994">
        <w:rPr>
          <w:noProof/>
          <w:lang w:val="en-IE"/>
        </w:rPr>
        <w:t xml:space="preserve"> to deliver on the commitments that rely </w:t>
      </w:r>
      <w:r w:rsidR="005B3690" w:rsidRPr="00387994">
        <w:rPr>
          <w:noProof/>
          <w:lang w:val="en-IE"/>
        </w:rPr>
        <w:t xml:space="preserve">as well </w:t>
      </w:r>
      <w:r w:rsidRPr="00387994">
        <w:rPr>
          <w:noProof/>
          <w:lang w:val="en-IE"/>
        </w:rPr>
        <w:t xml:space="preserve">on soil health made in the </w:t>
      </w:r>
      <w:r w:rsidR="000A1A2E" w:rsidRPr="00387994">
        <w:rPr>
          <w:noProof/>
          <w:lang w:val="en-IE"/>
        </w:rPr>
        <w:t xml:space="preserve">EU </w:t>
      </w:r>
      <w:r w:rsidRPr="00387994">
        <w:rPr>
          <w:noProof/>
          <w:lang w:val="en-IE"/>
        </w:rPr>
        <w:t>and in the global context</w:t>
      </w:r>
      <w:r w:rsidR="005241BF" w:rsidRPr="00387994">
        <w:rPr>
          <w:noProof/>
          <w:lang w:val="en-IE"/>
        </w:rPr>
        <w:t xml:space="preserve">, namely on </w:t>
      </w:r>
      <w:r w:rsidR="00437C81" w:rsidRPr="00387994">
        <w:rPr>
          <w:noProof/>
          <w:lang w:val="en-IE"/>
        </w:rPr>
        <w:t xml:space="preserve">addressing </w:t>
      </w:r>
      <w:r w:rsidR="00C34656" w:rsidRPr="00387994">
        <w:rPr>
          <w:noProof/>
          <w:lang w:val="en-IE"/>
        </w:rPr>
        <w:t>climate</w:t>
      </w:r>
      <w:r w:rsidR="00437C81" w:rsidRPr="00387994">
        <w:rPr>
          <w:noProof/>
          <w:lang w:val="en-IE"/>
        </w:rPr>
        <w:t xml:space="preserve"> change</w:t>
      </w:r>
      <w:r w:rsidR="00A8521E" w:rsidRPr="00387994">
        <w:rPr>
          <w:noProof/>
          <w:lang w:val="en-IE"/>
        </w:rPr>
        <w:t xml:space="preserve">, </w:t>
      </w:r>
      <w:r w:rsidR="00437C81" w:rsidRPr="00387994">
        <w:rPr>
          <w:noProof/>
          <w:lang w:val="en-IE"/>
        </w:rPr>
        <w:t>reverse</w:t>
      </w:r>
      <w:r w:rsidR="00A8521E" w:rsidRPr="00387994">
        <w:rPr>
          <w:noProof/>
          <w:lang w:val="en-IE"/>
        </w:rPr>
        <w:t xml:space="preserve"> </w:t>
      </w:r>
      <w:r w:rsidR="00F577B4" w:rsidRPr="00387994">
        <w:rPr>
          <w:noProof/>
          <w:lang w:val="en-IE"/>
        </w:rPr>
        <w:t xml:space="preserve">biodiversity </w:t>
      </w:r>
      <w:r w:rsidR="00437C81" w:rsidRPr="00387994">
        <w:rPr>
          <w:noProof/>
          <w:lang w:val="en-IE"/>
        </w:rPr>
        <w:t>loss</w:t>
      </w:r>
      <w:r w:rsidR="00FE0263" w:rsidRPr="00387994">
        <w:rPr>
          <w:noProof/>
          <w:lang w:val="en-IE"/>
        </w:rPr>
        <w:t>, aim at</w:t>
      </w:r>
      <w:r w:rsidR="00F577B4" w:rsidRPr="00387994">
        <w:rPr>
          <w:noProof/>
          <w:lang w:val="en-IE"/>
        </w:rPr>
        <w:t xml:space="preserve"> </w:t>
      </w:r>
      <w:r w:rsidR="00741D24" w:rsidRPr="00387994">
        <w:rPr>
          <w:noProof/>
          <w:lang w:val="en-IE"/>
        </w:rPr>
        <w:t>zero pollution</w:t>
      </w:r>
      <w:r w:rsidR="00871E23" w:rsidRPr="00387994">
        <w:rPr>
          <w:noProof/>
          <w:lang w:val="en-IE"/>
        </w:rPr>
        <w:t xml:space="preserve"> and achieve land degradation neutrality</w:t>
      </w:r>
      <w:r w:rsidRPr="00387994">
        <w:rPr>
          <w:noProof/>
          <w:lang w:val="en-IE"/>
        </w:rPr>
        <w:t xml:space="preserve">. Lastly, action at EU level is </w:t>
      </w:r>
      <w:r w:rsidR="00523C91" w:rsidRPr="00387994">
        <w:rPr>
          <w:noProof/>
          <w:lang w:val="en-IE"/>
        </w:rPr>
        <w:t>expected</w:t>
      </w:r>
      <w:r w:rsidRPr="00387994">
        <w:rPr>
          <w:noProof/>
          <w:lang w:val="en-IE"/>
        </w:rPr>
        <w:t xml:space="preserve"> to address potential distortions in the internal market and unfair competition among businesses, since there are lower environmental requirements in some Member States</w:t>
      </w:r>
      <w:r w:rsidR="00FA10F7" w:rsidRPr="00387994">
        <w:rPr>
          <w:noProof/>
          <w:lang w:val="en-IE"/>
        </w:rPr>
        <w:t>.</w:t>
      </w:r>
    </w:p>
    <w:p w14:paraId="26E321FB" w14:textId="77777777" w:rsidR="00A610D4" w:rsidRPr="00387994" w:rsidRDefault="00A610D4">
      <w:pPr>
        <w:pStyle w:val="Text1"/>
        <w:pBdr>
          <w:top w:val="single" w:sz="4" w:space="1" w:color="auto"/>
          <w:left w:val="single" w:sz="4" w:space="4" w:color="auto"/>
          <w:bottom w:val="single" w:sz="4" w:space="1" w:color="auto"/>
          <w:right w:val="single" w:sz="4" w:space="4" w:color="auto"/>
        </w:pBdr>
        <w:rPr>
          <w:noProof/>
          <w:lang w:val="en-IE"/>
        </w:rPr>
      </w:pPr>
    </w:p>
    <w:p w14:paraId="729B700C" w14:textId="77777777" w:rsidR="00A610D4" w:rsidRPr="00387994" w:rsidRDefault="00A610D4">
      <w:pPr>
        <w:pStyle w:val="ManualHeading3"/>
        <w:rPr>
          <w:noProof/>
          <w:lang w:val="en-IE"/>
        </w:rPr>
      </w:pPr>
      <w:bookmarkStart w:id="35" w:name="_Toc514938030"/>
      <w:bookmarkStart w:id="36" w:name="_Toc520485037"/>
      <w:r w:rsidRPr="00387994">
        <w:rPr>
          <w:noProof/>
          <w:lang w:val="en-IE"/>
        </w:rPr>
        <w:t>1.5.3.</w:t>
      </w:r>
      <w:r w:rsidRPr="00387994">
        <w:rPr>
          <w:noProof/>
          <w:lang w:val="en-IE"/>
        </w:rPr>
        <w:tab/>
        <w:t>Lessons learned from similar experiences in the past</w:t>
      </w:r>
      <w:bookmarkEnd w:id="35"/>
      <w:bookmarkEnd w:id="36"/>
    </w:p>
    <w:p w14:paraId="502682B5" w14:textId="77777777" w:rsidR="00A610D4" w:rsidRPr="00387994" w:rsidRDefault="00984EA5" w:rsidP="00984EA5">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In April 2002, the Commission announced for the first time its intention to develop a Strategy for Soil Protection and to prepare the ground for a proposal for EU soil legislation. A first proposal was </w:t>
      </w:r>
      <w:r w:rsidR="00BB6E87" w:rsidRPr="00387994">
        <w:rPr>
          <w:noProof/>
          <w:lang w:val="en-IE"/>
        </w:rPr>
        <w:t xml:space="preserve">subsequently </w:t>
      </w:r>
      <w:r w:rsidRPr="00387994">
        <w:rPr>
          <w:noProof/>
          <w:lang w:val="en-IE"/>
        </w:rPr>
        <w:t>adopted</w:t>
      </w:r>
      <w:r w:rsidR="00BB6E87" w:rsidRPr="00387994">
        <w:rPr>
          <w:noProof/>
          <w:lang w:val="en-IE"/>
        </w:rPr>
        <w:t xml:space="preserve"> by the Commission</w:t>
      </w:r>
      <w:r w:rsidRPr="00387994">
        <w:rPr>
          <w:noProof/>
          <w:lang w:val="en-IE"/>
        </w:rPr>
        <w:t xml:space="preserve"> in 2006 but difficult political discussions took place in the Council of the EU under successive EU presidencies</w:t>
      </w:r>
      <w:r w:rsidR="00BB6E87" w:rsidRPr="00387994">
        <w:rPr>
          <w:noProof/>
          <w:lang w:val="en-IE"/>
        </w:rPr>
        <w:t xml:space="preserve">. No </w:t>
      </w:r>
      <w:r w:rsidRPr="00387994">
        <w:rPr>
          <w:noProof/>
          <w:lang w:val="en-IE"/>
        </w:rPr>
        <w:t>agreement</w:t>
      </w:r>
      <w:r w:rsidR="00BB6E87" w:rsidRPr="00387994">
        <w:rPr>
          <w:noProof/>
          <w:lang w:val="en-IE"/>
        </w:rPr>
        <w:t xml:space="preserve"> was found</w:t>
      </w:r>
      <w:r w:rsidRPr="00387994">
        <w:rPr>
          <w:noProof/>
          <w:lang w:val="en-IE"/>
        </w:rPr>
        <w:t xml:space="preserve"> due to a blocking minority of five Member States. </w:t>
      </w:r>
      <w:r w:rsidR="00BB6E87" w:rsidRPr="00387994">
        <w:rPr>
          <w:noProof/>
          <w:lang w:val="en-IE"/>
        </w:rPr>
        <w:t>As a consequence, t</w:t>
      </w:r>
      <w:r w:rsidRPr="00387994">
        <w:rPr>
          <w:noProof/>
          <w:lang w:val="en-IE"/>
        </w:rPr>
        <w:t>he Commission withdr</w:t>
      </w:r>
      <w:r w:rsidR="00046747" w:rsidRPr="00387994">
        <w:rPr>
          <w:noProof/>
          <w:lang w:val="en-IE"/>
        </w:rPr>
        <w:t>e</w:t>
      </w:r>
      <w:r w:rsidRPr="00387994">
        <w:rPr>
          <w:noProof/>
          <w:lang w:val="en-IE"/>
        </w:rPr>
        <w:t>w its proposal in 2014.</w:t>
      </w:r>
    </w:p>
    <w:p w14:paraId="70712774" w14:textId="77777777" w:rsidR="00046747" w:rsidRPr="00387994" w:rsidRDefault="00046747" w:rsidP="00BB6E87">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The debates showed that regulating soil at EU level can trigger resistance from different stakeholder groups and Member States. Therefore, </w:t>
      </w:r>
      <w:r w:rsidR="00BB6E87" w:rsidRPr="00387994">
        <w:rPr>
          <w:noProof/>
          <w:lang w:val="en-IE"/>
        </w:rPr>
        <w:t xml:space="preserve">before preparing this new initiative </w:t>
      </w:r>
      <w:r w:rsidRPr="00387994">
        <w:rPr>
          <w:noProof/>
          <w:lang w:val="en-IE"/>
        </w:rPr>
        <w:t xml:space="preserve">the Commission has invested extensively in meeting and consulting stakeholders </w:t>
      </w:r>
      <w:r w:rsidR="00BB6E87" w:rsidRPr="00387994">
        <w:rPr>
          <w:noProof/>
          <w:lang w:val="en-IE"/>
        </w:rPr>
        <w:t>and</w:t>
      </w:r>
      <w:r w:rsidRPr="00387994">
        <w:rPr>
          <w:noProof/>
          <w:lang w:val="en-IE"/>
        </w:rPr>
        <w:t xml:space="preserve"> Member States and some through the establishment of the EU expert group on soil protection.</w:t>
      </w:r>
    </w:p>
    <w:p w14:paraId="400374D7" w14:textId="77777777" w:rsidR="00046747" w:rsidRPr="00387994" w:rsidRDefault="00BB6E87" w:rsidP="00BB6E87">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Particular attention was paid to</w:t>
      </w:r>
      <w:r w:rsidR="00046747" w:rsidRPr="00387994">
        <w:rPr>
          <w:noProof/>
          <w:lang w:val="en-IE"/>
        </w:rPr>
        <w:t xml:space="preserve"> the principles of subsidiarity and proportionality through sufficient flexibility</w:t>
      </w:r>
      <w:r w:rsidRPr="00387994">
        <w:rPr>
          <w:noProof/>
          <w:lang w:val="en-IE"/>
        </w:rPr>
        <w:t xml:space="preserve">. The proposal also </w:t>
      </w:r>
      <w:r w:rsidR="00046747" w:rsidRPr="00387994">
        <w:rPr>
          <w:noProof/>
          <w:lang w:val="en-IE"/>
        </w:rPr>
        <w:t>take</w:t>
      </w:r>
      <w:r w:rsidRPr="00387994">
        <w:rPr>
          <w:noProof/>
          <w:lang w:val="en-IE"/>
        </w:rPr>
        <w:t>s</w:t>
      </w:r>
      <w:r w:rsidR="00046747" w:rsidRPr="00387994">
        <w:rPr>
          <w:noProof/>
          <w:lang w:val="en-IE"/>
        </w:rPr>
        <w:t xml:space="preserve"> </w:t>
      </w:r>
      <w:r w:rsidRPr="00387994">
        <w:rPr>
          <w:noProof/>
          <w:lang w:val="en-IE"/>
        </w:rPr>
        <w:t>largely into</w:t>
      </w:r>
      <w:r w:rsidR="00046747" w:rsidRPr="00387994">
        <w:rPr>
          <w:noProof/>
          <w:lang w:val="en-IE"/>
        </w:rPr>
        <w:t xml:space="preserve"> account of the variability of soils, climatic conditions and land use. </w:t>
      </w:r>
    </w:p>
    <w:p w14:paraId="5FA644EE" w14:textId="77777777" w:rsidR="00046747" w:rsidRPr="00387994" w:rsidRDefault="00046747" w:rsidP="00BB6E87">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A more result-oriented approach with clear targets and less focus on the process or measures to be implemented </w:t>
      </w:r>
      <w:r w:rsidR="00BB6E87" w:rsidRPr="00387994">
        <w:rPr>
          <w:noProof/>
          <w:lang w:val="en-IE"/>
        </w:rPr>
        <w:t xml:space="preserve">provides more </w:t>
      </w:r>
      <w:r w:rsidRPr="00387994">
        <w:rPr>
          <w:noProof/>
          <w:lang w:val="en-IE"/>
        </w:rPr>
        <w:t>flexibility at national level, while still satisfying the need for protecting soil coherently across the EU.</w:t>
      </w:r>
    </w:p>
    <w:p w14:paraId="08AF3CB9" w14:textId="77777777" w:rsidR="00A610D4" w:rsidRPr="00387994" w:rsidRDefault="00A610D4">
      <w:pPr>
        <w:pStyle w:val="ManualHeading3"/>
        <w:rPr>
          <w:noProof/>
          <w:lang w:val="en-IE"/>
        </w:rPr>
      </w:pPr>
      <w:bookmarkStart w:id="37" w:name="_Toc514938033"/>
      <w:bookmarkStart w:id="38" w:name="_Toc520485038"/>
      <w:r w:rsidRPr="00387994">
        <w:rPr>
          <w:noProof/>
          <w:lang w:val="en-IE"/>
        </w:rPr>
        <w:t>1.5.4.</w:t>
      </w:r>
      <w:r w:rsidRPr="00387994">
        <w:rPr>
          <w:noProof/>
          <w:lang w:val="en-IE"/>
        </w:rPr>
        <w:tab/>
        <w:t>Compatibility with the Multiannual Financial Framework and possible synergies with other appropriate instruments</w:t>
      </w:r>
      <w:bookmarkEnd w:id="37"/>
      <w:bookmarkEnd w:id="38"/>
    </w:p>
    <w:p w14:paraId="45B94C04" w14:textId="77777777" w:rsidR="00A610D4" w:rsidRPr="00387994" w:rsidRDefault="00B14B00">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The initiative falls under Heading 3 (Natural Resources and Environment), Title 9 (Environment and Climate Action) of the Multiannual Financial Framework (MFF) 2021-2027</w:t>
      </w:r>
    </w:p>
    <w:p w14:paraId="70A601E1" w14:textId="77777777" w:rsidR="00E270D7" w:rsidRPr="00387994" w:rsidRDefault="00E270D7">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The initiative falls under the umbrella of the European Green Deal. It also follows from and contributes to achieving the ambitions set out in the EU Soil Strategy for 2030.</w:t>
      </w:r>
      <w:r w:rsidR="006A3BAA" w:rsidRPr="00387994">
        <w:rPr>
          <w:noProof/>
          <w:lang w:val="en-IE"/>
        </w:rPr>
        <w:t xml:space="preserve"> The EU Soil Strategy </w:t>
      </w:r>
      <w:r w:rsidR="00CA2AB8" w:rsidRPr="00387994">
        <w:rPr>
          <w:noProof/>
          <w:lang w:val="en-IE"/>
        </w:rPr>
        <w:t>is a key deliverable of the EU biodiversity strategy for 2030</w:t>
      </w:r>
      <w:r w:rsidR="003F0219" w:rsidRPr="00387994">
        <w:rPr>
          <w:noProof/>
          <w:lang w:val="en-IE"/>
        </w:rPr>
        <w:t xml:space="preserve"> and </w:t>
      </w:r>
      <w:r w:rsidR="006A3BAA" w:rsidRPr="00387994">
        <w:rPr>
          <w:noProof/>
          <w:lang w:val="en-IE"/>
        </w:rPr>
        <w:t>sets out a framework and concrete measures to protect and restore soils, and ensure that they are used sustainably.</w:t>
      </w:r>
      <w:r w:rsidR="004E2339" w:rsidRPr="00387994">
        <w:rPr>
          <w:noProof/>
          <w:lang w:val="en-IE"/>
        </w:rPr>
        <w:t xml:space="preserve"> It </w:t>
      </w:r>
      <w:r w:rsidR="006A3BAA" w:rsidRPr="00387994">
        <w:rPr>
          <w:noProof/>
          <w:lang w:val="en-IE"/>
        </w:rPr>
        <w:t xml:space="preserve">sets </w:t>
      </w:r>
      <w:r w:rsidR="004E2339" w:rsidRPr="00387994">
        <w:rPr>
          <w:noProof/>
          <w:lang w:val="en-IE"/>
        </w:rPr>
        <w:t>as well</w:t>
      </w:r>
      <w:r w:rsidR="006A3BAA" w:rsidRPr="00387994">
        <w:rPr>
          <w:noProof/>
          <w:lang w:val="en-IE"/>
        </w:rPr>
        <w:t xml:space="preserve"> a vision and objectives to achieve healthy soils by 2050, with concrete actions by 2030.</w:t>
      </w:r>
    </w:p>
    <w:p w14:paraId="2BA2F912" w14:textId="77777777" w:rsidR="006A3BAA" w:rsidRPr="00387994" w:rsidRDefault="00AD116A">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The proposal is complementary to other measures outlined in the Biodiversity Strategy 2030 </w:t>
      </w:r>
      <w:r w:rsidR="00BA3B98" w:rsidRPr="00387994">
        <w:rPr>
          <w:noProof/>
          <w:lang w:val="en-IE"/>
        </w:rPr>
        <w:t>(</w:t>
      </w:r>
      <w:r w:rsidRPr="00387994">
        <w:rPr>
          <w:noProof/>
          <w:lang w:val="en-IE"/>
        </w:rPr>
        <w:t>such as the nature restoration law</w:t>
      </w:r>
      <w:r w:rsidR="00BA3B98" w:rsidRPr="00387994">
        <w:rPr>
          <w:noProof/>
          <w:lang w:val="en-IE"/>
        </w:rPr>
        <w:t>)</w:t>
      </w:r>
      <w:r w:rsidRPr="00387994">
        <w:rPr>
          <w:noProof/>
          <w:lang w:val="en-IE"/>
        </w:rPr>
        <w:t xml:space="preserve"> an</w:t>
      </w:r>
      <w:r w:rsidR="00E02588" w:rsidRPr="00387994">
        <w:rPr>
          <w:noProof/>
          <w:lang w:val="en-IE"/>
        </w:rPr>
        <w:t>d</w:t>
      </w:r>
      <w:r w:rsidRPr="00387994">
        <w:rPr>
          <w:noProof/>
          <w:lang w:val="en-IE"/>
        </w:rPr>
        <w:t xml:space="preserve"> in the EU Soil Strategy </w:t>
      </w:r>
      <w:r w:rsidR="00BA3B98" w:rsidRPr="00387994">
        <w:rPr>
          <w:noProof/>
          <w:lang w:val="en-IE"/>
        </w:rPr>
        <w:t>(</w:t>
      </w:r>
      <w:r w:rsidRPr="00387994">
        <w:rPr>
          <w:noProof/>
          <w:lang w:val="en-IE"/>
        </w:rPr>
        <w:t xml:space="preserve">such as </w:t>
      </w:r>
      <w:r w:rsidR="003F0219" w:rsidRPr="00387994">
        <w:rPr>
          <w:noProof/>
          <w:lang w:val="en-IE"/>
        </w:rPr>
        <w:t xml:space="preserve">the </w:t>
      </w:r>
      <w:r w:rsidR="00992B48" w:rsidRPr="00387994">
        <w:rPr>
          <w:noProof/>
          <w:lang w:val="en-IE"/>
        </w:rPr>
        <w:t xml:space="preserve">guidance on risk assessment, </w:t>
      </w:r>
      <w:r w:rsidR="00C90903" w:rsidRPr="00387994">
        <w:rPr>
          <w:noProof/>
          <w:lang w:val="en-IE"/>
        </w:rPr>
        <w:t>soil sealing and funding</w:t>
      </w:r>
      <w:r w:rsidR="00BA3B98" w:rsidRPr="00387994">
        <w:rPr>
          <w:noProof/>
          <w:lang w:val="en-IE"/>
        </w:rPr>
        <w:t>)</w:t>
      </w:r>
      <w:r w:rsidR="003F0219" w:rsidRPr="00387994">
        <w:rPr>
          <w:noProof/>
          <w:lang w:val="en-IE"/>
        </w:rPr>
        <w:t>.</w:t>
      </w:r>
    </w:p>
    <w:p w14:paraId="2639E369" w14:textId="77777777" w:rsidR="009D430A" w:rsidRPr="00387994" w:rsidRDefault="00C13D39">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I</w:t>
      </w:r>
      <w:r w:rsidR="005760A7" w:rsidRPr="00387994">
        <w:rPr>
          <w:noProof/>
          <w:lang w:val="en-IE"/>
        </w:rPr>
        <w:t xml:space="preserve">mplementation </w:t>
      </w:r>
      <w:r w:rsidRPr="00387994">
        <w:rPr>
          <w:noProof/>
          <w:lang w:val="en-IE"/>
        </w:rPr>
        <w:t>of the in</w:t>
      </w:r>
      <w:r w:rsidR="000E1F70" w:rsidRPr="00387994">
        <w:rPr>
          <w:noProof/>
          <w:lang w:val="en-IE"/>
        </w:rPr>
        <w:t>i</w:t>
      </w:r>
      <w:r w:rsidRPr="00387994">
        <w:rPr>
          <w:noProof/>
          <w:lang w:val="en-IE"/>
        </w:rPr>
        <w:t xml:space="preserve">tiative </w:t>
      </w:r>
      <w:r w:rsidR="005760A7" w:rsidRPr="00387994">
        <w:rPr>
          <w:noProof/>
          <w:lang w:val="en-IE"/>
        </w:rPr>
        <w:t>by Member States</w:t>
      </w:r>
      <w:r w:rsidRPr="00387994">
        <w:rPr>
          <w:noProof/>
          <w:lang w:val="en-IE"/>
        </w:rPr>
        <w:t xml:space="preserve"> and businesses </w:t>
      </w:r>
      <w:r w:rsidR="00D11140" w:rsidRPr="00387994">
        <w:rPr>
          <w:noProof/>
          <w:lang w:val="en-IE"/>
        </w:rPr>
        <w:t xml:space="preserve">will be supported by a range of </w:t>
      </w:r>
      <w:r w:rsidR="00AF6EFB" w:rsidRPr="00387994">
        <w:rPr>
          <w:noProof/>
          <w:lang w:val="en-IE"/>
        </w:rPr>
        <w:t xml:space="preserve">EU </w:t>
      </w:r>
      <w:r w:rsidR="00C41778" w:rsidRPr="00387994">
        <w:rPr>
          <w:noProof/>
          <w:lang w:val="en-IE"/>
        </w:rPr>
        <w:t xml:space="preserve">programmes </w:t>
      </w:r>
      <w:r w:rsidR="00AF6EFB" w:rsidRPr="00387994">
        <w:rPr>
          <w:noProof/>
          <w:lang w:val="en-IE"/>
        </w:rPr>
        <w:t xml:space="preserve">such </w:t>
      </w:r>
      <w:r w:rsidR="005760A7" w:rsidRPr="00387994">
        <w:rPr>
          <w:noProof/>
          <w:lang w:val="en-IE"/>
        </w:rPr>
        <w:t>the European Agricultural Guarantee Fund, the European Agricultural Fund for Rural Development, the European Regional and Development Fund, the Cohesion Fund, the Programme for the Environment and  Climate Action (LIFE), the Framework Programme for Research and Innovation  (Horizon Europe</w:t>
      </w:r>
      <w:r w:rsidR="009F69EF" w:rsidRPr="00387994">
        <w:rPr>
          <w:noProof/>
          <w:lang w:val="en-IE"/>
        </w:rPr>
        <w:t>, HE</w:t>
      </w:r>
      <w:r w:rsidR="005760A7" w:rsidRPr="00387994">
        <w:rPr>
          <w:noProof/>
          <w:lang w:val="en-IE"/>
        </w:rPr>
        <w:t>)</w:t>
      </w:r>
      <w:r w:rsidR="00471CA5" w:rsidRPr="00387994">
        <w:rPr>
          <w:noProof/>
          <w:lang w:val="en-IE"/>
        </w:rPr>
        <w:t xml:space="preserve"> notably through</w:t>
      </w:r>
      <w:r w:rsidR="00846E33" w:rsidRPr="00387994">
        <w:rPr>
          <w:noProof/>
          <w:lang w:val="en-IE"/>
        </w:rPr>
        <w:t xml:space="preserve"> the</w:t>
      </w:r>
      <w:r w:rsidR="00471CA5" w:rsidRPr="00387994">
        <w:rPr>
          <w:noProof/>
          <w:lang w:val="en-IE"/>
        </w:rPr>
        <w:t xml:space="preserve"> HE</w:t>
      </w:r>
      <w:r w:rsidR="00846E33" w:rsidRPr="00387994">
        <w:rPr>
          <w:noProof/>
          <w:lang w:val="en-IE"/>
        </w:rPr>
        <w:t xml:space="preserve"> Mission </w:t>
      </w:r>
      <w:r w:rsidR="000E1F70" w:rsidRPr="00387994">
        <w:rPr>
          <w:noProof/>
          <w:lang w:val="en-IE"/>
        </w:rPr>
        <w:t>“</w:t>
      </w:r>
      <w:r w:rsidR="0012777F" w:rsidRPr="00387994">
        <w:rPr>
          <w:noProof/>
          <w:lang w:val="en-IE"/>
        </w:rPr>
        <w:t xml:space="preserve">A </w:t>
      </w:r>
      <w:r w:rsidR="00471CA5" w:rsidRPr="00387994">
        <w:rPr>
          <w:noProof/>
          <w:lang w:val="en-IE"/>
        </w:rPr>
        <w:t>S</w:t>
      </w:r>
      <w:r w:rsidR="0012777F" w:rsidRPr="00387994">
        <w:rPr>
          <w:noProof/>
          <w:lang w:val="en-IE"/>
        </w:rPr>
        <w:t xml:space="preserve">oil </w:t>
      </w:r>
      <w:r w:rsidR="00471CA5" w:rsidRPr="00387994">
        <w:rPr>
          <w:noProof/>
          <w:lang w:val="en-IE"/>
        </w:rPr>
        <w:t>D</w:t>
      </w:r>
      <w:r w:rsidR="0012777F" w:rsidRPr="00387994">
        <w:rPr>
          <w:noProof/>
          <w:lang w:val="en-IE"/>
        </w:rPr>
        <w:t>eal for Europe</w:t>
      </w:r>
      <w:r w:rsidR="000E1F70" w:rsidRPr="00387994">
        <w:rPr>
          <w:noProof/>
          <w:lang w:val="en-IE"/>
        </w:rPr>
        <w:t>”,</w:t>
      </w:r>
      <w:r w:rsidR="008F219A" w:rsidRPr="00387994">
        <w:rPr>
          <w:noProof/>
          <w:lang w:val="en-IE"/>
        </w:rPr>
        <w:t xml:space="preserve"> the Recovery and Resilience Facility (RRF)</w:t>
      </w:r>
      <w:r w:rsidR="005760A7" w:rsidRPr="00387994">
        <w:rPr>
          <w:noProof/>
          <w:lang w:val="en-IE"/>
        </w:rPr>
        <w:t>, InvestEU, and national financing by EU Member States and private funding.</w:t>
      </w:r>
    </w:p>
    <w:p w14:paraId="15D5EBA5" w14:textId="77777777" w:rsidR="00A610D4" w:rsidRPr="00387994" w:rsidRDefault="00A610D4" w:rsidP="00C96C13">
      <w:pPr>
        <w:pStyle w:val="Text1"/>
        <w:pBdr>
          <w:top w:val="single" w:sz="4" w:space="1" w:color="auto"/>
          <w:left w:val="single" w:sz="4" w:space="4" w:color="auto"/>
          <w:bottom w:val="single" w:sz="4" w:space="1" w:color="auto"/>
          <w:right w:val="single" w:sz="4" w:space="4" w:color="auto"/>
        </w:pBdr>
        <w:rPr>
          <w:noProof/>
          <w:lang w:val="en-IE"/>
        </w:rPr>
      </w:pPr>
    </w:p>
    <w:p w14:paraId="4ABDCAC5" w14:textId="77777777" w:rsidR="00A610D4" w:rsidRPr="00387994" w:rsidRDefault="00A610D4">
      <w:pPr>
        <w:pStyle w:val="ManualHeading3"/>
        <w:rPr>
          <w:noProof/>
          <w:lang w:val="en-IE"/>
        </w:rPr>
      </w:pPr>
      <w:bookmarkStart w:id="39" w:name="_Toc514938036"/>
      <w:bookmarkStart w:id="40" w:name="_Toc520485039"/>
      <w:r w:rsidRPr="00387994">
        <w:rPr>
          <w:noProof/>
          <w:lang w:val="en-IE"/>
        </w:rPr>
        <w:t>1.5.5.</w:t>
      </w:r>
      <w:r w:rsidRPr="00387994">
        <w:rPr>
          <w:noProof/>
          <w:lang w:val="en-IE"/>
        </w:rPr>
        <w:tab/>
        <w:t>Assessment of the different available financing options, including scope for redeployment</w:t>
      </w:r>
      <w:bookmarkEnd w:id="39"/>
      <w:bookmarkEnd w:id="40"/>
    </w:p>
    <w:p w14:paraId="6E18B963" w14:textId="77777777" w:rsidR="00263D87" w:rsidRPr="00387994" w:rsidRDefault="00263D87" w:rsidP="00263D87">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 xml:space="preserve">The implementation of the new </w:t>
      </w:r>
      <w:r w:rsidR="00DA181B" w:rsidRPr="00387994">
        <w:rPr>
          <w:noProof/>
          <w:lang w:val="en-IE"/>
        </w:rPr>
        <w:t>D</w:t>
      </w:r>
      <w:r w:rsidRPr="00387994">
        <w:rPr>
          <w:noProof/>
          <w:lang w:val="en-IE"/>
        </w:rPr>
        <w:t>irective will entail new tasks and activities for the Commission. This will require human resources, EEA support, procurement resources for external contractors and one or more administrative arrangement with JRC.</w:t>
      </w:r>
    </w:p>
    <w:p w14:paraId="458CF24A" w14:textId="77777777" w:rsidR="00263D87" w:rsidRPr="00387994" w:rsidRDefault="007F5380" w:rsidP="00263D87">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There is currently no dedicated existing EU binding instrument</w:t>
      </w:r>
      <w:r w:rsidR="00DE38BE" w:rsidRPr="00387994">
        <w:rPr>
          <w:noProof/>
          <w:lang w:val="en-IE"/>
        </w:rPr>
        <w:t xml:space="preserve"> on soil and the implementation and monitoring of the </w:t>
      </w:r>
      <w:r w:rsidR="00DA181B" w:rsidRPr="00387994">
        <w:rPr>
          <w:noProof/>
          <w:lang w:val="en-IE"/>
        </w:rPr>
        <w:t>D</w:t>
      </w:r>
      <w:r w:rsidR="00DE38BE" w:rsidRPr="00387994">
        <w:rPr>
          <w:noProof/>
          <w:lang w:val="en-IE"/>
        </w:rPr>
        <w:t xml:space="preserve">irective </w:t>
      </w:r>
      <w:r w:rsidR="00011C3B" w:rsidRPr="00387994">
        <w:rPr>
          <w:noProof/>
          <w:lang w:val="en-IE"/>
        </w:rPr>
        <w:t>are therefore new responsabilities for the Commission</w:t>
      </w:r>
      <w:r w:rsidR="00CC5152" w:rsidRPr="00387994">
        <w:rPr>
          <w:noProof/>
          <w:lang w:val="en-IE"/>
        </w:rPr>
        <w:t xml:space="preserve"> and the Member States</w:t>
      </w:r>
      <w:r w:rsidR="00011C3B" w:rsidRPr="00387994">
        <w:rPr>
          <w:noProof/>
          <w:lang w:val="en-IE"/>
        </w:rPr>
        <w:t>.</w:t>
      </w:r>
    </w:p>
    <w:p w14:paraId="4B37ED4E" w14:textId="77777777" w:rsidR="004C4F28" w:rsidRPr="00387994" w:rsidRDefault="00E7353D" w:rsidP="00263D87">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Th</w:t>
      </w:r>
      <w:r w:rsidR="004F51CB" w:rsidRPr="00387994">
        <w:rPr>
          <w:noProof/>
          <w:lang w:val="en-IE"/>
        </w:rPr>
        <w:t xml:space="preserve">is </w:t>
      </w:r>
      <w:r w:rsidR="00FA2FAB" w:rsidRPr="00387994">
        <w:rPr>
          <w:noProof/>
          <w:lang w:val="en-IE"/>
        </w:rPr>
        <w:t>req</w:t>
      </w:r>
      <w:r w:rsidR="00323775" w:rsidRPr="00387994">
        <w:rPr>
          <w:noProof/>
          <w:lang w:val="en-IE"/>
        </w:rPr>
        <w:t>uires additional resources with</w:t>
      </w:r>
      <w:r w:rsidRPr="00387994">
        <w:rPr>
          <w:noProof/>
          <w:lang w:val="en-IE"/>
        </w:rPr>
        <w:t xml:space="preserve"> high capacity of political judgement, policy knowledge, analytical skills, independence and resilience throughout the long-term implementation of the legislation.</w:t>
      </w:r>
      <w:r w:rsidR="003170F2" w:rsidRPr="00387994">
        <w:rPr>
          <w:noProof/>
          <w:lang w:val="en-IE"/>
        </w:rPr>
        <w:t xml:space="preserve"> </w:t>
      </w:r>
      <w:r w:rsidR="00150556" w:rsidRPr="00387994">
        <w:rPr>
          <w:noProof/>
          <w:lang w:val="en-IE"/>
        </w:rPr>
        <w:t>Additional e</w:t>
      </w:r>
      <w:r w:rsidR="003170F2" w:rsidRPr="00387994">
        <w:rPr>
          <w:noProof/>
          <w:lang w:val="en-IE"/>
        </w:rPr>
        <w:t xml:space="preserve">xpert support </w:t>
      </w:r>
      <w:r w:rsidR="00390F35" w:rsidRPr="00387994">
        <w:rPr>
          <w:noProof/>
          <w:lang w:val="en-IE"/>
        </w:rPr>
        <w:t>will</w:t>
      </w:r>
      <w:r w:rsidR="00150556" w:rsidRPr="00387994">
        <w:rPr>
          <w:noProof/>
          <w:lang w:val="en-IE"/>
        </w:rPr>
        <w:t xml:space="preserve"> be equally needed</w:t>
      </w:r>
      <w:r w:rsidR="00352A84" w:rsidRPr="00387994">
        <w:rPr>
          <w:noProof/>
          <w:lang w:val="en-IE"/>
        </w:rPr>
        <w:t xml:space="preserve">, </w:t>
      </w:r>
      <w:r w:rsidR="00B7708D" w:rsidRPr="00387994">
        <w:rPr>
          <w:noProof/>
          <w:lang w:val="en-IE"/>
        </w:rPr>
        <w:t>also through o</w:t>
      </w:r>
      <w:r w:rsidRPr="00387994">
        <w:rPr>
          <w:noProof/>
          <w:lang w:val="en-IE"/>
        </w:rPr>
        <w:t>utsourcing</w:t>
      </w:r>
      <w:r w:rsidR="00B7708D" w:rsidRPr="00387994">
        <w:rPr>
          <w:noProof/>
          <w:lang w:val="en-IE"/>
        </w:rPr>
        <w:t>,</w:t>
      </w:r>
      <w:r w:rsidRPr="00387994">
        <w:rPr>
          <w:noProof/>
          <w:lang w:val="en-IE"/>
        </w:rPr>
        <w:t xml:space="preserve"> where possible, but core tasks that involve a high degree of political sensitivity need to be carried out by the Commission.</w:t>
      </w:r>
    </w:p>
    <w:p w14:paraId="3B979CCF" w14:textId="77777777" w:rsidR="00817DE8" w:rsidRPr="00387994" w:rsidRDefault="00817DE8" w:rsidP="00B126D0">
      <w:pPr>
        <w:pStyle w:val="Text1"/>
        <w:pBdr>
          <w:top w:val="single" w:sz="4" w:space="1" w:color="auto"/>
          <w:left w:val="single" w:sz="4" w:space="4" w:color="auto"/>
          <w:bottom w:val="single" w:sz="4" w:space="1" w:color="auto"/>
          <w:right w:val="single" w:sz="4" w:space="4" w:color="auto"/>
        </w:pBdr>
        <w:rPr>
          <w:noProof/>
          <w:lang w:val="en-IE"/>
        </w:rPr>
      </w:pPr>
    </w:p>
    <w:p w14:paraId="42677203" w14:textId="77777777" w:rsidR="00A610D4" w:rsidRPr="00387994" w:rsidRDefault="00A610D4">
      <w:pPr>
        <w:pStyle w:val="Text1"/>
        <w:rPr>
          <w:noProof/>
          <w:lang w:val="en-IE"/>
        </w:rPr>
      </w:pPr>
    </w:p>
    <w:p w14:paraId="158DBB81" w14:textId="77777777" w:rsidR="00A610D4" w:rsidRPr="00387994" w:rsidRDefault="00A610D4">
      <w:pPr>
        <w:pStyle w:val="ManualHeading2"/>
        <w:rPr>
          <w:noProof/>
          <w:szCs w:val="24"/>
          <w:lang w:val="en-IE"/>
        </w:rPr>
      </w:pPr>
      <w:r w:rsidRPr="00387994">
        <w:rPr>
          <w:noProof/>
          <w:lang w:val="en-IE"/>
        </w:rPr>
        <w:br w:type="page"/>
      </w:r>
      <w:bookmarkStart w:id="41" w:name="_Toc514938039"/>
      <w:bookmarkStart w:id="42" w:name="_Toc520485040"/>
      <w:r w:rsidRPr="00387994">
        <w:rPr>
          <w:noProof/>
          <w:lang w:val="en-IE"/>
        </w:rPr>
        <w:t>1.6.</w:t>
      </w:r>
      <w:r w:rsidRPr="00387994">
        <w:rPr>
          <w:noProof/>
          <w:lang w:val="en-IE"/>
        </w:rPr>
        <w:tab/>
        <w:t>Duration and financial impact of the proposal/initiative</w:t>
      </w:r>
      <w:bookmarkEnd w:id="41"/>
      <w:bookmarkEnd w:id="42"/>
    </w:p>
    <w:p w14:paraId="795EF23E" w14:textId="77777777" w:rsidR="00A610D4" w:rsidRPr="00387994" w:rsidRDefault="00A610D4">
      <w:pPr>
        <w:pStyle w:val="Text1"/>
        <w:rPr>
          <w:noProof/>
          <w:lang w:val="en-IE"/>
        </w:rPr>
      </w:pPr>
      <w:r w:rsidRPr="00387994">
        <w:rPr>
          <w:rFonts w:ascii="Wingdings" w:eastAsia="Wingdings" w:hAnsi="Wingdings" w:cs="Wingdings"/>
          <w:noProof/>
          <w:lang w:val="en-IE"/>
        </w:rPr>
        <w:t></w:t>
      </w:r>
      <w:r w:rsidRPr="00387994">
        <w:rPr>
          <w:b/>
          <w:i/>
          <w:noProof/>
          <w:lang w:val="en-IE"/>
        </w:rPr>
        <w:t xml:space="preserve"> </w:t>
      </w:r>
      <w:r w:rsidRPr="00387994">
        <w:rPr>
          <w:b/>
          <w:noProof/>
          <w:lang w:val="en-IE"/>
        </w:rPr>
        <w:t xml:space="preserve">limited duration </w:t>
      </w:r>
    </w:p>
    <w:p w14:paraId="4A801F12" w14:textId="77777777" w:rsidR="00A610D4" w:rsidRPr="00387994" w:rsidRDefault="00A610D4" w:rsidP="00A430EF">
      <w:pPr>
        <w:pStyle w:val="ListDash1"/>
        <w:rPr>
          <w:noProof/>
          <w:lang w:val="en-IE"/>
        </w:rPr>
      </w:pPr>
      <w:r w:rsidRPr="00387994">
        <w:rPr>
          <w:rFonts w:ascii="Wingdings" w:eastAsia="Wingdings" w:hAnsi="Wingdings" w:cs="Wingdings"/>
          <w:noProof/>
          <w:lang w:val="en-IE"/>
        </w:rPr>
        <w:t></w:t>
      </w:r>
      <w:r w:rsidRPr="00387994">
        <w:rPr>
          <w:noProof/>
          <w:lang w:val="en-IE"/>
        </w:rPr>
        <w:tab/>
        <w:t xml:space="preserve">in effect from [DD/MM]YYYY to [DD/MM]YYYY </w:t>
      </w:r>
    </w:p>
    <w:p w14:paraId="3034DAC5" w14:textId="77777777" w:rsidR="00A610D4" w:rsidRPr="00387994" w:rsidRDefault="00A610D4" w:rsidP="00A430EF">
      <w:pPr>
        <w:pStyle w:val="ListDash1"/>
        <w:rPr>
          <w:noProof/>
          <w:lang w:val="en-IE"/>
        </w:rPr>
      </w:pPr>
      <w:r w:rsidRPr="00387994">
        <w:rPr>
          <w:rFonts w:ascii="Wingdings" w:eastAsia="Wingdings" w:hAnsi="Wingdings" w:cs="Wingdings"/>
          <w:noProof/>
          <w:lang w:val="en-IE"/>
        </w:rPr>
        <w:t></w:t>
      </w:r>
      <w:r w:rsidRPr="00387994">
        <w:rPr>
          <w:noProof/>
          <w:lang w:val="en-IE"/>
        </w:rPr>
        <w:tab/>
        <w:t xml:space="preserve">Financial impact from YYYY to YYYY for commitment appropriations and from YYYY to YYYY for payment appropriations. </w:t>
      </w:r>
    </w:p>
    <w:p w14:paraId="76B97A40" w14:textId="77777777" w:rsidR="00A610D4" w:rsidRPr="00387994" w:rsidRDefault="005F53C9">
      <w:pPr>
        <w:pStyle w:val="Text1"/>
        <w:rPr>
          <w:noProof/>
          <w:lang w:val="en-IE"/>
        </w:rPr>
      </w:pPr>
      <w:r w:rsidRPr="00387994">
        <w:rPr>
          <w:rFonts w:ascii="Wingdings" w:eastAsia="Wingdings" w:hAnsi="Wingdings" w:cs="Wingdings"/>
          <w:noProof/>
          <w:lang w:val="en-IE"/>
        </w:rPr>
        <w:t></w:t>
      </w:r>
      <w:r w:rsidR="00A610D4" w:rsidRPr="00387994">
        <w:rPr>
          <w:b/>
          <w:i/>
          <w:noProof/>
          <w:lang w:val="en-IE"/>
        </w:rPr>
        <w:t xml:space="preserve"> </w:t>
      </w:r>
      <w:r w:rsidR="00A610D4" w:rsidRPr="00387994">
        <w:rPr>
          <w:b/>
          <w:noProof/>
          <w:lang w:val="en-IE"/>
        </w:rPr>
        <w:t>unlimited duration</w:t>
      </w:r>
    </w:p>
    <w:p w14:paraId="4493DC6A" w14:textId="77777777" w:rsidR="00A610D4" w:rsidRPr="00387994" w:rsidRDefault="00A610D4" w:rsidP="00A430EF">
      <w:pPr>
        <w:pStyle w:val="ListDash1"/>
        <w:rPr>
          <w:noProof/>
          <w:lang w:val="en-IE"/>
        </w:rPr>
      </w:pPr>
      <w:r w:rsidRPr="00387994">
        <w:rPr>
          <w:noProof/>
          <w:lang w:val="en-IE"/>
        </w:rPr>
        <w:t xml:space="preserve">Implementation with a start-up period </w:t>
      </w:r>
      <w:r w:rsidR="001A2131" w:rsidRPr="00387994">
        <w:rPr>
          <w:noProof/>
          <w:lang w:val="en-IE"/>
        </w:rPr>
        <w:t>corresponding to the transposition period of 2 years</w:t>
      </w:r>
    </w:p>
    <w:p w14:paraId="777BAF63" w14:textId="77777777" w:rsidR="00A610D4" w:rsidRPr="00387994" w:rsidRDefault="00A610D4" w:rsidP="00A430EF">
      <w:pPr>
        <w:pStyle w:val="ListDash1"/>
        <w:rPr>
          <w:noProof/>
          <w:lang w:val="en-IE"/>
        </w:rPr>
      </w:pPr>
      <w:r w:rsidRPr="00387994">
        <w:rPr>
          <w:noProof/>
          <w:lang w:val="en-IE"/>
        </w:rPr>
        <w:t>followed by full-scale operation.</w:t>
      </w:r>
    </w:p>
    <w:p w14:paraId="5F0463D8" w14:textId="77777777" w:rsidR="00A610D4" w:rsidRPr="00387994" w:rsidRDefault="00A610D4">
      <w:pPr>
        <w:pStyle w:val="ManualHeading2"/>
        <w:rPr>
          <w:noProof/>
          <w:szCs w:val="24"/>
          <w:lang w:val="en-IE"/>
        </w:rPr>
      </w:pPr>
      <w:bookmarkStart w:id="43" w:name="_Toc514938040"/>
      <w:bookmarkStart w:id="44" w:name="_Toc520485041"/>
      <w:r w:rsidRPr="00387994">
        <w:rPr>
          <w:noProof/>
          <w:lang w:val="en-IE"/>
        </w:rPr>
        <w:t>1.7.</w:t>
      </w:r>
      <w:r w:rsidRPr="00387994">
        <w:rPr>
          <w:noProof/>
          <w:lang w:val="en-IE"/>
        </w:rPr>
        <w:tab/>
        <w:t>Method(s) of budget implementation planned</w:t>
      </w:r>
      <w:bookmarkEnd w:id="43"/>
      <w:bookmarkEnd w:id="44"/>
      <w:r w:rsidRPr="00387994">
        <w:rPr>
          <w:rStyle w:val="FootnoteReference"/>
          <w:noProof/>
          <w:lang w:val="en-IE"/>
        </w:rPr>
        <w:t xml:space="preserve"> </w:t>
      </w:r>
    </w:p>
    <w:p w14:paraId="4677517A" w14:textId="77777777" w:rsidR="00A610D4" w:rsidRPr="00387994" w:rsidRDefault="00E62044">
      <w:pPr>
        <w:pStyle w:val="Text1"/>
        <w:rPr>
          <w:noProof/>
          <w:lang w:val="en-IE"/>
        </w:rPr>
      </w:pPr>
      <w:r w:rsidRPr="00387994">
        <w:rPr>
          <w:rFonts w:ascii="Wingdings" w:eastAsia="Wingdings" w:hAnsi="Wingdings" w:cs="Wingdings"/>
          <w:noProof/>
          <w:lang w:val="en-IE"/>
        </w:rPr>
        <w:t></w:t>
      </w:r>
      <w:r w:rsidRPr="00387994">
        <w:rPr>
          <w:noProof/>
          <w:lang w:val="en-IE"/>
        </w:rPr>
        <w:t xml:space="preserve"> </w:t>
      </w:r>
      <w:r w:rsidR="00A610D4" w:rsidRPr="00387994">
        <w:rPr>
          <w:b/>
          <w:noProof/>
          <w:lang w:val="en-IE"/>
        </w:rPr>
        <w:t>Direct management</w:t>
      </w:r>
      <w:r w:rsidR="00A610D4" w:rsidRPr="00387994">
        <w:rPr>
          <w:noProof/>
          <w:lang w:val="en-IE"/>
        </w:rPr>
        <w:t xml:space="preserve"> by the Commission</w:t>
      </w:r>
    </w:p>
    <w:p w14:paraId="6A7D8065" w14:textId="77777777" w:rsidR="00A610D4" w:rsidRPr="00387994" w:rsidRDefault="00E62044" w:rsidP="00A430EF">
      <w:pPr>
        <w:pStyle w:val="ListDash2"/>
        <w:rPr>
          <w:rFonts w:cs="EUAlbertina"/>
          <w:noProof/>
          <w:lang w:val="en-IE"/>
        </w:rPr>
      </w:pPr>
      <w:r w:rsidRPr="00387994">
        <w:rPr>
          <w:rFonts w:ascii="Wingdings" w:eastAsia="Wingdings" w:hAnsi="Wingdings" w:cs="Wingdings"/>
          <w:noProof/>
          <w:lang w:val="en-IE"/>
        </w:rPr>
        <w:t></w:t>
      </w:r>
      <w:r w:rsidRPr="00387994">
        <w:rPr>
          <w:noProof/>
          <w:lang w:val="en-IE"/>
        </w:rPr>
        <w:t xml:space="preserve"> </w:t>
      </w:r>
      <w:r w:rsidR="00A610D4" w:rsidRPr="00387994">
        <w:rPr>
          <w:noProof/>
          <w:lang w:val="en-IE"/>
        </w:rPr>
        <w:t xml:space="preserve">by its departments, including by its staff in the Union delegations; </w:t>
      </w:r>
    </w:p>
    <w:p w14:paraId="6BB3A30B" w14:textId="77777777" w:rsidR="00A610D4" w:rsidRPr="00387994" w:rsidRDefault="00A610D4" w:rsidP="00A430EF">
      <w:pPr>
        <w:pStyle w:val="ListDash2"/>
        <w:rPr>
          <w:noProof/>
          <w:lang w:val="en-IE"/>
        </w:rPr>
      </w:pPr>
      <w:r w:rsidRPr="00387994">
        <w:rPr>
          <w:rFonts w:ascii="Wingdings" w:eastAsia="Wingdings" w:hAnsi="Wingdings" w:cs="Wingdings"/>
          <w:noProof/>
          <w:lang w:val="en-IE"/>
        </w:rPr>
        <w:t></w:t>
      </w:r>
      <w:r w:rsidRPr="00387994">
        <w:rPr>
          <w:noProof/>
          <w:lang w:val="en-IE"/>
        </w:rPr>
        <w:tab/>
        <w:t xml:space="preserve">by the executive agencies </w:t>
      </w:r>
    </w:p>
    <w:p w14:paraId="6582BC9A" w14:textId="77777777" w:rsidR="00A610D4" w:rsidRPr="00387994" w:rsidRDefault="00A610D4">
      <w:pPr>
        <w:pStyle w:val="Text1"/>
        <w:rPr>
          <w:noProof/>
          <w:lang w:val="en-IE"/>
        </w:rPr>
      </w:pPr>
      <w:r w:rsidRPr="00387994">
        <w:rPr>
          <w:rFonts w:ascii="Wingdings" w:eastAsia="Wingdings" w:hAnsi="Wingdings" w:cs="Wingdings"/>
          <w:noProof/>
          <w:lang w:val="en-IE"/>
        </w:rPr>
        <w:t></w:t>
      </w:r>
      <w:r w:rsidRPr="00387994">
        <w:rPr>
          <w:b/>
          <w:i/>
          <w:noProof/>
          <w:lang w:val="en-IE"/>
        </w:rPr>
        <w:t xml:space="preserve"> </w:t>
      </w:r>
      <w:r w:rsidRPr="00387994">
        <w:rPr>
          <w:b/>
          <w:noProof/>
          <w:lang w:val="en-IE"/>
        </w:rPr>
        <w:t>Shared management</w:t>
      </w:r>
      <w:r w:rsidRPr="00387994">
        <w:rPr>
          <w:noProof/>
          <w:lang w:val="en-IE"/>
        </w:rPr>
        <w:t xml:space="preserve"> with the Member States </w:t>
      </w:r>
    </w:p>
    <w:p w14:paraId="638A5774" w14:textId="77777777" w:rsidR="00A610D4" w:rsidRPr="00387994" w:rsidRDefault="00A610D4">
      <w:pPr>
        <w:pStyle w:val="Text1"/>
        <w:rPr>
          <w:noProof/>
          <w:lang w:val="en-IE"/>
        </w:rPr>
      </w:pPr>
      <w:r w:rsidRPr="00387994">
        <w:rPr>
          <w:rFonts w:ascii="Wingdings" w:eastAsia="Wingdings" w:hAnsi="Wingdings" w:cs="Wingdings"/>
          <w:noProof/>
          <w:lang w:val="en-IE"/>
        </w:rPr>
        <w:t></w:t>
      </w:r>
      <w:r w:rsidRPr="00387994">
        <w:rPr>
          <w:i/>
          <w:noProof/>
          <w:lang w:val="en-IE"/>
        </w:rPr>
        <w:t xml:space="preserve"> </w:t>
      </w:r>
      <w:r w:rsidRPr="00387994">
        <w:rPr>
          <w:b/>
          <w:noProof/>
          <w:lang w:val="en-IE"/>
        </w:rPr>
        <w:t>Indirect management</w:t>
      </w:r>
      <w:r w:rsidRPr="00387994">
        <w:rPr>
          <w:noProof/>
          <w:lang w:val="en-IE"/>
        </w:rPr>
        <w:t xml:space="preserve"> by entrusting budget implementation tasks to:</w:t>
      </w:r>
    </w:p>
    <w:p w14:paraId="4D49F27A" w14:textId="77777777" w:rsidR="00A610D4" w:rsidRPr="00387994" w:rsidRDefault="00A610D4" w:rsidP="00A430EF">
      <w:pPr>
        <w:pStyle w:val="ListDash2"/>
        <w:rPr>
          <w:noProof/>
          <w:lang w:val="en-IE"/>
        </w:rPr>
      </w:pPr>
      <w:r w:rsidRPr="00387994">
        <w:rPr>
          <w:rFonts w:ascii="Wingdings" w:eastAsia="Wingdings" w:hAnsi="Wingdings" w:cs="Wingdings"/>
          <w:noProof/>
          <w:lang w:val="en-IE"/>
        </w:rPr>
        <w:t></w:t>
      </w:r>
      <w:r w:rsidRPr="00387994">
        <w:rPr>
          <w:noProof/>
          <w:lang w:val="en-IE"/>
        </w:rPr>
        <w:t xml:space="preserve"> third countries or the bodies they have designated;</w:t>
      </w:r>
    </w:p>
    <w:p w14:paraId="28E81D65" w14:textId="77777777" w:rsidR="00A610D4" w:rsidRPr="00387994" w:rsidRDefault="00A610D4" w:rsidP="00A430EF">
      <w:pPr>
        <w:pStyle w:val="ListDash2"/>
        <w:rPr>
          <w:noProof/>
          <w:lang w:val="en-IE"/>
        </w:rPr>
      </w:pPr>
      <w:r w:rsidRPr="00387994">
        <w:rPr>
          <w:rFonts w:ascii="Wingdings" w:eastAsia="Wingdings" w:hAnsi="Wingdings" w:cs="Wingdings"/>
          <w:noProof/>
          <w:lang w:val="en-IE"/>
        </w:rPr>
        <w:t></w:t>
      </w:r>
      <w:r w:rsidRPr="00387994">
        <w:rPr>
          <w:noProof/>
          <w:lang w:val="en-IE"/>
        </w:rPr>
        <w:t xml:space="preserve"> international organisations and their agencies (to be specified);</w:t>
      </w:r>
    </w:p>
    <w:p w14:paraId="6BBC74D2" w14:textId="77777777" w:rsidR="00A610D4" w:rsidRPr="00387994" w:rsidRDefault="00A610D4" w:rsidP="00A430EF">
      <w:pPr>
        <w:pStyle w:val="ListDash2"/>
        <w:rPr>
          <w:noProof/>
          <w:lang w:val="en-IE"/>
        </w:rPr>
      </w:pPr>
      <w:r w:rsidRPr="00387994">
        <w:rPr>
          <w:rFonts w:ascii="Wingdings" w:eastAsia="Wingdings" w:hAnsi="Wingdings" w:cs="Wingdings"/>
          <w:noProof/>
          <w:lang w:val="en-IE"/>
        </w:rPr>
        <w:t></w:t>
      </w:r>
      <w:r w:rsidRPr="00387994">
        <w:rPr>
          <w:noProof/>
          <w:lang w:val="en-IE"/>
        </w:rPr>
        <w:t xml:space="preserve"> the EIB and the European Investment Fund;</w:t>
      </w:r>
    </w:p>
    <w:p w14:paraId="37DA80EB" w14:textId="3C550897" w:rsidR="00A610D4" w:rsidRPr="00387994" w:rsidRDefault="007D783F" w:rsidP="00A430EF">
      <w:pPr>
        <w:pStyle w:val="ListDash2"/>
        <w:rPr>
          <w:noProof/>
          <w:lang w:val="en-IE"/>
        </w:rPr>
      </w:pPr>
      <w:r w:rsidRPr="00387994">
        <w:rPr>
          <w:rFonts w:ascii="Wingdings" w:eastAsia="Wingdings" w:hAnsi="Wingdings" w:cs="Wingdings"/>
          <w:noProof/>
          <w:lang w:val="en-IE"/>
        </w:rPr>
        <w:t></w:t>
      </w:r>
      <w:r w:rsidR="00A610D4" w:rsidRPr="00387994">
        <w:rPr>
          <w:noProof/>
          <w:lang w:val="en-IE"/>
        </w:rPr>
        <w:t>bodies referred to in Articles 70 and 71 of the Financial Regulation;</w:t>
      </w:r>
    </w:p>
    <w:p w14:paraId="54908F1C" w14:textId="77777777" w:rsidR="00A610D4" w:rsidRPr="00387994" w:rsidRDefault="00A610D4" w:rsidP="00A430EF">
      <w:pPr>
        <w:pStyle w:val="ListDash2"/>
        <w:rPr>
          <w:noProof/>
          <w:lang w:val="en-IE"/>
        </w:rPr>
      </w:pPr>
      <w:r w:rsidRPr="00387994">
        <w:rPr>
          <w:rFonts w:ascii="Wingdings" w:eastAsia="Wingdings" w:hAnsi="Wingdings" w:cs="Wingdings"/>
          <w:noProof/>
          <w:lang w:val="en-IE"/>
        </w:rPr>
        <w:t></w:t>
      </w:r>
      <w:r w:rsidRPr="00387994">
        <w:rPr>
          <w:noProof/>
          <w:lang w:val="en-IE"/>
        </w:rPr>
        <w:t xml:space="preserve"> public law bodies;</w:t>
      </w:r>
    </w:p>
    <w:p w14:paraId="48CF19E9" w14:textId="77777777" w:rsidR="00A610D4" w:rsidRPr="00387994" w:rsidRDefault="00A610D4" w:rsidP="00A430EF">
      <w:pPr>
        <w:pStyle w:val="ListDash2"/>
        <w:rPr>
          <w:noProof/>
          <w:lang w:val="en-IE"/>
        </w:rPr>
      </w:pPr>
      <w:r w:rsidRPr="00387994">
        <w:rPr>
          <w:rFonts w:ascii="Wingdings" w:eastAsia="Wingdings" w:hAnsi="Wingdings" w:cs="Wingdings"/>
          <w:noProof/>
          <w:lang w:val="en-IE"/>
        </w:rPr>
        <w:t></w:t>
      </w:r>
      <w:r w:rsidRPr="00387994">
        <w:rPr>
          <w:noProof/>
          <w:lang w:val="en-IE"/>
        </w:rPr>
        <w:t xml:space="preserve"> bodies governed by private law with a public service mission to the extent that they are provided with adequate financial guarantees;</w:t>
      </w:r>
    </w:p>
    <w:p w14:paraId="4C21D955" w14:textId="77777777" w:rsidR="00A610D4" w:rsidRPr="00387994" w:rsidRDefault="00A610D4" w:rsidP="00A430EF">
      <w:pPr>
        <w:pStyle w:val="ListDash2"/>
        <w:rPr>
          <w:noProof/>
          <w:lang w:val="en-IE"/>
        </w:rPr>
      </w:pPr>
      <w:r w:rsidRPr="00387994">
        <w:rPr>
          <w:rFonts w:ascii="Wingdings" w:eastAsia="Wingdings" w:hAnsi="Wingdings" w:cs="Wingdings"/>
          <w:noProof/>
          <w:lang w:val="en-IE"/>
        </w:rPr>
        <w:t></w:t>
      </w:r>
      <w:r w:rsidRPr="00387994">
        <w:rPr>
          <w:noProof/>
          <w:lang w:val="en-IE"/>
        </w:rPr>
        <w:t xml:space="preserve"> bodies governed by the private law of a Member State that are entrusted with the implementation of a public-private partnership and that are provided with adequate financial guarantees;</w:t>
      </w:r>
    </w:p>
    <w:p w14:paraId="499B7BFA" w14:textId="77777777" w:rsidR="00A610D4" w:rsidRPr="00387994" w:rsidRDefault="00A610D4" w:rsidP="00A430EF">
      <w:pPr>
        <w:pStyle w:val="ListDash2"/>
        <w:rPr>
          <w:noProof/>
          <w:lang w:val="en-IE"/>
        </w:rPr>
      </w:pPr>
      <w:r w:rsidRPr="00387994">
        <w:rPr>
          <w:rFonts w:ascii="Wingdings" w:eastAsia="Wingdings" w:hAnsi="Wingdings" w:cs="Wingdings"/>
          <w:noProof/>
          <w:lang w:val="en-IE"/>
        </w:rPr>
        <w:t></w:t>
      </w:r>
      <w:r w:rsidRPr="00387994">
        <w:rPr>
          <w:noProof/>
          <w:lang w:val="en-IE"/>
        </w:rPr>
        <w:t xml:space="preserve"> bodies or persons entrusted with the implementation of specific actions in the CFSP pursuant to Title V of the TEU, and identified in the relevant basic act.</w:t>
      </w:r>
    </w:p>
    <w:p w14:paraId="6CF00773" w14:textId="77777777" w:rsidR="00A610D4" w:rsidRPr="00387994" w:rsidRDefault="00A610D4" w:rsidP="00A430EF">
      <w:pPr>
        <w:pStyle w:val="ListDash2"/>
        <w:rPr>
          <w:i/>
          <w:noProof/>
          <w:sz w:val="18"/>
          <w:u w:val="single"/>
          <w:lang w:val="en-IE"/>
        </w:rPr>
      </w:pPr>
      <w:r w:rsidRPr="00387994">
        <w:rPr>
          <w:i/>
          <w:noProof/>
          <w:sz w:val="18"/>
          <w:lang w:val="en-IE"/>
        </w:rPr>
        <w:t>If more than one management mode is indicated, please provide details in the ‘Comments’ section.</w:t>
      </w:r>
    </w:p>
    <w:p w14:paraId="4F5ABA9E" w14:textId="77777777" w:rsidR="00A610D4" w:rsidRPr="00387994" w:rsidRDefault="00A610D4">
      <w:pPr>
        <w:rPr>
          <w:noProof/>
          <w:lang w:val="en-IE"/>
        </w:rPr>
      </w:pPr>
      <w:r w:rsidRPr="00387994">
        <w:rPr>
          <w:noProof/>
          <w:lang w:val="en-IE"/>
        </w:rPr>
        <w:t xml:space="preserve">Comments </w:t>
      </w:r>
    </w:p>
    <w:p w14:paraId="66B61258" w14:textId="77777777" w:rsidR="00A610D4" w:rsidRPr="00387994" w:rsidRDefault="001D3D58">
      <w:pPr>
        <w:pBdr>
          <w:top w:val="single" w:sz="4" w:space="1" w:color="auto"/>
          <w:left w:val="single" w:sz="4" w:space="4" w:color="auto"/>
          <w:bottom w:val="single" w:sz="4" w:space="1" w:color="auto"/>
          <w:right w:val="single" w:sz="4" w:space="4" w:color="auto"/>
        </w:pBdr>
        <w:rPr>
          <w:noProof/>
          <w:lang w:val="en-IE"/>
        </w:rPr>
      </w:pPr>
      <w:r w:rsidRPr="00387994">
        <w:rPr>
          <w:noProof/>
          <w:lang w:val="en-IE"/>
        </w:rPr>
        <w:t>N/A</w:t>
      </w:r>
    </w:p>
    <w:p w14:paraId="71EA96BA" w14:textId="77777777" w:rsidR="00A610D4" w:rsidRPr="00387994" w:rsidRDefault="00A610D4">
      <w:pPr>
        <w:rPr>
          <w:noProof/>
          <w:lang w:val="en-IE"/>
        </w:rPr>
        <w:sectPr w:rsidR="00A610D4" w:rsidRPr="00387994" w:rsidSect="00922402">
          <w:pgSz w:w="11907" w:h="16840" w:code="9"/>
          <w:pgMar w:top="1134" w:right="1418" w:bottom="1134" w:left="1418" w:header="709" w:footer="709" w:gutter="0"/>
          <w:cols w:space="708"/>
          <w:docGrid w:linePitch="360"/>
        </w:sectPr>
      </w:pPr>
    </w:p>
    <w:p w14:paraId="4FA558D4" w14:textId="77777777" w:rsidR="00A610D4" w:rsidRPr="00387994" w:rsidRDefault="00A610D4">
      <w:pPr>
        <w:pStyle w:val="ManualHeading1"/>
        <w:rPr>
          <w:noProof/>
          <w:szCs w:val="24"/>
          <w:lang w:val="en-IE"/>
        </w:rPr>
      </w:pPr>
      <w:bookmarkStart w:id="45" w:name="_Toc514938041"/>
      <w:bookmarkStart w:id="46" w:name="_Toc520485042"/>
      <w:r w:rsidRPr="00387994">
        <w:rPr>
          <w:noProof/>
          <w:lang w:val="en-IE"/>
        </w:rPr>
        <w:t>2.</w:t>
      </w:r>
      <w:r w:rsidRPr="00387994">
        <w:rPr>
          <w:noProof/>
          <w:lang w:val="en-IE"/>
        </w:rPr>
        <w:tab/>
        <w:t>MANAGEMENT MEASURES</w:t>
      </w:r>
      <w:bookmarkEnd w:id="45"/>
      <w:bookmarkEnd w:id="46"/>
      <w:r w:rsidRPr="00387994">
        <w:rPr>
          <w:noProof/>
          <w:lang w:val="en-IE"/>
        </w:rPr>
        <w:t xml:space="preserve"> </w:t>
      </w:r>
    </w:p>
    <w:p w14:paraId="154D8F37" w14:textId="77777777" w:rsidR="00A610D4" w:rsidRPr="00387994" w:rsidRDefault="00A610D4">
      <w:pPr>
        <w:pStyle w:val="ManualHeading2"/>
        <w:rPr>
          <w:noProof/>
          <w:lang w:val="en-IE"/>
        </w:rPr>
      </w:pPr>
      <w:bookmarkStart w:id="47" w:name="_Toc514938042"/>
      <w:bookmarkStart w:id="48" w:name="_Toc520485043"/>
      <w:r w:rsidRPr="00387994">
        <w:rPr>
          <w:noProof/>
          <w:lang w:val="en-IE"/>
        </w:rPr>
        <w:t>2.1.</w:t>
      </w:r>
      <w:r w:rsidRPr="00387994">
        <w:rPr>
          <w:noProof/>
          <w:lang w:val="en-IE"/>
        </w:rPr>
        <w:tab/>
        <w:t>Monitoring and reporting rules</w:t>
      </w:r>
      <w:bookmarkEnd w:id="47"/>
      <w:bookmarkEnd w:id="48"/>
      <w:r w:rsidRPr="00387994">
        <w:rPr>
          <w:noProof/>
          <w:lang w:val="en-IE"/>
        </w:rPr>
        <w:t xml:space="preserve"> </w:t>
      </w:r>
    </w:p>
    <w:p w14:paraId="5B7BEE6C" w14:textId="77777777" w:rsidR="00A610D4" w:rsidRPr="00387994" w:rsidRDefault="00A610D4">
      <w:pPr>
        <w:pStyle w:val="Text1"/>
        <w:rPr>
          <w:i/>
          <w:noProof/>
          <w:sz w:val="20"/>
          <w:lang w:val="en-IE"/>
        </w:rPr>
      </w:pPr>
      <w:r w:rsidRPr="00387994">
        <w:rPr>
          <w:i/>
          <w:noProof/>
          <w:sz w:val="20"/>
          <w:lang w:val="en-IE"/>
        </w:rPr>
        <w:t>Specify frequency and conditions.</w:t>
      </w:r>
    </w:p>
    <w:p w14:paraId="3C767CFA" w14:textId="4C221E89" w:rsidR="00DA1FE8" w:rsidRPr="00387994" w:rsidRDefault="009A6A5F">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The initiative involves procurement, administrative arrang</w:t>
      </w:r>
      <w:r w:rsidR="00AC3EB6" w:rsidRPr="00387994">
        <w:rPr>
          <w:noProof/>
          <w:lang w:val="en-IE"/>
        </w:rPr>
        <w:t>e</w:t>
      </w:r>
      <w:r w:rsidRPr="00387994">
        <w:rPr>
          <w:noProof/>
          <w:lang w:val="en-IE"/>
        </w:rPr>
        <w:t>ment</w:t>
      </w:r>
      <w:r w:rsidR="00F17B02" w:rsidRPr="00387994">
        <w:rPr>
          <w:noProof/>
          <w:lang w:val="en-IE"/>
        </w:rPr>
        <w:t>s</w:t>
      </w:r>
      <w:r w:rsidRPr="00387994">
        <w:rPr>
          <w:noProof/>
          <w:lang w:val="en-IE"/>
        </w:rPr>
        <w:t xml:space="preserve"> with the JRC</w:t>
      </w:r>
      <w:r w:rsidR="00CF4B45" w:rsidRPr="00387994">
        <w:rPr>
          <w:noProof/>
          <w:lang w:val="en-IE"/>
        </w:rPr>
        <w:t xml:space="preserve">, </w:t>
      </w:r>
      <w:r w:rsidRPr="00387994">
        <w:rPr>
          <w:noProof/>
          <w:lang w:val="en-IE"/>
        </w:rPr>
        <w:t>and impact on the COM HR. Standard rules for this type of expenditure apply.</w:t>
      </w:r>
    </w:p>
    <w:p w14:paraId="28A55132" w14:textId="77777777" w:rsidR="00DA1FE8" w:rsidRPr="00387994" w:rsidRDefault="00DA1FE8">
      <w:pPr>
        <w:pStyle w:val="Text1"/>
        <w:pBdr>
          <w:top w:val="single" w:sz="4" w:space="1" w:color="auto"/>
          <w:left w:val="single" w:sz="4" w:space="4" w:color="auto"/>
          <w:bottom w:val="single" w:sz="4" w:space="1" w:color="auto"/>
          <w:right w:val="single" w:sz="4" w:space="4" w:color="auto"/>
        </w:pBdr>
        <w:rPr>
          <w:noProof/>
          <w:lang w:val="en-IE"/>
        </w:rPr>
      </w:pPr>
    </w:p>
    <w:p w14:paraId="6928C4DA" w14:textId="77777777" w:rsidR="00A610D4" w:rsidRPr="00387994" w:rsidRDefault="00A610D4">
      <w:pPr>
        <w:pStyle w:val="ManualHeading2"/>
        <w:rPr>
          <w:noProof/>
          <w:szCs w:val="24"/>
          <w:lang w:val="en-IE"/>
        </w:rPr>
      </w:pPr>
      <w:bookmarkStart w:id="49" w:name="_Toc514938045"/>
      <w:bookmarkStart w:id="50" w:name="_Toc520485044"/>
      <w:r w:rsidRPr="00387994">
        <w:rPr>
          <w:noProof/>
          <w:lang w:val="en-IE"/>
        </w:rPr>
        <w:t>2.2.</w:t>
      </w:r>
      <w:r w:rsidRPr="00387994">
        <w:rPr>
          <w:noProof/>
          <w:lang w:val="en-IE"/>
        </w:rPr>
        <w:tab/>
        <w:t>Management and control system(s)</w:t>
      </w:r>
      <w:bookmarkEnd w:id="49"/>
      <w:bookmarkEnd w:id="50"/>
      <w:r w:rsidRPr="00387994">
        <w:rPr>
          <w:noProof/>
          <w:lang w:val="en-IE"/>
        </w:rPr>
        <w:t xml:space="preserve"> </w:t>
      </w:r>
    </w:p>
    <w:p w14:paraId="5C14C94B" w14:textId="77777777" w:rsidR="00A610D4" w:rsidRPr="00387994" w:rsidRDefault="00A610D4">
      <w:pPr>
        <w:pStyle w:val="ManualHeading3"/>
        <w:rPr>
          <w:noProof/>
          <w:lang w:val="en-IE"/>
        </w:rPr>
      </w:pPr>
      <w:bookmarkStart w:id="51" w:name="_Toc514938046"/>
      <w:bookmarkStart w:id="52" w:name="_Toc520485045"/>
      <w:r w:rsidRPr="00387994">
        <w:rPr>
          <w:noProof/>
          <w:lang w:val="en-IE"/>
        </w:rPr>
        <w:t>2.2.1.</w:t>
      </w:r>
      <w:r w:rsidRPr="00387994">
        <w:rPr>
          <w:noProof/>
          <w:lang w:val="en-IE"/>
        </w:rPr>
        <w:tab/>
        <w:t>Justification of the management mode(s), the funding implementation mechanism(s), the payment modalities and the control strategy proposed</w:t>
      </w:r>
      <w:bookmarkEnd w:id="51"/>
      <w:bookmarkEnd w:id="52"/>
    </w:p>
    <w:p w14:paraId="247B23E1" w14:textId="77777777" w:rsidR="00A610D4" w:rsidRPr="00387994" w:rsidRDefault="00B4593C">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N/A –cf. above</w:t>
      </w:r>
      <w:r w:rsidR="00A610D4" w:rsidRPr="00387994">
        <w:rPr>
          <w:noProof/>
          <w:color w:val="0000FF"/>
          <w:lang w:val="en-IE"/>
        </w:rPr>
        <w:t>.</w:t>
      </w:r>
    </w:p>
    <w:p w14:paraId="231C3C37" w14:textId="77777777" w:rsidR="00A610D4" w:rsidRPr="00387994" w:rsidRDefault="00A610D4">
      <w:pPr>
        <w:pStyle w:val="ManualHeading3"/>
        <w:rPr>
          <w:noProof/>
          <w:szCs w:val="24"/>
          <w:lang w:val="en-IE"/>
        </w:rPr>
      </w:pPr>
      <w:bookmarkStart w:id="53" w:name="_Toc514938047"/>
      <w:bookmarkStart w:id="54" w:name="_Toc520485046"/>
      <w:r w:rsidRPr="00387994">
        <w:rPr>
          <w:noProof/>
          <w:lang w:val="en-IE"/>
        </w:rPr>
        <w:t>2.2.2.</w:t>
      </w:r>
      <w:r w:rsidRPr="00387994">
        <w:rPr>
          <w:noProof/>
          <w:lang w:val="en-IE"/>
        </w:rPr>
        <w:tab/>
        <w:t>Information concerning the risks identified and the internal control system(s) set up to mitigate them</w:t>
      </w:r>
      <w:bookmarkEnd w:id="53"/>
      <w:bookmarkEnd w:id="54"/>
    </w:p>
    <w:p w14:paraId="0D3EDCC8" w14:textId="77777777" w:rsidR="00B4593C" w:rsidRPr="00387994" w:rsidRDefault="00B4593C" w:rsidP="00B4593C">
      <w:pPr>
        <w:pStyle w:val="Text1"/>
        <w:pBdr>
          <w:top w:val="single" w:sz="4" w:space="1" w:color="auto"/>
          <w:left w:val="single" w:sz="4" w:space="4" w:color="auto"/>
          <w:bottom w:val="single" w:sz="4" w:space="1" w:color="auto"/>
          <w:right w:val="single" w:sz="4" w:space="4" w:color="auto"/>
        </w:pBdr>
        <w:rPr>
          <w:noProof/>
          <w:lang w:val="en-IE"/>
        </w:rPr>
      </w:pPr>
      <w:bookmarkStart w:id="55" w:name="_Toc514938048"/>
      <w:bookmarkStart w:id="56" w:name="_Toc520485047"/>
      <w:r w:rsidRPr="00387994">
        <w:rPr>
          <w:noProof/>
          <w:lang w:val="en-IE"/>
        </w:rPr>
        <w:t>N/A –cf. above.</w:t>
      </w:r>
    </w:p>
    <w:p w14:paraId="3FA88D1E" w14:textId="77777777" w:rsidR="00A610D4" w:rsidRPr="00387994" w:rsidRDefault="00A610D4">
      <w:pPr>
        <w:pStyle w:val="ManualHeading3"/>
        <w:rPr>
          <w:noProof/>
          <w:lang w:val="en-IE"/>
        </w:rPr>
      </w:pPr>
      <w:r w:rsidRPr="00387994">
        <w:rPr>
          <w:noProof/>
          <w:lang w:val="en-IE"/>
        </w:rPr>
        <w:t>2.2.3.</w:t>
      </w:r>
      <w:r w:rsidRPr="00387994">
        <w:rPr>
          <w:noProof/>
          <w:lang w:val="en-IE"/>
        </w:rPr>
        <w:tab/>
        <w:t>Estimation and justification of the cost-effectiveness of the controls (ratio of "control costs ÷ value of the related funds managed"), and assessment of the expected levels of risk of error (at payment &amp; at closure)</w:t>
      </w:r>
      <w:bookmarkEnd w:id="55"/>
      <w:bookmarkEnd w:id="56"/>
      <w:r w:rsidRPr="00387994">
        <w:rPr>
          <w:noProof/>
          <w:lang w:val="en-IE"/>
        </w:rPr>
        <w:t xml:space="preserve"> </w:t>
      </w:r>
    </w:p>
    <w:p w14:paraId="403A9509" w14:textId="77777777" w:rsidR="00B4593C" w:rsidRPr="00387994" w:rsidRDefault="00B4593C" w:rsidP="00B4593C">
      <w:pPr>
        <w:pStyle w:val="Text1"/>
        <w:pBdr>
          <w:top w:val="single" w:sz="4" w:space="1" w:color="auto"/>
          <w:left w:val="single" w:sz="4" w:space="4" w:color="auto"/>
          <w:bottom w:val="single" w:sz="4" w:space="1" w:color="auto"/>
          <w:right w:val="single" w:sz="4" w:space="4" w:color="auto"/>
        </w:pBdr>
        <w:rPr>
          <w:noProof/>
          <w:lang w:val="en-IE"/>
        </w:rPr>
      </w:pPr>
      <w:bookmarkStart w:id="57" w:name="_Toc514938049"/>
      <w:bookmarkStart w:id="58" w:name="_Toc520485048"/>
      <w:r w:rsidRPr="00387994">
        <w:rPr>
          <w:noProof/>
          <w:lang w:val="en-IE"/>
        </w:rPr>
        <w:t>N/A –cf. above.</w:t>
      </w:r>
    </w:p>
    <w:p w14:paraId="22744BA5" w14:textId="77777777" w:rsidR="00A610D4" w:rsidRPr="00387994" w:rsidRDefault="00A610D4">
      <w:pPr>
        <w:pStyle w:val="ManualHeading2"/>
        <w:rPr>
          <w:noProof/>
          <w:szCs w:val="24"/>
          <w:lang w:val="en-IE"/>
        </w:rPr>
      </w:pPr>
      <w:r w:rsidRPr="00387994">
        <w:rPr>
          <w:noProof/>
          <w:lang w:val="en-IE"/>
        </w:rPr>
        <w:t>2.3.</w:t>
      </w:r>
      <w:r w:rsidRPr="00387994">
        <w:rPr>
          <w:noProof/>
          <w:lang w:val="en-IE"/>
        </w:rPr>
        <w:tab/>
        <w:t>Measures to prevent fraud and irregularities</w:t>
      </w:r>
      <w:bookmarkEnd w:id="57"/>
      <w:bookmarkEnd w:id="58"/>
      <w:r w:rsidRPr="00387994">
        <w:rPr>
          <w:noProof/>
          <w:lang w:val="en-IE"/>
        </w:rPr>
        <w:t xml:space="preserve"> </w:t>
      </w:r>
    </w:p>
    <w:p w14:paraId="6286B675" w14:textId="77777777" w:rsidR="00A610D4" w:rsidRPr="00387994" w:rsidRDefault="00A610D4">
      <w:pPr>
        <w:pStyle w:val="Text1"/>
        <w:rPr>
          <w:i/>
          <w:noProof/>
          <w:sz w:val="20"/>
          <w:lang w:val="en-IE"/>
        </w:rPr>
      </w:pPr>
      <w:r w:rsidRPr="00387994">
        <w:rPr>
          <w:i/>
          <w:noProof/>
          <w:sz w:val="20"/>
          <w:lang w:val="en-IE"/>
        </w:rPr>
        <w:t>Specify existing or envisaged prevention and protection measures, e.g. from the Anti-Fraud Strategy.</w:t>
      </w:r>
    </w:p>
    <w:p w14:paraId="65128536" w14:textId="77777777" w:rsidR="00B4593C" w:rsidRPr="00387994" w:rsidRDefault="00B4593C" w:rsidP="00B4593C">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N/A –cf. above.</w:t>
      </w:r>
    </w:p>
    <w:p w14:paraId="128D593D" w14:textId="77777777" w:rsidR="00A610D4" w:rsidRPr="00387994" w:rsidRDefault="00A610D4">
      <w:pPr>
        <w:rPr>
          <w:noProof/>
          <w:lang w:val="en-IE"/>
        </w:rPr>
        <w:sectPr w:rsidR="00A610D4" w:rsidRPr="00387994" w:rsidSect="00922402">
          <w:pgSz w:w="11907" w:h="16840" w:code="9"/>
          <w:pgMar w:top="1134" w:right="1418" w:bottom="1134" w:left="1418" w:header="709" w:footer="709" w:gutter="0"/>
          <w:cols w:space="708"/>
          <w:docGrid w:linePitch="360"/>
        </w:sectPr>
      </w:pPr>
    </w:p>
    <w:p w14:paraId="53A52CDC" w14:textId="77777777" w:rsidR="00A610D4" w:rsidRPr="00387994" w:rsidRDefault="00A610D4">
      <w:pPr>
        <w:pStyle w:val="ManualHeading1"/>
        <w:rPr>
          <w:noProof/>
          <w:szCs w:val="24"/>
          <w:lang w:val="en-IE"/>
        </w:rPr>
      </w:pPr>
      <w:bookmarkStart w:id="59" w:name="_Toc514938050"/>
      <w:bookmarkStart w:id="60" w:name="_Toc520485049"/>
      <w:r w:rsidRPr="00387994">
        <w:rPr>
          <w:noProof/>
          <w:lang w:val="en-IE"/>
        </w:rPr>
        <w:t>3.</w:t>
      </w:r>
      <w:r w:rsidRPr="00387994">
        <w:rPr>
          <w:noProof/>
          <w:lang w:val="en-IE"/>
        </w:rPr>
        <w:tab/>
        <w:t>ESTIMATED FINANCIAL IMPACT OF THE PROPOSAL/INITIATIVE</w:t>
      </w:r>
      <w:bookmarkEnd w:id="59"/>
      <w:bookmarkEnd w:id="60"/>
      <w:r w:rsidRPr="00387994">
        <w:rPr>
          <w:noProof/>
          <w:lang w:val="en-IE"/>
        </w:rPr>
        <w:t xml:space="preserve"> </w:t>
      </w:r>
    </w:p>
    <w:p w14:paraId="02B6DA81" w14:textId="77777777" w:rsidR="00A610D4" w:rsidRPr="00387994" w:rsidRDefault="00A610D4">
      <w:pPr>
        <w:pStyle w:val="ManualHeading2"/>
        <w:rPr>
          <w:noProof/>
          <w:lang w:val="en-IE"/>
        </w:rPr>
      </w:pPr>
      <w:bookmarkStart w:id="61" w:name="_Toc514938051"/>
      <w:bookmarkStart w:id="62" w:name="_Toc520485050"/>
      <w:r w:rsidRPr="00387994">
        <w:rPr>
          <w:noProof/>
          <w:lang w:val="en-IE"/>
        </w:rPr>
        <w:t>3.1.</w:t>
      </w:r>
      <w:r w:rsidRPr="00387994">
        <w:rPr>
          <w:noProof/>
          <w:lang w:val="en-IE"/>
        </w:rPr>
        <w:tab/>
        <w:t>Heading(s) of the multiannual financial framework and expenditure budget line(s) affected</w:t>
      </w:r>
      <w:bookmarkEnd w:id="61"/>
      <w:bookmarkEnd w:id="62"/>
      <w:r w:rsidRPr="00387994">
        <w:rPr>
          <w:noProof/>
          <w:lang w:val="en-IE"/>
        </w:rPr>
        <w:t xml:space="preserve"> </w:t>
      </w:r>
    </w:p>
    <w:p w14:paraId="3BE92D87" w14:textId="77777777" w:rsidR="00A610D4" w:rsidRPr="00387994" w:rsidRDefault="00A610D4" w:rsidP="00A430EF">
      <w:pPr>
        <w:pStyle w:val="ListBullet1"/>
        <w:rPr>
          <w:noProof/>
          <w:lang w:val="en-IE"/>
        </w:rPr>
      </w:pPr>
      <w:r w:rsidRPr="00387994">
        <w:rPr>
          <w:noProof/>
          <w:lang w:val="en-IE"/>
        </w:rPr>
        <w:t xml:space="preserve">Existing budget lines </w:t>
      </w:r>
    </w:p>
    <w:p w14:paraId="7B846364" w14:textId="77777777" w:rsidR="00A610D4" w:rsidRPr="00387994" w:rsidRDefault="00A610D4">
      <w:pPr>
        <w:pStyle w:val="Text1"/>
        <w:rPr>
          <w:i/>
          <w:noProof/>
          <w:lang w:val="en-IE"/>
        </w:rPr>
      </w:pPr>
      <w:r w:rsidRPr="00387994">
        <w:rPr>
          <w:i/>
          <w:noProof/>
          <w:u w:val="single"/>
          <w:lang w:val="en-IE"/>
        </w:rPr>
        <w:t>In order</w:t>
      </w:r>
      <w:r w:rsidRPr="00387994">
        <w:rPr>
          <w:i/>
          <w:noProof/>
          <w:lang w:val="en-IE"/>
        </w:rPr>
        <w:t xml:space="preserve"> of multiannual financial framework headings and budget lines.</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7"/>
        <w:gridCol w:w="3604"/>
        <w:gridCol w:w="19"/>
        <w:gridCol w:w="973"/>
        <w:gridCol w:w="34"/>
        <w:gridCol w:w="817"/>
        <w:gridCol w:w="78"/>
        <w:gridCol w:w="1009"/>
        <w:gridCol w:w="47"/>
        <w:gridCol w:w="961"/>
        <w:gridCol w:w="31"/>
        <w:gridCol w:w="992"/>
      </w:tblGrid>
      <w:tr w:rsidR="00795F80" w:rsidRPr="00387994" w14:paraId="6785A6D0" w14:textId="77777777" w:rsidTr="54A501E2">
        <w:tc>
          <w:tcPr>
            <w:tcW w:w="992" w:type="dxa"/>
            <w:vAlign w:val="center"/>
          </w:tcPr>
          <w:p w14:paraId="20E5F1E2" w14:textId="77777777" w:rsidR="00A610D4" w:rsidRPr="00387994" w:rsidRDefault="00A610D4">
            <w:pPr>
              <w:spacing w:before="60" w:after="60"/>
              <w:jc w:val="center"/>
              <w:rPr>
                <w:noProof/>
                <w:lang w:val="en-IE"/>
              </w:rPr>
            </w:pPr>
            <w:r w:rsidRPr="00387994">
              <w:rPr>
                <w:noProof/>
                <w:sz w:val="18"/>
                <w:lang w:val="en-IE"/>
              </w:rPr>
              <w:t>Heading of multiannual financial framework</w:t>
            </w:r>
          </w:p>
        </w:tc>
        <w:tc>
          <w:tcPr>
            <w:tcW w:w="3621" w:type="dxa"/>
            <w:gridSpan w:val="2"/>
            <w:vAlign w:val="center"/>
          </w:tcPr>
          <w:p w14:paraId="307D3D00" w14:textId="77777777" w:rsidR="00A610D4" w:rsidRPr="00387994" w:rsidRDefault="00A610D4">
            <w:pPr>
              <w:spacing w:before="60" w:after="60"/>
              <w:jc w:val="center"/>
              <w:rPr>
                <w:noProof/>
                <w:lang w:val="en-IE"/>
              </w:rPr>
            </w:pPr>
            <w:r w:rsidRPr="00387994">
              <w:rPr>
                <w:noProof/>
                <w:sz w:val="20"/>
                <w:lang w:val="en-IE"/>
              </w:rPr>
              <w:t>Budget line</w:t>
            </w:r>
          </w:p>
        </w:tc>
        <w:tc>
          <w:tcPr>
            <w:tcW w:w="992" w:type="dxa"/>
            <w:gridSpan w:val="2"/>
            <w:vAlign w:val="center"/>
          </w:tcPr>
          <w:p w14:paraId="4F99F0EE" w14:textId="77777777" w:rsidR="00A610D4" w:rsidRPr="00387994" w:rsidRDefault="00A610D4">
            <w:pPr>
              <w:spacing w:before="60" w:after="60"/>
              <w:jc w:val="center"/>
              <w:rPr>
                <w:noProof/>
                <w:lang w:val="en-IE"/>
              </w:rPr>
            </w:pPr>
            <w:r w:rsidRPr="00387994">
              <w:rPr>
                <w:noProof/>
                <w:sz w:val="18"/>
                <w:lang w:val="en-IE"/>
              </w:rPr>
              <w:t xml:space="preserve">Type of </w:t>
            </w:r>
            <w:r w:rsidRPr="00387994">
              <w:rPr>
                <w:noProof/>
                <w:lang w:val="en-IE"/>
              </w:rPr>
              <w:br/>
            </w:r>
            <w:r w:rsidRPr="00387994">
              <w:rPr>
                <w:noProof/>
                <w:sz w:val="18"/>
                <w:lang w:val="en-IE"/>
              </w:rPr>
              <w:t>expenditure</w:t>
            </w:r>
          </w:p>
        </w:tc>
        <w:tc>
          <w:tcPr>
            <w:tcW w:w="3969" w:type="dxa"/>
            <w:gridSpan w:val="8"/>
            <w:vAlign w:val="center"/>
          </w:tcPr>
          <w:p w14:paraId="5FBCC2AF" w14:textId="77777777" w:rsidR="00A610D4" w:rsidRPr="00387994" w:rsidRDefault="00A610D4">
            <w:pPr>
              <w:spacing w:before="60" w:after="60"/>
              <w:jc w:val="center"/>
              <w:rPr>
                <w:noProof/>
                <w:lang w:val="en-IE"/>
              </w:rPr>
            </w:pPr>
            <w:r w:rsidRPr="00387994">
              <w:rPr>
                <w:noProof/>
                <w:sz w:val="20"/>
                <w:lang w:val="en-IE"/>
              </w:rPr>
              <w:t xml:space="preserve">Contribution </w:t>
            </w:r>
          </w:p>
        </w:tc>
      </w:tr>
      <w:tr w:rsidR="00795F80" w:rsidRPr="00387994" w14:paraId="697EDB71" w14:textId="77777777" w:rsidTr="54A501E2">
        <w:tc>
          <w:tcPr>
            <w:tcW w:w="992" w:type="dxa"/>
            <w:vAlign w:val="center"/>
          </w:tcPr>
          <w:p w14:paraId="0D5D6157" w14:textId="77777777" w:rsidR="00A610D4" w:rsidRPr="00387994" w:rsidRDefault="00A610D4">
            <w:pPr>
              <w:jc w:val="center"/>
              <w:rPr>
                <w:noProof/>
                <w:lang w:val="en-IE"/>
              </w:rPr>
            </w:pPr>
          </w:p>
        </w:tc>
        <w:tc>
          <w:tcPr>
            <w:tcW w:w="3621" w:type="dxa"/>
            <w:gridSpan w:val="2"/>
            <w:vAlign w:val="center"/>
          </w:tcPr>
          <w:p w14:paraId="526C1009" w14:textId="77777777" w:rsidR="00A610D4" w:rsidRPr="00387994" w:rsidRDefault="00A610D4">
            <w:pPr>
              <w:rPr>
                <w:noProof/>
                <w:lang w:val="en-IE"/>
              </w:rPr>
            </w:pPr>
            <w:r w:rsidRPr="00387994">
              <w:rPr>
                <w:noProof/>
                <w:sz w:val="20"/>
                <w:lang w:val="en-IE"/>
              </w:rPr>
              <w:t xml:space="preserve">Number </w:t>
            </w:r>
            <w:r w:rsidRPr="00387994">
              <w:rPr>
                <w:noProof/>
                <w:lang w:val="en-IE"/>
              </w:rPr>
              <w:br/>
            </w:r>
          </w:p>
        </w:tc>
        <w:tc>
          <w:tcPr>
            <w:tcW w:w="992" w:type="dxa"/>
            <w:gridSpan w:val="2"/>
            <w:vAlign w:val="center"/>
          </w:tcPr>
          <w:p w14:paraId="16B00369" w14:textId="77777777" w:rsidR="00A610D4" w:rsidRPr="00387994" w:rsidRDefault="00A610D4">
            <w:pPr>
              <w:jc w:val="center"/>
              <w:rPr>
                <w:noProof/>
                <w:lang w:val="en-IE"/>
              </w:rPr>
            </w:pPr>
            <w:r w:rsidRPr="00387994">
              <w:rPr>
                <w:noProof/>
                <w:sz w:val="18"/>
                <w:szCs w:val="18"/>
                <w:lang w:val="en-IE"/>
              </w:rPr>
              <w:t>Diff./Non-diff.</w:t>
            </w:r>
            <w:r w:rsidRPr="00387994">
              <w:rPr>
                <w:rStyle w:val="FootnoteReference"/>
                <w:noProof/>
                <w:sz w:val="18"/>
                <w:szCs w:val="18"/>
                <w:lang w:val="en-IE"/>
              </w:rPr>
              <w:footnoteReference w:id="86"/>
            </w:r>
          </w:p>
        </w:tc>
        <w:tc>
          <w:tcPr>
            <w:tcW w:w="851" w:type="dxa"/>
            <w:gridSpan w:val="2"/>
            <w:vAlign w:val="center"/>
          </w:tcPr>
          <w:p w14:paraId="797F9A53" w14:textId="77777777" w:rsidR="00A610D4" w:rsidRPr="00387994" w:rsidRDefault="00A610D4">
            <w:pPr>
              <w:jc w:val="center"/>
              <w:rPr>
                <w:b/>
                <w:noProof/>
                <w:sz w:val="18"/>
                <w:lang w:val="en-IE"/>
              </w:rPr>
            </w:pPr>
            <w:r w:rsidRPr="00387994">
              <w:rPr>
                <w:noProof/>
                <w:sz w:val="18"/>
                <w:szCs w:val="18"/>
                <w:lang w:val="en-IE"/>
              </w:rPr>
              <w:t>from EFTA countries</w:t>
            </w:r>
            <w:r w:rsidRPr="00387994">
              <w:rPr>
                <w:rStyle w:val="FootnoteReference"/>
                <w:noProof/>
                <w:sz w:val="18"/>
                <w:szCs w:val="18"/>
                <w:lang w:val="en-IE"/>
              </w:rPr>
              <w:footnoteReference w:id="87"/>
            </w:r>
          </w:p>
        </w:tc>
        <w:tc>
          <w:tcPr>
            <w:tcW w:w="1134" w:type="dxa"/>
            <w:gridSpan w:val="3"/>
            <w:vAlign w:val="center"/>
          </w:tcPr>
          <w:p w14:paraId="2F50516C" w14:textId="77777777" w:rsidR="00A610D4" w:rsidRPr="00387994" w:rsidRDefault="00A610D4">
            <w:pPr>
              <w:jc w:val="center"/>
              <w:rPr>
                <w:noProof/>
                <w:sz w:val="18"/>
                <w:lang w:val="en-IE"/>
              </w:rPr>
            </w:pPr>
            <w:r w:rsidRPr="00387994">
              <w:rPr>
                <w:noProof/>
                <w:sz w:val="18"/>
                <w:szCs w:val="18"/>
                <w:lang w:val="en-IE"/>
              </w:rPr>
              <w:t>from candidate countries and potential candidates</w:t>
            </w:r>
            <w:r w:rsidRPr="00387994">
              <w:rPr>
                <w:rStyle w:val="FootnoteReference"/>
                <w:noProof/>
                <w:sz w:val="18"/>
                <w:szCs w:val="18"/>
                <w:lang w:val="en-IE"/>
              </w:rPr>
              <w:footnoteReference w:id="88"/>
            </w:r>
          </w:p>
        </w:tc>
        <w:tc>
          <w:tcPr>
            <w:tcW w:w="992" w:type="dxa"/>
            <w:gridSpan w:val="2"/>
            <w:vAlign w:val="center"/>
          </w:tcPr>
          <w:p w14:paraId="37506C09" w14:textId="77777777" w:rsidR="00A610D4" w:rsidRPr="00387994" w:rsidRDefault="00A610D4">
            <w:pPr>
              <w:jc w:val="center"/>
              <w:rPr>
                <w:noProof/>
                <w:sz w:val="18"/>
                <w:lang w:val="en-IE"/>
              </w:rPr>
            </w:pPr>
            <w:r w:rsidRPr="00387994">
              <w:rPr>
                <w:noProof/>
                <w:sz w:val="18"/>
                <w:lang w:val="en-IE"/>
              </w:rPr>
              <w:t>fromother third countries</w:t>
            </w:r>
          </w:p>
        </w:tc>
        <w:tc>
          <w:tcPr>
            <w:tcW w:w="992" w:type="dxa"/>
            <w:vAlign w:val="center"/>
          </w:tcPr>
          <w:p w14:paraId="234D59E8" w14:textId="77777777" w:rsidR="00A610D4" w:rsidRPr="00387994" w:rsidRDefault="00A610D4">
            <w:pPr>
              <w:jc w:val="center"/>
              <w:rPr>
                <w:noProof/>
                <w:lang w:val="en-IE"/>
              </w:rPr>
            </w:pPr>
            <w:r w:rsidRPr="00387994">
              <w:rPr>
                <w:noProof/>
                <w:sz w:val="18"/>
                <w:szCs w:val="18"/>
                <w:lang w:val="en-IE"/>
              </w:rPr>
              <w:t>other assigned revenue</w:t>
            </w:r>
          </w:p>
        </w:tc>
      </w:tr>
      <w:tr w:rsidR="00795F80" w:rsidRPr="00387994" w14:paraId="1A801281" w14:textId="77777777" w:rsidTr="54A501E2">
        <w:tc>
          <w:tcPr>
            <w:tcW w:w="1009" w:type="dxa"/>
            <w:gridSpan w:val="2"/>
            <w:vAlign w:val="center"/>
          </w:tcPr>
          <w:p w14:paraId="42B566CD" w14:textId="77777777" w:rsidR="00BC07F5" w:rsidRPr="00387994" w:rsidRDefault="00660398">
            <w:pPr>
              <w:jc w:val="center"/>
              <w:rPr>
                <w:noProof/>
                <w:color w:val="0000FF"/>
                <w:lang w:val="en-IE"/>
              </w:rPr>
            </w:pPr>
            <w:r w:rsidRPr="00387994">
              <w:rPr>
                <w:rStyle w:val="normaltextrun"/>
                <w:noProof/>
                <w:color w:val="000000"/>
                <w:lang w:val="en-IE"/>
              </w:rPr>
              <w:t>3</w:t>
            </w:r>
            <w:r w:rsidRPr="00387994">
              <w:rPr>
                <w:rStyle w:val="eop"/>
                <w:noProof/>
                <w:color w:val="000000"/>
                <w:lang w:val="en-IE"/>
              </w:rPr>
              <w:t> </w:t>
            </w:r>
          </w:p>
        </w:tc>
        <w:tc>
          <w:tcPr>
            <w:tcW w:w="3623" w:type="dxa"/>
            <w:gridSpan w:val="2"/>
            <w:vAlign w:val="center"/>
          </w:tcPr>
          <w:p w14:paraId="44359DC4" w14:textId="77777777" w:rsidR="00660398" w:rsidRPr="00387994" w:rsidRDefault="00660398" w:rsidP="00660398">
            <w:pPr>
              <w:pStyle w:val="paragraph"/>
              <w:spacing w:before="0" w:beforeAutospacing="0" w:after="0" w:afterAutospacing="0"/>
              <w:jc w:val="both"/>
              <w:textAlignment w:val="baseline"/>
              <w:divId w:val="756513922"/>
              <w:rPr>
                <w:rFonts w:ascii="Segoe UI" w:hAnsi="Segoe UI" w:cs="Segoe UI"/>
                <w:noProof/>
                <w:sz w:val="18"/>
                <w:szCs w:val="18"/>
              </w:rPr>
            </w:pPr>
            <w:r w:rsidRPr="00387994">
              <w:rPr>
                <w:rStyle w:val="normaltextrun"/>
                <w:noProof/>
                <w:color w:val="000000"/>
              </w:rPr>
              <w:t>09 02 01 Nature and biodiversity </w:t>
            </w:r>
            <w:r w:rsidRPr="00387994">
              <w:rPr>
                <w:rStyle w:val="eop"/>
                <w:noProof/>
                <w:color w:val="000000"/>
              </w:rPr>
              <w:t> </w:t>
            </w:r>
          </w:p>
          <w:p w14:paraId="57F23321" w14:textId="77777777" w:rsidR="00BC07F5" w:rsidRPr="00387994" w:rsidRDefault="00660398">
            <w:pPr>
              <w:spacing w:before="60"/>
              <w:rPr>
                <w:noProof/>
                <w:lang w:val="en-IE"/>
              </w:rPr>
            </w:pPr>
            <w:r w:rsidRPr="00387994">
              <w:rPr>
                <w:rStyle w:val="eop"/>
                <w:noProof/>
                <w:lang w:val="en-IE"/>
              </w:rPr>
              <w:t> </w:t>
            </w:r>
          </w:p>
        </w:tc>
        <w:tc>
          <w:tcPr>
            <w:tcW w:w="1007" w:type="dxa"/>
            <w:gridSpan w:val="2"/>
            <w:vAlign w:val="center"/>
          </w:tcPr>
          <w:p w14:paraId="01A06B68" w14:textId="77777777" w:rsidR="00BC07F5" w:rsidRPr="00387994" w:rsidRDefault="00660398">
            <w:pPr>
              <w:jc w:val="center"/>
              <w:rPr>
                <w:noProof/>
                <w:lang w:val="en-IE"/>
              </w:rPr>
            </w:pPr>
            <w:r w:rsidRPr="00387994">
              <w:rPr>
                <w:rStyle w:val="normaltextrun"/>
                <w:noProof/>
                <w:color w:val="000000"/>
                <w:lang w:val="en-IE"/>
              </w:rPr>
              <w:t>Diff</w:t>
            </w:r>
          </w:p>
        </w:tc>
        <w:tc>
          <w:tcPr>
            <w:tcW w:w="895" w:type="dxa"/>
            <w:gridSpan w:val="2"/>
            <w:vAlign w:val="center"/>
          </w:tcPr>
          <w:p w14:paraId="02453646"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YES</w:t>
            </w:r>
            <w:r w:rsidRPr="00387994">
              <w:rPr>
                <w:rStyle w:val="eop"/>
                <w:noProof/>
                <w:color w:val="000000"/>
                <w:sz w:val="20"/>
                <w:szCs w:val="20"/>
                <w:lang w:val="en-IE"/>
              </w:rPr>
              <w:t> </w:t>
            </w:r>
          </w:p>
        </w:tc>
        <w:tc>
          <w:tcPr>
            <w:tcW w:w="1009" w:type="dxa"/>
            <w:vAlign w:val="center"/>
          </w:tcPr>
          <w:p w14:paraId="343FC577"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08" w:type="dxa"/>
            <w:gridSpan w:val="2"/>
            <w:vAlign w:val="center"/>
          </w:tcPr>
          <w:p w14:paraId="0D8747C0"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YES</w:t>
            </w:r>
            <w:r w:rsidRPr="00387994">
              <w:rPr>
                <w:rStyle w:val="eop"/>
                <w:noProof/>
                <w:color w:val="000000"/>
                <w:sz w:val="20"/>
                <w:szCs w:val="20"/>
                <w:lang w:val="en-IE"/>
              </w:rPr>
              <w:t> </w:t>
            </w:r>
          </w:p>
        </w:tc>
        <w:tc>
          <w:tcPr>
            <w:tcW w:w="1023" w:type="dxa"/>
            <w:gridSpan w:val="2"/>
            <w:vAlign w:val="center"/>
          </w:tcPr>
          <w:p w14:paraId="19D84FF4"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r>
      <w:tr w:rsidR="00795F80" w:rsidRPr="00387994" w14:paraId="078DD78A" w14:textId="77777777" w:rsidTr="54A501E2">
        <w:tc>
          <w:tcPr>
            <w:tcW w:w="1009" w:type="dxa"/>
            <w:gridSpan w:val="2"/>
            <w:vAlign w:val="center"/>
          </w:tcPr>
          <w:p w14:paraId="72914A08" w14:textId="77777777" w:rsidR="00660398" w:rsidRPr="00387994" w:rsidRDefault="00660398" w:rsidP="00660398">
            <w:pPr>
              <w:jc w:val="center"/>
              <w:rPr>
                <w:noProof/>
                <w:color w:val="0000FF"/>
                <w:lang w:val="en-IE"/>
              </w:rPr>
            </w:pPr>
            <w:r w:rsidRPr="00387994">
              <w:rPr>
                <w:rStyle w:val="normaltextrun"/>
                <w:noProof/>
                <w:color w:val="000000"/>
                <w:lang w:val="en-IE"/>
              </w:rPr>
              <w:t>7</w:t>
            </w:r>
            <w:r w:rsidRPr="00387994">
              <w:rPr>
                <w:rStyle w:val="eop"/>
                <w:noProof/>
                <w:color w:val="000000"/>
                <w:lang w:val="en-IE"/>
              </w:rPr>
              <w:t> </w:t>
            </w:r>
          </w:p>
        </w:tc>
        <w:tc>
          <w:tcPr>
            <w:tcW w:w="3623" w:type="dxa"/>
            <w:gridSpan w:val="2"/>
            <w:vAlign w:val="center"/>
          </w:tcPr>
          <w:p w14:paraId="4AD2054C" w14:textId="77777777" w:rsidR="00660398" w:rsidRPr="00387994" w:rsidRDefault="00660398" w:rsidP="00660398">
            <w:pPr>
              <w:spacing w:before="60"/>
              <w:rPr>
                <w:noProof/>
                <w:lang w:val="en-IE"/>
              </w:rPr>
            </w:pPr>
            <w:r w:rsidRPr="00387994">
              <w:rPr>
                <w:rStyle w:val="normaltextrun"/>
                <w:noProof/>
                <w:color w:val="000000"/>
                <w:lang w:val="en-IE"/>
              </w:rPr>
              <w:t>20 01 02 01 – Remuneration and allowances</w:t>
            </w:r>
            <w:r w:rsidRPr="00387994">
              <w:rPr>
                <w:rStyle w:val="eop"/>
                <w:noProof/>
                <w:color w:val="000000"/>
                <w:lang w:val="en-IE"/>
              </w:rPr>
              <w:t> </w:t>
            </w:r>
          </w:p>
        </w:tc>
        <w:tc>
          <w:tcPr>
            <w:tcW w:w="1007" w:type="dxa"/>
            <w:gridSpan w:val="2"/>
            <w:vAlign w:val="center"/>
          </w:tcPr>
          <w:p w14:paraId="76222021" w14:textId="77777777" w:rsidR="00660398" w:rsidRPr="00387994" w:rsidRDefault="00660398" w:rsidP="00660398">
            <w:pPr>
              <w:jc w:val="center"/>
              <w:rPr>
                <w:noProof/>
                <w:lang w:val="en-IE"/>
              </w:rPr>
            </w:pPr>
            <w:r w:rsidRPr="00387994">
              <w:rPr>
                <w:rStyle w:val="normaltextrun"/>
                <w:noProof/>
                <w:color w:val="000000"/>
                <w:lang w:val="en-IE"/>
              </w:rPr>
              <w:t>Non-diff.</w:t>
            </w:r>
            <w:r w:rsidRPr="00387994">
              <w:rPr>
                <w:rStyle w:val="eop"/>
                <w:noProof/>
                <w:color w:val="000000"/>
                <w:lang w:val="en-IE"/>
              </w:rPr>
              <w:t> </w:t>
            </w:r>
          </w:p>
        </w:tc>
        <w:tc>
          <w:tcPr>
            <w:tcW w:w="895" w:type="dxa"/>
            <w:gridSpan w:val="2"/>
            <w:vAlign w:val="center"/>
          </w:tcPr>
          <w:p w14:paraId="163784EE" w14:textId="77777777" w:rsidR="00660398" w:rsidRPr="00387994" w:rsidRDefault="00660398" w:rsidP="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09" w:type="dxa"/>
            <w:vAlign w:val="center"/>
          </w:tcPr>
          <w:p w14:paraId="6AF36A83" w14:textId="77777777" w:rsidR="00660398" w:rsidRPr="00387994" w:rsidRDefault="00660398" w:rsidP="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08" w:type="dxa"/>
            <w:gridSpan w:val="2"/>
            <w:vAlign w:val="center"/>
          </w:tcPr>
          <w:p w14:paraId="174A0B71" w14:textId="77777777" w:rsidR="00660398" w:rsidRPr="00387994" w:rsidRDefault="00660398" w:rsidP="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23" w:type="dxa"/>
            <w:gridSpan w:val="2"/>
            <w:vAlign w:val="center"/>
          </w:tcPr>
          <w:p w14:paraId="0EA5BE9A" w14:textId="77777777" w:rsidR="00660398" w:rsidRPr="00387994" w:rsidRDefault="00660398" w:rsidP="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r>
      <w:tr w:rsidR="00795F80" w:rsidRPr="00387994" w14:paraId="31B61B6C" w14:textId="77777777" w:rsidTr="54A501E2">
        <w:tc>
          <w:tcPr>
            <w:tcW w:w="1009" w:type="dxa"/>
            <w:gridSpan w:val="2"/>
            <w:vAlign w:val="center"/>
          </w:tcPr>
          <w:p w14:paraId="67928872" w14:textId="77777777" w:rsidR="00BC07F5" w:rsidRPr="00387994" w:rsidRDefault="00660398">
            <w:pPr>
              <w:jc w:val="center"/>
              <w:rPr>
                <w:noProof/>
                <w:color w:val="0000FF"/>
                <w:lang w:val="en-IE"/>
              </w:rPr>
            </w:pPr>
            <w:r w:rsidRPr="00387994">
              <w:rPr>
                <w:rStyle w:val="normaltextrun"/>
                <w:noProof/>
                <w:color w:val="000000"/>
                <w:lang w:val="en-IE"/>
              </w:rPr>
              <w:t>7</w:t>
            </w:r>
            <w:r w:rsidRPr="00387994">
              <w:rPr>
                <w:rStyle w:val="eop"/>
                <w:noProof/>
                <w:color w:val="000000"/>
                <w:lang w:val="en-IE"/>
              </w:rPr>
              <w:t> </w:t>
            </w:r>
          </w:p>
        </w:tc>
        <w:tc>
          <w:tcPr>
            <w:tcW w:w="3623" w:type="dxa"/>
            <w:gridSpan w:val="2"/>
            <w:vAlign w:val="center"/>
          </w:tcPr>
          <w:p w14:paraId="7B8969E8" w14:textId="77777777" w:rsidR="00BC07F5" w:rsidRPr="00387994" w:rsidRDefault="00660398">
            <w:pPr>
              <w:spacing w:before="60"/>
              <w:rPr>
                <w:noProof/>
                <w:lang w:val="en-IE"/>
              </w:rPr>
            </w:pPr>
            <w:r w:rsidRPr="00387994">
              <w:rPr>
                <w:rStyle w:val="normaltextrun"/>
                <w:noProof/>
                <w:color w:val="000000"/>
                <w:lang w:val="en-IE"/>
              </w:rPr>
              <w:t>20 02 01 03 – National civil servants temporarily assigned to the institution </w:t>
            </w:r>
            <w:r w:rsidRPr="00387994">
              <w:rPr>
                <w:rStyle w:val="eop"/>
                <w:noProof/>
                <w:color w:val="000000"/>
                <w:lang w:val="en-IE"/>
              </w:rPr>
              <w:t> </w:t>
            </w:r>
          </w:p>
        </w:tc>
        <w:tc>
          <w:tcPr>
            <w:tcW w:w="1007" w:type="dxa"/>
            <w:gridSpan w:val="2"/>
            <w:vAlign w:val="center"/>
          </w:tcPr>
          <w:p w14:paraId="61B0EA15" w14:textId="77777777" w:rsidR="00BC07F5" w:rsidRPr="00387994" w:rsidRDefault="00660398">
            <w:pPr>
              <w:jc w:val="center"/>
              <w:rPr>
                <w:noProof/>
                <w:lang w:val="en-IE"/>
              </w:rPr>
            </w:pPr>
            <w:r w:rsidRPr="00387994">
              <w:rPr>
                <w:rStyle w:val="normaltextrun"/>
                <w:noProof/>
                <w:color w:val="000000"/>
                <w:lang w:val="en-IE"/>
              </w:rPr>
              <w:t>Non-diff.</w:t>
            </w:r>
            <w:r w:rsidRPr="00387994">
              <w:rPr>
                <w:rStyle w:val="eop"/>
                <w:noProof/>
                <w:color w:val="000000"/>
                <w:lang w:val="en-IE"/>
              </w:rPr>
              <w:t> </w:t>
            </w:r>
          </w:p>
        </w:tc>
        <w:tc>
          <w:tcPr>
            <w:tcW w:w="895" w:type="dxa"/>
            <w:gridSpan w:val="2"/>
            <w:vAlign w:val="center"/>
          </w:tcPr>
          <w:p w14:paraId="5B110AC2"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09" w:type="dxa"/>
            <w:vAlign w:val="center"/>
          </w:tcPr>
          <w:p w14:paraId="37D69A3B"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08" w:type="dxa"/>
            <w:gridSpan w:val="2"/>
            <w:vAlign w:val="center"/>
          </w:tcPr>
          <w:p w14:paraId="3EE79689"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23" w:type="dxa"/>
            <w:gridSpan w:val="2"/>
            <w:vAlign w:val="center"/>
          </w:tcPr>
          <w:p w14:paraId="5586DC16"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r>
      <w:tr w:rsidR="00795F80" w:rsidRPr="00387994" w14:paraId="7D1A7972" w14:textId="77777777" w:rsidTr="54A501E2">
        <w:tc>
          <w:tcPr>
            <w:tcW w:w="1009" w:type="dxa"/>
            <w:gridSpan w:val="2"/>
            <w:vAlign w:val="center"/>
          </w:tcPr>
          <w:p w14:paraId="3246D980" w14:textId="77777777" w:rsidR="00BC07F5" w:rsidRPr="00387994" w:rsidRDefault="00660398">
            <w:pPr>
              <w:jc w:val="center"/>
              <w:rPr>
                <w:noProof/>
                <w:color w:val="0000FF"/>
                <w:lang w:val="en-IE"/>
              </w:rPr>
            </w:pPr>
            <w:r w:rsidRPr="00387994">
              <w:rPr>
                <w:rStyle w:val="normaltextrun"/>
                <w:noProof/>
                <w:color w:val="000000"/>
                <w:lang w:val="en-IE"/>
              </w:rPr>
              <w:t>7</w:t>
            </w:r>
            <w:r w:rsidRPr="00387994">
              <w:rPr>
                <w:rStyle w:val="eop"/>
                <w:noProof/>
                <w:color w:val="000000"/>
                <w:lang w:val="en-IE"/>
              </w:rPr>
              <w:t> </w:t>
            </w:r>
          </w:p>
        </w:tc>
        <w:tc>
          <w:tcPr>
            <w:tcW w:w="3623" w:type="dxa"/>
            <w:gridSpan w:val="2"/>
            <w:vAlign w:val="center"/>
          </w:tcPr>
          <w:p w14:paraId="6312C01D" w14:textId="77777777" w:rsidR="00BC07F5" w:rsidRPr="00387994" w:rsidRDefault="00660398">
            <w:pPr>
              <w:spacing w:before="60"/>
              <w:rPr>
                <w:noProof/>
                <w:lang w:val="en-IE"/>
              </w:rPr>
            </w:pPr>
            <w:r w:rsidRPr="00387994">
              <w:rPr>
                <w:rStyle w:val="normaltextrun"/>
                <w:noProof/>
                <w:color w:val="000000"/>
                <w:lang w:val="en-IE"/>
              </w:rPr>
              <w:t>20 02 06 01 - Mission and representation expenses </w:t>
            </w:r>
            <w:r w:rsidRPr="00387994">
              <w:rPr>
                <w:rStyle w:val="eop"/>
                <w:noProof/>
                <w:color w:val="000000"/>
                <w:lang w:val="en-IE"/>
              </w:rPr>
              <w:t> </w:t>
            </w:r>
          </w:p>
        </w:tc>
        <w:tc>
          <w:tcPr>
            <w:tcW w:w="1007" w:type="dxa"/>
            <w:gridSpan w:val="2"/>
            <w:vAlign w:val="center"/>
          </w:tcPr>
          <w:p w14:paraId="616116B6" w14:textId="77777777" w:rsidR="00BC07F5" w:rsidRPr="00387994" w:rsidRDefault="00660398">
            <w:pPr>
              <w:jc w:val="center"/>
              <w:rPr>
                <w:noProof/>
                <w:lang w:val="en-IE"/>
              </w:rPr>
            </w:pPr>
            <w:r w:rsidRPr="00387994">
              <w:rPr>
                <w:rStyle w:val="normaltextrun"/>
                <w:noProof/>
                <w:color w:val="000000"/>
                <w:lang w:val="en-IE"/>
              </w:rPr>
              <w:t>Non-diff.</w:t>
            </w:r>
            <w:r w:rsidRPr="00387994">
              <w:rPr>
                <w:rStyle w:val="eop"/>
                <w:noProof/>
                <w:color w:val="000000"/>
                <w:lang w:val="en-IE"/>
              </w:rPr>
              <w:t> </w:t>
            </w:r>
          </w:p>
        </w:tc>
        <w:tc>
          <w:tcPr>
            <w:tcW w:w="895" w:type="dxa"/>
            <w:gridSpan w:val="2"/>
            <w:vAlign w:val="center"/>
          </w:tcPr>
          <w:p w14:paraId="64B13FD2"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09" w:type="dxa"/>
            <w:vAlign w:val="center"/>
          </w:tcPr>
          <w:p w14:paraId="7EEA5738"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08" w:type="dxa"/>
            <w:gridSpan w:val="2"/>
            <w:vAlign w:val="center"/>
          </w:tcPr>
          <w:p w14:paraId="7F20E9D0"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23" w:type="dxa"/>
            <w:gridSpan w:val="2"/>
            <w:vAlign w:val="center"/>
          </w:tcPr>
          <w:p w14:paraId="2CB6D51D"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r>
      <w:tr w:rsidR="00795F80" w:rsidRPr="00387994" w14:paraId="45F2F807" w14:textId="77777777" w:rsidTr="54A501E2">
        <w:tc>
          <w:tcPr>
            <w:tcW w:w="1009" w:type="dxa"/>
            <w:gridSpan w:val="2"/>
            <w:vAlign w:val="center"/>
          </w:tcPr>
          <w:p w14:paraId="7BB2084A" w14:textId="77777777" w:rsidR="00BC07F5" w:rsidRPr="00387994" w:rsidRDefault="00660398">
            <w:pPr>
              <w:jc w:val="center"/>
              <w:rPr>
                <w:noProof/>
                <w:color w:val="0000FF"/>
                <w:lang w:val="en-IE"/>
              </w:rPr>
            </w:pPr>
            <w:r w:rsidRPr="00387994">
              <w:rPr>
                <w:rStyle w:val="normaltextrun"/>
                <w:noProof/>
                <w:color w:val="000000"/>
                <w:lang w:val="en-IE"/>
              </w:rPr>
              <w:t>7</w:t>
            </w:r>
            <w:r w:rsidRPr="00387994">
              <w:rPr>
                <w:rStyle w:val="eop"/>
                <w:noProof/>
                <w:color w:val="000000"/>
                <w:lang w:val="en-IE"/>
              </w:rPr>
              <w:t> </w:t>
            </w:r>
          </w:p>
        </w:tc>
        <w:tc>
          <w:tcPr>
            <w:tcW w:w="3623" w:type="dxa"/>
            <w:gridSpan w:val="2"/>
            <w:vAlign w:val="center"/>
          </w:tcPr>
          <w:p w14:paraId="77F50514" w14:textId="77777777" w:rsidR="00BC07F5" w:rsidRPr="00387994" w:rsidRDefault="00660398">
            <w:pPr>
              <w:spacing w:before="60"/>
              <w:rPr>
                <w:noProof/>
                <w:lang w:val="en-IE"/>
              </w:rPr>
            </w:pPr>
            <w:r w:rsidRPr="00387994">
              <w:rPr>
                <w:rStyle w:val="normaltextrun"/>
                <w:noProof/>
                <w:lang w:val="en-IE"/>
              </w:rPr>
              <w:t>20 02 06 02 – Meetings, expert groups</w:t>
            </w:r>
            <w:r w:rsidRPr="00387994">
              <w:rPr>
                <w:rStyle w:val="eop"/>
                <w:noProof/>
                <w:lang w:val="en-IE"/>
              </w:rPr>
              <w:t> </w:t>
            </w:r>
          </w:p>
        </w:tc>
        <w:tc>
          <w:tcPr>
            <w:tcW w:w="1007" w:type="dxa"/>
            <w:gridSpan w:val="2"/>
            <w:vAlign w:val="center"/>
          </w:tcPr>
          <w:p w14:paraId="0DD0B665" w14:textId="77777777" w:rsidR="00BC07F5" w:rsidRPr="00387994" w:rsidRDefault="00660398">
            <w:pPr>
              <w:jc w:val="center"/>
              <w:rPr>
                <w:noProof/>
                <w:lang w:val="en-IE"/>
              </w:rPr>
            </w:pPr>
            <w:r w:rsidRPr="00387994">
              <w:rPr>
                <w:rStyle w:val="normaltextrun"/>
                <w:noProof/>
                <w:color w:val="000000"/>
                <w:lang w:val="en-IE"/>
              </w:rPr>
              <w:t>Non-diff.</w:t>
            </w:r>
            <w:r w:rsidRPr="00387994">
              <w:rPr>
                <w:rStyle w:val="eop"/>
                <w:noProof/>
                <w:color w:val="000000"/>
                <w:lang w:val="en-IE"/>
              </w:rPr>
              <w:t> </w:t>
            </w:r>
          </w:p>
        </w:tc>
        <w:tc>
          <w:tcPr>
            <w:tcW w:w="895" w:type="dxa"/>
            <w:gridSpan w:val="2"/>
            <w:vAlign w:val="center"/>
          </w:tcPr>
          <w:p w14:paraId="1AF20A59"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09" w:type="dxa"/>
            <w:vAlign w:val="center"/>
          </w:tcPr>
          <w:p w14:paraId="5283C103"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08" w:type="dxa"/>
            <w:gridSpan w:val="2"/>
            <w:vAlign w:val="center"/>
          </w:tcPr>
          <w:p w14:paraId="23907146"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c>
          <w:tcPr>
            <w:tcW w:w="1023" w:type="dxa"/>
            <w:gridSpan w:val="2"/>
            <w:vAlign w:val="center"/>
          </w:tcPr>
          <w:p w14:paraId="77565475" w14:textId="77777777" w:rsidR="00BC07F5" w:rsidRPr="00387994" w:rsidRDefault="00660398">
            <w:pPr>
              <w:jc w:val="center"/>
              <w:rPr>
                <w:noProof/>
                <w:sz w:val="20"/>
                <w:szCs w:val="20"/>
                <w:lang w:val="en-IE"/>
              </w:rPr>
            </w:pPr>
            <w:r w:rsidRPr="00387994">
              <w:rPr>
                <w:rStyle w:val="normaltextrun"/>
                <w:noProof/>
                <w:color w:val="000000"/>
                <w:sz w:val="20"/>
                <w:szCs w:val="20"/>
                <w:lang w:val="en-IE"/>
              </w:rPr>
              <w:t>NO</w:t>
            </w:r>
            <w:r w:rsidRPr="00387994">
              <w:rPr>
                <w:rStyle w:val="eop"/>
                <w:noProof/>
                <w:color w:val="000000"/>
                <w:sz w:val="20"/>
                <w:szCs w:val="20"/>
                <w:lang w:val="en-IE"/>
              </w:rPr>
              <w:t> </w:t>
            </w:r>
          </w:p>
        </w:tc>
      </w:tr>
      <w:tr w:rsidR="00795F80" w:rsidRPr="00387994" w14:paraId="5B7366FA" w14:textId="77777777" w:rsidTr="54A501E2">
        <w:tc>
          <w:tcPr>
            <w:tcW w:w="1009" w:type="dxa"/>
            <w:gridSpan w:val="2"/>
            <w:vAlign w:val="center"/>
          </w:tcPr>
          <w:p w14:paraId="1521F133" w14:textId="77777777" w:rsidR="00BB60C6" w:rsidRPr="00387994" w:rsidRDefault="00945534">
            <w:pPr>
              <w:jc w:val="center"/>
              <w:rPr>
                <w:rStyle w:val="normaltextrun"/>
                <w:noProof/>
                <w:color w:val="000000"/>
                <w:lang w:val="en-IE"/>
              </w:rPr>
            </w:pPr>
            <w:r w:rsidRPr="00387994">
              <w:rPr>
                <w:rStyle w:val="normaltextrun"/>
                <w:noProof/>
                <w:color w:val="000000"/>
                <w:lang w:val="en-IE"/>
              </w:rPr>
              <w:t>7</w:t>
            </w:r>
          </w:p>
        </w:tc>
        <w:tc>
          <w:tcPr>
            <w:tcW w:w="3623" w:type="dxa"/>
            <w:gridSpan w:val="2"/>
            <w:vAlign w:val="center"/>
          </w:tcPr>
          <w:p w14:paraId="522EDE09" w14:textId="77777777" w:rsidR="00BB60C6" w:rsidRPr="00387994" w:rsidRDefault="00945534">
            <w:pPr>
              <w:spacing w:before="60"/>
              <w:rPr>
                <w:rStyle w:val="normaltextrun"/>
                <w:noProof/>
                <w:lang w:val="en-IE"/>
              </w:rPr>
            </w:pPr>
            <w:r w:rsidRPr="00387994">
              <w:rPr>
                <w:rStyle w:val="normaltextrun"/>
                <w:noProof/>
                <w:lang w:val="en-IE"/>
              </w:rPr>
              <w:t>20 02 06 03 – Committees</w:t>
            </w:r>
          </w:p>
        </w:tc>
        <w:tc>
          <w:tcPr>
            <w:tcW w:w="1007" w:type="dxa"/>
            <w:gridSpan w:val="2"/>
            <w:vAlign w:val="center"/>
          </w:tcPr>
          <w:p w14:paraId="6B08D50F" w14:textId="77777777" w:rsidR="00BB60C6" w:rsidRPr="00387994" w:rsidRDefault="00945534">
            <w:pPr>
              <w:jc w:val="center"/>
              <w:rPr>
                <w:rStyle w:val="normaltextrun"/>
                <w:noProof/>
                <w:color w:val="000000"/>
                <w:lang w:val="en-IE"/>
              </w:rPr>
            </w:pPr>
            <w:r w:rsidRPr="00387994">
              <w:rPr>
                <w:rStyle w:val="normaltextrun"/>
                <w:noProof/>
                <w:color w:val="000000"/>
                <w:lang w:val="en-IE"/>
              </w:rPr>
              <w:t>Non-diff</w:t>
            </w:r>
            <w:r w:rsidR="00C2270D" w:rsidRPr="00387994">
              <w:rPr>
                <w:rStyle w:val="normaltextrun"/>
                <w:noProof/>
                <w:color w:val="000000"/>
                <w:lang w:val="en-IE"/>
              </w:rPr>
              <w:t>.</w:t>
            </w:r>
          </w:p>
        </w:tc>
        <w:tc>
          <w:tcPr>
            <w:tcW w:w="895" w:type="dxa"/>
            <w:gridSpan w:val="2"/>
            <w:vAlign w:val="center"/>
          </w:tcPr>
          <w:p w14:paraId="4CE29FD4" w14:textId="77777777" w:rsidR="00BB60C6" w:rsidRPr="00387994" w:rsidRDefault="00C2270D">
            <w:pPr>
              <w:jc w:val="center"/>
              <w:rPr>
                <w:rStyle w:val="normaltextrun"/>
                <w:noProof/>
                <w:color w:val="000000"/>
                <w:sz w:val="20"/>
                <w:szCs w:val="20"/>
                <w:lang w:val="en-IE"/>
              </w:rPr>
            </w:pPr>
            <w:r w:rsidRPr="00387994">
              <w:rPr>
                <w:rStyle w:val="normaltextrun"/>
                <w:noProof/>
                <w:color w:val="000000"/>
                <w:sz w:val="20"/>
                <w:szCs w:val="20"/>
                <w:lang w:val="en-IE"/>
              </w:rPr>
              <w:t>NO</w:t>
            </w:r>
          </w:p>
        </w:tc>
        <w:tc>
          <w:tcPr>
            <w:tcW w:w="1009" w:type="dxa"/>
            <w:vAlign w:val="center"/>
          </w:tcPr>
          <w:p w14:paraId="2D1A59C4" w14:textId="77777777" w:rsidR="00BB60C6" w:rsidRPr="00387994" w:rsidRDefault="00C2270D">
            <w:pPr>
              <w:jc w:val="center"/>
              <w:rPr>
                <w:rStyle w:val="normaltextrun"/>
                <w:noProof/>
                <w:color w:val="000000"/>
                <w:sz w:val="20"/>
                <w:szCs w:val="20"/>
                <w:lang w:val="en-IE"/>
              </w:rPr>
            </w:pPr>
            <w:r w:rsidRPr="00387994">
              <w:rPr>
                <w:rStyle w:val="normaltextrun"/>
                <w:noProof/>
                <w:color w:val="000000"/>
                <w:sz w:val="20"/>
                <w:szCs w:val="20"/>
                <w:lang w:val="en-IE"/>
              </w:rPr>
              <w:t>NO</w:t>
            </w:r>
          </w:p>
        </w:tc>
        <w:tc>
          <w:tcPr>
            <w:tcW w:w="1008" w:type="dxa"/>
            <w:gridSpan w:val="2"/>
            <w:vAlign w:val="center"/>
          </w:tcPr>
          <w:p w14:paraId="66F26E32" w14:textId="77777777" w:rsidR="00BB60C6" w:rsidRPr="00387994" w:rsidRDefault="00C2270D">
            <w:pPr>
              <w:jc w:val="center"/>
              <w:rPr>
                <w:rStyle w:val="normaltextrun"/>
                <w:noProof/>
                <w:color w:val="000000"/>
                <w:sz w:val="20"/>
                <w:szCs w:val="20"/>
                <w:lang w:val="en-IE"/>
              </w:rPr>
            </w:pPr>
            <w:r w:rsidRPr="00387994">
              <w:rPr>
                <w:rStyle w:val="normaltextrun"/>
                <w:noProof/>
                <w:color w:val="000000"/>
                <w:sz w:val="20"/>
                <w:szCs w:val="20"/>
                <w:lang w:val="en-IE"/>
              </w:rPr>
              <w:t>NO</w:t>
            </w:r>
          </w:p>
        </w:tc>
        <w:tc>
          <w:tcPr>
            <w:tcW w:w="1023" w:type="dxa"/>
            <w:gridSpan w:val="2"/>
            <w:vAlign w:val="center"/>
          </w:tcPr>
          <w:p w14:paraId="7D7A64A1" w14:textId="77777777" w:rsidR="00BB60C6" w:rsidRPr="00387994" w:rsidRDefault="00C2270D">
            <w:pPr>
              <w:jc w:val="center"/>
              <w:rPr>
                <w:rStyle w:val="normaltextrun"/>
                <w:noProof/>
                <w:color w:val="000000"/>
                <w:sz w:val="20"/>
                <w:szCs w:val="20"/>
                <w:lang w:val="en-IE"/>
              </w:rPr>
            </w:pPr>
            <w:r w:rsidRPr="00387994">
              <w:rPr>
                <w:rStyle w:val="normaltextrun"/>
                <w:noProof/>
                <w:color w:val="000000"/>
                <w:sz w:val="20"/>
                <w:szCs w:val="20"/>
                <w:lang w:val="en-IE"/>
              </w:rPr>
              <w:t>NO</w:t>
            </w:r>
          </w:p>
        </w:tc>
      </w:tr>
    </w:tbl>
    <w:p w14:paraId="754273A3" w14:textId="77777777" w:rsidR="00A610D4" w:rsidRPr="00387994" w:rsidRDefault="00A610D4" w:rsidP="00A430EF">
      <w:pPr>
        <w:pStyle w:val="ListBullet1"/>
        <w:rPr>
          <w:noProof/>
          <w:lang w:val="en-IE"/>
        </w:rPr>
      </w:pPr>
      <w:r w:rsidRPr="00387994">
        <w:rPr>
          <w:noProof/>
          <w:lang w:val="en-IE"/>
        </w:rPr>
        <w:t>New budget lines requested</w:t>
      </w:r>
      <w:r w:rsidR="00BC07F5" w:rsidRPr="00387994">
        <w:rPr>
          <w:noProof/>
          <w:lang w:val="en-IE"/>
        </w:rPr>
        <w:t>:</w:t>
      </w:r>
      <w:r w:rsidR="003850F9" w:rsidRPr="00387994">
        <w:rPr>
          <w:noProof/>
          <w:lang w:val="en-IE"/>
        </w:rPr>
        <w:t xml:space="preserve"> N/A</w:t>
      </w:r>
      <w:r w:rsidRPr="00387994">
        <w:rPr>
          <w:noProof/>
          <w:lang w:val="en-IE"/>
        </w:rPr>
        <w:t xml:space="preserve"> </w:t>
      </w:r>
    </w:p>
    <w:p w14:paraId="115B26DC" w14:textId="77777777" w:rsidR="00A610D4" w:rsidRPr="00387994" w:rsidRDefault="00A610D4">
      <w:pPr>
        <w:rPr>
          <w:noProof/>
          <w:lang w:val="en-IE"/>
        </w:rPr>
        <w:sectPr w:rsidR="00A610D4" w:rsidRPr="00387994" w:rsidSect="00922402">
          <w:pgSz w:w="11907" w:h="16840" w:code="1"/>
          <w:pgMar w:top="1134" w:right="1418" w:bottom="1134" w:left="1418" w:header="709" w:footer="709" w:gutter="0"/>
          <w:cols w:space="708"/>
          <w:docGrid w:linePitch="360"/>
        </w:sectPr>
      </w:pPr>
    </w:p>
    <w:p w14:paraId="70EE7619" w14:textId="77777777" w:rsidR="00A610D4" w:rsidRPr="00387994" w:rsidRDefault="00A610D4">
      <w:pPr>
        <w:pStyle w:val="ManualHeading2"/>
        <w:rPr>
          <w:noProof/>
          <w:szCs w:val="24"/>
          <w:lang w:val="en-IE"/>
        </w:rPr>
      </w:pPr>
      <w:bookmarkStart w:id="63" w:name="_Toc514938052"/>
      <w:bookmarkStart w:id="64" w:name="_Toc520485051"/>
      <w:r w:rsidRPr="00387994">
        <w:rPr>
          <w:noProof/>
          <w:lang w:val="en-IE"/>
        </w:rPr>
        <w:t>3.2.</w:t>
      </w:r>
      <w:r w:rsidRPr="00387994">
        <w:rPr>
          <w:noProof/>
          <w:lang w:val="en-IE"/>
        </w:rPr>
        <w:tab/>
        <w:t>Estimated financial impact of the proposal on appropriations</w:t>
      </w:r>
      <w:bookmarkEnd w:id="63"/>
      <w:bookmarkEnd w:id="64"/>
      <w:r w:rsidRPr="00387994">
        <w:rPr>
          <w:noProof/>
          <w:lang w:val="en-IE"/>
        </w:rPr>
        <w:t xml:space="preserve"> </w:t>
      </w:r>
    </w:p>
    <w:p w14:paraId="0735956C" w14:textId="77777777" w:rsidR="00A610D4" w:rsidRPr="00387994" w:rsidRDefault="00A610D4">
      <w:pPr>
        <w:pStyle w:val="ManualHeading3"/>
        <w:rPr>
          <w:noProof/>
          <w:lang w:val="en-IE"/>
        </w:rPr>
      </w:pPr>
      <w:bookmarkStart w:id="65" w:name="_Toc514938053"/>
      <w:bookmarkStart w:id="66" w:name="_Toc520485052"/>
      <w:r w:rsidRPr="00387994">
        <w:rPr>
          <w:noProof/>
          <w:lang w:val="en-IE"/>
        </w:rPr>
        <w:t>3.2.1.</w:t>
      </w:r>
      <w:r w:rsidRPr="00387994">
        <w:rPr>
          <w:noProof/>
          <w:lang w:val="en-IE"/>
        </w:rPr>
        <w:tab/>
        <w:t>Summary of estimated impact on operational appropriations</w:t>
      </w:r>
      <w:bookmarkEnd w:id="65"/>
      <w:bookmarkEnd w:id="66"/>
      <w:r w:rsidRPr="00387994">
        <w:rPr>
          <w:noProof/>
          <w:lang w:val="en-IE"/>
        </w:rPr>
        <w:t xml:space="preserve"> </w:t>
      </w:r>
    </w:p>
    <w:p w14:paraId="2DB1F8EC" w14:textId="77777777" w:rsidR="00A610D4" w:rsidRPr="00387994" w:rsidRDefault="00A610D4" w:rsidP="00A430EF">
      <w:pPr>
        <w:pStyle w:val="ListDash1"/>
        <w:rPr>
          <w:noProof/>
          <w:lang w:val="en-IE"/>
        </w:rPr>
      </w:pPr>
      <w:r w:rsidRPr="00387994">
        <w:rPr>
          <w:rFonts w:ascii="Wingdings" w:eastAsia="Wingdings" w:hAnsi="Wingdings" w:cs="Wingdings"/>
          <w:noProof/>
          <w:lang w:val="en-IE"/>
        </w:rPr>
        <w:t></w:t>
      </w:r>
      <w:r w:rsidRPr="00387994">
        <w:rPr>
          <w:noProof/>
          <w:lang w:val="en-IE"/>
        </w:rPr>
        <w:tab/>
        <w:t xml:space="preserve">The proposal/initiative does not require the use of operational appropriations </w:t>
      </w:r>
    </w:p>
    <w:p w14:paraId="1FA7416A" w14:textId="77777777" w:rsidR="00A610D4" w:rsidRPr="00387994" w:rsidRDefault="00074481" w:rsidP="00A430EF">
      <w:pPr>
        <w:pStyle w:val="ListDash1"/>
        <w:rPr>
          <w:noProof/>
          <w:lang w:val="en-IE"/>
        </w:rPr>
      </w:pPr>
      <w:r w:rsidRPr="00387994">
        <w:rPr>
          <w:rFonts w:ascii="Wingdings" w:eastAsia="Wingdings" w:hAnsi="Wingdings" w:cs="Wingdings"/>
          <w:noProof/>
          <w:lang w:val="en-IE"/>
        </w:rPr>
        <w:t></w:t>
      </w:r>
      <w:r w:rsidR="00A610D4" w:rsidRPr="00387994">
        <w:rPr>
          <w:noProof/>
          <w:lang w:val="en-IE"/>
        </w:rPr>
        <w:tab/>
        <w:t>The proposal/initiative requires the use of operational appropriations, as explained below:</w:t>
      </w:r>
    </w:p>
    <w:p w14:paraId="6E854484" w14:textId="77777777" w:rsidR="006A2609" w:rsidRPr="00387994" w:rsidRDefault="006A2609">
      <w:pPr>
        <w:jc w:val="right"/>
        <w:rPr>
          <w:noProof/>
          <w:sz w:val="18"/>
          <w:szCs w:val="18"/>
          <w:lang w:val="en-IE"/>
        </w:rPr>
      </w:pPr>
    </w:p>
    <w:p w14:paraId="09A260F6" w14:textId="77777777" w:rsidR="006A2609" w:rsidRPr="00387994" w:rsidRDefault="00294821">
      <w:pPr>
        <w:jc w:val="right"/>
        <w:rPr>
          <w:noProof/>
          <w:sz w:val="18"/>
          <w:szCs w:val="18"/>
          <w:lang w:val="en-IE"/>
        </w:rPr>
      </w:pPr>
      <w:r w:rsidRPr="00387994">
        <w:rPr>
          <w:noProof/>
          <w:sz w:val="18"/>
          <w:szCs w:val="18"/>
          <w:lang w:val="en-IE"/>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17404" w:rsidRPr="00387994" w14:paraId="50DE6068" w14:textId="77777777">
        <w:trPr>
          <w:jc w:val="center"/>
        </w:trPr>
        <w:tc>
          <w:tcPr>
            <w:tcW w:w="4744" w:type="dxa"/>
            <w:shd w:val="thinDiagStripe" w:color="C0C0C0" w:fill="auto"/>
            <w:vAlign w:val="center"/>
          </w:tcPr>
          <w:p w14:paraId="356E6B26" w14:textId="77777777" w:rsidR="00294821" w:rsidRPr="00387994" w:rsidRDefault="00294821">
            <w:pPr>
              <w:spacing w:before="60" w:after="60"/>
              <w:jc w:val="center"/>
              <w:rPr>
                <w:b/>
                <w:noProof/>
                <w:lang w:val="en-IE"/>
              </w:rPr>
            </w:pPr>
            <w:r w:rsidRPr="00387994">
              <w:rPr>
                <w:b/>
                <w:noProof/>
                <w:lang w:val="en-IE"/>
              </w:rPr>
              <w:t xml:space="preserve">Heading of multiannual financial </w:t>
            </w:r>
            <w:r w:rsidRPr="00387994">
              <w:rPr>
                <w:noProof/>
                <w:lang w:val="en-IE"/>
              </w:rPr>
              <w:br/>
            </w:r>
            <w:r w:rsidRPr="00387994">
              <w:rPr>
                <w:b/>
                <w:noProof/>
                <w:lang w:val="en-IE"/>
              </w:rPr>
              <w:t xml:space="preserve">framework </w:t>
            </w:r>
          </w:p>
        </w:tc>
        <w:tc>
          <w:tcPr>
            <w:tcW w:w="1080" w:type="dxa"/>
            <w:vAlign w:val="center"/>
          </w:tcPr>
          <w:p w14:paraId="681169F8" w14:textId="77777777" w:rsidR="00294821" w:rsidRPr="00387994" w:rsidRDefault="00294821">
            <w:pPr>
              <w:spacing w:before="60" w:after="60"/>
              <w:jc w:val="center"/>
              <w:rPr>
                <w:noProof/>
                <w:lang w:val="en-IE"/>
              </w:rPr>
            </w:pPr>
            <w:r w:rsidRPr="00387994">
              <w:rPr>
                <w:noProof/>
                <w:lang w:val="en-IE"/>
              </w:rPr>
              <w:t>1</w:t>
            </w:r>
          </w:p>
        </w:tc>
        <w:tc>
          <w:tcPr>
            <w:tcW w:w="7817" w:type="dxa"/>
            <w:vAlign w:val="center"/>
          </w:tcPr>
          <w:p w14:paraId="7F1B2EC6" w14:textId="77777777" w:rsidR="00294821" w:rsidRPr="00387994" w:rsidRDefault="00294821">
            <w:pPr>
              <w:spacing w:before="60" w:after="60"/>
              <w:jc w:val="center"/>
              <w:rPr>
                <w:noProof/>
                <w:lang w:val="en-IE"/>
              </w:rPr>
            </w:pPr>
            <w:r w:rsidRPr="00387994">
              <w:rPr>
                <w:noProof/>
                <w:lang w:val="en-IE"/>
              </w:rPr>
              <w:t>Single market, innovation and digital</w:t>
            </w:r>
          </w:p>
        </w:tc>
      </w:tr>
    </w:tbl>
    <w:p w14:paraId="7E2566FF" w14:textId="77777777" w:rsidR="00FF099E" w:rsidRPr="00387994" w:rsidRDefault="00FF099E">
      <w:pPr>
        <w:jc w:val="right"/>
        <w:rPr>
          <w:noProof/>
          <w:sz w:val="18"/>
          <w:szCs w:val="18"/>
          <w:lang w:val="en-IE"/>
        </w:rPr>
      </w:pPr>
    </w:p>
    <w:p w14:paraId="7BED3015" w14:textId="77777777" w:rsidR="00FF099E" w:rsidRPr="00387994" w:rsidRDefault="00FF099E">
      <w:pPr>
        <w:jc w:val="right"/>
        <w:rPr>
          <w:noProof/>
          <w:sz w:val="18"/>
          <w:szCs w:val="18"/>
          <w:lang w:val="en-I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rsidR="00FD70DC" w:rsidRPr="00387994" w14:paraId="72C61C44" w14:textId="77777777">
        <w:tc>
          <w:tcPr>
            <w:tcW w:w="3960" w:type="dxa"/>
            <w:tcBorders>
              <w:top w:val="nil"/>
              <w:left w:val="nil"/>
              <w:right w:val="nil"/>
            </w:tcBorders>
            <w:vAlign w:val="center"/>
          </w:tcPr>
          <w:p w14:paraId="555A81C0" w14:textId="77777777" w:rsidR="00294821" w:rsidRPr="00387994" w:rsidRDefault="00294821">
            <w:pPr>
              <w:jc w:val="center"/>
              <w:rPr>
                <w:noProof/>
                <w:lang w:val="en-IE"/>
              </w:rPr>
            </w:pPr>
          </w:p>
        </w:tc>
        <w:tc>
          <w:tcPr>
            <w:tcW w:w="1560" w:type="dxa"/>
            <w:tcBorders>
              <w:top w:val="nil"/>
              <w:left w:val="nil"/>
              <w:right w:val="nil"/>
            </w:tcBorders>
          </w:tcPr>
          <w:p w14:paraId="0C3080CA" w14:textId="77777777" w:rsidR="00294821" w:rsidRPr="00387994" w:rsidRDefault="00294821">
            <w:pPr>
              <w:rPr>
                <w:noProof/>
                <w:sz w:val="20"/>
                <w:lang w:val="en-IE"/>
              </w:rPr>
            </w:pPr>
          </w:p>
        </w:tc>
        <w:tc>
          <w:tcPr>
            <w:tcW w:w="534" w:type="dxa"/>
            <w:tcBorders>
              <w:top w:val="nil"/>
              <w:left w:val="nil"/>
            </w:tcBorders>
          </w:tcPr>
          <w:p w14:paraId="3BC97749" w14:textId="77777777" w:rsidR="00294821" w:rsidRPr="00387994" w:rsidRDefault="00294821">
            <w:pPr>
              <w:jc w:val="center"/>
              <w:rPr>
                <w:noProof/>
                <w:sz w:val="20"/>
                <w:lang w:val="en-IE"/>
              </w:rPr>
            </w:pPr>
          </w:p>
        </w:tc>
        <w:tc>
          <w:tcPr>
            <w:tcW w:w="868" w:type="dxa"/>
            <w:vAlign w:val="center"/>
          </w:tcPr>
          <w:p w14:paraId="3AF2044F" w14:textId="77777777" w:rsidR="00294821" w:rsidRPr="00387994" w:rsidRDefault="00294821">
            <w:pPr>
              <w:jc w:val="center"/>
              <w:rPr>
                <w:noProof/>
                <w:sz w:val="20"/>
                <w:lang w:val="en-IE"/>
              </w:rPr>
            </w:pPr>
            <w:r w:rsidRPr="00387994">
              <w:rPr>
                <w:noProof/>
                <w:sz w:val="20"/>
                <w:lang w:val="en-IE"/>
              </w:rPr>
              <w:t>2023</w:t>
            </w:r>
          </w:p>
        </w:tc>
        <w:tc>
          <w:tcPr>
            <w:tcW w:w="868" w:type="dxa"/>
            <w:vAlign w:val="center"/>
          </w:tcPr>
          <w:p w14:paraId="719C2DE7" w14:textId="77777777" w:rsidR="00294821" w:rsidRPr="00387994" w:rsidRDefault="00294821">
            <w:pPr>
              <w:jc w:val="center"/>
              <w:rPr>
                <w:noProof/>
                <w:sz w:val="20"/>
                <w:lang w:val="en-IE"/>
              </w:rPr>
            </w:pPr>
            <w:r w:rsidRPr="00387994">
              <w:rPr>
                <w:noProof/>
                <w:sz w:val="20"/>
                <w:lang w:val="en-IE"/>
              </w:rPr>
              <w:t>2024</w:t>
            </w:r>
          </w:p>
        </w:tc>
        <w:tc>
          <w:tcPr>
            <w:tcW w:w="868" w:type="dxa"/>
            <w:vAlign w:val="center"/>
          </w:tcPr>
          <w:p w14:paraId="0F99E3A4" w14:textId="77777777" w:rsidR="00294821" w:rsidRPr="00387994" w:rsidRDefault="00294821">
            <w:pPr>
              <w:jc w:val="center"/>
              <w:rPr>
                <w:noProof/>
                <w:sz w:val="20"/>
                <w:lang w:val="en-IE"/>
              </w:rPr>
            </w:pPr>
            <w:r w:rsidRPr="00387994">
              <w:rPr>
                <w:noProof/>
                <w:sz w:val="20"/>
                <w:lang w:val="en-IE"/>
              </w:rPr>
              <w:t>2025</w:t>
            </w:r>
          </w:p>
        </w:tc>
        <w:tc>
          <w:tcPr>
            <w:tcW w:w="868" w:type="dxa"/>
            <w:vAlign w:val="center"/>
          </w:tcPr>
          <w:p w14:paraId="1DBED3A3" w14:textId="77777777" w:rsidR="00294821" w:rsidRPr="00387994" w:rsidRDefault="00294821">
            <w:pPr>
              <w:jc w:val="center"/>
              <w:rPr>
                <w:noProof/>
                <w:sz w:val="20"/>
                <w:lang w:val="en-IE"/>
              </w:rPr>
            </w:pPr>
            <w:r w:rsidRPr="00387994">
              <w:rPr>
                <w:noProof/>
                <w:sz w:val="20"/>
                <w:lang w:val="en-IE"/>
              </w:rPr>
              <w:t>2026</w:t>
            </w:r>
          </w:p>
        </w:tc>
        <w:tc>
          <w:tcPr>
            <w:tcW w:w="868" w:type="dxa"/>
            <w:vAlign w:val="center"/>
          </w:tcPr>
          <w:p w14:paraId="3CC9CB83" w14:textId="77777777" w:rsidR="00294821" w:rsidRPr="00387994" w:rsidRDefault="00294821">
            <w:pPr>
              <w:jc w:val="center"/>
              <w:rPr>
                <w:b/>
                <w:noProof/>
                <w:sz w:val="18"/>
                <w:lang w:val="en-IE"/>
              </w:rPr>
            </w:pPr>
            <w:r w:rsidRPr="00387994">
              <w:rPr>
                <w:noProof/>
                <w:sz w:val="18"/>
                <w:lang w:val="en-IE"/>
              </w:rPr>
              <w:t xml:space="preserve">2027 </w:t>
            </w:r>
          </w:p>
        </w:tc>
        <w:tc>
          <w:tcPr>
            <w:tcW w:w="1777" w:type="dxa"/>
            <w:vAlign w:val="center"/>
          </w:tcPr>
          <w:p w14:paraId="24913C61" w14:textId="77777777" w:rsidR="00294821" w:rsidRPr="00387994" w:rsidRDefault="00294821">
            <w:pPr>
              <w:jc w:val="center"/>
              <w:rPr>
                <w:b/>
                <w:noProof/>
                <w:sz w:val="20"/>
                <w:lang w:val="en-IE"/>
              </w:rPr>
            </w:pPr>
            <w:r w:rsidRPr="00387994">
              <w:rPr>
                <w:b/>
                <w:noProof/>
                <w:sz w:val="20"/>
                <w:lang w:val="en-IE"/>
              </w:rPr>
              <w:t>TOTAL</w:t>
            </w:r>
          </w:p>
        </w:tc>
      </w:tr>
      <w:tr w:rsidR="002A026C" w:rsidRPr="00387994" w14:paraId="29137519" w14:textId="77777777">
        <w:trPr>
          <w:gridAfter w:val="8"/>
          <w:wAfter w:w="8211" w:type="dxa"/>
        </w:trPr>
        <w:tc>
          <w:tcPr>
            <w:tcW w:w="3960" w:type="dxa"/>
            <w:vAlign w:val="center"/>
          </w:tcPr>
          <w:p w14:paraId="35376466" w14:textId="77777777" w:rsidR="00294821" w:rsidRPr="00387994" w:rsidRDefault="00294821">
            <w:pPr>
              <w:spacing w:before="60" w:after="60"/>
              <w:jc w:val="center"/>
              <w:rPr>
                <w:noProof/>
                <w:lang w:val="en-IE"/>
              </w:rPr>
            </w:pPr>
            <w:r w:rsidRPr="00387994">
              <w:rPr>
                <w:noProof/>
                <w:lang w:val="en-IE"/>
              </w:rPr>
              <w:t>DG: JRC</w:t>
            </w:r>
          </w:p>
        </w:tc>
      </w:tr>
      <w:tr w:rsidR="00795F80" w:rsidRPr="00387994" w14:paraId="7781374B" w14:textId="77777777">
        <w:trPr>
          <w:trHeight w:val="313"/>
        </w:trPr>
        <w:tc>
          <w:tcPr>
            <w:tcW w:w="6054" w:type="dxa"/>
            <w:gridSpan w:val="3"/>
            <w:vAlign w:val="center"/>
          </w:tcPr>
          <w:p w14:paraId="6A8003F7" w14:textId="77777777" w:rsidR="00294821" w:rsidRPr="00387994" w:rsidRDefault="00294821">
            <w:pPr>
              <w:spacing w:before="20" w:after="20"/>
              <w:rPr>
                <w:noProof/>
                <w:lang w:val="en-IE"/>
              </w:rPr>
            </w:pPr>
            <w:r w:rsidRPr="00387994">
              <w:rPr>
                <w:rFonts w:ascii="Wingdings" w:eastAsia="Wingdings" w:hAnsi="Wingdings" w:cs="Wingdings"/>
                <w:noProof/>
                <w:lang w:val="en-IE"/>
              </w:rPr>
              <w:t>□</w:t>
            </w:r>
            <w:r w:rsidRPr="00387994">
              <w:rPr>
                <w:noProof/>
                <w:lang w:val="en-IE"/>
              </w:rPr>
              <w:t xml:space="preserve"> Human resources </w:t>
            </w:r>
          </w:p>
        </w:tc>
        <w:tc>
          <w:tcPr>
            <w:tcW w:w="868" w:type="dxa"/>
            <w:vAlign w:val="center"/>
          </w:tcPr>
          <w:p w14:paraId="4C250A4C" w14:textId="77777777" w:rsidR="00294821" w:rsidRPr="00387994" w:rsidRDefault="00294821">
            <w:pPr>
              <w:spacing w:before="20" w:after="20"/>
              <w:jc w:val="right"/>
              <w:rPr>
                <w:noProof/>
                <w:sz w:val="20"/>
                <w:lang w:val="en-IE"/>
              </w:rPr>
            </w:pPr>
          </w:p>
        </w:tc>
        <w:tc>
          <w:tcPr>
            <w:tcW w:w="868" w:type="dxa"/>
          </w:tcPr>
          <w:p w14:paraId="4408F135" w14:textId="77777777" w:rsidR="00294821" w:rsidRPr="00387994" w:rsidRDefault="00294821">
            <w:pPr>
              <w:spacing w:before="20" w:after="20"/>
              <w:jc w:val="right"/>
              <w:rPr>
                <w:noProof/>
                <w:sz w:val="20"/>
                <w:lang w:val="en-IE"/>
              </w:rPr>
            </w:pPr>
            <w:r w:rsidRPr="00387994">
              <w:rPr>
                <w:noProof/>
                <w:lang w:val="en-IE"/>
              </w:rPr>
              <w:t>0,342</w:t>
            </w:r>
          </w:p>
        </w:tc>
        <w:tc>
          <w:tcPr>
            <w:tcW w:w="868" w:type="dxa"/>
          </w:tcPr>
          <w:p w14:paraId="261A51CD" w14:textId="77777777" w:rsidR="00294821" w:rsidRPr="00387994" w:rsidRDefault="00294821">
            <w:pPr>
              <w:spacing w:before="20" w:after="20"/>
              <w:jc w:val="right"/>
              <w:rPr>
                <w:noProof/>
                <w:sz w:val="20"/>
                <w:lang w:val="en-IE"/>
              </w:rPr>
            </w:pPr>
            <w:r w:rsidRPr="00387994">
              <w:rPr>
                <w:noProof/>
                <w:lang w:val="en-IE"/>
              </w:rPr>
              <w:t>0,513</w:t>
            </w:r>
          </w:p>
        </w:tc>
        <w:tc>
          <w:tcPr>
            <w:tcW w:w="868" w:type="dxa"/>
          </w:tcPr>
          <w:p w14:paraId="5AC0ED41" w14:textId="77777777" w:rsidR="00294821" w:rsidRPr="00387994" w:rsidRDefault="00294821">
            <w:pPr>
              <w:spacing w:before="20" w:after="20"/>
              <w:jc w:val="right"/>
              <w:rPr>
                <w:noProof/>
                <w:sz w:val="20"/>
                <w:lang w:val="en-IE"/>
              </w:rPr>
            </w:pPr>
            <w:r w:rsidRPr="00387994">
              <w:rPr>
                <w:noProof/>
                <w:lang w:val="en-IE"/>
              </w:rPr>
              <w:t>0,513</w:t>
            </w:r>
          </w:p>
        </w:tc>
        <w:tc>
          <w:tcPr>
            <w:tcW w:w="868" w:type="dxa"/>
          </w:tcPr>
          <w:p w14:paraId="365AB0E7" w14:textId="77777777" w:rsidR="00294821" w:rsidRPr="00387994" w:rsidRDefault="00294821">
            <w:pPr>
              <w:spacing w:before="20" w:after="20"/>
              <w:jc w:val="right"/>
              <w:rPr>
                <w:noProof/>
                <w:sz w:val="20"/>
                <w:lang w:val="en-IE"/>
              </w:rPr>
            </w:pPr>
            <w:r w:rsidRPr="00387994">
              <w:rPr>
                <w:noProof/>
                <w:lang w:val="en-IE"/>
              </w:rPr>
              <w:t>0,513</w:t>
            </w:r>
          </w:p>
        </w:tc>
        <w:tc>
          <w:tcPr>
            <w:tcW w:w="1777" w:type="dxa"/>
          </w:tcPr>
          <w:p w14:paraId="50416309" w14:textId="77777777" w:rsidR="00294821" w:rsidRPr="00387994" w:rsidRDefault="00294821">
            <w:pPr>
              <w:spacing w:before="20" w:after="20"/>
              <w:jc w:val="right"/>
              <w:rPr>
                <w:b/>
                <w:noProof/>
                <w:sz w:val="20"/>
                <w:lang w:val="en-IE"/>
              </w:rPr>
            </w:pPr>
            <w:r w:rsidRPr="00387994">
              <w:rPr>
                <w:noProof/>
                <w:lang w:val="en-IE"/>
              </w:rPr>
              <w:t>1,881</w:t>
            </w:r>
          </w:p>
        </w:tc>
      </w:tr>
      <w:tr w:rsidR="002A026C" w:rsidRPr="00387994" w14:paraId="4F915CC3" w14:textId="77777777">
        <w:trPr>
          <w:trHeight w:val="351"/>
        </w:trPr>
        <w:tc>
          <w:tcPr>
            <w:tcW w:w="6054" w:type="dxa"/>
            <w:gridSpan w:val="3"/>
            <w:vAlign w:val="center"/>
          </w:tcPr>
          <w:p w14:paraId="33332F15" w14:textId="77777777" w:rsidR="00294821" w:rsidRPr="00387994" w:rsidRDefault="00294821">
            <w:pPr>
              <w:spacing w:before="20" w:after="20"/>
              <w:rPr>
                <w:noProof/>
                <w:lang w:val="en-IE"/>
              </w:rPr>
            </w:pPr>
            <w:r w:rsidRPr="00387994">
              <w:rPr>
                <w:rFonts w:ascii="Wingdings" w:eastAsia="Wingdings" w:hAnsi="Wingdings" w:cs="Wingdings"/>
                <w:noProof/>
                <w:lang w:val="en-IE"/>
              </w:rPr>
              <w:t>□</w:t>
            </w:r>
            <w:r w:rsidRPr="00387994">
              <w:rPr>
                <w:noProof/>
                <w:lang w:val="en-IE"/>
              </w:rPr>
              <w:t xml:space="preserve"> Other administrative expenditure </w:t>
            </w:r>
          </w:p>
        </w:tc>
        <w:tc>
          <w:tcPr>
            <w:tcW w:w="868" w:type="dxa"/>
            <w:vAlign w:val="center"/>
          </w:tcPr>
          <w:p w14:paraId="4DA215C4" w14:textId="77777777" w:rsidR="00294821" w:rsidRPr="00387994" w:rsidRDefault="00294821">
            <w:pPr>
              <w:spacing w:before="20" w:after="20"/>
              <w:jc w:val="right"/>
              <w:rPr>
                <w:b/>
                <w:noProof/>
                <w:sz w:val="20"/>
                <w:lang w:val="en-IE"/>
              </w:rPr>
            </w:pPr>
          </w:p>
        </w:tc>
        <w:tc>
          <w:tcPr>
            <w:tcW w:w="868" w:type="dxa"/>
            <w:shd w:val="clear" w:color="auto" w:fill="auto"/>
            <w:vAlign w:val="center"/>
          </w:tcPr>
          <w:p w14:paraId="5E29D193" w14:textId="77777777" w:rsidR="00294821" w:rsidRPr="00387994" w:rsidRDefault="00294821">
            <w:pPr>
              <w:spacing w:before="20" w:after="20"/>
              <w:jc w:val="right"/>
              <w:rPr>
                <w:b/>
                <w:noProof/>
                <w:sz w:val="20"/>
                <w:lang w:val="en-IE"/>
              </w:rPr>
            </w:pPr>
          </w:p>
        </w:tc>
        <w:tc>
          <w:tcPr>
            <w:tcW w:w="868" w:type="dxa"/>
            <w:shd w:val="clear" w:color="auto" w:fill="auto"/>
            <w:vAlign w:val="center"/>
          </w:tcPr>
          <w:p w14:paraId="0559D849" w14:textId="77777777" w:rsidR="00294821" w:rsidRPr="00387994" w:rsidRDefault="00294821">
            <w:pPr>
              <w:spacing w:before="20" w:after="20"/>
              <w:jc w:val="right"/>
              <w:rPr>
                <w:b/>
                <w:noProof/>
                <w:sz w:val="20"/>
                <w:lang w:val="en-IE"/>
              </w:rPr>
            </w:pPr>
          </w:p>
        </w:tc>
        <w:tc>
          <w:tcPr>
            <w:tcW w:w="868" w:type="dxa"/>
            <w:shd w:val="clear" w:color="auto" w:fill="auto"/>
            <w:vAlign w:val="center"/>
          </w:tcPr>
          <w:p w14:paraId="62CB20DD" w14:textId="77777777" w:rsidR="00294821" w:rsidRPr="00387994" w:rsidRDefault="00294821">
            <w:pPr>
              <w:spacing w:before="20" w:after="20"/>
              <w:jc w:val="right"/>
              <w:rPr>
                <w:b/>
                <w:noProof/>
                <w:sz w:val="20"/>
                <w:lang w:val="en-IE"/>
              </w:rPr>
            </w:pPr>
          </w:p>
        </w:tc>
        <w:tc>
          <w:tcPr>
            <w:tcW w:w="868" w:type="dxa"/>
            <w:shd w:val="clear" w:color="auto" w:fill="auto"/>
            <w:vAlign w:val="center"/>
          </w:tcPr>
          <w:p w14:paraId="25B8AEE8" w14:textId="77777777" w:rsidR="00294821" w:rsidRPr="00387994" w:rsidRDefault="00294821">
            <w:pPr>
              <w:spacing w:before="20" w:after="20"/>
              <w:jc w:val="right"/>
              <w:rPr>
                <w:b/>
                <w:noProof/>
                <w:sz w:val="20"/>
                <w:lang w:val="en-IE"/>
              </w:rPr>
            </w:pPr>
          </w:p>
        </w:tc>
        <w:tc>
          <w:tcPr>
            <w:tcW w:w="1777" w:type="dxa"/>
            <w:shd w:val="clear" w:color="auto" w:fill="auto"/>
            <w:vAlign w:val="center"/>
          </w:tcPr>
          <w:p w14:paraId="391AADFC" w14:textId="77777777" w:rsidR="00294821" w:rsidRPr="00387994" w:rsidRDefault="00294821">
            <w:pPr>
              <w:spacing w:before="20" w:after="20"/>
              <w:jc w:val="right"/>
              <w:rPr>
                <w:b/>
                <w:noProof/>
                <w:sz w:val="20"/>
                <w:lang w:val="en-IE"/>
              </w:rPr>
            </w:pPr>
          </w:p>
        </w:tc>
      </w:tr>
      <w:tr w:rsidR="00795F80" w:rsidRPr="00387994" w14:paraId="6A4DC06C" w14:textId="77777777">
        <w:tc>
          <w:tcPr>
            <w:tcW w:w="3960" w:type="dxa"/>
            <w:vAlign w:val="center"/>
          </w:tcPr>
          <w:p w14:paraId="16A071DE" w14:textId="77777777" w:rsidR="00294821" w:rsidRPr="00387994" w:rsidRDefault="00294821">
            <w:pPr>
              <w:jc w:val="center"/>
              <w:rPr>
                <w:b/>
                <w:noProof/>
                <w:lang w:val="en-IE"/>
              </w:rPr>
            </w:pPr>
            <w:r w:rsidRPr="00387994">
              <w:rPr>
                <w:b/>
                <w:noProof/>
                <w:lang w:val="en-IE"/>
              </w:rPr>
              <w:t xml:space="preserve">TOTAL DG </w:t>
            </w:r>
            <w:r w:rsidRPr="00387994">
              <w:rPr>
                <w:noProof/>
                <w:lang w:val="en-IE"/>
              </w:rPr>
              <w:t>JRC</w:t>
            </w:r>
          </w:p>
        </w:tc>
        <w:tc>
          <w:tcPr>
            <w:tcW w:w="2094" w:type="dxa"/>
            <w:gridSpan w:val="2"/>
            <w:vAlign w:val="center"/>
          </w:tcPr>
          <w:p w14:paraId="243D2100" w14:textId="77777777" w:rsidR="00294821" w:rsidRPr="00387994" w:rsidRDefault="00294821">
            <w:pPr>
              <w:rPr>
                <w:noProof/>
                <w:sz w:val="14"/>
                <w:lang w:val="en-IE"/>
              </w:rPr>
            </w:pPr>
            <w:r w:rsidRPr="00387994">
              <w:rPr>
                <w:noProof/>
                <w:sz w:val="18"/>
                <w:lang w:val="en-IE"/>
              </w:rPr>
              <w:t xml:space="preserve">Appropriations </w:t>
            </w:r>
          </w:p>
        </w:tc>
        <w:tc>
          <w:tcPr>
            <w:tcW w:w="868" w:type="dxa"/>
            <w:vAlign w:val="center"/>
          </w:tcPr>
          <w:p w14:paraId="5827BE30" w14:textId="77777777" w:rsidR="00294821" w:rsidRPr="00387994" w:rsidRDefault="00294821">
            <w:pPr>
              <w:spacing w:before="60" w:after="60"/>
              <w:jc w:val="right"/>
              <w:rPr>
                <w:noProof/>
                <w:sz w:val="20"/>
                <w:lang w:val="en-IE"/>
              </w:rPr>
            </w:pPr>
          </w:p>
        </w:tc>
        <w:tc>
          <w:tcPr>
            <w:tcW w:w="868" w:type="dxa"/>
          </w:tcPr>
          <w:p w14:paraId="07B81254" w14:textId="77777777" w:rsidR="00294821" w:rsidRPr="00387994" w:rsidRDefault="00294821">
            <w:pPr>
              <w:spacing w:before="20" w:after="20"/>
              <w:jc w:val="right"/>
              <w:rPr>
                <w:noProof/>
                <w:sz w:val="20"/>
                <w:lang w:val="en-IE"/>
              </w:rPr>
            </w:pPr>
            <w:r w:rsidRPr="00387994">
              <w:rPr>
                <w:noProof/>
                <w:lang w:val="en-IE"/>
              </w:rPr>
              <w:t>0,342</w:t>
            </w:r>
          </w:p>
        </w:tc>
        <w:tc>
          <w:tcPr>
            <w:tcW w:w="868" w:type="dxa"/>
          </w:tcPr>
          <w:p w14:paraId="3BA3E0A8" w14:textId="77777777" w:rsidR="00294821" w:rsidRPr="00387994" w:rsidRDefault="00294821">
            <w:pPr>
              <w:spacing w:before="20" w:after="20"/>
              <w:jc w:val="right"/>
              <w:rPr>
                <w:noProof/>
                <w:sz w:val="20"/>
                <w:lang w:val="en-IE"/>
              </w:rPr>
            </w:pPr>
            <w:r w:rsidRPr="00387994">
              <w:rPr>
                <w:noProof/>
                <w:lang w:val="en-IE"/>
              </w:rPr>
              <w:t>0,513</w:t>
            </w:r>
          </w:p>
        </w:tc>
        <w:tc>
          <w:tcPr>
            <w:tcW w:w="868" w:type="dxa"/>
          </w:tcPr>
          <w:p w14:paraId="18EE5318" w14:textId="77777777" w:rsidR="00294821" w:rsidRPr="00387994" w:rsidRDefault="00294821">
            <w:pPr>
              <w:spacing w:before="20" w:after="20"/>
              <w:jc w:val="right"/>
              <w:rPr>
                <w:noProof/>
                <w:sz w:val="20"/>
                <w:lang w:val="en-IE"/>
              </w:rPr>
            </w:pPr>
            <w:r w:rsidRPr="00387994">
              <w:rPr>
                <w:noProof/>
                <w:lang w:val="en-IE"/>
              </w:rPr>
              <w:t>0,513</w:t>
            </w:r>
          </w:p>
        </w:tc>
        <w:tc>
          <w:tcPr>
            <w:tcW w:w="868" w:type="dxa"/>
          </w:tcPr>
          <w:p w14:paraId="09F66CD4" w14:textId="77777777" w:rsidR="00294821" w:rsidRPr="00387994" w:rsidRDefault="00294821">
            <w:pPr>
              <w:spacing w:before="20" w:after="20"/>
              <w:jc w:val="right"/>
              <w:rPr>
                <w:noProof/>
                <w:sz w:val="20"/>
                <w:lang w:val="en-IE"/>
              </w:rPr>
            </w:pPr>
            <w:r w:rsidRPr="00387994">
              <w:rPr>
                <w:noProof/>
                <w:lang w:val="en-IE"/>
              </w:rPr>
              <w:t>0,513</w:t>
            </w:r>
          </w:p>
        </w:tc>
        <w:tc>
          <w:tcPr>
            <w:tcW w:w="1777" w:type="dxa"/>
          </w:tcPr>
          <w:p w14:paraId="4DB9C1D4" w14:textId="77777777" w:rsidR="00294821" w:rsidRPr="00387994" w:rsidRDefault="00294821">
            <w:pPr>
              <w:spacing w:before="20" w:after="20"/>
              <w:jc w:val="right"/>
              <w:rPr>
                <w:b/>
                <w:noProof/>
                <w:sz w:val="20"/>
                <w:lang w:val="en-IE"/>
              </w:rPr>
            </w:pPr>
            <w:r w:rsidRPr="00387994">
              <w:rPr>
                <w:noProof/>
                <w:lang w:val="en-IE"/>
              </w:rPr>
              <w:t>1,881</w:t>
            </w:r>
          </w:p>
        </w:tc>
      </w:tr>
    </w:tbl>
    <w:p w14:paraId="43DBEA57" w14:textId="77777777" w:rsidR="00FF099E" w:rsidRPr="00387994" w:rsidRDefault="00FF099E">
      <w:pPr>
        <w:jc w:val="right"/>
        <w:rPr>
          <w:noProof/>
          <w:sz w:val="18"/>
          <w:szCs w:val="18"/>
          <w:lang w:val="en-IE"/>
        </w:rPr>
      </w:pPr>
    </w:p>
    <w:p w14:paraId="66B9F627" w14:textId="77777777" w:rsidR="00A610D4" w:rsidRPr="00387994" w:rsidRDefault="00A610D4">
      <w:pPr>
        <w:jc w:val="right"/>
        <w:rPr>
          <w:noProof/>
          <w:sz w:val="18"/>
          <w:szCs w:val="18"/>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610D4" w:rsidRPr="00387994" w14:paraId="26C51A0E" w14:textId="77777777">
        <w:trPr>
          <w:jc w:val="center"/>
        </w:trPr>
        <w:tc>
          <w:tcPr>
            <w:tcW w:w="4744" w:type="dxa"/>
            <w:shd w:val="thinDiagStripe" w:color="C0C0C0" w:fill="auto"/>
            <w:vAlign w:val="center"/>
          </w:tcPr>
          <w:p w14:paraId="07251B40" w14:textId="77777777" w:rsidR="00A610D4" w:rsidRPr="00387994" w:rsidRDefault="00A610D4">
            <w:pPr>
              <w:spacing w:before="60" w:after="60"/>
              <w:jc w:val="center"/>
              <w:rPr>
                <w:b/>
                <w:noProof/>
                <w:lang w:val="en-IE"/>
              </w:rPr>
            </w:pPr>
            <w:r w:rsidRPr="00387994">
              <w:rPr>
                <w:b/>
                <w:noProof/>
                <w:lang w:val="en-IE"/>
              </w:rPr>
              <w:t xml:space="preserve">Heading of multiannual financial </w:t>
            </w:r>
            <w:r w:rsidRPr="00387994">
              <w:rPr>
                <w:noProof/>
                <w:lang w:val="en-IE"/>
              </w:rPr>
              <w:br/>
            </w:r>
            <w:r w:rsidRPr="00387994">
              <w:rPr>
                <w:b/>
                <w:noProof/>
                <w:lang w:val="en-IE"/>
              </w:rPr>
              <w:t xml:space="preserve">framework </w:t>
            </w:r>
          </w:p>
        </w:tc>
        <w:tc>
          <w:tcPr>
            <w:tcW w:w="1080" w:type="dxa"/>
            <w:vAlign w:val="center"/>
          </w:tcPr>
          <w:p w14:paraId="35931B00" w14:textId="77777777" w:rsidR="00A610D4" w:rsidRPr="00387994" w:rsidRDefault="00724352">
            <w:pPr>
              <w:spacing w:before="60" w:after="60"/>
              <w:jc w:val="center"/>
              <w:rPr>
                <w:noProof/>
                <w:lang w:val="en-IE"/>
              </w:rPr>
            </w:pPr>
            <w:r w:rsidRPr="00387994">
              <w:rPr>
                <w:noProof/>
                <w:lang w:val="en-IE"/>
              </w:rPr>
              <w:t>3</w:t>
            </w:r>
          </w:p>
        </w:tc>
        <w:tc>
          <w:tcPr>
            <w:tcW w:w="7817" w:type="dxa"/>
            <w:vAlign w:val="center"/>
          </w:tcPr>
          <w:p w14:paraId="677FA40B" w14:textId="77777777" w:rsidR="00A610D4" w:rsidRPr="00387994" w:rsidRDefault="00724352" w:rsidP="00F854CC">
            <w:pPr>
              <w:spacing w:before="60" w:after="60"/>
              <w:jc w:val="center"/>
              <w:rPr>
                <w:noProof/>
                <w:lang w:val="en-IE"/>
              </w:rPr>
            </w:pPr>
            <w:r w:rsidRPr="00387994">
              <w:rPr>
                <w:noProof/>
                <w:lang w:val="en-IE"/>
              </w:rPr>
              <w:t>Natural resources and environment</w:t>
            </w:r>
          </w:p>
        </w:tc>
      </w:tr>
    </w:tbl>
    <w:p w14:paraId="72855FAD" w14:textId="77777777" w:rsidR="00A610D4" w:rsidRPr="00387994" w:rsidRDefault="00A610D4">
      <w:pPr>
        <w:rPr>
          <w:noProof/>
          <w:sz w:val="16"/>
          <w:lang w:val="en-I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1777"/>
      </w:tblGrid>
      <w:tr w:rsidR="002A026C" w:rsidRPr="00387994" w14:paraId="0872477B" w14:textId="77777777" w:rsidTr="54A501E2">
        <w:tc>
          <w:tcPr>
            <w:tcW w:w="3960" w:type="dxa"/>
            <w:vAlign w:val="center"/>
          </w:tcPr>
          <w:p w14:paraId="01B472D4" w14:textId="77777777" w:rsidR="003605F6" w:rsidRPr="00387994" w:rsidRDefault="003605F6">
            <w:pPr>
              <w:jc w:val="center"/>
              <w:rPr>
                <w:noProof/>
                <w:lang w:val="en-IE"/>
              </w:rPr>
            </w:pPr>
            <w:r w:rsidRPr="00387994">
              <w:rPr>
                <w:noProof/>
                <w:lang w:val="en-IE"/>
              </w:rPr>
              <w:t>DG: ENV</w:t>
            </w:r>
          </w:p>
        </w:tc>
        <w:tc>
          <w:tcPr>
            <w:tcW w:w="1560" w:type="dxa"/>
            <w:gridSpan w:val="2"/>
          </w:tcPr>
          <w:p w14:paraId="02A5CF9D" w14:textId="77777777" w:rsidR="003605F6" w:rsidRPr="00387994" w:rsidRDefault="003605F6">
            <w:pPr>
              <w:rPr>
                <w:noProof/>
                <w:sz w:val="20"/>
                <w:lang w:val="en-IE"/>
              </w:rPr>
            </w:pPr>
          </w:p>
        </w:tc>
        <w:tc>
          <w:tcPr>
            <w:tcW w:w="534" w:type="dxa"/>
          </w:tcPr>
          <w:p w14:paraId="2E1A6E0A" w14:textId="77777777" w:rsidR="003605F6" w:rsidRPr="00387994" w:rsidRDefault="003605F6">
            <w:pPr>
              <w:jc w:val="center"/>
              <w:rPr>
                <w:noProof/>
                <w:sz w:val="20"/>
                <w:lang w:val="en-IE"/>
              </w:rPr>
            </w:pPr>
          </w:p>
        </w:tc>
        <w:tc>
          <w:tcPr>
            <w:tcW w:w="868" w:type="dxa"/>
            <w:vAlign w:val="center"/>
          </w:tcPr>
          <w:p w14:paraId="46FC425B" w14:textId="77777777" w:rsidR="003605F6" w:rsidRPr="00387994" w:rsidRDefault="003605F6">
            <w:pPr>
              <w:jc w:val="center"/>
              <w:rPr>
                <w:noProof/>
                <w:sz w:val="20"/>
                <w:lang w:val="en-IE"/>
              </w:rPr>
            </w:pPr>
            <w:r w:rsidRPr="00387994">
              <w:rPr>
                <w:noProof/>
                <w:sz w:val="20"/>
                <w:lang w:val="en-IE"/>
              </w:rPr>
              <w:t>2023</w:t>
            </w:r>
          </w:p>
        </w:tc>
        <w:tc>
          <w:tcPr>
            <w:tcW w:w="868" w:type="dxa"/>
            <w:vAlign w:val="center"/>
          </w:tcPr>
          <w:p w14:paraId="568A6F41" w14:textId="77777777" w:rsidR="003605F6" w:rsidRPr="00387994" w:rsidRDefault="003605F6">
            <w:pPr>
              <w:jc w:val="center"/>
              <w:rPr>
                <w:noProof/>
                <w:sz w:val="20"/>
                <w:lang w:val="en-IE"/>
              </w:rPr>
            </w:pPr>
            <w:r w:rsidRPr="00387994">
              <w:rPr>
                <w:noProof/>
                <w:sz w:val="20"/>
                <w:lang w:val="en-IE"/>
              </w:rPr>
              <w:t>2024</w:t>
            </w:r>
          </w:p>
        </w:tc>
        <w:tc>
          <w:tcPr>
            <w:tcW w:w="868" w:type="dxa"/>
            <w:vAlign w:val="center"/>
          </w:tcPr>
          <w:p w14:paraId="17DAF46C" w14:textId="77777777" w:rsidR="003605F6" w:rsidRPr="00387994" w:rsidRDefault="003605F6">
            <w:pPr>
              <w:jc w:val="center"/>
              <w:rPr>
                <w:noProof/>
                <w:sz w:val="20"/>
                <w:lang w:val="en-IE"/>
              </w:rPr>
            </w:pPr>
            <w:r w:rsidRPr="00387994">
              <w:rPr>
                <w:noProof/>
                <w:sz w:val="20"/>
                <w:lang w:val="en-IE"/>
              </w:rPr>
              <w:t>2025</w:t>
            </w:r>
          </w:p>
        </w:tc>
        <w:tc>
          <w:tcPr>
            <w:tcW w:w="868" w:type="dxa"/>
            <w:vAlign w:val="center"/>
          </w:tcPr>
          <w:p w14:paraId="45DF849D" w14:textId="77777777" w:rsidR="003605F6" w:rsidRPr="00387994" w:rsidRDefault="003605F6">
            <w:pPr>
              <w:jc w:val="center"/>
              <w:rPr>
                <w:noProof/>
                <w:sz w:val="20"/>
                <w:lang w:val="en-IE"/>
              </w:rPr>
            </w:pPr>
            <w:r w:rsidRPr="00387994">
              <w:rPr>
                <w:noProof/>
                <w:sz w:val="20"/>
                <w:lang w:val="en-IE"/>
              </w:rPr>
              <w:t>2026</w:t>
            </w:r>
          </w:p>
        </w:tc>
        <w:tc>
          <w:tcPr>
            <w:tcW w:w="868" w:type="dxa"/>
            <w:vAlign w:val="center"/>
          </w:tcPr>
          <w:p w14:paraId="2AEF4969" w14:textId="77777777" w:rsidR="003605F6" w:rsidRPr="00387994" w:rsidRDefault="003605F6">
            <w:pPr>
              <w:jc w:val="center"/>
              <w:rPr>
                <w:b/>
                <w:noProof/>
                <w:sz w:val="18"/>
                <w:lang w:val="en-IE"/>
              </w:rPr>
            </w:pPr>
            <w:r w:rsidRPr="00387994">
              <w:rPr>
                <w:noProof/>
                <w:sz w:val="18"/>
                <w:lang w:val="en-IE"/>
              </w:rPr>
              <w:t xml:space="preserve">2027 </w:t>
            </w:r>
          </w:p>
        </w:tc>
        <w:tc>
          <w:tcPr>
            <w:tcW w:w="1777" w:type="dxa"/>
            <w:vAlign w:val="center"/>
          </w:tcPr>
          <w:p w14:paraId="38E01AD6" w14:textId="77777777" w:rsidR="003605F6" w:rsidRPr="00387994" w:rsidRDefault="003605F6">
            <w:pPr>
              <w:jc w:val="center"/>
              <w:rPr>
                <w:b/>
                <w:noProof/>
                <w:sz w:val="20"/>
                <w:lang w:val="en-IE"/>
              </w:rPr>
            </w:pPr>
            <w:r w:rsidRPr="00387994">
              <w:rPr>
                <w:b/>
                <w:noProof/>
                <w:sz w:val="20"/>
                <w:lang w:val="en-IE"/>
              </w:rPr>
              <w:t>TOTAL</w:t>
            </w:r>
          </w:p>
        </w:tc>
      </w:tr>
      <w:tr w:rsidR="00795F80" w:rsidRPr="00387994" w14:paraId="3DAD88D9" w14:textId="77777777" w:rsidTr="54A501E2">
        <w:trPr>
          <w:trHeight w:val="213"/>
        </w:trPr>
        <w:tc>
          <w:tcPr>
            <w:tcW w:w="6054" w:type="dxa"/>
            <w:gridSpan w:val="4"/>
            <w:vAlign w:val="center"/>
          </w:tcPr>
          <w:p w14:paraId="232CF4F4" w14:textId="77777777" w:rsidR="003605F6" w:rsidRPr="00387994" w:rsidRDefault="003605F6">
            <w:pPr>
              <w:spacing w:before="20" w:after="20"/>
              <w:rPr>
                <w:noProof/>
                <w:sz w:val="21"/>
                <w:lang w:val="en-IE"/>
              </w:rPr>
            </w:pPr>
            <w:r w:rsidRPr="00387994">
              <w:rPr>
                <w:rFonts w:ascii="Wingdings" w:eastAsia="Wingdings" w:hAnsi="Wingdings" w:cs="Wingdings"/>
                <w:noProof/>
                <w:sz w:val="21"/>
                <w:lang w:val="en-IE"/>
              </w:rPr>
              <w:t>□</w:t>
            </w:r>
            <w:r w:rsidRPr="00387994">
              <w:rPr>
                <w:noProof/>
                <w:sz w:val="21"/>
                <w:lang w:val="en-IE"/>
              </w:rPr>
              <w:t xml:space="preserve"> Operational appropriations </w:t>
            </w:r>
          </w:p>
        </w:tc>
        <w:tc>
          <w:tcPr>
            <w:tcW w:w="868" w:type="dxa"/>
            <w:vAlign w:val="center"/>
          </w:tcPr>
          <w:p w14:paraId="0EBE021F" w14:textId="77777777" w:rsidR="003605F6" w:rsidRPr="00387994" w:rsidRDefault="003605F6">
            <w:pPr>
              <w:rPr>
                <w:noProof/>
                <w:sz w:val="20"/>
                <w:lang w:val="en-IE"/>
              </w:rPr>
            </w:pPr>
          </w:p>
        </w:tc>
        <w:tc>
          <w:tcPr>
            <w:tcW w:w="868" w:type="dxa"/>
            <w:vAlign w:val="center"/>
          </w:tcPr>
          <w:p w14:paraId="2A640BB2" w14:textId="77777777" w:rsidR="003605F6" w:rsidRPr="00387994" w:rsidRDefault="003605F6">
            <w:pPr>
              <w:rPr>
                <w:noProof/>
                <w:sz w:val="20"/>
                <w:lang w:val="en-IE"/>
              </w:rPr>
            </w:pPr>
          </w:p>
        </w:tc>
        <w:tc>
          <w:tcPr>
            <w:tcW w:w="868" w:type="dxa"/>
            <w:vAlign w:val="center"/>
          </w:tcPr>
          <w:p w14:paraId="5B217A7D" w14:textId="77777777" w:rsidR="003605F6" w:rsidRPr="00387994" w:rsidRDefault="003605F6">
            <w:pPr>
              <w:rPr>
                <w:noProof/>
                <w:sz w:val="20"/>
                <w:lang w:val="en-IE"/>
              </w:rPr>
            </w:pPr>
          </w:p>
        </w:tc>
        <w:tc>
          <w:tcPr>
            <w:tcW w:w="868" w:type="dxa"/>
            <w:vAlign w:val="center"/>
          </w:tcPr>
          <w:p w14:paraId="2E64EA8C" w14:textId="77777777" w:rsidR="003605F6" w:rsidRPr="00387994" w:rsidRDefault="003605F6">
            <w:pPr>
              <w:rPr>
                <w:noProof/>
                <w:sz w:val="20"/>
                <w:lang w:val="en-IE"/>
              </w:rPr>
            </w:pPr>
          </w:p>
        </w:tc>
        <w:tc>
          <w:tcPr>
            <w:tcW w:w="868" w:type="dxa"/>
            <w:vAlign w:val="center"/>
          </w:tcPr>
          <w:p w14:paraId="7086CE3B" w14:textId="77777777" w:rsidR="003605F6" w:rsidRPr="00387994" w:rsidRDefault="003605F6">
            <w:pPr>
              <w:rPr>
                <w:noProof/>
                <w:sz w:val="20"/>
                <w:lang w:val="en-IE"/>
              </w:rPr>
            </w:pPr>
          </w:p>
        </w:tc>
        <w:tc>
          <w:tcPr>
            <w:tcW w:w="1777" w:type="dxa"/>
            <w:vAlign w:val="center"/>
          </w:tcPr>
          <w:p w14:paraId="7EA2914F" w14:textId="77777777" w:rsidR="003605F6" w:rsidRPr="00387994" w:rsidRDefault="003605F6">
            <w:pPr>
              <w:rPr>
                <w:b/>
                <w:noProof/>
                <w:sz w:val="20"/>
                <w:lang w:val="en-IE"/>
              </w:rPr>
            </w:pPr>
          </w:p>
        </w:tc>
      </w:tr>
      <w:tr w:rsidR="002A026C" w:rsidRPr="00387994" w14:paraId="1F0FEE47" w14:textId="77777777" w:rsidTr="54A501E2">
        <w:trPr>
          <w:trHeight w:val="277"/>
        </w:trPr>
        <w:tc>
          <w:tcPr>
            <w:tcW w:w="3960" w:type="dxa"/>
            <w:vMerge w:val="restart"/>
            <w:vAlign w:val="center"/>
          </w:tcPr>
          <w:p w14:paraId="4567BE21" w14:textId="77777777" w:rsidR="00FC7004" w:rsidRPr="00387994" w:rsidRDefault="00FC7004" w:rsidP="00FC7004">
            <w:pPr>
              <w:rPr>
                <w:noProof/>
                <w:lang w:val="en-IE"/>
              </w:rPr>
            </w:pPr>
            <w:r w:rsidRPr="00387994">
              <w:rPr>
                <w:noProof/>
                <w:sz w:val="20"/>
                <w:lang w:val="en-IE"/>
              </w:rPr>
              <w:t>09 02 01 Nature and biodiversity</w:t>
            </w:r>
          </w:p>
        </w:tc>
        <w:tc>
          <w:tcPr>
            <w:tcW w:w="1440" w:type="dxa"/>
            <w:vAlign w:val="center"/>
          </w:tcPr>
          <w:p w14:paraId="37F5D4E6" w14:textId="77777777" w:rsidR="00FC7004" w:rsidRPr="00387994" w:rsidRDefault="00FC7004" w:rsidP="00FC7004">
            <w:pPr>
              <w:spacing w:before="20" w:after="20"/>
              <w:rPr>
                <w:noProof/>
                <w:sz w:val="18"/>
                <w:lang w:val="en-IE"/>
              </w:rPr>
            </w:pPr>
            <w:r w:rsidRPr="00387994">
              <w:rPr>
                <w:noProof/>
                <w:sz w:val="18"/>
                <w:lang w:val="en-IE"/>
              </w:rPr>
              <w:t>Commitments</w:t>
            </w:r>
          </w:p>
        </w:tc>
        <w:tc>
          <w:tcPr>
            <w:tcW w:w="654" w:type="dxa"/>
            <w:gridSpan w:val="2"/>
            <w:vAlign w:val="center"/>
          </w:tcPr>
          <w:p w14:paraId="6CF55E62" w14:textId="77777777" w:rsidR="00FC7004" w:rsidRPr="00387994" w:rsidRDefault="00FC7004" w:rsidP="00FC7004">
            <w:pPr>
              <w:spacing w:before="20" w:after="20"/>
              <w:jc w:val="center"/>
              <w:rPr>
                <w:noProof/>
                <w:sz w:val="14"/>
                <w:lang w:val="en-IE"/>
              </w:rPr>
            </w:pPr>
            <w:r w:rsidRPr="00387994">
              <w:rPr>
                <w:noProof/>
                <w:sz w:val="14"/>
                <w:lang w:val="en-IE"/>
              </w:rPr>
              <w:t>(1a)</w:t>
            </w:r>
          </w:p>
        </w:tc>
        <w:tc>
          <w:tcPr>
            <w:tcW w:w="868" w:type="dxa"/>
            <w:vAlign w:val="center"/>
          </w:tcPr>
          <w:p w14:paraId="1C32C5D9" w14:textId="77777777" w:rsidR="00FC7004" w:rsidRPr="00387994" w:rsidRDefault="00FC7004" w:rsidP="00FC7004">
            <w:pPr>
              <w:spacing w:before="20" w:after="20"/>
              <w:jc w:val="right"/>
              <w:rPr>
                <w:noProof/>
                <w:sz w:val="20"/>
                <w:lang w:val="en-IE"/>
              </w:rPr>
            </w:pPr>
          </w:p>
        </w:tc>
        <w:tc>
          <w:tcPr>
            <w:tcW w:w="868" w:type="dxa"/>
          </w:tcPr>
          <w:p w14:paraId="62DCCD34"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4BB926A5"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190C7138"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0D602CB1" w14:textId="77777777" w:rsidR="00FC7004" w:rsidRPr="00387994" w:rsidRDefault="00A867F1" w:rsidP="00FC7004">
            <w:pPr>
              <w:spacing w:before="20" w:after="20"/>
              <w:jc w:val="right"/>
              <w:rPr>
                <w:noProof/>
                <w:sz w:val="20"/>
                <w:lang w:val="en-IE"/>
              </w:rPr>
            </w:pPr>
            <w:r w:rsidRPr="00387994">
              <w:rPr>
                <w:noProof/>
                <w:lang w:val="en-IE"/>
              </w:rPr>
              <w:t>0,500</w:t>
            </w:r>
          </w:p>
        </w:tc>
        <w:tc>
          <w:tcPr>
            <w:tcW w:w="1777" w:type="dxa"/>
          </w:tcPr>
          <w:p w14:paraId="3D9F3062" w14:textId="77777777" w:rsidR="00FC7004" w:rsidRPr="00387994" w:rsidRDefault="00A867F1" w:rsidP="00FC7004">
            <w:pPr>
              <w:spacing w:before="20" w:after="20"/>
              <w:jc w:val="right"/>
              <w:rPr>
                <w:b/>
                <w:noProof/>
                <w:sz w:val="20"/>
                <w:lang w:val="en-IE"/>
              </w:rPr>
            </w:pPr>
            <w:r w:rsidRPr="00387994">
              <w:rPr>
                <w:noProof/>
                <w:lang w:val="en-IE"/>
              </w:rPr>
              <w:t>2,000</w:t>
            </w:r>
          </w:p>
        </w:tc>
      </w:tr>
      <w:tr w:rsidR="002A026C" w:rsidRPr="00387994" w14:paraId="5531CF02" w14:textId="77777777" w:rsidTr="54A501E2">
        <w:tc>
          <w:tcPr>
            <w:tcW w:w="3960" w:type="dxa"/>
            <w:vMerge/>
          </w:tcPr>
          <w:p w14:paraId="4134E8FE" w14:textId="77777777" w:rsidR="00FC7004" w:rsidRPr="00387994" w:rsidRDefault="00FC7004" w:rsidP="00FC7004">
            <w:pPr>
              <w:jc w:val="center"/>
              <w:rPr>
                <w:noProof/>
                <w:sz w:val="20"/>
                <w:lang w:val="en-IE"/>
              </w:rPr>
            </w:pPr>
          </w:p>
        </w:tc>
        <w:tc>
          <w:tcPr>
            <w:tcW w:w="1440" w:type="dxa"/>
            <w:vAlign w:val="center"/>
          </w:tcPr>
          <w:p w14:paraId="25DB31E4" w14:textId="77777777" w:rsidR="00FC7004" w:rsidRPr="00387994" w:rsidRDefault="00FC7004" w:rsidP="00FC7004">
            <w:pPr>
              <w:spacing w:before="20" w:after="20"/>
              <w:rPr>
                <w:noProof/>
                <w:sz w:val="18"/>
                <w:lang w:val="en-IE"/>
              </w:rPr>
            </w:pPr>
            <w:r w:rsidRPr="00387994">
              <w:rPr>
                <w:noProof/>
                <w:sz w:val="18"/>
                <w:lang w:val="en-IE"/>
              </w:rPr>
              <w:t>Payments</w:t>
            </w:r>
          </w:p>
        </w:tc>
        <w:tc>
          <w:tcPr>
            <w:tcW w:w="654" w:type="dxa"/>
            <w:gridSpan w:val="2"/>
            <w:vAlign w:val="center"/>
          </w:tcPr>
          <w:p w14:paraId="6515B498" w14:textId="77777777" w:rsidR="00FC7004" w:rsidRPr="00387994" w:rsidRDefault="00FC7004" w:rsidP="00FC7004">
            <w:pPr>
              <w:spacing w:before="20" w:after="20"/>
              <w:jc w:val="center"/>
              <w:rPr>
                <w:noProof/>
                <w:sz w:val="14"/>
                <w:lang w:val="en-IE"/>
              </w:rPr>
            </w:pPr>
            <w:r w:rsidRPr="00387994">
              <w:rPr>
                <w:noProof/>
                <w:sz w:val="14"/>
                <w:lang w:val="en-IE"/>
              </w:rPr>
              <w:t>(2a)</w:t>
            </w:r>
          </w:p>
        </w:tc>
        <w:tc>
          <w:tcPr>
            <w:tcW w:w="868" w:type="dxa"/>
            <w:vAlign w:val="center"/>
          </w:tcPr>
          <w:p w14:paraId="0CBE10FA" w14:textId="77777777" w:rsidR="00FC7004" w:rsidRPr="00387994" w:rsidRDefault="00FC7004" w:rsidP="00FC7004">
            <w:pPr>
              <w:spacing w:before="20" w:after="20"/>
              <w:jc w:val="right"/>
              <w:rPr>
                <w:noProof/>
                <w:sz w:val="20"/>
                <w:lang w:val="en-IE"/>
              </w:rPr>
            </w:pPr>
          </w:p>
        </w:tc>
        <w:tc>
          <w:tcPr>
            <w:tcW w:w="868" w:type="dxa"/>
          </w:tcPr>
          <w:p w14:paraId="729DED8E"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2FAF5D45"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7599DD21"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2AC53C9E" w14:textId="77777777" w:rsidR="00FC7004" w:rsidRPr="00387994" w:rsidRDefault="00A867F1" w:rsidP="00FC7004">
            <w:pPr>
              <w:spacing w:before="20" w:after="20"/>
              <w:jc w:val="right"/>
              <w:rPr>
                <w:noProof/>
                <w:sz w:val="20"/>
                <w:lang w:val="en-IE"/>
              </w:rPr>
            </w:pPr>
            <w:r w:rsidRPr="00387994">
              <w:rPr>
                <w:noProof/>
                <w:lang w:val="en-IE"/>
              </w:rPr>
              <w:t>0,500</w:t>
            </w:r>
          </w:p>
        </w:tc>
        <w:tc>
          <w:tcPr>
            <w:tcW w:w="1777" w:type="dxa"/>
          </w:tcPr>
          <w:p w14:paraId="6BB3362A" w14:textId="77777777" w:rsidR="00FC7004" w:rsidRPr="00387994" w:rsidRDefault="00A867F1" w:rsidP="00FC7004">
            <w:pPr>
              <w:spacing w:before="20" w:after="20"/>
              <w:jc w:val="right"/>
              <w:rPr>
                <w:b/>
                <w:noProof/>
                <w:sz w:val="20"/>
                <w:lang w:val="en-IE"/>
              </w:rPr>
            </w:pPr>
            <w:r w:rsidRPr="00387994">
              <w:rPr>
                <w:noProof/>
                <w:lang w:val="en-IE"/>
              </w:rPr>
              <w:t>2,000</w:t>
            </w:r>
          </w:p>
        </w:tc>
      </w:tr>
      <w:tr w:rsidR="00795F80" w:rsidRPr="00387994" w14:paraId="7B9C72D5" w14:textId="77777777" w:rsidTr="54A501E2">
        <w:trPr>
          <w:trHeight w:val="231"/>
        </w:trPr>
        <w:tc>
          <w:tcPr>
            <w:tcW w:w="6054" w:type="dxa"/>
            <w:gridSpan w:val="4"/>
            <w:vAlign w:val="center"/>
          </w:tcPr>
          <w:p w14:paraId="72DF7357" w14:textId="77777777" w:rsidR="00E07BA2" w:rsidRPr="00387994" w:rsidRDefault="00E07BA2" w:rsidP="00E07BA2">
            <w:pPr>
              <w:spacing w:before="20" w:after="20"/>
              <w:rPr>
                <w:noProof/>
                <w:lang w:val="en-IE"/>
              </w:rPr>
            </w:pPr>
            <w:r w:rsidRPr="00387994">
              <w:rPr>
                <w:noProof/>
                <w:sz w:val="21"/>
                <w:szCs w:val="21"/>
                <w:lang w:val="en-IE"/>
              </w:rPr>
              <w:t>Appropriations of an administrative nature financed from the envelope of specific programmes</w:t>
            </w:r>
            <w:r w:rsidRPr="00387994">
              <w:rPr>
                <w:rStyle w:val="FootnoteReference"/>
                <w:noProof/>
                <w:sz w:val="21"/>
                <w:szCs w:val="21"/>
                <w:lang w:val="en-IE"/>
              </w:rPr>
              <w:footnoteReference w:id="89"/>
            </w:r>
            <w:r w:rsidRPr="00387994">
              <w:rPr>
                <w:noProof/>
                <w:sz w:val="21"/>
                <w:szCs w:val="21"/>
                <w:lang w:val="en-IE"/>
              </w:rPr>
              <w:t xml:space="preserve"> </w:t>
            </w:r>
          </w:p>
          <w:p w14:paraId="0158B4DD" w14:textId="77777777" w:rsidR="00E07BA2" w:rsidRPr="00387994" w:rsidRDefault="00E07BA2" w:rsidP="00E07BA2">
            <w:pPr>
              <w:spacing w:before="0" w:after="0"/>
              <w:rPr>
                <w:noProof/>
                <w:lang w:val="en-IE"/>
              </w:rPr>
            </w:pPr>
          </w:p>
        </w:tc>
        <w:tc>
          <w:tcPr>
            <w:tcW w:w="868" w:type="dxa"/>
            <w:vAlign w:val="center"/>
          </w:tcPr>
          <w:p w14:paraId="431F3742" w14:textId="77777777" w:rsidR="00E07BA2" w:rsidRPr="00387994" w:rsidRDefault="00E07BA2" w:rsidP="00E07BA2">
            <w:pPr>
              <w:rPr>
                <w:b/>
                <w:noProof/>
                <w:sz w:val="20"/>
                <w:lang w:val="en-IE"/>
              </w:rPr>
            </w:pPr>
          </w:p>
        </w:tc>
        <w:tc>
          <w:tcPr>
            <w:tcW w:w="868" w:type="dxa"/>
            <w:vAlign w:val="center"/>
          </w:tcPr>
          <w:p w14:paraId="1F97C8EE" w14:textId="77777777" w:rsidR="00E07BA2" w:rsidRPr="00387994" w:rsidRDefault="00E07BA2" w:rsidP="00E07BA2">
            <w:pPr>
              <w:rPr>
                <w:b/>
                <w:noProof/>
                <w:sz w:val="20"/>
                <w:lang w:val="en-IE"/>
              </w:rPr>
            </w:pPr>
          </w:p>
        </w:tc>
        <w:tc>
          <w:tcPr>
            <w:tcW w:w="868" w:type="dxa"/>
            <w:vAlign w:val="center"/>
          </w:tcPr>
          <w:p w14:paraId="1D040B42" w14:textId="77777777" w:rsidR="00E07BA2" w:rsidRPr="00387994" w:rsidRDefault="00E07BA2" w:rsidP="00E07BA2">
            <w:pPr>
              <w:rPr>
                <w:b/>
                <w:noProof/>
                <w:sz w:val="20"/>
                <w:lang w:val="en-IE"/>
              </w:rPr>
            </w:pPr>
          </w:p>
        </w:tc>
        <w:tc>
          <w:tcPr>
            <w:tcW w:w="868" w:type="dxa"/>
            <w:vAlign w:val="center"/>
          </w:tcPr>
          <w:p w14:paraId="3F30B0AD" w14:textId="77777777" w:rsidR="00E07BA2" w:rsidRPr="00387994" w:rsidRDefault="00E07BA2" w:rsidP="00E07BA2">
            <w:pPr>
              <w:rPr>
                <w:b/>
                <w:noProof/>
                <w:sz w:val="20"/>
                <w:lang w:val="en-IE"/>
              </w:rPr>
            </w:pPr>
          </w:p>
        </w:tc>
        <w:tc>
          <w:tcPr>
            <w:tcW w:w="868" w:type="dxa"/>
            <w:vAlign w:val="center"/>
          </w:tcPr>
          <w:p w14:paraId="49F6C48C" w14:textId="77777777" w:rsidR="00E07BA2" w:rsidRPr="00387994" w:rsidRDefault="00E07BA2" w:rsidP="00E07BA2">
            <w:pPr>
              <w:rPr>
                <w:b/>
                <w:noProof/>
                <w:sz w:val="20"/>
                <w:lang w:val="en-IE"/>
              </w:rPr>
            </w:pPr>
          </w:p>
        </w:tc>
        <w:tc>
          <w:tcPr>
            <w:tcW w:w="1777" w:type="dxa"/>
            <w:vAlign w:val="center"/>
          </w:tcPr>
          <w:p w14:paraId="1ADF17B0" w14:textId="77777777" w:rsidR="00E07BA2" w:rsidRPr="00387994" w:rsidRDefault="00E07BA2" w:rsidP="00E07BA2">
            <w:pPr>
              <w:rPr>
                <w:b/>
                <w:noProof/>
                <w:sz w:val="20"/>
                <w:lang w:val="en-IE"/>
              </w:rPr>
            </w:pPr>
          </w:p>
        </w:tc>
      </w:tr>
      <w:tr w:rsidR="00795F80" w:rsidRPr="00387994" w14:paraId="02BD9BA1" w14:textId="77777777" w:rsidTr="54A501E2">
        <w:trPr>
          <w:trHeight w:val="319"/>
        </w:trPr>
        <w:tc>
          <w:tcPr>
            <w:tcW w:w="3960" w:type="dxa"/>
            <w:vAlign w:val="center"/>
          </w:tcPr>
          <w:p w14:paraId="3BEE428D" w14:textId="77777777" w:rsidR="00E07BA2" w:rsidRPr="00387994" w:rsidRDefault="00E07BA2" w:rsidP="00E07BA2">
            <w:pPr>
              <w:spacing w:before="60" w:after="60"/>
              <w:rPr>
                <w:noProof/>
                <w:lang w:val="en-IE"/>
              </w:rPr>
            </w:pPr>
            <w:r w:rsidRPr="00387994">
              <w:rPr>
                <w:noProof/>
                <w:sz w:val="20"/>
                <w:lang w:val="en-IE"/>
              </w:rPr>
              <w:t>Budget line</w:t>
            </w:r>
          </w:p>
        </w:tc>
        <w:tc>
          <w:tcPr>
            <w:tcW w:w="1440" w:type="dxa"/>
            <w:vAlign w:val="center"/>
          </w:tcPr>
          <w:p w14:paraId="3E7BE7BA" w14:textId="77777777" w:rsidR="00E07BA2" w:rsidRPr="00387994" w:rsidRDefault="00E07BA2" w:rsidP="00E07BA2">
            <w:pPr>
              <w:spacing w:before="40" w:after="40"/>
              <w:jc w:val="right"/>
              <w:rPr>
                <w:noProof/>
                <w:sz w:val="18"/>
                <w:lang w:val="en-IE"/>
              </w:rPr>
            </w:pPr>
          </w:p>
        </w:tc>
        <w:tc>
          <w:tcPr>
            <w:tcW w:w="654" w:type="dxa"/>
            <w:gridSpan w:val="2"/>
            <w:vAlign w:val="center"/>
          </w:tcPr>
          <w:p w14:paraId="32758F81" w14:textId="77777777" w:rsidR="00E07BA2" w:rsidRPr="00387994" w:rsidRDefault="00E07BA2" w:rsidP="00E07BA2">
            <w:pPr>
              <w:spacing w:before="40" w:after="40"/>
              <w:jc w:val="center"/>
              <w:rPr>
                <w:noProof/>
                <w:sz w:val="14"/>
                <w:lang w:val="en-IE"/>
              </w:rPr>
            </w:pPr>
            <w:r w:rsidRPr="00387994">
              <w:rPr>
                <w:noProof/>
                <w:sz w:val="14"/>
                <w:lang w:val="en-IE"/>
              </w:rPr>
              <w:t>(3)</w:t>
            </w:r>
          </w:p>
        </w:tc>
        <w:tc>
          <w:tcPr>
            <w:tcW w:w="868" w:type="dxa"/>
            <w:vAlign w:val="center"/>
          </w:tcPr>
          <w:p w14:paraId="630F25E5" w14:textId="77777777" w:rsidR="00E07BA2" w:rsidRPr="00387994" w:rsidRDefault="00E07BA2" w:rsidP="00E07BA2">
            <w:pPr>
              <w:spacing w:before="40" w:after="40"/>
              <w:jc w:val="right"/>
              <w:rPr>
                <w:b/>
                <w:noProof/>
                <w:sz w:val="20"/>
                <w:lang w:val="en-IE"/>
              </w:rPr>
            </w:pPr>
          </w:p>
        </w:tc>
        <w:tc>
          <w:tcPr>
            <w:tcW w:w="868" w:type="dxa"/>
            <w:vAlign w:val="center"/>
          </w:tcPr>
          <w:p w14:paraId="572DC0D2" w14:textId="77777777" w:rsidR="00E07BA2" w:rsidRPr="00387994" w:rsidRDefault="00E07BA2" w:rsidP="00E07BA2">
            <w:pPr>
              <w:spacing w:before="40" w:after="40"/>
              <w:jc w:val="right"/>
              <w:rPr>
                <w:b/>
                <w:noProof/>
                <w:sz w:val="20"/>
                <w:lang w:val="en-IE"/>
              </w:rPr>
            </w:pPr>
          </w:p>
        </w:tc>
        <w:tc>
          <w:tcPr>
            <w:tcW w:w="868" w:type="dxa"/>
            <w:vAlign w:val="center"/>
          </w:tcPr>
          <w:p w14:paraId="114B1115" w14:textId="77777777" w:rsidR="00E07BA2" w:rsidRPr="00387994" w:rsidRDefault="00E07BA2" w:rsidP="00E07BA2">
            <w:pPr>
              <w:spacing w:before="40" w:after="40"/>
              <w:jc w:val="right"/>
              <w:rPr>
                <w:b/>
                <w:noProof/>
                <w:sz w:val="20"/>
                <w:lang w:val="en-IE"/>
              </w:rPr>
            </w:pPr>
          </w:p>
        </w:tc>
        <w:tc>
          <w:tcPr>
            <w:tcW w:w="868" w:type="dxa"/>
            <w:vAlign w:val="center"/>
          </w:tcPr>
          <w:p w14:paraId="07DB0F79" w14:textId="77777777" w:rsidR="00E07BA2" w:rsidRPr="00387994" w:rsidRDefault="00E07BA2" w:rsidP="00E07BA2">
            <w:pPr>
              <w:spacing w:before="40" w:after="40"/>
              <w:jc w:val="right"/>
              <w:rPr>
                <w:b/>
                <w:noProof/>
                <w:sz w:val="20"/>
                <w:lang w:val="en-IE"/>
              </w:rPr>
            </w:pPr>
          </w:p>
        </w:tc>
        <w:tc>
          <w:tcPr>
            <w:tcW w:w="868" w:type="dxa"/>
            <w:vAlign w:val="center"/>
          </w:tcPr>
          <w:p w14:paraId="79ED5B50" w14:textId="77777777" w:rsidR="00E07BA2" w:rsidRPr="00387994" w:rsidRDefault="00E07BA2" w:rsidP="00E07BA2">
            <w:pPr>
              <w:spacing w:before="40" w:after="40"/>
              <w:jc w:val="right"/>
              <w:rPr>
                <w:b/>
                <w:noProof/>
                <w:sz w:val="20"/>
                <w:lang w:val="en-IE"/>
              </w:rPr>
            </w:pPr>
          </w:p>
        </w:tc>
        <w:tc>
          <w:tcPr>
            <w:tcW w:w="1777" w:type="dxa"/>
            <w:vAlign w:val="center"/>
          </w:tcPr>
          <w:p w14:paraId="21D4FB68" w14:textId="77777777" w:rsidR="00E07BA2" w:rsidRPr="00387994" w:rsidRDefault="00E07BA2" w:rsidP="00E07BA2">
            <w:pPr>
              <w:spacing w:before="40" w:after="40"/>
              <w:jc w:val="right"/>
              <w:rPr>
                <w:b/>
                <w:noProof/>
                <w:sz w:val="20"/>
                <w:lang w:val="en-IE"/>
              </w:rPr>
            </w:pPr>
          </w:p>
        </w:tc>
      </w:tr>
      <w:tr w:rsidR="002A026C" w:rsidRPr="00387994" w14:paraId="3528BE33" w14:textId="77777777" w:rsidTr="54A501E2">
        <w:tc>
          <w:tcPr>
            <w:tcW w:w="3960" w:type="dxa"/>
            <w:vMerge w:val="restart"/>
            <w:vAlign w:val="center"/>
          </w:tcPr>
          <w:p w14:paraId="3F08109B" w14:textId="77777777" w:rsidR="00FC7004" w:rsidRPr="00387994" w:rsidRDefault="00FC7004" w:rsidP="00FC7004">
            <w:pPr>
              <w:jc w:val="center"/>
              <w:rPr>
                <w:b/>
                <w:noProof/>
                <w:lang w:val="en-IE"/>
              </w:rPr>
            </w:pPr>
            <w:r w:rsidRPr="00387994">
              <w:rPr>
                <w:b/>
                <w:noProof/>
                <w:lang w:val="en-IE"/>
              </w:rPr>
              <w:t>TOTAL appropriations</w:t>
            </w:r>
            <w:r w:rsidRPr="00387994">
              <w:rPr>
                <w:noProof/>
                <w:lang w:val="en-IE"/>
              </w:rPr>
              <w:br/>
            </w:r>
            <w:r w:rsidRPr="00387994">
              <w:rPr>
                <w:b/>
                <w:noProof/>
                <w:lang w:val="en-IE"/>
              </w:rPr>
              <w:t xml:space="preserve">for DG </w:t>
            </w:r>
            <w:r w:rsidRPr="00387994">
              <w:rPr>
                <w:b/>
                <w:bCs/>
                <w:noProof/>
                <w:lang w:val="en-IE"/>
              </w:rPr>
              <w:t>ENV</w:t>
            </w:r>
          </w:p>
        </w:tc>
        <w:tc>
          <w:tcPr>
            <w:tcW w:w="1440" w:type="dxa"/>
            <w:vAlign w:val="center"/>
          </w:tcPr>
          <w:p w14:paraId="3371EF17" w14:textId="77777777" w:rsidR="00FC7004" w:rsidRPr="00387994" w:rsidRDefault="00FC7004" w:rsidP="00FC7004">
            <w:pPr>
              <w:rPr>
                <w:noProof/>
                <w:sz w:val="18"/>
                <w:lang w:val="en-IE"/>
              </w:rPr>
            </w:pPr>
            <w:r w:rsidRPr="00387994">
              <w:rPr>
                <w:noProof/>
                <w:sz w:val="18"/>
                <w:lang w:val="en-IE"/>
              </w:rPr>
              <w:t>Commitments</w:t>
            </w:r>
          </w:p>
        </w:tc>
        <w:tc>
          <w:tcPr>
            <w:tcW w:w="654" w:type="dxa"/>
            <w:gridSpan w:val="2"/>
            <w:vAlign w:val="center"/>
          </w:tcPr>
          <w:p w14:paraId="34EE1B99" w14:textId="77777777" w:rsidR="00FC7004" w:rsidRPr="00387994" w:rsidRDefault="00FC7004" w:rsidP="00FC7004">
            <w:pPr>
              <w:jc w:val="center"/>
              <w:rPr>
                <w:noProof/>
                <w:sz w:val="14"/>
                <w:lang w:val="en-IE"/>
              </w:rPr>
            </w:pPr>
            <w:r w:rsidRPr="00387994">
              <w:rPr>
                <w:noProof/>
                <w:sz w:val="14"/>
                <w:lang w:val="en-IE"/>
              </w:rPr>
              <w:t>=1a+3</w:t>
            </w:r>
          </w:p>
        </w:tc>
        <w:tc>
          <w:tcPr>
            <w:tcW w:w="868" w:type="dxa"/>
            <w:vAlign w:val="center"/>
          </w:tcPr>
          <w:p w14:paraId="2DA5990C" w14:textId="77777777" w:rsidR="00FC7004" w:rsidRPr="00387994" w:rsidRDefault="00FC7004" w:rsidP="00FC7004">
            <w:pPr>
              <w:spacing w:before="20" w:after="20"/>
              <w:jc w:val="right"/>
              <w:rPr>
                <w:noProof/>
                <w:sz w:val="20"/>
                <w:lang w:val="en-IE"/>
              </w:rPr>
            </w:pPr>
          </w:p>
        </w:tc>
        <w:tc>
          <w:tcPr>
            <w:tcW w:w="868" w:type="dxa"/>
          </w:tcPr>
          <w:p w14:paraId="44ED1A61"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5719DDD8"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166082CF"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0F8702CA" w14:textId="77777777" w:rsidR="00FC7004" w:rsidRPr="00387994" w:rsidRDefault="00A867F1" w:rsidP="00FC7004">
            <w:pPr>
              <w:spacing w:before="20" w:after="20"/>
              <w:jc w:val="right"/>
              <w:rPr>
                <w:noProof/>
                <w:sz w:val="20"/>
                <w:lang w:val="en-IE"/>
              </w:rPr>
            </w:pPr>
            <w:r w:rsidRPr="00387994">
              <w:rPr>
                <w:noProof/>
                <w:lang w:val="en-IE"/>
              </w:rPr>
              <w:t>0,500</w:t>
            </w:r>
          </w:p>
        </w:tc>
        <w:tc>
          <w:tcPr>
            <w:tcW w:w="1777" w:type="dxa"/>
          </w:tcPr>
          <w:p w14:paraId="4982ACB7" w14:textId="77777777" w:rsidR="00FC7004" w:rsidRPr="00387994" w:rsidRDefault="00A867F1" w:rsidP="00FC7004">
            <w:pPr>
              <w:spacing w:before="20" w:after="20"/>
              <w:jc w:val="right"/>
              <w:rPr>
                <w:b/>
                <w:noProof/>
                <w:sz w:val="20"/>
                <w:lang w:val="en-IE"/>
              </w:rPr>
            </w:pPr>
            <w:r w:rsidRPr="00387994">
              <w:rPr>
                <w:noProof/>
                <w:lang w:val="en-IE"/>
              </w:rPr>
              <w:t>2,000</w:t>
            </w:r>
          </w:p>
        </w:tc>
      </w:tr>
      <w:tr w:rsidR="002A026C" w:rsidRPr="00387994" w14:paraId="323BEAB9" w14:textId="77777777" w:rsidTr="54A501E2">
        <w:tc>
          <w:tcPr>
            <w:tcW w:w="3960" w:type="dxa"/>
            <w:vMerge/>
          </w:tcPr>
          <w:p w14:paraId="77157C92" w14:textId="77777777" w:rsidR="00FC7004" w:rsidRPr="00387994" w:rsidRDefault="00FC7004" w:rsidP="00FC7004">
            <w:pPr>
              <w:rPr>
                <w:noProof/>
                <w:sz w:val="20"/>
                <w:lang w:val="en-IE"/>
              </w:rPr>
            </w:pPr>
          </w:p>
        </w:tc>
        <w:tc>
          <w:tcPr>
            <w:tcW w:w="1440" w:type="dxa"/>
            <w:vAlign w:val="center"/>
          </w:tcPr>
          <w:p w14:paraId="0E58E946" w14:textId="77777777" w:rsidR="00FC7004" w:rsidRPr="00387994" w:rsidRDefault="00FC7004" w:rsidP="00FC7004">
            <w:pPr>
              <w:rPr>
                <w:noProof/>
                <w:sz w:val="18"/>
                <w:lang w:val="en-IE"/>
              </w:rPr>
            </w:pPr>
            <w:r w:rsidRPr="00387994">
              <w:rPr>
                <w:noProof/>
                <w:sz w:val="18"/>
                <w:lang w:val="en-IE"/>
              </w:rPr>
              <w:t>Payments</w:t>
            </w:r>
          </w:p>
        </w:tc>
        <w:tc>
          <w:tcPr>
            <w:tcW w:w="654" w:type="dxa"/>
            <w:gridSpan w:val="2"/>
            <w:vAlign w:val="center"/>
          </w:tcPr>
          <w:p w14:paraId="03F9DC34" w14:textId="77777777" w:rsidR="00FC7004" w:rsidRPr="00387994" w:rsidRDefault="00FC7004" w:rsidP="00FC7004">
            <w:pPr>
              <w:jc w:val="center"/>
              <w:rPr>
                <w:noProof/>
                <w:sz w:val="14"/>
                <w:lang w:val="en-IE"/>
              </w:rPr>
            </w:pPr>
            <w:r w:rsidRPr="00387994">
              <w:rPr>
                <w:noProof/>
                <w:sz w:val="14"/>
                <w:lang w:val="en-IE"/>
              </w:rPr>
              <w:t>=2a</w:t>
            </w:r>
          </w:p>
          <w:p w14:paraId="23816C17" w14:textId="77777777" w:rsidR="00FC7004" w:rsidRPr="00387994" w:rsidRDefault="00FC7004" w:rsidP="00FC7004">
            <w:pPr>
              <w:jc w:val="center"/>
              <w:rPr>
                <w:noProof/>
                <w:sz w:val="14"/>
                <w:lang w:val="en-IE"/>
              </w:rPr>
            </w:pPr>
            <w:r w:rsidRPr="00387994">
              <w:rPr>
                <w:noProof/>
                <w:sz w:val="14"/>
                <w:lang w:val="en-IE"/>
              </w:rPr>
              <w:t>+3</w:t>
            </w:r>
          </w:p>
        </w:tc>
        <w:tc>
          <w:tcPr>
            <w:tcW w:w="868" w:type="dxa"/>
            <w:vAlign w:val="center"/>
          </w:tcPr>
          <w:p w14:paraId="371C86D9" w14:textId="77777777" w:rsidR="00FC7004" w:rsidRPr="00387994" w:rsidRDefault="00FC7004" w:rsidP="00FC7004">
            <w:pPr>
              <w:spacing w:before="20" w:after="20"/>
              <w:jc w:val="right"/>
              <w:rPr>
                <w:noProof/>
                <w:sz w:val="20"/>
                <w:lang w:val="en-IE"/>
              </w:rPr>
            </w:pPr>
          </w:p>
        </w:tc>
        <w:tc>
          <w:tcPr>
            <w:tcW w:w="868" w:type="dxa"/>
          </w:tcPr>
          <w:p w14:paraId="5C6DFA2A"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0222F41B"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11FB50EE" w14:textId="77777777" w:rsidR="00FC7004" w:rsidRPr="00387994" w:rsidRDefault="00A867F1" w:rsidP="00FC7004">
            <w:pPr>
              <w:spacing w:before="20" w:after="20"/>
              <w:jc w:val="right"/>
              <w:rPr>
                <w:noProof/>
                <w:sz w:val="20"/>
                <w:lang w:val="en-IE"/>
              </w:rPr>
            </w:pPr>
            <w:r w:rsidRPr="00387994">
              <w:rPr>
                <w:noProof/>
                <w:lang w:val="en-IE"/>
              </w:rPr>
              <w:t>0,500</w:t>
            </w:r>
          </w:p>
        </w:tc>
        <w:tc>
          <w:tcPr>
            <w:tcW w:w="868" w:type="dxa"/>
          </w:tcPr>
          <w:p w14:paraId="715C78E0" w14:textId="77777777" w:rsidR="00FC7004" w:rsidRPr="00387994" w:rsidRDefault="00A867F1" w:rsidP="00FC7004">
            <w:pPr>
              <w:spacing w:before="20" w:after="20"/>
              <w:jc w:val="right"/>
              <w:rPr>
                <w:noProof/>
                <w:sz w:val="20"/>
                <w:lang w:val="en-IE"/>
              </w:rPr>
            </w:pPr>
            <w:r w:rsidRPr="00387994">
              <w:rPr>
                <w:noProof/>
                <w:lang w:val="en-IE"/>
              </w:rPr>
              <w:t>0,500</w:t>
            </w:r>
          </w:p>
        </w:tc>
        <w:tc>
          <w:tcPr>
            <w:tcW w:w="1777" w:type="dxa"/>
          </w:tcPr>
          <w:p w14:paraId="039625FC" w14:textId="77777777" w:rsidR="00FC7004" w:rsidRPr="00387994" w:rsidRDefault="00A867F1" w:rsidP="00FC7004">
            <w:pPr>
              <w:spacing w:before="20" w:after="20"/>
              <w:jc w:val="right"/>
              <w:rPr>
                <w:b/>
                <w:noProof/>
                <w:sz w:val="20"/>
                <w:lang w:val="en-IE"/>
              </w:rPr>
            </w:pPr>
            <w:r w:rsidRPr="00387994">
              <w:rPr>
                <w:noProof/>
                <w:lang w:val="en-IE"/>
              </w:rPr>
              <w:t>2,000</w:t>
            </w:r>
          </w:p>
        </w:tc>
      </w:tr>
    </w:tbl>
    <w:p w14:paraId="3FA87B32" w14:textId="77777777" w:rsidR="00E0677C" w:rsidRPr="00387994" w:rsidRDefault="00A610D4" w:rsidP="00E0677C">
      <w:pPr>
        <w:rPr>
          <w:noProof/>
          <w:lang w:val="en-IE"/>
        </w:rPr>
      </w:pPr>
      <w:r w:rsidRPr="00387994">
        <w:rPr>
          <w:noProof/>
          <w:lang w:val="en-IE"/>
        </w:rPr>
        <w:br/>
      </w:r>
      <w:r w:rsidR="00E0677C" w:rsidRPr="00387994">
        <w:rPr>
          <w:noProof/>
          <w:lang w:val="en-IE"/>
        </w:rPr>
        <w:t xml:space="preserve">The amount reported above will be needed to support various implementation tasks related to the legislative provisions that will be carried out by DG ENV and JRC. </w:t>
      </w:r>
    </w:p>
    <w:p w14:paraId="3D8B0BA6" w14:textId="77777777" w:rsidR="00E0677C" w:rsidRPr="00387994" w:rsidRDefault="00E0677C" w:rsidP="008967A5">
      <w:pPr>
        <w:rPr>
          <w:noProof/>
          <w:lang w:val="en-IE"/>
        </w:rPr>
      </w:pPr>
      <w:r w:rsidRPr="00387994">
        <w:rPr>
          <w:noProof/>
          <w:lang w:val="en-IE"/>
        </w:rPr>
        <w:t xml:space="preserve">The procured activities include a general support contract for the implementation of the </w:t>
      </w:r>
      <w:r w:rsidR="0015575A" w:rsidRPr="00387994">
        <w:rPr>
          <w:noProof/>
          <w:lang w:val="en-IE"/>
        </w:rPr>
        <w:t>proposal</w:t>
      </w:r>
      <w:r w:rsidRPr="00387994">
        <w:rPr>
          <w:noProof/>
          <w:lang w:val="en-IE"/>
        </w:rPr>
        <w:t>.</w:t>
      </w:r>
    </w:p>
    <w:p w14:paraId="1A4ABB05" w14:textId="77777777" w:rsidR="001709A8" w:rsidRPr="00387994" w:rsidRDefault="00E0677C" w:rsidP="00F25C53">
      <w:pPr>
        <w:rPr>
          <w:noProof/>
          <w:lang w:val="en-IE"/>
        </w:rPr>
      </w:pPr>
      <w:r w:rsidRPr="00387994">
        <w:rPr>
          <w:noProof/>
          <w:lang w:val="en-IE"/>
        </w:rPr>
        <w:t>In addition, administrative arrangement(s) with JRC have been included in this category, in particular for establishing a</w:t>
      </w:r>
      <w:r w:rsidR="00B46948" w:rsidRPr="00387994">
        <w:rPr>
          <w:noProof/>
          <w:lang w:val="en-IE"/>
        </w:rPr>
        <w:t>n integrated monitoring</w:t>
      </w:r>
      <w:r w:rsidRPr="00387994">
        <w:rPr>
          <w:noProof/>
          <w:lang w:val="en-IE"/>
        </w:rPr>
        <w:t>.</w:t>
      </w:r>
      <w:r w:rsidRPr="00387994">
        <w:rPr>
          <w:noProof/>
          <w:lang w:val="en-IE"/>
        </w:rPr>
        <w:cr/>
      </w:r>
    </w:p>
    <w:tbl>
      <w:tblPr>
        <w:tblW w:w="14107" w:type="dxa"/>
        <w:tblInd w:w="113" w:type="dxa"/>
        <w:tblLook w:val="04A0" w:firstRow="1" w:lastRow="0" w:firstColumn="1" w:lastColumn="0" w:noHBand="0" w:noVBand="1"/>
      </w:tblPr>
      <w:tblGrid>
        <w:gridCol w:w="4181"/>
        <w:gridCol w:w="2701"/>
        <w:gridCol w:w="835"/>
        <w:gridCol w:w="1278"/>
        <w:gridCol w:w="1278"/>
        <w:gridCol w:w="1278"/>
        <w:gridCol w:w="1278"/>
        <w:gridCol w:w="1278"/>
      </w:tblGrid>
      <w:tr w:rsidR="009253A2" w:rsidRPr="00387994" w14:paraId="62A310EB" w14:textId="77777777" w:rsidTr="00910190">
        <w:trPr>
          <w:trHeight w:val="400"/>
        </w:trPr>
        <w:tc>
          <w:tcPr>
            <w:tcW w:w="4181" w:type="dxa"/>
            <w:tcBorders>
              <w:top w:val="single" w:sz="4" w:space="0" w:color="auto"/>
              <w:left w:val="single" w:sz="4" w:space="0" w:color="auto"/>
              <w:bottom w:val="nil"/>
              <w:right w:val="single" w:sz="4" w:space="0" w:color="auto"/>
            </w:tcBorders>
            <w:shd w:val="clear" w:color="auto" w:fill="auto"/>
            <w:noWrap/>
            <w:vAlign w:val="bottom"/>
            <w:hideMark/>
          </w:tcPr>
          <w:p w14:paraId="3FF56EE1" w14:textId="77777777" w:rsidR="008967A5" w:rsidRPr="00387994" w:rsidRDefault="008967A5">
            <w:pPr>
              <w:spacing w:before="0" w:after="0"/>
              <w:jc w:val="left"/>
              <w:rPr>
                <w:rFonts w:ascii="Calibri" w:eastAsia="Times New Roman" w:hAnsi="Calibri" w:cs="Calibri"/>
                <w:noProof/>
                <w:color w:val="000000"/>
                <w:lang w:val="en-IE" w:eastAsia="en-IE"/>
              </w:rPr>
            </w:pPr>
            <w:r w:rsidRPr="00387994">
              <w:rPr>
                <w:rFonts w:ascii="Calibri" w:eastAsia="Times New Roman" w:hAnsi="Calibri" w:cs="Calibri"/>
                <w:noProof/>
                <w:color w:val="000000"/>
                <w:lang w:val="en-IE" w:eastAsia="en-IE"/>
              </w:rPr>
              <w:t> </w:t>
            </w:r>
          </w:p>
        </w:tc>
        <w:tc>
          <w:tcPr>
            <w:tcW w:w="3536" w:type="dxa"/>
            <w:gridSpan w:val="2"/>
            <w:tcBorders>
              <w:top w:val="single" w:sz="4" w:space="0" w:color="auto"/>
              <w:left w:val="nil"/>
              <w:bottom w:val="nil"/>
              <w:right w:val="single" w:sz="4" w:space="0" w:color="auto"/>
            </w:tcBorders>
            <w:shd w:val="clear" w:color="auto" w:fill="auto"/>
            <w:noWrap/>
            <w:vAlign w:val="bottom"/>
            <w:hideMark/>
          </w:tcPr>
          <w:p w14:paraId="45AB9331" w14:textId="77777777" w:rsidR="008967A5" w:rsidRPr="00387994" w:rsidRDefault="008967A5">
            <w:pPr>
              <w:spacing w:before="0" w:after="0"/>
              <w:jc w:val="left"/>
              <w:rPr>
                <w:rFonts w:ascii="Calibri" w:eastAsia="Times New Roman" w:hAnsi="Calibri" w:cs="Calibri"/>
                <w:b/>
                <w:i/>
                <w:noProof/>
                <w:color w:val="000000"/>
                <w:lang w:val="en-IE" w:eastAsia="en-IE"/>
              </w:rPr>
            </w:pPr>
            <w:r w:rsidRPr="00387994">
              <w:rPr>
                <w:rFonts w:ascii="Calibri" w:eastAsia="Times New Roman" w:hAnsi="Calibri" w:cs="Calibri"/>
                <w:b/>
                <w:i/>
                <w:noProof/>
                <w:color w:val="000000"/>
                <w:lang w:val="en-IE" w:eastAsia="en-IE"/>
              </w:rPr>
              <w:t>All costs except HR and Administrative</w:t>
            </w:r>
          </w:p>
          <w:p w14:paraId="623A9664" w14:textId="77777777" w:rsidR="008967A5" w:rsidRPr="00387994" w:rsidRDefault="008967A5">
            <w:pPr>
              <w:spacing w:before="0" w:after="0"/>
              <w:jc w:val="left"/>
              <w:rPr>
                <w:rFonts w:ascii="Calibri" w:eastAsia="Times New Roman" w:hAnsi="Calibri" w:cs="Calibri"/>
                <w:noProof/>
                <w:color w:val="000000"/>
                <w:lang w:val="en-IE" w:eastAsia="en-IE"/>
              </w:rPr>
            </w:pPr>
          </w:p>
        </w:tc>
        <w:tc>
          <w:tcPr>
            <w:tcW w:w="6390" w:type="dxa"/>
            <w:gridSpan w:val="5"/>
            <w:tcBorders>
              <w:top w:val="single" w:sz="4" w:space="0" w:color="auto"/>
              <w:left w:val="nil"/>
              <w:bottom w:val="nil"/>
              <w:right w:val="single" w:sz="4" w:space="0" w:color="auto"/>
            </w:tcBorders>
            <w:shd w:val="clear" w:color="auto" w:fill="auto"/>
            <w:noWrap/>
            <w:vAlign w:val="bottom"/>
            <w:hideMark/>
          </w:tcPr>
          <w:p w14:paraId="7CA86120" w14:textId="77777777" w:rsidR="008967A5" w:rsidRPr="00387994" w:rsidRDefault="008967A5">
            <w:pPr>
              <w:spacing w:before="0" w:after="0"/>
              <w:jc w:val="right"/>
              <w:rPr>
                <w:rFonts w:ascii="Calibri" w:eastAsia="Times New Roman" w:hAnsi="Calibri" w:cs="Calibri"/>
                <w:noProof/>
                <w:color w:val="000000"/>
                <w:lang w:val="en-IE" w:eastAsia="en-IE"/>
              </w:rPr>
            </w:pPr>
            <w:r w:rsidRPr="00387994">
              <w:rPr>
                <w:rFonts w:ascii="Calibri" w:eastAsia="Times New Roman" w:hAnsi="Calibri" w:cs="Calibri"/>
                <w:noProof/>
                <w:color w:val="000000"/>
                <w:lang w:val="en-IE" w:eastAsia="en-IE"/>
              </w:rPr>
              <w:t>(EUR million (to three decimal places)</w:t>
            </w:r>
          </w:p>
        </w:tc>
      </w:tr>
      <w:tr w:rsidR="001F53E4" w:rsidRPr="00387994" w14:paraId="15770BED" w14:textId="77777777" w:rsidTr="00910190">
        <w:trPr>
          <w:trHeight w:val="590"/>
        </w:trPr>
        <w:tc>
          <w:tcPr>
            <w:tcW w:w="4181" w:type="dxa"/>
            <w:tcBorders>
              <w:top w:val="single" w:sz="8" w:space="0" w:color="auto"/>
              <w:left w:val="single" w:sz="8" w:space="0" w:color="auto"/>
              <w:bottom w:val="single" w:sz="8" w:space="0" w:color="auto"/>
              <w:right w:val="single" w:sz="4" w:space="0" w:color="auto"/>
            </w:tcBorders>
            <w:shd w:val="clear" w:color="auto" w:fill="auto"/>
            <w:noWrap/>
            <w:hideMark/>
          </w:tcPr>
          <w:p w14:paraId="24CCF0CC" w14:textId="77777777" w:rsidR="008967A5" w:rsidRPr="00387994" w:rsidRDefault="008967A5">
            <w:pPr>
              <w:spacing w:before="0" w:after="0"/>
              <w:jc w:val="left"/>
              <w:rPr>
                <w:rFonts w:ascii="Calibri" w:eastAsia="Times New Roman" w:hAnsi="Calibri" w:cs="Calibri"/>
                <w:b/>
                <w:noProof/>
                <w:color w:val="000000"/>
                <w:lang w:val="en-IE" w:eastAsia="en-IE"/>
              </w:rPr>
            </w:pPr>
            <w:r w:rsidRPr="00387994">
              <w:rPr>
                <w:rFonts w:ascii="Calibri" w:eastAsia="Times New Roman" w:hAnsi="Calibri" w:cs="Calibri"/>
                <w:b/>
                <w:noProof/>
                <w:color w:val="000000"/>
                <w:lang w:val="en-IE" w:eastAsia="en-IE"/>
              </w:rPr>
              <w:t>tasks</w:t>
            </w:r>
          </w:p>
        </w:tc>
        <w:tc>
          <w:tcPr>
            <w:tcW w:w="2701" w:type="dxa"/>
            <w:tcBorders>
              <w:top w:val="single" w:sz="8" w:space="0" w:color="auto"/>
              <w:left w:val="nil"/>
              <w:bottom w:val="single" w:sz="8" w:space="0" w:color="auto"/>
              <w:right w:val="single" w:sz="4" w:space="0" w:color="auto"/>
            </w:tcBorders>
            <w:shd w:val="clear" w:color="auto" w:fill="auto"/>
            <w:noWrap/>
            <w:hideMark/>
          </w:tcPr>
          <w:p w14:paraId="653E8B63" w14:textId="77777777" w:rsidR="008967A5" w:rsidRPr="00387994" w:rsidRDefault="008967A5">
            <w:pPr>
              <w:spacing w:before="0" w:after="0"/>
              <w:jc w:val="left"/>
              <w:rPr>
                <w:rFonts w:ascii="Calibri" w:eastAsia="Times New Roman" w:hAnsi="Calibri" w:cs="Calibri"/>
                <w:b/>
                <w:noProof/>
                <w:color w:val="000000"/>
                <w:lang w:val="en-IE" w:eastAsia="en-IE"/>
              </w:rPr>
            </w:pPr>
            <w:r w:rsidRPr="00387994">
              <w:rPr>
                <w:rFonts w:ascii="Calibri" w:eastAsia="Times New Roman" w:hAnsi="Calibri" w:cs="Calibri"/>
                <w:b/>
                <w:noProof/>
                <w:color w:val="000000"/>
                <w:lang w:val="en-IE" w:eastAsia="en-IE"/>
              </w:rPr>
              <w:t>resources</w:t>
            </w:r>
          </w:p>
        </w:tc>
        <w:tc>
          <w:tcPr>
            <w:tcW w:w="835" w:type="dxa"/>
            <w:tcBorders>
              <w:top w:val="single" w:sz="8" w:space="0" w:color="auto"/>
              <w:left w:val="nil"/>
              <w:bottom w:val="single" w:sz="8" w:space="0" w:color="auto"/>
              <w:right w:val="single" w:sz="4" w:space="0" w:color="auto"/>
            </w:tcBorders>
            <w:shd w:val="clear" w:color="auto" w:fill="auto"/>
            <w:noWrap/>
            <w:hideMark/>
          </w:tcPr>
          <w:p w14:paraId="2B764788" w14:textId="77777777" w:rsidR="008967A5" w:rsidRPr="00387994" w:rsidRDefault="008967A5">
            <w:pPr>
              <w:spacing w:before="0" w:after="0"/>
              <w:jc w:val="left"/>
              <w:rPr>
                <w:rFonts w:ascii="Calibri" w:eastAsia="Times New Roman" w:hAnsi="Calibri" w:cs="Calibri"/>
                <w:b/>
                <w:noProof/>
                <w:color w:val="000000"/>
                <w:lang w:val="en-IE" w:eastAsia="en-IE"/>
              </w:rPr>
            </w:pPr>
            <w:r w:rsidRPr="00387994">
              <w:rPr>
                <w:rFonts w:ascii="Calibri" w:eastAsia="Times New Roman" w:hAnsi="Calibri" w:cs="Calibri"/>
                <w:b/>
                <w:noProof/>
                <w:color w:val="000000"/>
                <w:lang w:val="en-IE" w:eastAsia="en-IE"/>
              </w:rPr>
              <w:t>2023</w:t>
            </w:r>
          </w:p>
        </w:tc>
        <w:tc>
          <w:tcPr>
            <w:tcW w:w="1278" w:type="dxa"/>
            <w:tcBorders>
              <w:top w:val="single" w:sz="8" w:space="0" w:color="auto"/>
              <w:left w:val="nil"/>
              <w:bottom w:val="single" w:sz="8" w:space="0" w:color="auto"/>
              <w:right w:val="single" w:sz="4" w:space="0" w:color="auto"/>
            </w:tcBorders>
            <w:shd w:val="clear" w:color="auto" w:fill="auto"/>
            <w:noWrap/>
            <w:hideMark/>
          </w:tcPr>
          <w:p w14:paraId="73A2FBD4" w14:textId="77777777" w:rsidR="008967A5" w:rsidRPr="00387994" w:rsidRDefault="008967A5">
            <w:pPr>
              <w:spacing w:before="0" w:after="0"/>
              <w:jc w:val="left"/>
              <w:rPr>
                <w:rFonts w:ascii="Calibri" w:eastAsia="Times New Roman" w:hAnsi="Calibri" w:cs="Calibri"/>
                <w:b/>
                <w:noProof/>
                <w:color w:val="000000"/>
                <w:lang w:val="en-IE" w:eastAsia="en-IE"/>
              </w:rPr>
            </w:pPr>
            <w:r w:rsidRPr="00387994">
              <w:rPr>
                <w:rFonts w:ascii="Calibri" w:eastAsia="Times New Roman" w:hAnsi="Calibri" w:cs="Calibri"/>
                <w:b/>
                <w:noProof/>
                <w:color w:val="000000"/>
                <w:lang w:val="en-IE" w:eastAsia="en-IE"/>
              </w:rPr>
              <w:t>2024</w:t>
            </w:r>
          </w:p>
        </w:tc>
        <w:tc>
          <w:tcPr>
            <w:tcW w:w="1278" w:type="dxa"/>
            <w:tcBorders>
              <w:top w:val="single" w:sz="8" w:space="0" w:color="auto"/>
              <w:left w:val="nil"/>
              <w:bottom w:val="single" w:sz="8" w:space="0" w:color="auto"/>
              <w:right w:val="single" w:sz="4" w:space="0" w:color="auto"/>
            </w:tcBorders>
            <w:shd w:val="clear" w:color="auto" w:fill="auto"/>
            <w:noWrap/>
            <w:hideMark/>
          </w:tcPr>
          <w:p w14:paraId="4EA3E289" w14:textId="77777777" w:rsidR="008967A5" w:rsidRPr="00387994" w:rsidRDefault="008967A5">
            <w:pPr>
              <w:spacing w:before="0" w:after="0"/>
              <w:jc w:val="left"/>
              <w:rPr>
                <w:rFonts w:ascii="Calibri" w:eastAsia="Times New Roman" w:hAnsi="Calibri" w:cs="Calibri"/>
                <w:b/>
                <w:noProof/>
                <w:color w:val="000000"/>
                <w:lang w:val="en-IE" w:eastAsia="en-IE"/>
              </w:rPr>
            </w:pPr>
            <w:r w:rsidRPr="00387994">
              <w:rPr>
                <w:rFonts w:ascii="Calibri" w:eastAsia="Times New Roman" w:hAnsi="Calibri" w:cs="Calibri"/>
                <w:b/>
                <w:noProof/>
                <w:color w:val="000000"/>
                <w:lang w:val="en-IE" w:eastAsia="en-IE"/>
              </w:rPr>
              <w:t>2025</w:t>
            </w:r>
          </w:p>
        </w:tc>
        <w:tc>
          <w:tcPr>
            <w:tcW w:w="1278" w:type="dxa"/>
            <w:tcBorders>
              <w:top w:val="single" w:sz="8" w:space="0" w:color="auto"/>
              <w:left w:val="nil"/>
              <w:bottom w:val="single" w:sz="8" w:space="0" w:color="auto"/>
              <w:right w:val="single" w:sz="4" w:space="0" w:color="auto"/>
            </w:tcBorders>
            <w:shd w:val="clear" w:color="auto" w:fill="auto"/>
            <w:noWrap/>
            <w:hideMark/>
          </w:tcPr>
          <w:p w14:paraId="0036789E" w14:textId="77777777" w:rsidR="008967A5" w:rsidRPr="00387994" w:rsidRDefault="008967A5">
            <w:pPr>
              <w:spacing w:before="0" w:after="0"/>
              <w:jc w:val="left"/>
              <w:rPr>
                <w:rFonts w:ascii="Calibri" w:eastAsia="Times New Roman" w:hAnsi="Calibri" w:cs="Calibri"/>
                <w:b/>
                <w:noProof/>
                <w:color w:val="000000"/>
                <w:lang w:val="en-IE" w:eastAsia="en-IE"/>
              </w:rPr>
            </w:pPr>
            <w:r w:rsidRPr="00387994">
              <w:rPr>
                <w:rFonts w:ascii="Calibri" w:eastAsia="Times New Roman" w:hAnsi="Calibri" w:cs="Calibri"/>
                <w:b/>
                <w:noProof/>
                <w:color w:val="000000"/>
                <w:lang w:val="en-IE" w:eastAsia="en-IE"/>
              </w:rPr>
              <w:t>2026</w:t>
            </w:r>
          </w:p>
        </w:tc>
        <w:tc>
          <w:tcPr>
            <w:tcW w:w="1278" w:type="dxa"/>
            <w:tcBorders>
              <w:top w:val="single" w:sz="8" w:space="0" w:color="auto"/>
              <w:left w:val="nil"/>
              <w:bottom w:val="single" w:sz="8" w:space="0" w:color="auto"/>
              <w:right w:val="single" w:sz="4" w:space="0" w:color="auto"/>
            </w:tcBorders>
            <w:shd w:val="clear" w:color="auto" w:fill="auto"/>
            <w:hideMark/>
          </w:tcPr>
          <w:p w14:paraId="44BDE684" w14:textId="77777777" w:rsidR="008967A5" w:rsidRPr="00387994" w:rsidRDefault="008967A5">
            <w:pPr>
              <w:spacing w:before="0" w:after="0"/>
              <w:jc w:val="left"/>
              <w:rPr>
                <w:rFonts w:ascii="Calibri" w:eastAsia="Times New Roman" w:hAnsi="Calibri" w:cs="Calibri"/>
                <w:b/>
                <w:noProof/>
                <w:color w:val="000000"/>
                <w:lang w:val="en-IE" w:eastAsia="en-IE"/>
              </w:rPr>
            </w:pPr>
            <w:r w:rsidRPr="00387994">
              <w:rPr>
                <w:rFonts w:ascii="Calibri" w:eastAsia="Times New Roman" w:hAnsi="Calibri" w:cs="Calibri"/>
                <w:b/>
                <w:noProof/>
                <w:color w:val="000000"/>
                <w:lang w:val="en-IE" w:eastAsia="en-IE"/>
              </w:rPr>
              <w:t xml:space="preserve">2027 </w:t>
            </w:r>
          </w:p>
        </w:tc>
        <w:tc>
          <w:tcPr>
            <w:tcW w:w="1278" w:type="dxa"/>
            <w:tcBorders>
              <w:top w:val="single" w:sz="8" w:space="0" w:color="auto"/>
              <w:left w:val="nil"/>
              <w:bottom w:val="single" w:sz="8" w:space="0" w:color="auto"/>
              <w:right w:val="single" w:sz="8" w:space="0" w:color="auto"/>
            </w:tcBorders>
            <w:shd w:val="clear" w:color="auto" w:fill="auto"/>
            <w:noWrap/>
            <w:hideMark/>
          </w:tcPr>
          <w:p w14:paraId="44413ABC" w14:textId="77777777" w:rsidR="008967A5" w:rsidRPr="00387994" w:rsidRDefault="008967A5">
            <w:pPr>
              <w:spacing w:before="0" w:after="0"/>
              <w:jc w:val="left"/>
              <w:rPr>
                <w:rFonts w:ascii="Calibri" w:eastAsia="Times New Roman" w:hAnsi="Calibri" w:cs="Calibri"/>
                <w:b/>
                <w:noProof/>
                <w:color w:val="000000"/>
                <w:lang w:val="en-IE" w:eastAsia="en-IE"/>
              </w:rPr>
            </w:pPr>
            <w:r w:rsidRPr="00387994">
              <w:rPr>
                <w:rFonts w:ascii="Calibri" w:eastAsia="Times New Roman" w:hAnsi="Calibri" w:cs="Calibri"/>
                <w:b/>
                <w:noProof/>
                <w:color w:val="000000"/>
                <w:lang w:val="en-IE" w:eastAsia="en-IE"/>
              </w:rPr>
              <w:t>total</w:t>
            </w:r>
          </w:p>
        </w:tc>
      </w:tr>
      <w:tr w:rsidR="00115B2B" w:rsidRPr="00387994" w14:paraId="7967B445" w14:textId="77777777" w:rsidTr="00910190">
        <w:trPr>
          <w:trHeight w:val="870"/>
        </w:trPr>
        <w:tc>
          <w:tcPr>
            <w:tcW w:w="4181" w:type="dxa"/>
            <w:tcBorders>
              <w:top w:val="nil"/>
              <w:left w:val="single" w:sz="4" w:space="0" w:color="auto"/>
              <w:bottom w:val="single" w:sz="4" w:space="0" w:color="auto"/>
              <w:right w:val="single" w:sz="4" w:space="0" w:color="auto"/>
            </w:tcBorders>
            <w:shd w:val="clear" w:color="auto" w:fill="auto"/>
            <w:vAlign w:val="bottom"/>
            <w:hideMark/>
          </w:tcPr>
          <w:p w14:paraId="13113D78" w14:textId="77777777" w:rsidR="00115B2B" w:rsidRPr="00387994" w:rsidRDefault="00115B2B" w:rsidP="00115B2B">
            <w:pPr>
              <w:spacing w:before="0" w:after="0"/>
              <w:jc w:val="left"/>
              <w:rPr>
                <w:rFonts w:ascii="Calibri" w:eastAsia="Times New Roman" w:hAnsi="Calibri" w:cs="Calibri"/>
                <w:noProof/>
                <w:color w:val="000000"/>
                <w:lang w:val="en-IE" w:eastAsia="en-IE"/>
              </w:rPr>
            </w:pPr>
            <w:r w:rsidRPr="00387994">
              <w:rPr>
                <w:noProof/>
                <w:lang w:val="en-IE"/>
              </w:rPr>
              <w:t xml:space="preserve">General support for implementing the </w:t>
            </w:r>
            <w:r w:rsidR="0015575A" w:rsidRPr="00387994">
              <w:rPr>
                <w:noProof/>
                <w:lang w:val="en-IE"/>
              </w:rPr>
              <w:t>directive</w:t>
            </w:r>
            <w:r w:rsidRPr="00387994">
              <w:rPr>
                <w:noProof/>
                <w:lang w:val="en-IE"/>
              </w:rPr>
              <w:t xml:space="preserve"> (for developing technical guidance, providing support for MSs transposition and implementation, etc.)</w:t>
            </w:r>
          </w:p>
        </w:tc>
        <w:tc>
          <w:tcPr>
            <w:tcW w:w="2701" w:type="dxa"/>
            <w:tcBorders>
              <w:top w:val="nil"/>
              <w:left w:val="nil"/>
              <w:bottom w:val="single" w:sz="4" w:space="0" w:color="auto"/>
              <w:right w:val="single" w:sz="4" w:space="0" w:color="auto"/>
            </w:tcBorders>
            <w:shd w:val="clear" w:color="auto" w:fill="auto"/>
            <w:noWrap/>
            <w:hideMark/>
          </w:tcPr>
          <w:p w14:paraId="176FEB2E" w14:textId="77777777" w:rsidR="00115B2B" w:rsidRPr="00387994" w:rsidRDefault="00115B2B" w:rsidP="00115B2B">
            <w:pPr>
              <w:spacing w:before="0" w:after="0"/>
              <w:jc w:val="left"/>
              <w:rPr>
                <w:rFonts w:ascii="Calibri" w:eastAsia="Times New Roman" w:hAnsi="Calibri" w:cs="Calibri"/>
                <w:noProof/>
                <w:color w:val="000000"/>
                <w:lang w:val="en-IE" w:eastAsia="en-IE"/>
              </w:rPr>
            </w:pPr>
            <w:r w:rsidRPr="00387994">
              <w:rPr>
                <w:rFonts w:ascii="Calibri" w:eastAsia="Times New Roman" w:hAnsi="Calibri" w:cs="Calibri"/>
                <w:noProof/>
                <w:color w:val="000000"/>
                <w:lang w:val="en-IE" w:eastAsia="en-IE"/>
              </w:rPr>
              <w:t>Service contract/ External experts</w:t>
            </w:r>
          </w:p>
        </w:tc>
        <w:tc>
          <w:tcPr>
            <w:tcW w:w="835" w:type="dxa"/>
            <w:tcBorders>
              <w:top w:val="nil"/>
              <w:left w:val="nil"/>
              <w:bottom w:val="single" w:sz="4" w:space="0" w:color="auto"/>
              <w:right w:val="single" w:sz="4" w:space="0" w:color="auto"/>
            </w:tcBorders>
            <w:shd w:val="clear" w:color="auto" w:fill="auto"/>
            <w:noWrap/>
            <w:hideMark/>
          </w:tcPr>
          <w:p w14:paraId="3B9DFB3C" w14:textId="77777777" w:rsidR="00115B2B" w:rsidRPr="00387994" w:rsidRDefault="00115B2B" w:rsidP="00115B2B">
            <w:pPr>
              <w:spacing w:before="0" w:after="0"/>
              <w:jc w:val="left"/>
              <w:rPr>
                <w:rFonts w:ascii="Calibri" w:eastAsia="Times New Roman" w:hAnsi="Calibri" w:cs="Calibri"/>
                <w:noProof/>
                <w:color w:val="000000"/>
                <w:lang w:val="en-IE" w:eastAsia="en-IE"/>
              </w:rPr>
            </w:pPr>
            <w:r w:rsidRPr="00387994">
              <w:rPr>
                <w:rFonts w:ascii="Calibri" w:eastAsia="Times New Roman" w:hAnsi="Calibri" w:cs="Calibri"/>
                <w:noProof/>
                <w:color w:val="000000"/>
                <w:lang w:val="en-IE" w:eastAsia="en-IE"/>
              </w:rPr>
              <w:t> </w:t>
            </w:r>
          </w:p>
        </w:tc>
        <w:tc>
          <w:tcPr>
            <w:tcW w:w="1278" w:type="dxa"/>
            <w:tcBorders>
              <w:top w:val="nil"/>
              <w:left w:val="nil"/>
              <w:bottom w:val="single" w:sz="4" w:space="0" w:color="auto"/>
              <w:right w:val="single" w:sz="4" w:space="0" w:color="auto"/>
            </w:tcBorders>
            <w:shd w:val="clear" w:color="auto" w:fill="auto"/>
            <w:noWrap/>
            <w:hideMark/>
          </w:tcPr>
          <w:p w14:paraId="36BBF720" w14:textId="77777777" w:rsidR="00115B2B" w:rsidRPr="00387994" w:rsidRDefault="00115B2B" w:rsidP="00115B2B">
            <w:pPr>
              <w:spacing w:before="0" w:after="0"/>
              <w:jc w:val="right"/>
              <w:rPr>
                <w:rFonts w:ascii="Calibri" w:eastAsia="Times New Roman" w:hAnsi="Calibri" w:cs="Calibri"/>
                <w:noProof/>
                <w:color w:val="000000"/>
                <w:lang w:val="en-IE" w:eastAsia="en-IE"/>
              </w:rPr>
            </w:pPr>
            <w:r w:rsidRPr="00387994">
              <w:rPr>
                <w:noProof/>
                <w:lang w:val="en-IE"/>
              </w:rPr>
              <w:t>0,150</w:t>
            </w:r>
          </w:p>
        </w:tc>
        <w:tc>
          <w:tcPr>
            <w:tcW w:w="1278" w:type="dxa"/>
            <w:tcBorders>
              <w:top w:val="nil"/>
              <w:left w:val="nil"/>
              <w:bottom w:val="single" w:sz="4" w:space="0" w:color="auto"/>
              <w:right w:val="single" w:sz="4" w:space="0" w:color="auto"/>
            </w:tcBorders>
            <w:shd w:val="clear" w:color="auto" w:fill="auto"/>
            <w:noWrap/>
            <w:hideMark/>
          </w:tcPr>
          <w:p w14:paraId="640467A8" w14:textId="77777777" w:rsidR="00115B2B" w:rsidRPr="00387994" w:rsidRDefault="00115B2B" w:rsidP="00115B2B">
            <w:pPr>
              <w:spacing w:before="0" w:after="0"/>
              <w:jc w:val="right"/>
              <w:rPr>
                <w:rFonts w:ascii="Calibri" w:eastAsia="Times New Roman" w:hAnsi="Calibri" w:cs="Calibri"/>
                <w:noProof/>
                <w:color w:val="000000"/>
                <w:lang w:val="en-IE" w:eastAsia="en-IE"/>
              </w:rPr>
            </w:pPr>
            <w:r w:rsidRPr="00387994">
              <w:rPr>
                <w:noProof/>
                <w:lang w:val="en-IE"/>
              </w:rPr>
              <w:t>0,150</w:t>
            </w:r>
          </w:p>
        </w:tc>
        <w:tc>
          <w:tcPr>
            <w:tcW w:w="1278" w:type="dxa"/>
            <w:tcBorders>
              <w:top w:val="nil"/>
              <w:left w:val="nil"/>
              <w:bottom w:val="single" w:sz="4" w:space="0" w:color="auto"/>
              <w:right w:val="single" w:sz="4" w:space="0" w:color="auto"/>
            </w:tcBorders>
            <w:shd w:val="clear" w:color="auto" w:fill="auto"/>
            <w:noWrap/>
            <w:hideMark/>
          </w:tcPr>
          <w:p w14:paraId="18097A7D" w14:textId="77777777" w:rsidR="00115B2B" w:rsidRPr="00387994" w:rsidRDefault="00115B2B" w:rsidP="00115B2B">
            <w:pPr>
              <w:spacing w:before="0" w:after="0"/>
              <w:jc w:val="right"/>
              <w:rPr>
                <w:rFonts w:ascii="Calibri" w:eastAsia="Times New Roman" w:hAnsi="Calibri" w:cs="Calibri"/>
                <w:noProof/>
                <w:color w:val="000000"/>
                <w:lang w:val="en-IE" w:eastAsia="en-IE"/>
              </w:rPr>
            </w:pPr>
            <w:r w:rsidRPr="00387994">
              <w:rPr>
                <w:noProof/>
                <w:lang w:val="en-IE"/>
              </w:rPr>
              <w:t>0,150</w:t>
            </w:r>
          </w:p>
        </w:tc>
        <w:tc>
          <w:tcPr>
            <w:tcW w:w="1278" w:type="dxa"/>
            <w:tcBorders>
              <w:top w:val="nil"/>
              <w:left w:val="nil"/>
              <w:bottom w:val="single" w:sz="4" w:space="0" w:color="auto"/>
              <w:right w:val="single" w:sz="4" w:space="0" w:color="auto"/>
            </w:tcBorders>
            <w:shd w:val="clear" w:color="auto" w:fill="auto"/>
            <w:noWrap/>
            <w:hideMark/>
          </w:tcPr>
          <w:p w14:paraId="3EACDAD0" w14:textId="77777777" w:rsidR="00115B2B" w:rsidRPr="00387994" w:rsidRDefault="00115B2B" w:rsidP="00115B2B">
            <w:pPr>
              <w:spacing w:before="0" w:after="0"/>
              <w:jc w:val="right"/>
              <w:rPr>
                <w:rFonts w:ascii="Calibri" w:eastAsia="Times New Roman" w:hAnsi="Calibri" w:cs="Calibri"/>
                <w:noProof/>
                <w:color w:val="000000"/>
                <w:lang w:val="en-IE" w:eastAsia="en-IE"/>
              </w:rPr>
            </w:pPr>
            <w:r w:rsidRPr="00387994">
              <w:rPr>
                <w:noProof/>
                <w:lang w:val="en-IE"/>
              </w:rPr>
              <w:t>0,150</w:t>
            </w:r>
          </w:p>
        </w:tc>
        <w:tc>
          <w:tcPr>
            <w:tcW w:w="1278" w:type="dxa"/>
            <w:tcBorders>
              <w:top w:val="nil"/>
              <w:left w:val="nil"/>
              <w:bottom w:val="single" w:sz="4" w:space="0" w:color="auto"/>
              <w:right w:val="single" w:sz="4" w:space="0" w:color="auto"/>
            </w:tcBorders>
            <w:shd w:val="clear" w:color="auto" w:fill="auto"/>
            <w:noWrap/>
            <w:hideMark/>
          </w:tcPr>
          <w:p w14:paraId="08532965" w14:textId="77777777" w:rsidR="00115B2B" w:rsidRPr="00387994" w:rsidRDefault="00115B2B" w:rsidP="00115B2B">
            <w:pPr>
              <w:spacing w:before="0" w:after="0"/>
              <w:jc w:val="right"/>
              <w:rPr>
                <w:rFonts w:ascii="Calibri" w:eastAsia="Times New Roman" w:hAnsi="Calibri" w:cs="Calibri"/>
                <w:noProof/>
                <w:color w:val="000000"/>
                <w:lang w:val="en-IE" w:eastAsia="en-IE"/>
              </w:rPr>
            </w:pPr>
            <w:r w:rsidRPr="00387994">
              <w:rPr>
                <w:noProof/>
                <w:lang w:val="en-IE"/>
              </w:rPr>
              <w:t>0,600</w:t>
            </w:r>
          </w:p>
        </w:tc>
      </w:tr>
      <w:tr w:rsidR="00115B2B" w:rsidRPr="00387994" w14:paraId="3E211EC8" w14:textId="77777777" w:rsidTr="00910190">
        <w:trPr>
          <w:trHeight w:val="1266"/>
        </w:trPr>
        <w:tc>
          <w:tcPr>
            <w:tcW w:w="4181" w:type="dxa"/>
            <w:tcBorders>
              <w:top w:val="single" w:sz="4" w:space="0" w:color="auto"/>
              <w:left w:val="single" w:sz="4" w:space="0" w:color="auto"/>
              <w:bottom w:val="single" w:sz="4" w:space="0" w:color="auto"/>
              <w:right w:val="single" w:sz="4" w:space="0" w:color="auto"/>
            </w:tcBorders>
            <w:shd w:val="clear" w:color="auto" w:fill="auto"/>
          </w:tcPr>
          <w:p w14:paraId="1A7BBE32" w14:textId="77777777" w:rsidR="00115B2B" w:rsidRPr="00387994" w:rsidRDefault="00F96039" w:rsidP="00115B2B">
            <w:pPr>
              <w:spacing w:before="0" w:after="0"/>
              <w:jc w:val="left"/>
              <w:rPr>
                <w:rFonts w:ascii="Calibri" w:eastAsia="Times New Roman" w:hAnsi="Calibri" w:cs="Calibri"/>
                <w:noProof/>
                <w:color w:val="000000"/>
                <w:lang w:val="en-IE" w:eastAsia="en-IE"/>
              </w:rPr>
            </w:pPr>
            <w:r w:rsidRPr="00387994">
              <w:rPr>
                <w:noProof/>
                <w:lang w:val="en-IE"/>
              </w:rPr>
              <w:t>Additional f</w:t>
            </w:r>
            <w:r w:rsidR="00115B2B" w:rsidRPr="00387994">
              <w:rPr>
                <w:noProof/>
                <w:lang w:val="en-IE"/>
              </w:rPr>
              <w:t>inancial contribution (part of DG ENV) for the run of the LUCAS Survey and its LUCAS Soil module (pending the definition of contribution of other DGs)</w:t>
            </w:r>
            <w:r w:rsidR="00DD5504" w:rsidRPr="00387994">
              <w:rPr>
                <w:rStyle w:val="FootnoteReference"/>
                <w:noProof/>
                <w:lang w:val="en-IE"/>
              </w:rPr>
              <w:footnoteReference w:id="90"/>
            </w:r>
            <w:r w:rsidR="00115B2B" w:rsidRPr="00387994">
              <w:rPr>
                <w:noProof/>
                <w:lang w:val="en-IE"/>
              </w:rPr>
              <w:t>.</w:t>
            </w:r>
          </w:p>
        </w:tc>
        <w:tc>
          <w:tcPr>
            <w:tcW w:w="2701" w:type="dxa"/>
            <w:tcBorders>
              <w:top w:val="single" w:sz="4" w:space="0" w:color="auto"/>
              <w:left w:val="nil"/>
              <w:bottom w:val="single" w:sz="4" w:space="0" w:color="auto"/>
              <w:right w:val="single" w:sz="4" w:space="0" w:color="auto"/>
            </w:tcBorders>
            <w:shd w:val="clear" w:color="auto" w:fill="auto"/>
          </w:tcPr>
          <w:p w14:paraId="183C32D9" w14:textId="77777777" w:rsidR="00115B2B" w:rsidRPr="00387994" w:rsidRDefault="00115B2B" w:rsidP="00115B2B">
            <w:pPr>
              <w:spacing w:before="0" w:after="0"/>
              <w:jc w:val="left"/>
              <w:rPr>
                <w:rFonts w:ascii="Calibri" w:eastAsia="Times New Roman" w:hAnsi="Calibri" w:cs="Calibri"/>
                <w:noProof/>
                <w:color w:val="000000"/>
                <w:lang w:val="en-IE" w:eastAsia="en-IE"/>
              </w:rPr>
            </w:pPr>
          </w:p>
        </w:tc>
        <w:tc>
          <w:tcPr>
            <w:tcW w:w="835" w:type="dxa"/>
            <w:tcBorders>
              <w:top w:val="single" w:sz="4" w:space="0" w:color="auto"/>
              <w:left w:val="nil"/>
              <w:bottom w:val="single" w:sz="4" w:space="0" w:color="auto"/>
              <w:right w:val="single" w:sz="4" w:space="0" w:color="auto"/>
            </w:tcBorders>
            <w:shd w:val="clear" w:color="auto" w:fill="auto"/>
            <w:noWrap/>
          </w:tcPr>
          <w:p w14:paraId="58776887" w14:textId="77777777" w:rsidR="00115B2B" w:rsidRPr="00387994" w:rsidRDefault="00115B2B" w:rsidP="00115B2B">
            <w:pPr>
              <w:spacing w:before="0" w:after="0"/>
              <w:jc w:val="left"/>
              <w:rPr>
                <w:rFonts w:ascii="Calibri" w:eastAsia="Times New Roman" w:hAnsi="Calibri" w:cs="Calibri"/>
                <w:noProof/>
                <w:color w:val="000000"/>
                <w:lang w:val="en-IE" w:eastAsia="en-IE"/>
              </w:rPr>
            </w:pPr>
          </w:p>
        </w:tc>
        <w:tc>
          <w:tcPr>
            <w:tcW w:w="1278" w:type="dxa"/>
            <w:tcBorders>
              <w:top w:val="single" w:sz="4" w:space="0" w:color="auto"/>
              <w:left w:val="nil"/>
              <w:bottom w:val="single" w:sz="4" w:space="0" w:color="auto"/>
              <w:right w:val="single" w:sz="4" w:space="0" w:color="auto"/>
            </w:tcBorders>
            <w:shd w:val="clear" w:color="auto" w:fill="auto"/>
            <w:noWrap/>
          </w:tcPr>
          <w:p w14:paraId="77F1D7A2" w14:textId="77777777" w:rsidR="00115B2B" w:rsidRPr="00387994" w:rsidRDefault="00584F9D" w:rsidP="00115B2B">
            <w:pPr>
              <w:spacing w:before="0" w:after="0"/>
              <w:jc w:val="right"/>
              <w:rPr>
                <w:rFonts w:ascii="Calibri" w:eastAsia="Times New Roman" w:hAnsi="Calibri" w:cs="Calibri"/>
                <w:noProof/>
                <w:color w:val="000000"/>
                <w:lang w:val="en-IE" w:eastAsia="en-IE"/>
              </w:rPr>
            </w:pPr>
            <w:r w:rsidRPr="00387994">
              <w:rPr>
                <w:noProof/>
                <w:lang w:val="en-IE"/>
              </w:rPr>
              <w:t>0,000</w:t>
            </w:r>
          </w:p>
        </w:tc>
        <w:tc>
          <w:tcPr>
            <w:tcW w:w="1278" w:type="dxa"/>
            <w:tcBorders>
              <w:top w:val="single" w:sz="4" w:space="0" w:color="auto"/>
              <w:left w:val="nil"/>
              <w:bottom w:val="single" w:sz="4" w:space="0" w:color="auto"/>
              <w:right w:val="single" w:sz="4" w:space="0" w:color="auto"/>
            </w:tcBorders>
            <w:shd w:val="clear" w:color="auto" w:fill="auto"/>
            <w:noWrap/>
          </w:tcPr>
          <w:p w14:paraId="13EA64D4" w14:textId="77777777" w:rsidR="00115B2B" w:rsidRPr="00387994" w:rsidRDefault="00584F9D" w:rsidP="00115B2B">
            <w:pPr>
              <w:spacing w:before="0" w:after="0"/>
              <w:jc w:val="right"/>
              <w:rPr>
                <w:rFonts w:ascii="Calibri" w:eastAsia="Times New Roman" w:hAnsi="Calibri" w:cs="Calibri"/>
                <w:noProof/>
                <w:color w:val="000000"/>
                <w:lang w:val="en-IE" w:eastAsia="en-IE"/>
              </w:rPr>
            </w:pPr>
            <w:r w:rsidRPr="00387994">
              <w:rPr>
                <w:noProof/>
                <w:lang w:val="en-IE"/>
              </w:rPr>
              <w:t>0,000</w:t>
            </w:r>
          </w:p>
        </w:tc>
        <w:tc>
          <w:tcPr>
            <w:tcW w:w="1278" w:type="dxa"/>
            <w:tcBorders>
              <w:top w:val="single" w:sz="4" w:space="0" w:color="auto"/>
              <w:left w:val="nil"/>
              <w:bottom w:val="single" w:sz="4" w:space="0" w:color="auto"/>
              <w:right w:val="single" w:sz="4" w:space="0" w:color="auto"/>
            </w:tcBorders>
            <w:shd w:val="clear" w:color="auto" w:fill="auto"/>
            <w:noWrap/>
          </w:tcPr>
          <w:p w14:paraId="222ADFFA" w14:textId="77777777" w:rsidR="00115B2B" w:rsidRPr="00387994" w:rsidRDefault="00584F9D" w:rsidP="00115B2B">
            <w:pPr>
              <w:spacing w:before="0" w:after="0"/>
              <w:jc w:val="right"/>
              <w:rPr>
                <w:rFonts w:ascii="Calibri" w:eastAsia="Times New Roman" w:hAnsi="Calibri" w:cs="Calibri"/>
                <w:noProof/>
                <w:color w:val="000000"/>
                <w:lang w:val="en-IE" w:eastAsia="en-IE"/>
              </w:rPr>
            </w:pPr>
            <w:r w:rsidRPr="00387994">
              <w:rPr>
                <w:noProof/>
                <w:lang w:val="en-IE"/>
              </w:rPr>
              <w:t>0,000</w:t>
            </w:r>
          </w:p>
        </w:tc>
        <w:tc>
          <w:tcPr>
            <w:tcW w:w="1278" w:type="dxa"/>
            <w:tcBorders>
              <w:top w:val="single" w:sz="4" w:space="0" w:color="auto"/>
              <w:left w:val="nil"/>
              <w:bottom w:val="single" w:sz="4" w:space="0" w:color="auto"/>
              <w:right w:val="single" w:sz="4" w:space="0" w:color="auto"/>
            </w:tcBorders>
            <w:shd w:val="clear" w:color="auto" w:fill="auto"/>
            <w:noWrap/>
          </w:tcPr>
          <w:p w14:paraId="61DF2DD2" w14:textId="77777777" w:rsidR="00115B2B" w:rsidRPr="00387994" w:rsidRDefault="00584F9D" w:rsidP="00115B2B">
            <w:pPr>
              <w:spacing w:before="0" w:after="0"/>
              <w:jc w:val="right"/>
              <w:rPr>
                <w:rFonts w:ascii="Calibri" w:eastAsia="Times New Roman" w:hAnsi="Calibri" w:cs="Calibri"/>
                <w:noProof/>
                <w:color w:val="000000"/>
                <w:lang w:val="en-IE" w:eastAsia="en-IE"/>
              </w:rPr>
            </w:pPr>
            <w:r w:rsidRPr="00387994">
              <w:rPr>
                <w:noProof/>
                <w:lang w:val="en-IE"/>
              </w:rPr>
              <w:t>0</w:t>
            </w:r>
            <w:r w:rsidR="0097210B" w:rsidRPr="00387994">
              <w:rPr>
                <w:noProof/>
                <w:lang w:val="en-IE"/>
              </w:rPr>
              <w:t>,</w:t>
            </w:r>
            <w:r w:rsidRPr="00387994">
              <w:rPr>
                <w:noProof/>
                <w:lang w:val="en-IE"/>
              </w:rPr>
              <w:t>000</w:t>
            </w:r>
          </w:p>
        </w:tc>
        <w:tc>
          <w:tcPr>
            <w:tcW w:w="1278" w:type="dxa"/>
            <w:tcBorders>
              <w:top w:val="single" w:sz="4" w:space="0" w:color="auto"/>
              <w:left w:val="nil"/>
              <w:bottom w:val="single" w:sz="4" w:space="0" w:color="auto"/>
              <w:right w:val="single" w:sz="4" w:space="0" w:color="auto"/>
            </w:tcBorders>
            <w:shd w:val="clear" w:color="auto" w:fill="auto"/>
            <w:noWrap/>
          </w:tcPr>
          <w:p w14:paraId="49EDAD60" w14:textId="77777777" w:rsidR="00115B2B" w:rsidRPr="00387994" w:rsidRDefault="0097210B" w:rsidP="00115B2B">
            <w:pPr>
              <w:spacing w:before="0" w:after="0"/>
              <w:jc w:val="right"/>
              <w:rPr>
                <w:rFonts w:ascii="Calibri" w:eastAsia="Times New Roman" w:hAnsi="Calibri" w:cs="Calibri"/>
                <w:noProof/>
                <w:color w:val="000000"/>
                <w:lang w:val="en-IE" w:eastAsia="en-IE"/>
              </w:rPr>
            </w:pPr>
            <w:r w:rsidRPr="00387994">
              <w:rPr>
                <w:noProof/>
                <w:lang w:val="en-IE"/>
              </w:rPr>
              <w:t>0,000</w:t>
            </w:r>
          </w:p>
        </w:tc>
      </w:tr>
      <w:tr w:rsidR="00115B2B" w:rsidRPr="00387994" w14:paraId="623256D4" w14:textId="77777777" w:rsidTr="00910190">
        <w:trPr>
          <w:trHeight w:val="2040"/>
        </w:trPr>
        <w:tc>
          <w:tcPr>
            <w:tcW w:w="4181" w:type="dxa"/>
            <w:tcBorders>
              <w:top w:val="single" w:sz="4" w:space="0" w:color="auto"/>
              <w:left w:val="single" w:sz="4" w:space="0" w:color="auto"/>
              <w:bottom w:val="nil"/>
              <w:right w:val="single" w:sz="4" w:space="0" w:color="auto"/>
            </w:tcBorders>
            <w:shd w:val="clear" w:color="auto" w:fill="auto"/>
            <w:vAlign w:val="bottom"/>
            <w:hideMark/>
          </w:tcPr>
          <w:p w14:paraId="17A6AF82" w14:textId="77777777" w:rsidR="00115B2B" w:rsidRPr="00387994" w:rsidRDefault="00115B2B" w:rsidP="00115B2B">
            <w:pPr>
              <w:spacing w:before="0" w:after="0"/>
              <w:jc w:val="left"/>
              <w:rPr>
                <w:rFonts w:ascii="Calibri" w:eastAsia="Times New Roman" w:hAnsi="Calibri" w:cs="Calibri"/>
                <w:noProof/>
                <w:color w:val="000000"/>
                <w:lang w:val="en-IE" w:eastAsia="en-IE"/>
              </w:rPr>
            </w:pPr>
            <w:r w:rsidRPr="00387994">
              <w:rPr>
                <w:noProof/>
                <w:lang w:val="en-IE"/>
              </w:rPr>
              <w:t>Upgrading EUSO, Soil Health dashboard, LUCAS Soil; integrate LUCAS Soil and MS data; facilitate harmonization of methodologies</w:t>
            </w:r>
            <w:r w:rsidRPr="00387994">
              <w:rPr>
                <w:noProof/>
                <w:lang w:val="en-IE"/>
              </w:rPr>
              <w:br/>
              <w:t xml:space="preserve">Provide support for transposing and implementing </w:t>
            </w:r>
            <w:r w:rsidR="0015575A" w:rsidRPr="00387994">
              <w:rPr>
                <w:noProof/>
                <w:lang w:val="en-IE"/>
              </w:rPr>
              <w:t>the Directive</w:t>
            </w:r>
            <w:r w:rsidRPr="00387994">
              <w:rPr>
                <w:noProof/>
                <w:lang w:val="en-IE"/>
              </w:rPr>
              <w:t>, in particular concerning land take and soil contamination, integrating MS monitoring elements and promoting harmonization</w:t>
            </w:r>
          </w:p>
        </w:tc>
        <w:tc>
          <w:tcPr>
            <w:tcW w:w="2701" w:type="dxa"/>
            <w:tcBorders>
              <w:top w:val="single" w:sz="4" w:space="0" w:color="auto"/>
              <w:left w:val="nil"/>
              <w:bottom w:val="nil"/>
              <w:right w:val="single" w:sz="4" w:space="0" w:color="auto"/>
            </w:tcBorders>
            <w:shd w:val="clear" w:color="auto" w:fill="auto"/>
            <w:hideMark/>
          </w:tcPr>
          <w:p w14:paraId="70A7C153" w14:textId="77777777" w:rsidR="00115B2B" w:rsidRPr="00387994" w:rsidRDefault="00115B2B" w:rsidP="00115B2B">
            <w:pPr>
              <w:spacing w:before="0" w:after="0"/>
              <w:jc w:val="left"/>
              <w:rPr>
                <w:rFonts w:ascii="Calibri" w:eastAsia="Times New Roman" w:hAnsi="Calibri" w:cs="Calibri"/>
                <w:noProof/>
                <w:color w:val="000000"/>
                <w:lang w:val="en-IE" w:eastAsia="en-IE"/>
              </w:rPr>
            </w:pPr>
            <w:r w:rsidRPr="00387994">
              <w:rPr>
                <w:rFonts w:ascii="Calibri" w:eastAsia="Times New Roman" w:hAnsi="Calibri" w:cs="Calibri"/>
                <w:noProof/>
                <w:color w:val="000000"/>
                <w:lang w:val="en-IE" w:eastAsia="en-IE"/>
              </w:rPr>
              <w:t>Administrative arrangement between ENV - JRC</w:t>
            </w:r>
          </w:p>
        </w:tc>
        <w:tc>
          <w:tcPr>
            <w:tcW w:w="835" w:type="dxa"/>
            <w:tcBorders>
              <w:top w:val="single" w:sz="4" w:space="0" w:color="auto"/>
              <w:left w:val="nil"/>
              <w:bottom w:val="nil"/>
              <w:right w:val="single" w:sz="4" w:space="0" w:color="auto"/>
            </w:tcBorders>
            <w:shd w:val="clear" w:color="auto" w:fill="auto"/>
            <w:noWrap/>
            <w:hideMark/>
          </w:tcPr>
          <w:p w14:paraId="6EB088B5" w14:textId="77777777" w:rsidR="00115B2B" w:rsidRPr="00387994" w:rsidRDefault="00115B2B" w:rsidP="00115B2B">
            <w:pPr>
              <w:spacing w:before="0" w:after="0"/>
              <w:jc w:val="left"/>
              <w:rPr>
                <w:rFonts w:ascii="Calibri" w:eastAsia="Times New Roman" w:hAnsi="Calibri" w:cs="Calibri"/>
                <w:noProof/>
                <w:color w:val="000000"/>
                <w:lang w:val="en-IE" w:eastAsia="en-IE"/>
              </w:rPr>
            </w:pPr>
            <w:r w:rsidRPr="00387994">
              <w:rPr>
                <w:rFonts w:ascii="Calibri" w:eastAsia="Times New Roman" w:hAnsi="Calibri" w:cs="Calibri"/>
                <w:noProof/>
                <w:color w:val="000000"/>
                <w:lang w:val="en-IE" w:eastAsia="en-IE"/>
              </w:rPr>
              <w:t> </w:t>
            </w:r>
          </w:p>
        </w:tc>
        <w:tc>
          <w:tcPr>
            <w:tcW w:w="1278" w:type="dxa"/>
            <w:tcBorders>
              <w:top w:val="single" w:sz="4" w:space="0" w:color="auto"/>
              <w:left w:val="nil"/>
              <w:bottom w:val="nil"/>
              <w:right w:val="single" w:sz="4" w:space="0" w:color="auto"/>
            </w:tcBorders>
            <w:shd w:val="clear" w:color="auto" w:fill="auto"/>
            <w:noWrap/>
            <w:hideMark/>
          </w:tcPr>
          <w:p w14:paraId="057975D4" w14:textId="77777777" w:rsidR="00115B2B" w:rsidRPr="00387994" w:rsidRDefault="00115B2B" w:rsidP="00115B2B">
            <w:pPr>
              <w:spacing w:before="0" w:after="0"/>
              <w:jc w:val="right"/>
              <w:rPr>
                <w:rFonts w:ascii="Calibri" w:eastAsia="Times New Roman" w:hAnsi="Calibri" w:cs="Calibri"/>
                <w:noProof/>
                <w:color w:val="000000"/>
                <w:lang w:val="en-IE" w:eastAsia="en-IE"/>
              </w:rPr>
            </w:pPr>
            <w:r w:rsidRPr="00387994">
              <w:rPr>
                <w:noProof/>
                <w:lang w:val="en-IE"/>
              </w:rPr>
              <w:t>0,350</w:t>
            </w:r>
          </w:p>
        </w:tc>
        <w:tc>
          <w:tcPr>
            <w:tcW w:w="1278" w:type="dxa"/>
            <w:tcBorders>
              <w:top w:val="single" w:sz="4" w:space="0" w:color="auto"/>
              <w:left w:val="nil"/>
              <w:bottom w:val="nil"/>
              <w:right w:val="single" w:sz="4" w:space="0" w:color="auto"/>
            </w:tcBorders>
            <w:shd w:val="clear" w:color="auto" w:fill="auto"/>
            <w:noWrap/>
            <w:hideMark/>
          </w:tcPr>
          <w:p w14:paraId="1FA9F30D" w14:textId="77777777" w:rsidR="00115B2B" w:rsidRPr="00387994" w:rsidRDefault="00115B2B" w:rsidP="00115B2B">
            <w:pPr>
              <w:spacing w:before="0" w:after="0"/>
              <w:jc w:val="right"/>
              <w:rPr>
                <w:rFonts w:ascii="Calibri" w:eastAsia="Times New Roman" w:hAnsi="Calibri" w:cs="Calibri"/>
                <w:noProof/>
                <w:color w:val="000000"/>
                <w:lang w:val="en-IE" w:eastAsia="en-IE"/>
              </w:rPr>
            </w:pPr>
            <w:r w:rsidRPr="00387994">
              <w:rPr>
                <w:noProof/>
                <w:lang w:val="en-IE"/>
              </w:rPr>
              <w:t>0,350</w:t>
            </w:r>
          </w:p>
        </w:tc>
        <w:tc>
          <w:tcPr>
            <w:tcW w:w="1278" w:type="dxa"/>
            <w:tcBorders>
              <w:top w:val="single" w:sz="4" w:space="0" w:color="auto"/>
              <w:left w:val="nil"/>
              <w:bottom w:val="nil"/>
              <w:right w:val="single" w:sz="4" w:space="0" w:color="auto"/>
            </w:tcBorders>
            <w:shd w:val="clear" w:color="auto" w:fill="auto"/>
            <w:noWrap/>
            <w:hideMark/>
          </w:tcPr>
          <w:p w14:paraId="55DDF391" w14:textId="77777777" w:rsidR="00115B2B" w:rsidRPr="00387994" w:rsidRDefault="00115B2B" w:rsidP="00115B2B">
            <w:pPr>
              <w:spacing w:before="0" w:after="0"/>
              <w:jc w:val="right"/>
              <w:rPr>
                <w:rFonts w:ascii="Calibri" w:eastAsia="Times New Roman" w:hAnsi="Calibri" w:cs="Calibri"/>
                <w:noProof/>
                <w:color w:val="000000"/>
                <w:lang w:val="en-IE" w:eastAsia="en-IE"/>
              </w:rPr>
            </w:pPr>
            <w:r w:rsidRPr="00387994">
              <w:rPr>
                <w:noProof/>
                <w:lang w:val="en-IE"/>
              </w:rPr>
              <w:t>0,350</w:t>
            </w:r>
          </w:p>
        </w:tc>
        <w:tc>
          <w:tcPr>
            <w:tcW w:w="1278" w:type="dxa"/>
            <w:tcBorders>
              <w:top w:val="single" w:sz="4" w:space="0" w:color="auto"/>
              <w:left w:val="nil"/>
              <w:bottom w:val="nil"/>
              <w:right w:val="single" w:sz="4" w:space="0" w:color="auto"/>
            </w:tcBorders>
            <w:shd w:val="clear" w:color="auto" w:fill="auto"/>
            <w:noWrap/>
            <w:hideMark/>
          </w:tcPr>
          <w:p w14:paraId="3ED5E435" w14:textId="77777777" w:rsidR="00115B2B" w:rsidRPr="00387994" w:rsidRDefault="00115B2B" w:rsidP="00115B2B">
            <w:pPr>
              <w:spacing w:before="0" w:after="0"/>
              <w:jc w:val="right"/>
              <w:rPr>
                <w:rFonts w:ascii="Calibri" w:eastAsia="Times New Roman" w:hAnsi="Calibri" w:cs="Calibri"/>
                <w:noProof/>
                <w:color w:val="000000"/>
                <w:lang w:val="en-IE" w:eastAsia="en-IE"/>
              </w:rPr>
            </w:pPr>
            <w:r w:rsidRPr="00387994">
              <w:rPr>
                <w:noProof/>
                <w:lang w:val="en-IE"/>
              </w:rPr>
              <w:t>0,350</w:t>
            </w:r>
          </w:p>
        </w:tc>
        <w:tc>
          <w:tcPr>
            <w:tcW w:w="1278" w:type="dxa"/>
            <w:tcBorders>
              <w:top w:val="single" w:sz="4" w:space="0" w:color="auto"/>
              <w:left w:val="nil"/>
              <w:bottom w:val="nil"/>
              <w:right w:val="single" w:sz="4" w:space="0" w:color="auto"/>
            </w:tcBorders>
            <w:shd w:val="clear" w:color="auto" w:fill="auto"/>
            <w:noWrap/>
            <w:hideMark/>
          </w:tcPr>
          <w:p w14:paraId="2EA099A0" w14:textId="77777777" w:rsidR="00115B2B" w:rsidRPr="00387994" w:rsidRDefault="00115B2B" w:rsidP="00115B2B">
            <w:pPr>
              <w:spacing w:before="0" w:after="0"/>
              <w:jc w:val="right"/>
              <w:rPr>
                <w:rFonts w:ascii="Calibri" w:eastAsia="Times New Roman" w:hAnsi="Calibri" w:cs="Calibri"/>
                <w:noProof/>
                <w:color w:val="000000"/>
                <w:lang w:val="en-IE" w:eastAsia="en-IE"/>
              </w:rPr>
            </w:pPr>
            <w:r w:rsidRPr="00387994">
              <w:rPr>
                <w:noProof/>
                <w:lang w:val="en-IE"/>
              </w:rPr>
              <w:t>1,400</w:t>
            </w:r>
          </w:p>
        </w:tc>
      </w:tr>
      <w:tr w:rsidR="00115B2B" w:rsidRPr="00387994" w14:paraId="6423F23B" w14:textId="77777777" w:rsidTr="00910190">
        <w:trPr>
          <w:trHeight w:val="300"/>
        </w:trPr>
        <w:tc>
          <w:tcPr>
            <w:tcW w:w="418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039FCB3" w14:textId="77777777" w:rsidR="00115B2B" w:rsidRPr="00387994" w:rsidRDefault="00115B2B" w:rsidP="00115B2B">
            <w:pPr>
              <w:spacing w:before="0" w:after="0"/>
              <w:jc w:val="left"/>
              <w:rPr>
                <w:rFonts w:ascii="Calibri" w:eastAsia="Times New Roman" w:hAnsi="Calibri" w:cs="Calibri"/>
                <w:b/>
                <w:noProof/>
                <w:color w:val="000000"/>
                <w:lang w:val="en-IE" w:eastAsia="en-IE"/>
              </w:rPr>
            </w:pPr>
            <w:r w:rsidRPr="00387994">
              <w:rPr>
                <w:rFonts w:ascii="Calibri" w:eastAsia="Times New Roman" w:hAnsi="Calibri" w:cs="Calibri"/>
                <w:b/>
                <w:noProof/>
                <w:color w:val="000000"/>
                <w:lang w:val="en-IE" w:eastAsia="en-IE"/>
              </w:rPr>
              <w:t>Total</w:t>
            </w:r>
          </w:p>
        </w:tc>
        <w:tc>
          <w:tcPr>
            <w:tcW w:w="2701" w:type="dxa"/>
            <w:tcBorders>
              <w:top w:val="single" w:sz="8" w:space="0" w:color="auto"/>
              <w:left w:val="nil"/>
              <w:bottom w:val="single" w:sz="8" w:space="0" w:color="auto"/>
              <w:right w:val="single" w:sz="4" w:space="0" w:color="auto"/>
            </w:tcBorders>
            <w:shd w:val="clear" w:color="auto" w:fill="auto"/>
            <w:noWrap/>
            <w:hideMark/>
          </w:tcPr>
          <w:p w14:paraId="0BA03845" w14:textId="77777777" w:rsidR="00115B2B" w:rsidRPr="00387994" w:rsidRDefault="00115B2B" w:rsidP="00115B2B">
            <w:pPr>
              <w:spacing w:before="0" w:after="0"/>
              <w:jc w:val="left"/>
              <w:rPr>
                <w:rFonts w:ascii="Calibri" w:eastAsia="Times New Roman" w:hAnsi="Calibri" w:cs="Calibri"/>
                <w:b/>
                <w:noProof/>
                <w:color w:val="000000"/>
                <w:lang w:val="en-IE" w:eastAsia="en-IE"/>
              </w:rPr>
            </w:pPr>
            <w:r w:rsidRPr="00387994">
              <w:rPr>
                <w:rFonts w:ascii="Calibri" w:eastAsia="Times New Roman" w:hAnsi="Calibri" w:cs="Calibri"/>
                <w:b/>
                <w:noProof/>
                <w:color w:val="000000"/>
                <w:lang w:val="en-IE" w:eastAsia="en-IE"/>
              </w:rPr>
              <w:t> </w:t>
            </w:r>
          </w:p>
        </w:tc>
        <w:tc>
          <w:tcPr>
            <w:tcW w:w="835" w:type="dxa"/>
            <w:tcBorders>
              <w:top w:val="single" w:sz="8" w:space="0" w:color="auto"/>
              <w:left w:val="nil"/>
              <w:bottom w:val="single" w:sz="8" w:space="0" w:color="auto"/>
              <w:right w:val="single" w:sz="4" w:space="0" w:color="auto"/>
            </w:tcBorders>
            <w:shd w:val="clear" w:color="auto" w:fill="auto"/>
            <w:noWrap/>
            <w:hideMark/>
          </w:tcPr>
          <w:p w14:paraId="1C9B6F5B" w14:textId="77777777" w:rsidR="00115B2B" w:rsidRPr="00387994" w:rsidRDefault="00115B2B" w:rsidP="00115B2B">
            <w:pPr>
              <w:spacing w:before="0" w:after="0"/>
              <w:jc w:val="left"/>
              <w:rPr>
                <w:rFonts w:ascii="Calibri" w:eastAsia="Times New Roman" w:hAnsi="Calibri" w:cs="Calibri"/>
                <w:b/>
                <w:noProof/>
                <w:color w:val="000000"/>
                <w:lang w:val="en-IE" w:eastAsia="en-IE"/>
              </w:rPr>
            </w:pPr>
            <w:r w:rsidRPr="00387994">
              <w:rPr>
                <w:rFonts w:ascii="Calibri" w:eastAsia="Times New Roman" w:hAnsi="Calibri" w:cs="Calibri"/>
                <w:b/>
                <w:noProof/>
                <w:color w:val="000000"/>
                <w:lang w:val="en-IE" w:eastAsia="en-IE"/>
              </w:rPr>
              <w:t> </w:t>
            </w:r>
          </w:p>
        </w:tc>
        <w:tc>
          <w:tcPr>
            <w:tcW w:w="1278" w:type="dxa"/>
            <w:tcBorders>
              <w:top w:val="single" w:sz="8" w:space="0" w:color="auto"/>
              <w:left w:val="nil"/>
              <w:bottom w:val="single" w:sz="8" w:space="0" w:color="auto"/>
              <w:right w:val="single" w:sz="4" w:space="0" w:color="auto"/>
            </w:tcBorders>
            <w:shd w:val="clear" w:color="auto" w:fill="auto"/>
            <w:noWrap/>
            <w:hideMark/>
          </w:tcPr>
          <w:p w14:paraId="120BCA0E" w14:textId="77777777" w:rsidR="00115B2B" w:rsidRPr="00387994" w:rsidRDefault="00910190" w:rsidP="00115B2B">
            <w:pPr>
              <w:spacing w:before="0" w:after="0"/>
              <w:jc w:val="right"/>
              <w:rPr>
                <w:rFonts w:ascii="Calibri" w:eastAsia="Times New Roman" w:hAnsi="Calibri" w:cs="Calibri"/>
                <w:b/>
                <w:noProof/>
                <w:color w:val="000000"/>
                <w:lang w:val="en-IE" w:eastAsia="en-IE"/>
              </w:rPr>
            </w:pPr>
            <w:r w:rsidRPr="00387994">
              <w:rPr>
                <w:noProof/>
                <w:lang w:val="en-IE"/>
              </w:rPr>
              <w:t>0,500</w:t>
            </w:r>
          </w:p>
        </w:tc>
        <w:tc>
          <w:tcPr>
            <w:tcW w:w="1278" w:type="dxa"/>
            <w:tcBorders>
              <w:top w:val="single" w:sz="8" w:space="0" w:color="auto"/>
              <w:left w:val="nil"/>
              <w:bottom w:val="single" w:sz="8" w:space="0" w:color="auto"/>
              <w:right w:val="single" w:sz="4" w:space="0" w:color="auto"/>
            </w:tcBorders>
            <w:shd w:val="clear" w:color="auto" w:fill="auto"/>
            <w:noWrap/>
            <w:hideMark/>
          </w:tcPr>
          <w:p w14:paraId="69534650" w14:textId="77777777" w:rsidR="00115B2B" w:rsidRPr="00387994" w:rsidRDefault="00910190" w:rsidP="00115B2B">
            <w:pPr>
              <w:spacing w:before="0" w:after="0"/>
              <w:jc w:val="right"/>
              <w:rPr>
                <w:rFonts w:ascii="Calibri" w:eastAsia="Times New Roman" w:hAnsi="Calibri" w:cs="Calibri"/>
                <w:b/>
                <w:noProof/>
                <w:color w:val="000000"/>
                <w:lang w:val="en-IE" w:eastAsia="en-IE"/>
              </w:rPr>
            </w:pPr>
            <w:r w:rsidRPr="00387994">
              <w:rPr>
                <w:noProof/>
                <w:lang w:val="en-IE"/>
              </w:rPr>
              <w:t>0,500</w:t>
            </w:r>
          </w:p>
        </w:tc>
        <w:tc>
          <w:tcPr>
            <w:tcW w:w="1278" w:type="dxa"/>
            <w:tcBorders>
              <w:top w:val="single" w:sz="8" w:space="0" w:color="auto"/>
              <w:left w:val="nil"/>
              <w:bottom w:val="single" w:sz="8" w:space="0" w:color="auto"/>
              <w:right w:val="single" w:sz="4" w:space="0" w:color="auto"/>
            </w:tcBorders>
            <w:shd w:val="clear" w:color="auto" w:fill="auto"/>
            <w:noWrap/>
            <w:hideMark/>
          </w:tcPr>
          <w:p w14:paraId="3ABD52FD" w14:textId="77777777" w:rsidR="00115B2B" w:rsidRPr="00387994" w:rsidRDefault="00910190" w:rsidP="00115B2B">
            <w:pPr>
              <w:spacing w:before="0" w:after="0"/>
              <w:jc w:val="right"/>
              <w:rPr>
                <w:rFonts w:ascii="Calibri" w:eastAsia="Times New Roman" w:hAnsi="Calibri" w:cs="Calibri"/>
                <w:b/>
                <w:noProof/>
                <w:color w:val="000000"/>
                <w:lang w:val="en-IE" w:eastAsia="en-IE"/>
              </w:rPr>
            </w:pPr>
            <w:r w:rsidRPr="00387994">
              <w:rPr>
                <w:noProof/>
                <w:lang w:val="en-IE"/>
              </w:rPr>
              <w:t>0,500</w:t>
            </w:r>
          </w:p>
        </w:tc>
        <w:tc>
          <w:tcPr>
            <w:tcW w:w="1278" w:type="dxa"/>
            <w:tcBorders>
              <w:top w:val="single" w:sz="8" w:space="0" w:color="auto"/>
              <w:left w:val="nil"/>
              <w:bottom w:val="single" w:sz="8" w:space="0" w:color="auto"/>
              <w:right w:val="single" w:sz="4" w:space="0" w:color="auto"/>
            </w:tcBorders>
            <w:shd w:val="clear" w:color="auto" w:fill="auto"/>
            <w:noWrap/>
            <w:hideMark/>
          </w:tcPr>
          <w:p w14:paraId="0C258B48" w14:textId="77777777" w:rsidR="00115B2B" w:rsidRPr="00387994" w:rsidRDefault="00910190" w:rsidP="00115B2B">
            <w:pPr>
              <w:spacing w:before="0" w:after="0"/>
              <w:jc w:val="right"/>
              <w:rPr>
                <w:rFonts w:ascii="Calibri" w:eastAsia="Times New Roman" w:hAnsi="Calibri" w:cs="Calibri"/>
                <w:b/>
                <w:noProof/>
                <w:color w:val="000000"/>
                <w:lang w:val="en-IE" w:eastAsia="en-IE"/>
              </w:rPr>
            </w:pPr>
            <w:r w:rsidRPr="00387994">
              <w:rPr>
                <w:noProof/>
                <w:lang w:val="en-IE"/>
              </w:rPr>
              <w:t>0,500</w:t>
            </w:r>
          </w:p>
        </w:tc>
        <w:tc>
          <w:tcPr>
            <w:tcW w:w="1278" w:type="dxa"/>
            <w:tcBorders>
              <w:top w:val="single" w:sz="8" w:space="0" w:color="auto"/>
              <w:left w:val="nil"/>
              <w:bottom w:val="single" w:sz="8" w:space="0" w:color="auto"/>
              <w:right w:val="single" w:sz="8" w:space="0" w:color="auto"/>
            </w:tcBorders>
            <w:shd w:val="clear" w:color="auto" w:fill="auto"/>
            <w:noWrap/>
            <w:hideMark/>
          </w:tcPr>
          <w:p w14:paraId="175CF4B1" w14:textId="77777777" w:rsidR="00115B2B" w:rsidRPr="00387994" w:rsidRDefault="00910190" w:rsidP="00115B2B">
            <w:pPr>
              <w:spacing w:before="0" w:after="0"/>
              <w:jc w:val="right"/>
              <w:rPr>
                <w:rFonts w:ascii="Calibri" w:eastAsia="Times New Roman" w:hAnsi="Calibri" w:cs="Calibri"/>
                <w:b/>
                <w:noProof/>
                <w:color w:val="000000"/>
                <w:lang w:val="en-IE" w:eastAsia="en-IE"/>
              </w:rPr>
            </w:pPr>
            <w:r w:rsidRPr="00387994">
              <w:rPr>
                <w:noProof/>
                <w:lang w:val="en-IE"/>
              </w:rPr>
              <w:t>2,000</w:t>
            </w:r>
          </w:p>
        </w:tc>
      </w:tr>
    </w:tbl>
    <w:p w14:paraId="5210A9A8" w14:textId="77777777" w:rsidR="008967A5" w:rsidRPr="00387994" w:rsidRDefault="008967A5" w:rsidP="008967A5">
      <w:pPr>
        <w:spacing w:after="40"/>
        <w:rPr>
          <w:b/>
          <w:noProof/>
          <w:sz w:val="22"/>
          <w:u w:val="single"/>
          <w:lang w:val="en-IE"/>
        </w:rPr>
      </w:pPr>
    </w:p>
    <w:p w14:paraId="64498545" w14:textId="77777777" w:rsidR="00D37712" w:rsidRPr="00387994" w:rsidRDefault="00D37712" w:rsidP="008967A5">
      <w:pPr>
        <w:spacing w:after="40"/>
        <w:rPr>
          <w:bCs/>
          <w:noProof/>
          <w:sz w:val="22"/>
          <w:lang w:val="en-IE"/>
        </w:rPr>
      </w:pPr>
      <w:r w:rsidRPr="00387994">
        <w:rPr>
          <w:bCs/>
          <w:noProof/>
          <w:sz w:val="22"/>
          <w:lang w:val="en-IE"/>
        </w:rPr>
        <w:t xml:space="preserve">Concerning the Agency EEA, the impact on the agency </w:t>
      </w:r>
      <w:r w:rsidR="00E7333C" w:rsidRPr="00387994">
        <w:rPr>
          <w:bCs/>
          <w:noProof/>
          <w:sz w:val="22"/>
          <w:lang w:val="en-IE"/>
        </w:rPr>
        <w:t>and any need for reinforcement</w:t>
      </w:r>
      <w:r w:rsidR="00931C9E" w:rsidRPr="00387994">
        <w:rPr>
          <w:bCs/>
          <w:noProof/>
          <w:sz w:val="22"/>
          <w:lang w:val="en-IE"/>
        </w:rPr>
        <w:t>,</w:t>
      </w:r>
      <w:r w:rsidR="00BC34B5" w:rsidRPr="00387994">
        <w:rPr>
          <w:bCs/>
          <w:noProof/>
          <w:sz w:val="22"/>
          <w:lang w:val="en-IE"/>
        </w:rPr>
        <w:t xml:space="preserve"> will be detailed</w:t>
      </w:r>
      <w:r w:rsidR="00E8260B" w:rsidRPr="00387994">
        <w:rPr>
          <w:bCs/>
          <w:noProof/>
          <w:sz w:val="22"/>
          <w:lang w:val="en-IE"/>
        </w:rPr>
        <w:t xml:space="preserve">, </w:t>
      </w:r>
      <w:r w:rsidR="007429FE" w:rsidRPr="00387994">
        <w:rPr>
          <w:bCs/>
          <w:noProof/>
          <w:sz w:val="22"/>
          <w:lang w:val="en-IE"/>
        </w:rPr>
        <w:t>as needed</w:t>
      </w:r>
      <w:r w:rsidR="00931C9E" w:rsidRPr="00387994">
        <w:rPr>
          <w:bCs/>
          <w:noProof/>
          <w:sz w:val="22"/>
          <w:lang w:val="en-IE"/>
        </w:rPr>
        <w:t>,</w:t>
      </w:r>
      <w:r w:rsidR="007429FE" w:rsidRPr="00387994">
        <w:rPr>
          <w:bCs/>
          <w:noProof/>
          <w:sz w:val="22"/>
          <w:lang w:val="en-IE"/>
        </w:rPr>
        <w:t xml:space="preserve"> in a dedicated </w:t>
      </w:r>
      <w:r w:rsidR="00FE19E2" w:rsidRPr="00387994">
        <w:rPr>
          <w:bCs/>
          <w:noProof/>
          <w:sz w:val="22"/>
          <w:lang w:val="en-IE"/>
        </w:rPr>
        <w:t>Legislative Fi</w:t>
      </w:r>
      <w:r w:rsidR="00831B49" w:rsidRPr="00387994">
        <w:rPr>
          <w:bCs/>
          <w:noProof/>
          <w:sz w:val="22"/>
          <w:lang w:val="en-IE"/>
        </w:rPr>
        <w:t xml:space="preserve">nancial Statement </w:t>
      </w:r>
      <w:r w:rsidR="00752E74" w:rsidRPr="00387994">
        <w:rPr>
          <w:bCs/>
          <w:noProof/>
          <w:sz w:val="22"/>
          <w:lang w:val="en-IE"/>
        </w:rPr>
        <w:t xml:space="preserve">grouping </w:t>
      </w:r>
      <w:r w:rsidR="007E5B42" w:rsidRPr="00387994">
        <w:rPr>
          <w:bCs/>
          <w:noProof/>
          <w:sz w:val="22"/>
          <w:lang w:val="en-IE"/>
        </w:rPr>
        <w:t xml:space="preserve">all </w:t>
      </w:r>
      <w:r w:rsidR="00931C9E" w:rsidRPr="00387994">
        <w:rPr>
          <w:bCs/>
          <w:noProof/>
          <w:sz w:val="22"/>
          <w:lang w:val="en-IE"/>
        </w:rPr>
        <w:t>relevant proposed initiatives</w:t>
      </w:r>
      <w:r w:rsidRPr="00387994">
        <w:rPr>
          <w:bCs/>
          <w:noProof/>
          <w:sz w:val="22"/>
          <w:lang w:val="en-IE"/>
        </w:rPr>
        <w:t xml:space="preserve">. </w:t>
      </w:r>
    </w:p>
    <w:p w14:paraId="738A8FD7" w14:textId="77777777" w:rsidR="001709A8" w:rsidRPr="00387994" w:rsidRDefault="001709A8">
      <w:pPr>
        <w:rPr>
          <w:noProof/>
          <w:lang w:val="en-IE"/>
        </w:rPr>
      </w:pPr>
    </w:p>
    <w:p w14:paraId="25BD1AE7" w14:textId="77777777" w:rsidR="001709A8" w:rsidRPr="00387994" w:rsidRDefault="001709A8">
      <w:pPr>
        <w:rPr>
          <w:noProof/>
          <w:lang w:val="en-I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rsidR="002A026C" w:rsidRPr="00387994" w14:paraId="0E50E6E6" w14:textId="77777777">
        <w:trPr>
          <w:trHeight w:val="277"/>
        </w:trPr>
        <w:tc>
          <w:tcPr>
            <w:tcW w:w="3960" w:type="dxa"/>
            <w:vMerge w:val="restart"/>
            <w:vAlign w:val="center"/>
          </w:tcPr>
          <w:p w14:paraId="62BDC3B1" w14:textId="77777777" w:rsidR="00DF4A16" w:rsidRPr="00387994" w:rsidRDefault="00DF4A16">
            <w:pPr>
              <w:spacing w:before="20" w:after="20"/>
              <w:rPr>
                <w:noProof/>
                <w:lang w:val="en-IE"/>
              </w:rPr>
            </w:pPr>
            <w:r w:rsidRPr="00387994">
              <w:rPr>
                <w:noProof/>
                <w:lang w:val="en-IE"/>
              </w:rPr>
              <w:br w:type="page"/>
            </w:r>
            <w:r w:rsidRPr="00387994">
              <w:rPr>
                <w:rFonts w:ascii="Wingdings" w:eastAsia="Wingdings" w:hAnsi="Wingdings" w:cs="Wingdings"/>
                <w:noProof/>
                <w:sz w:val="21"/>
                <w:lang w:val="en-IE"/>
              </w:rPr>
              <w:t>□</w:t>
            </w:r>
            <w:r w:rsidRPr="00387994">
              <w:rPr>
                <w:noProof/>
                <w:sz w:val="21"/>
                <w:lang w:val="en-IE"/>
              </w:rPr>
              <w:t xml:space="preserve"> TOTAL operational appropriations </w:t>
            </w:r>
          </w:p>
        </w:tc>
        <w:tc>
          <w:tcPr>
            <w:tcW w:w="1440" w:type="dxa"/>
            <w:vAlign w:val="center"/>
          </w:tcPr>
          <w:p w14:paraId="25094AD9" w14:textId="77777777" w:rsidR="00DF4A16" w:rsidRPr="00387994" w:rsidRDefault="00DF4A16">
            <w:pPr>
              <w:spacing w:beforeLines="20" w:before="48" w:afterLines="20" w:after="48"/>
              <w:rPr>
                <w:noProof/>
                <w:sz w:val="18"/>
                <w:lang w:val="en-IE"/>
              </w:rPr>
            </w:pPr>
            <w:r w:rsidRPr="00387994">
              <w:rPr>
                <w:noProof/>
                <w:sz w:val="18"/>
                <w:lang w:val="en-IE"/>
              </w:rPr>
              <w:t>Commitments</w:t>
            </w:r>
          </w:p>
        </w:tc>
        <w:tc>
          <w:tcPr>
            <w:tcW w:w="654" w:type="dxa"/>
            <w:vAlign w:val="center"/>
          </w:tcPr>
          <w:p w14:paraId="70892FBC" w14:textId="77777777" w:rsidR="00DF4A16" w:rsidRPr="00387994" w:rsidRDefault="00DF4A16">
            <w:pPr>
              <w:spacing w:beforeLines="20" w:before="48" w:afterLines="20" w:after="48"/>
              <w:jc w:val="center"/>
              <w:rPr>
                <w:noProof/>
                <w:sz w:val="14"/>
                <w:lang w:val="en-IE"/>
              </w:rPr>
            </w:pPr>
            <w:r w:rsidRPr="00387994">
              <w:rPr>
                <w:noProof/>
                <w:sz w:val="14"/>
                <w:lang w:val="en-IE"/>
              </w:rPr>
              <w:t>(4)</w:t>
            </w:r>
          </w:p>
        </w:tc>
        <w:tc>
          <w:tcPr>
            <w:tcW w:w="868" w:type="dxa"/>
            <w:vAlign w:val="center"/>
          </w:tcPr>
          <w:p w14:paraId="59F93562" w14:textId="77777777" w:rsidR="00DF4A16" w:rsidRPr="00387994" w:rsidRDefault="00DF4A16">
            <w:pPr>
              <w:spacing w:before="20" w:after="20"/>
              <w:jc w:val="right"/>
              <w:rPr>
                <w:noProof/>
                <w:sz w:val="20"/>
                <w:lang w:val="en-IE"/>
              </w:rPr>
            </w:pPr>
          </w:p>
        </w:tc>
        <w:tc>
          <w:tcPr>
            <w:tcW w:w="868" w:type="dxa"/>
            <w:vAlign w:val="center"/>
          </w:tcPr>
          <w:p w14:paraId="4881D4A1" w14:textId="77777777" w:rsidR="00DF4A16" w:rsidRPr="00387994" w:rsidRDefault="00DF4A16">
            <w:pPr>
              <w:spacing w:before="20" w:after="20"/>
              <w:jc w:val="right"/>
              <w:rPr>
                <w:noProof/>
                <w:sz w:val="20"/>
                <w:lang w:val="en-IE"/>
              </w:rPr>
            </w:pPr>
          </w:p>
        </w:tc>
        <w:tc>
          <w:tcPr>
            <w:tcW w:w="868" w:type="dxa"/>
            <w:vAlign w:val="center"/>
          </w:tcPr>
          <w:p w14:paraId="37C71123" w14:textId="77777777" w:rsidR="00DF4A16" w:rsidRPr="00387994" w:rsidRDefault="00DF4A16">
            <w:pPr>
              <w:spacing w:before="20" w:after="20"/>
              <w:jc w:val="right"/>
              <w:rPr>
                <w:noProof/>
                <w:sz w:val="20"/>
                <w:lang w:val="en-IE"/>
              </w:rPr>
            </w:pPr>
          </w:p>
        </w:tc>
        <w:tc>
          <w:tcPr>
            <w:tcW w:w="868" w:type="dxa"/>
            <w:vAlign w:val="center"/>
          </w:tcPr>
          <w:p w14:paraId="6AE92DB9" w14:textId="77777777" w:rsidR="00DF4A16" w:rsidRPr="00387994" w:rsidRDefault="00DF4A16">
            <w:pPr>
              <w:spacing w:before="20" w:after="20"/>
              <w:jc w:val="right"/>
              <w:rPr>
                <w:noProof/>
                <w:sz w:val="20"/>
                <w:lang w:val="en-IE"/>
              </w:rPr>
            </w:pPr>
          </w:p>
        </w:tc>
        <w:tc>
          <w:tcPr>
            <w:tcW w:w="868" w:type="dxa"/>
            <w:vAlign w:val="center"/>
          </w:tcPr>
          <w:p w14:paraId="0E8C1363" w14:textId="77777777" w:rsidR="00DF4A16" w:rsidRPr="00387994" w:rsidRDefault="00DF4A16">
            <w:pPr>
              <w:spacing w:before="20" w:after="20"/>
              <w:jc w:val="right"/>
              <w:rPr>
                <w:noProof/>
                <w:sz w:val="20"/>
                <w:lang w:val="en-IE"/>
              </w:rPr>
            </w:pPr>
          </w:p>
        </w:tc>
        <w:tc>
          <w:tcPr>
            <w:tcW w:w="1777" w:type="dxa"/>
            <w:vAlign w:val="center"/>
          </w:tcPr>
          <w:p w14:paraId="2ED07623" w14:textId="77777777" w:rsidR="00DF4A16" w:rsidRPr="00387994" w:rsidRDefault="00DF4A16">
            <w:pPr>
              <w:spacing w:before="20" w:after="20"/>
              <w:jc w:val="right"/>
              <w:rPr>
                <w:b/>
                <w:noProof/>
                <w:sz w:val="20"/>
                <w:lang w:val="en-IE"/>
              </w:rPr>
            </w:pPr>
          </w:p>
        </w:tc>
      </w:tr>
      <w:tr w:rsidR="002A026C" w:rsidRPr="00387994" w14:paraId="7B458ACB" w14:textId="77777777">
        <w:tc>
          <w:tcPr>
            <w:tcW w:w="3960" w:type="dxa"/>
            <w:vMerge/>
          </w:tcPr>
          <w:p w14:paraId="50B6B249" w14:textId="77777777" w:rsidR="00DF4A16" w:rsidRPr="00387994" w:rsidRDefault="00DF4A16">
            <w:pPr>
              <w:jc w:val="center"/>
              <w:rPr>
                <w:noProof/>
                <w:sz w:val="20"/>
                <w:lang w:val="en-IE"/>
              </w:rPr>
            </w:pPr>
          </w:p>
        </w:tc>
        <w:tc>
          <w:tcPr>
            <w:tcW w:w="1440" w:type="dxa"/>
            <w:vAlign w:val="center"/>
          </w:tcPr>
          <w:p w14:paraId="0BE28539" w14:textId="77777777" w:rsidR="00DF4A16" w:rsidRPr="00387994" w:rsidRDefault="00DF4A16">
            <w:pPr>
              <w:spacing w:beforeLines="20" w:before="48" w:afterLines="20" w:after="48"/>
              <w:rPr>
                <w:noProof/>
                <w:sz w:val="18"/>
                <w:lang w:val="en-IE"/>
              </w:rPr>
            </w:pPr>
            <w:r w:rsidRPr="00387994">
              <w:rPr>
                <w:noProof/>
                <w:sz w:val="18"/>
                <w:lang w:val="en-IE"/>
              </w:rPr>
              <w:t>Payments</w:t>
            </w:r>
          </w:p>
        </w:tc>
        <w:tc>
          <w:tcPr>
            <w:tcW w:w="654" w:type="dxa"/>
            <w:vAlign w:val="center"/>
          </w:tcPr>
          <w:p w14:paraId="0C1D8200" w14:textId="77777777" w:rsidR="00DF4A16" w:rsidRPr="00387994" w:rsidRDefault="00DF4A16">
            <w:pPr>
              <w:spacing w:beforeLines="20" w:before="48" w:afterLines="20" w:after="48"/>
              <w:jc w:val="center"/>
              <w:rPr>
                <w:noProof/>
                <w:sz w:val="14"/>
                <w:lang w:val="en-IE"/>
              </w:rPr>
            </w:pPr>
            <w:r w:rsidRPr="00387994">
              <w:rPr>
                <w:noProof/>
                <w:sz w:val="14"/>
                <w:lang w:val="en-IE"/>
              </w:rPr>
              <w:t>(5)</w:t>
            </w:r>
          </w:p>
        </w:tc>
        <w:tc>
          <w:tcPr>
            <w:tcW w:w="868" w:type="dxa"/>
            <w:vAlign w:val="center"/>
          </w:tcPr>
          <w:p w14:paraId="6310E681" w14:textId="77777777" w:rsidR="00DF4A16" w:rsidRPr="00387994" w:rsidRDefault="00DF4A16">
            <w:pPr>
              <w:spacing w:before="20" w:after="20"/>
              <w:jc w:val="right"/>
              <w:rPr>
                <w:noProof/>
                <w:sz w:val="20"/>
                <w:lang w:val="en-IE"/>
              </w:rPr>
            </w:pPr>
          </w:p>
        </w:tc>
        <w:tc>
          <w:tcPr>
            <w:tcW w:w="868" w:type="dxa"/>
            <w:vAlign w:val="center"/>
          </w:tcPr>
          <w:p w14:paraId="1A67DF06" w14:textId="77777777" w:rsidR="00DF4A16" w:rsidRPr="00387994" w:rsidRDefault="00DF4A16">
            <w:pPr>
              <w:spacing w:before="20" w:after="20"/>
              <w:jc w:val="right"/>
              <w:rPr>
                <w:noProof/>
                <w:sz w:val="20"/>
                <w:lang w:val="en-IE"/>
              </w:rPr>
            </w:pPr>
          </w:p>
        </w:tc>
        <w:tc>
          <w:tcPr>
            <w:tcW w:w="868" w:type="dxa"/>
            <w:vAlign w:val="center"/>
          </w:tcPr>
          <w:p w14:paraId="1DE39BD5" w14:textId="77777777" w:rsidR="00DF4A16" w:rsidRPr="00387994" w:rsidRDefault="00DF4A16">
            <w:pPr>
              <w:spacing w:before="20" w:after="20"/>
              <w:jc w:val="right"/>
              <w:rPr>
                <w:noProof/>
                <w:sz w:val="20"/>
                <w:lang w:val="en-IE"/>
              </w:rPr>
            </w:pPr>
          </w:p>
        </w:tc>
        <w:tc>
          <w:tcPr>
            <w:tcW w:w="868" w:type="dxa"/>
            <w:vAlign w:val="center"/>
          </w:tcPr>
          <w:p w14:paraId="3FDE0C20" w14:textId="77777777" w:rsidR="00DF4A16" w:rsidRPr="00387994" w:rsidRDefault="00DF4A16">
            <w:pPr>
              <w:spacing w:before="20" w:after="20"/>
              <w:jc w:val="right"/>
              <w:rPr>
                <w:noProof/>
                <w:sz w:val="20"/>
                <w:lang w:val="en-IE"/>
              </w:rPr>
            </w:pPr>
          </w:p>
        </w:tc>
        <w:tc>
          <w:tcPr>
            <w:tcW w:w="868" w:type="dxa"/>
            <w:vAlign w:val="center"/>
          </w:tcPr>
          <w:p w14:paraId="448407FC" w14:textId="77777777" w:rsidR="00DF4A16" w:rsidRPr="00387994" w:rsidRDefault="00DF4A16">
            <w:pPr>
              <w:spacing w:before="20" w:after="20"/>
              <w:jc w:val="right"/>
              <w:rPr>
                <w:noProof/>
                <w:sz w:val="20"/>
                <w:lang w:val="en-IE"/>
              </w:rPr>
            </w:pPr>
          </w:p>
        </w:tc>
        <w:tc>
          <w:tcPr>
            <w:tcW w:w="1777" w:type="dxa"/>
            <w:vAlign w:val="center"/>
          </w:tcPr>
          <w:p w14:paraId="183318A7" w14:textId="77777777" w:rsidR="00DF4A16" w:rsidRPr="00387994" w:rsidRDefault="00DF4A16">
            <w:pPr>
              <w:spacing w:before="20" w:after="20"/>
              <w:jc w:val="right"/>
              <w:rPr>
                <w:b/>
                <w:noProof/>
                <w:sz w:val="20"/>
                <w:lang w:val="en-IE"/>
              </w:rPr>
            </w:pPr>
          </w:p>
        </w:tc>
      </w:tr>
      <w:tr w:rsidR="00795F80" w:rsidRPr="00387994" w14:paraId="53186409" w14:textId="77777777">
        <w:trPr>
          <w:trHeight w:val="533"/>
        </w:trPr>
        <w:tc>
          <w:tcPr>
            <w:tcW w:w="5400" w:type="dxa"/>
            <w:gridSpan w:val="2"/>
            <w:vAlign w:val="center"/>
          </w:tcPr>
          <w:p w14:paraId="35EA7C91" w14:textId="77777777" w:rsidR="00DF4A16" w:rsidRPr="00387994" w:rsidRDefault="00DF4A16">
            <w:pPr>
              <w:spacing w:beforeLines="20" w:before="48" w:afterLines="20" w:after="48"/>
              <w:rPr>
                <w:noProof/>
                <w:lang w:val="en-IE"/>
              </w:rPr>
            </w:pPr>
            <w:r w:rsidRPr="00387994">
              <w:rPr>
                <w:rFonts w:ascii="Wingdings" w:eastAsia="Wingdings" w:hAnsi="Wingdings" w:cs="Wingdings"/>
                <w:noProof/>
                <w:sz w:val="21"/>
                <w:lang w:val="en-IE"/>
              </w:rPr>
              <w:t>□</w:t>
            </w:r>
            <w:r w:rsidRPr="00387994">
              <w:rPr>
                <w:noProof/>
                <w:sz w:val="21"/>
                <w:lang w:val="en-IE"/>
              </w:rPr>
              <w:t xml:space="preserve"> TOTAL appropriations of an administrative nature financed from the envelope for specific programmes </w:t>
            </w:r>
          </w:p>
        </w:tc>
        <w:tc>
          <w:tcPr>
            <w:tcW w:w="654" w:type="dxa"/>
            <w:vAlign w:val="center"/>
          </w:tcPr>
          <w:p w14:paraId="7FB99306" w14:textId="77777777" w:rsidR="00DF4A16" w:rsidRPr="00387994" w:rsidRDefault="00DF4A16">
            <w:pPr>
              <w:spacing w:beforeLines="20" w:before="48" w:afterLines="20" w:after="48"/>
              <w:jc w:val="center"/>
              <w:rPr>
                <w:noProof/>
                <w:sz w:val="14"/>
                <w:lang w:val="en-IE"/>
              </w:rPr>
            </w:pPr>
            <w:r w:rsidRPr="00387994">
              <w:rPr>
                <w:noProof/>
                <w:sz w:val="14"/>
                <w:lang w:val="en-IE"/>
              </w:rPr>
              <w:t>(6)</w:t>
            </w:r>
          </w:p>
        </w:tc>
        <w:tc>
          <w:tcPr>
            <w:tcW w:w="868" w:type="dxa"/>
            <w:vAlign w:val="center"/>
          </w:tcPr>
          <w:p w14:paraId="0D4A50E8" w14:textId="77777777" w:rsidR="00DF4A16" w:rsidRPr="00387994" w:rsidRDefault="00DF4A16">
            <w:pPr>
              <w:spacing w:before="20" w:after="20"/>
              <w:jc w:val="right"/>
              <w:rPr>
                <w:b/>
                <w:noProof/>
                <w:sz w:val="20"/>
                <w:lang w:val="en-IE"/>
              </w:rPr>
            </w:pPr>
          </w:p>
        </w:tc>
        <w:tc>
          <w:tcPr>
            <w:tcW w:w="868" w:type="dxa"/>
            <w:vAlign w:val="center"/>
          </w:tcPr>
          <w:p w14:paraId="770E9458" w14:textId="77777777" w:rsidR="00DF4A16" w:rsidRPr="00387994" w:rsidRDefault="00DF4A16">
            <w:pPr>
              <w:spacing w:before="20" w:after="20"/>
              <w:jc w:val="right"/>
              <w:rPr>
                <w:b/>
                <w:noProof/>
                <w:sz w:val="20"/>
                <w:lang w:val="en-IE"/>
              </w:rPr>
            </w:pPr>
          </w:p>
        </w:tc>
        <w:tc>
          <w:tcPr>
            <w:tcW w:w="868" w:type="dxa"/>
            <w:vAlign w:val="center"/>
          </w:tcPr>
          <w:p w14:paraId="055DD96D" w14:textId="77777777" w:rsidR="00DF4A16" w:rsidRPr="00387994" w:rsidRDefault="00DF4A16">
            <w:pPr>
              <w:spacing w:before="20" w:after="20"/>
              <w:jc w:val="right"/>
              <w:rPr>
                <w:b/>
                <w:noProof/>
                <w:sz w:val="20"/>
                <w:lang w:val="en-IE"/>
              </w:rPr>
            </w:pPr>
          </w:p>
        </w:tc>
        <w:tc>
          <w:tcPr>
            <w:tcW w:w="868" w:type="dxa"/>
            <w:vAlign w:val="center"/>
          </w:tcPr>
          <w:p w14:paraId="7C6ADBF9" w14:textId="77777777" w:rsidR="00DF4A16" w:rsidRPr="00387994" w:rsidRDefault="00DF4A16">
            <w:pPr>
              <w:spacing w:before="20" w:after="20"/>
              <w:jc w:val="right"/>
              <w:rPr>
                <w:b/>
                <w:noProof/>
                <w:sz w:val="20"/>
                <w:lang w:val="en-IE"/>
              </w:rPr>
            </w:pPr>
          </w:p>
        </w:tc>
        <w:tc>
          <w:tcPr>
            <w:tcW w:w="868" w:type="dxa"/>
            <w:vAlign w:val="center"/>
          </w:tcPr>
          <w:p w14:paraId="2A85D432" w14:textId="77777777" w:rsidR="00DF4A16" w:rsidRPr="00387994" w:rsidRDefault="00DF4A16">
            <w:pPr>
              <w:spacing w:before="20" w:after="20"/>
              <w:jc w:val="right"/>
              <w:rPr>
                <w:b/>
                <w:noProof/>
                <w:sz w:val="20"/>
                <w:lang w:val="en-IE"/>
              </w:rPr>
            </w:pPr>
          </w:p>
        </w:tc>
        <w:tc>
          <w:tcPr>
            <w:tcW w:w="1777" w:type="dxa"/>
            <w:vAlign w:val="center"/>
          </w:tcPr>
          <w:p w14:paraId="6B2A5C00" w14:textId="77777777" w:rsidR="00DF4A16" w:rsidRPr="00387994" w:rsidRDefault="00DF4A16">
            <w:pPr>
              <w:spacing w:before="20" w:after="20"/>
              <w:jc w:val="right"/>
              <w:rPr>
                <w:b/>
                <w:noProof/>
                <w:sz w:val="20"/>
                <w:lang w:val="en-IE"/>
              </w:rPr>
            </w:pPr>
          </w:p>
        </w:tc>
      </w:tr>
      <w:tr w:rsidR="001C5CFD" w:rsidRPr="00387994" w14:paraId="0545669A" w14:textId="77777777" w:rsidTr="00995931">
        <w:tc>
          <w:tcPr>
            <w:tcW w:w="3960" w:type="dxa"/>
            <w:vMerge w:val="restart"/>
            <w:shd w:val="thinDiagStripe" w:color="C0C0C0" w:fill="auto"/>
            <w:vAlign w:val="center"/>
          </w:tcPr>
          <w:p w14:paraId="69C286CE" w14:textId="77777777" w:rsidR="00B47651" w:rsidRPr="00387994" w:rsidRDefault="00B47651" w:rsidP="00B47651">
            <w:pPr>
              <w:jc w:val="center"/>
              <w:rPr>
                <w:b/>
                <w:noProof/>
                <w:lang w:val="en-IE"/>
              </w:rPr>
            </w:pPr>
            <w:r w:rsidRPr="00387994">
              <w:rPr>
                <w:b/>
                <w:noProof/>
                <w:lang w:val="en-IE"/>
              </w:rPr>
              <w:t xml:space="preserve">TOTAL appropriations </w:t>
            </w:r>
            <w:r w:rsidRPr="00387994">
              <w:rPr>
                <w:noProof/>
                <w:lang w:val="en-IE"/>
              </w:rPr>
              <w:br/>
            </w:r>
            <w:r w:rsidRPr="00387994">
              <w:rPr>
                <w:b/>
                <w:noProof/>
                <w:lang w:val="en-IE"/>
              </w:rPr>
              <w:t>under HEADING 3 ENV</w:t>
            </w:r>
            <w:r w:rsidR="00471166" w:rsidRPr="00387994" w:rsidDel="00471166">
              <w:rPr>
                <w:b/>
                <w:noProof/>
                <w:lang w:val="en-IE"/>
              </w:rPr>
              <w:t xml:space="preserve"> </w:t>
            </w:r>
            <w:r w:rsidRPr="00387994">
              <w:rPr>
                <w:noProof/>
                <w:lang w:val="en-IE"/>
              </w:rPr>
              <w:br/>
              <w:t xml:space="preserve">of the multiannual financial framework </w:t>
            </w:r>
          </w:p>
        </w:tc>
        <w:tc>
          <w:tcPr>
            <w:tcW w:w="1440" w:type="dxa"/>
            <w:vAlign w:val="center"/>
          </w:tcPr>
          <w:p w14:paraId="66BA8F5C" w14:textId="77777777" w:rsidR="00B47651" w:rsidRPr="00387994" w:rsidRDefault="00B47651" w:rsidP="00B47651">
            <w:pPr>
              <w:rPr>
                <w:noProof/>
                <w:sz w:val="18"/>
                <w:lang w:val="en-IE"/>
              </w:rPr>
            </w:pPr>
            <w:r w:rsidRPr="00387994">
              <w:rPr>
                <w:noProof/>
                <w:sz w:val="18"/>
                <w:lang w:val="en-IE"/>
              </w:rPr>
              <w:t>Commitments</w:t>
            </w:r>
          </w:p>
        </w:tc>
        <w:tc>
          <w:tcPr>
            <w:tcW w:w="654" w:type="dxa"/>
            <w:vAlign w:val="center"/>
          </w:tcPr>
          <w:p w14:paraId="1E1AA64C" w14:textId="77777777" w:rsidR="00B47651" w:rsidRPr="00387994" w:rsidRDefault="00B47651" w:rsidP="00B47651">
            <w:pPr>
              <w:jc w:val="center"/>
              <w:rPr>
                <w:noProof/>
                <w:sz w:val="14"/>
                <w:lang w:val="en-IE"/>
              </w:rPr>
            </w:pPr>
            <w:r w:rsidRPr="00387994">
              <w:rPr>
                <w:noProof/>
                <w:sz w:val="14"/>
                <w:lang w:val="en-IE"/>
              </w:rPr>
              <w:t>=4+ 6</w:t>
            </w:r>
          </w:p>
        </w:tc>
        <w:tc>
          <w:tcPr>
            <w:tcW w:w="868" w:type="dxa"/>
            <w:shd w:val="clear" w:color="auto" w:fill="auto"/>
          </w:tcPr>
          <w:p w14:paraId="7F6A7E55" w14:textId="77777777" w:rsidR="00B47651" w:rsidRPr="00387994" w:rsidRDefault="007F49CB" w:rsidP="00B47651">
            <w:pPr>
              <w:spacing w:before="20" w:after="20"/>
              <w:jc w:val="right"/>
              <w:rPr>
                <w:noProof/>
                <w:sz w:val="20"/>
                <w:lang w:val="en-IE"/>
              </w:rPr>
            </w:pPr>
            <w:r w:rsidRPr="00387994">
              <w:rPr>
                <w:noProof/>
                <w:lang w:val="en-IE"/>
              </w:rPr>
              <w:t>0,000</w:t>
            </w:r>
          </w:p>
        </w:tc>
        <w:tc>
          <w:tcPr>
            <w:tcW w:w="868" w:type="dxa"/>
            <w:shd w:val="clear" w:color="auto" w:fill="auto"/>
          </w:tcPr>
          <w:p w14:paraId="337D8315" w14:textId="77777777" w:rsidR="00B47651" w:rsidRPr="00387994" w:rsidRDefault="00471166" w:rsidP="00B47651">
            <w:pPr>
              <w:spacing w:before="20" w:after="20"/>
              <w:jc w:val="right"/>
              <w:rPr>
                <w:noProof/>
                <w:sz w:val="20"/>
                <w:lang w:val="en-IE"/>
              </w:rPr>
            </w:pPr>
            <w:r w:rsidRPr="00387994">
              <w:rPr>
                <w:noProof/>
                <w:lang w:val="en-IE"/>
              </w:rPr>
              <w:t>0,500</w:t>
            </w:r>
          </w:p>
        </w:tc>
        <w:tc>
          <w:tcPr>
            <w:tcW w:w="868" w:type="dxa"/>
            <w:shd w:val="clear" w:color="auto" w:fill="auto"/>
          </w:tcPr>
          <w:p w14:paraId="711A8E5F" w14:textId="77777777" w:rsidR="00B47651" w:rsidRPr="00387994" w:rsidRDefault="00471166" w:rsidP="00B47651">
            <w:pPr>
              <w:spacing w:before="20" w:after="20"/>
              <w:jc w:val="right"/>
              <w:rPr>
                <w:noProof/>
                <w:sz w:val="20"/>
                <w:lang w:val="en-IE"/>
              </w:rPr>
            </w:pPr>
            <w:r w:rsidRPr="00387994">
              <w:rPr>
                <w:noProof/>
                <w:lang w:val="en-IE"/>
              </w:rPr>
              <w:t>0,500</w:t>
            </w:r>
          </w:p>
        </w:tc>
        <w:tc>
          <w:tcPr>
            <w:tcW w:w="868" w:type="dxa"/>
            <w:shd w:val="clear" w:color="auto" w:fill="auto"/>
          </w:tcPr>
          <w:p w14:paraId="22D4D93C" w14:textId="77777777" w:rsidR="00B47651" w:rsidRPr="00387994" w:rsidRDefault="00471166" w:rsidP="00B47651">
            <w:pPr>
              <w:spacing w:before="20" w:after="20"/>
              <w:jc w:val="right"/>
              <w:rPr>
                <w:noProof/>
                <w:sz w:val="20"/>
                <w:lang w:val="en-IE"/>
              </w:rPr>
            </w:pPr>
            <w:r w:rsidRPr="00387994">
              <w:rPr>
                <w:noProof/>
                <w:lang w:val="en-IE"/>
              </w:rPr>
              <w:t>0,500</w:t>
            </w:r>
          </w:p>
        </w:tc>
        <w:tc>
          <w:tcPr>
            <w:tcW w:w="868" w:type="dxa"/>
            <w:shd w:val="clear" w:color="auto" w:fill="auto"/>
          </w:tcPr>
          <w:p w14:paraId="5A9E9D0D" w14:textId="77777777" w:rsidR="00B47651" w:rsidRPr="00387994" w:rsidRDefault="00471166" w:rsidP="00B47651">
            <w:pPr>
              <w:spacing w:before="20" w:after="20"/>
              <w:jc w:val="right"/>
              <w:rPr>
                <w:noProof/>
                <w:sz w:val="20"/>
                <w:lang w:val="en-IE"/>
              </w:rPr>
            </w:pPr>
            <w:r w:rsidRPr="00387994">
              <w:rPr>
                <w:noProof/>
                <w:lang w:val="en-IE"/>
              </w:rPr>
              <w:t>0,500</w:t>
            </w:r>
          </w:p>
        </w:tc>
        <w:tc>
          <w:tcPr>
            <w:tcW w:w="1777" w:type="dxa"/>
            <w:shd w:val="clear" w:color="auto" w:fill="auto"/>
          </w:tcPr>
          <w:p w14:paraId="11FBD5CA" w14:textId="77777777" w:rsidR="00B47651" w:rsidRPr="00387994" w:rsidRDefault="00471166" w:rsidP="00B47651">
            <w:pPr>
              <w:spacing w:before="20" w:after="20"/>
              <w:jc w:val="right"/>
              <w:rPr>
                <w:b/>
                <w:noProof/>
                <w:sz w:val="20"/>
                <w:lang w:val="en-IE"/>
              </w:rPr>
            </w:pPr>
            <w:r w:rsidRPr="00387994">
              <w:rPr>
                <w:noProof/>
                <w:lang w:val="en-IE"/>
              </w:rPr>
              <w:t>2,000</w:t>
            </w:r>
          </w:p>
        </w:tc>
      </w:tr>
      <w:tr w:rsidR="001C5CFD" w:rsidRPr="00387994" w14:paraId="011A151F" w14:textId="77777777" w:rsidTr="00995931">
        <w:tc>
          <w:tcPr>
            <w:tcW w:w="3960" w:type="dxa"/>
            <w:vMerge/>
            <w:shd w:val="thinDiagStripe" w:color="C0C0C0" w:fill="auto"/>
          </w:tcPr>
          <w:p w14:paraId="527DC89C" w14:textId="77777777" w:rsidR="00B47651" w:rsidRPr="00387994" w:rsidRDefault="00B47651" w:rsidP="00B47651">
            <w:pPr>
              <w:rPr>
                <w:noProof/>
                <w:sz w:val="20"/>
                <w:lang w:val="en-IE"/>
              </w:rPr>
            </w:pPr>
          </w:p>
        </w:tc>
        <w:tc>
          <w:tcPr>
            <w:tcW w:w="1440" w:type="dxa"/>
            <w:vAlign w:val="center"/>
          </w:tcPr>
          <w:p w14:paraId="3E85D805" w14:textId="77777777" w:rsidR="00B47651" w:rsidRPr="00387994" w:rsidRDefault="00B47651" w:rsidP="00B47651">
            <w:pPr>
              <w:rPr>
                <w:noProof/>
                <w:sz w:val="18"/>
                <w:lang w:val="en-IE"/>
              </w:rPr>
            </w:pPr>
            <w:r w:rsidRPr="00387994">
              <w:rPr>
                <w:noProof/>
                <w:sz w:val="18"/>
                <w:lang w:val="en-IE"/>
              </w:rPr>
              <w:t>Payments</w:t>
            </w:r>
          </w:p>
        </w:tc>
        <w:tc>
          <w:tcPr>
            <w:tcW w:w="654" w:type="dxa"/>
            <w:vAlign w:val="center"/>
          </w:tcPr>
          <w:p w14:paraId="2FBD1F5E" w14:textId="77777777" w:rsidR="00B47651" w:rsidRPr="00387994" w:rsidRDefault="00B47651" w:rsidP="00B47651">
            <w:pPr>
              <w:jc w:val="center"/>
              <w:rPr>
                <w:noProof/>
                <w:sz w:val="14"/>
                <w:lang w:val="en-IE"/>
              </w:rPr>
            </w:pPr>
            <w:r w:rsidRPr="00387994">
              <w:rPr>
                <w:noProof/>
                <w:sz w:val="14"/>
                <w:lang w:val="en-IE"/>
              </w:rPr>
              <w:t>=5+ 6</w:t>
            </w:r>
          </w:p>
        </w:tc>
        <w:tc>
          <w:tcPr>
            <w:tcW w:w="868" w:type="dxa"/>
            <w:shd w:val="clear" w:color="auto" w:fill="auto"/>
          </w:tcPr>
          <w:p w14:paraId="0569340A" w14:textId="77777777" w:rsidR="00B47651" w:rsidRPr="00387994" w:rsidRDefault="00D02D96" w:rsidP="00B47651">
            <w:pPr>
              <w:spacing w:before="20" w:after="20"/>
              <w:jc w:val="right"/>
              <w:rPr>
                <w:noProof/>
                <w:sz w:val="20"/>
                <w:lang w:val="en-IE"/>
              </w:rPr>
            </w:pPr>
            <w:r w:rsidRPr="00387994">
              <w:rPr>
                <w:noProof/>
                <w:lang w:val="en-IE"/>
              </w:rPr>
              <w:t>0,000</w:t>
            </w:r>
          </w:p>
        </w:tc>
        <w:tc>
          <w:tcPr>
            <w:tcW w:w="868" w:type="dxa"/>
            <w:shd w:val="clear" w:color="auto" w:fill="auto"/>
          </w:tcPr>
          <w:p w14:paraId="2FFE23C6" w14:textId="77777777" w:rsidR="00B47651" w:rsidRPr="00387994" w:rsidRDefault="00471166" w:rsidP="00B47651">
            <w:pPr>
              <w:spacing w:before="20" w:after="20"/>
              <w:jc w:val="right"/>
              <w:rPr>
                <w:noProof/>
                <w:sz w:val="20"/>
                <w:lang w:val="en-IE"/>
              </w:rPr>
            </w:pPr>
            <w:r w:rsidRPr="00387994">
              <w:rPr>
                <w:noProof/>
                <w:lang w:val="en-IE"/>
              </w:rPr>
              <w:t>0,500</w:t>
            </w:r>
          </w:p>
        </w:tc>
        <w:tc>
          <w:tcPr>
            <w:tcW w:w="868" w:type="dxa"/>
            <w:shd w:val="clear" w:color="auto" w:fill="auto"/>
          </w:tcPr>
          <w:p w14:paraId="43AF28FD" w14:textId="77777777" w:rsidR="00B47651" w:rsidRPr="00387994" w:rsidRDefault="00471166" w:rsidP="00B47651">
            <w:pPr>
              <w:spacing w:before="20" w:after="20"/>
              <w:jc w:val="right"/>
              <w:rPr>
                <w:noProof/>
                <w:sz w:val="20"/>
                <w:lang w:val="en-IE"/>
              </w:rPr>
            </w:pPr>
            <w:r w:rsidRPr="00387994">
              <w:rPr>
                <w:noProof/>
                <w:lang w:val="en-IE"/>
              </w:rPr>
              <w:t>0,500</w:t>
            </w:r>
          </w:p>
        </w:tc>
        <w:tc>
          <w:tcPr>
            <w:tcW w:w="868" w:type="dxa"/>
            <w:shd w:val="clear" w:color="auto" w:fill="auto"/>
          </w:tcPr>
          <w:p w14:paraId="31C44562" w14:textId="77777777" w:rsidR="00B47651" w:rsidRPr="00387994" w:rsidRDefault="00471166" w:rsidP="00B47651">
            <w:pPr>
              <w:spacing w:before="20" w:after="20"/>
              <w:jc w:val="right"/>
              <w:rPr>
                <w:noProof/>
                <w:sz w:val="20"/>
                <w:lang w:val="en-IE"/>
              </w:rPr>
            </w:pPr>
            <w:r w:rsidRPr="00387994">
              <w:rPr>
                <w:noProof/>
                <w:lang w:val="en-IE"/>
              </w:rPr>
              <w:t>0,500</w:t>
            </w:r>
          </w:p>
        </w:tc>
        <w:tc>
          <w:tcPr>
            <w:tcW w:w="868" w:type="dxa"/>
            <w:shd w:val="clear" w:color="auto" w:fill="auto"/>
          </w:tcPr>
          <w:p w14:paraId="51A6816A" w14:textId="77777777" w:rsidR="00B47651" w:rsidRPr="00387994" w:rsidRDefault="00471166" w:rsidP="00B47651">
            <w:pPr>
              <w:spacing w:before="20" w:after="20"/>
              <w:jc w:val="right"/>
              <w:rPr>
                <w:noProof/>
                <w:sz w:val="20"/>
                <w:lang w:val="en-IE"/>
              </w:rPr>
            </w:pPr>
            <w:r w:rsidRPr="00387994">
              <w:rPr>
                <w:noProof/>
                <w:lang w:val="en-IE"/>
              </w:rPr>
              <w:t>0,500</w:t>
            </w:r>
          </w:p>
        </w:tc>
        <w:tc>
          <w:tcPr>
            <w:tcW w:w="1777" w:type="dxa"/>
            <w:shd w:val="clear" w:color="auto" w:fill="auto"/>
          </w:tcPr>
          <w:p w14:paraId="7BBF9DEA" w14:textId="77777777" w:rsidR="00B47651" w:rsidRPr="00387994" w:rsidRDefault="00471166" w:rsidP="00B47651">
            <w:pPr>
              <w:spacing w:before="20" w:after="20"/>
              <w:jc w:val="right"/>
              <w:rPr>
                <w:b/>
                <w:noProof/>
                <w:sz w:val="20"/>
                <w:lang w:val="en-IE"/>
              </w:rPr>
            </w:pPr>
            <w:r w:rsidRPr="00387994">
              <w:rPr>
                <w:noProof/>
                <w:lang w:val="en-IE"/>
              </w:rPr>
              <w:t>2,000</w:t>
            </w:r>
          </w:p>
        </w:tc>
      </w:tr>
    </w:tbl>
    <w:p w14:paraId="60A8E428" w14:textId="77777777" w:rsidR="0068666C" w:rsidRPr="00387994" w:rsidRDefault="0068666C">
      <w:pPr>
        <w:spacing w:after="40"/>
        <w:rPr>
          <w:b/>
          <w:noProof/>
          <w:sz w:val="22"/>
          <w:u w:val="single"/>
          <w:lang w:val="en-IE"/>
        </w:rPr>
      </w:pPr>
    </w:p>
    <w:p w14:paraId="4A45BE94" w14:textId="77777777" w:rsidR="00A610D4" w:rsidRPr="00387994" w:rsidRDefault="00A610D4">
      <w:pPr>
        <w:spacing w:after="40"/>
        <w:rPr>
          <w:b/>
          <w:noProof/>
          <w:sz w:val="22"/>
          <w:u w:val="single"/>
          <w:lang w:val="en-IE"/>
        </w:rPr>
      </w:pP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rsidR="00D77CD4" w:rsidRPr="00387994" w14:paraId="266788F5" w14:textId="77777777">
        <w:trPr>
          <w:trHeight w:val="277"/>
        </w:trPr>
        <w:tc>
          <w:tcPr>
            <w:tcW w:w="3960" w:type="dxa"/>
            <w:vMerge w:val="restart"/>
            <w:tcBorders>
              <w:top w:val="single" w:sz="4" w:space="0" w:color="auto"/>
              <w:left w:val="single" w:sz="4" w:space="0" w:color="auto"/>
              <w:bottom w:val="single" w:sz="4" w:space="0" w:color="FF0000"/>
            </w:tcBorders>
            <w:vAlign w:val="center"/>
          </w:tcPr>
          <w:p w14:paraId="70AD1638" w14:textId="77777777" w:rsidR="00DF4A16" w:rsidRPr="00387994" w:rsidRDefault="00DF4A16">
            <w:pPr>
              <w:spacing w:before="20" w:after="20"/>
              <w:rPr>
                <w:noProof/>
                <w:lang w:val="en-IE"/>
              </w:rPr>
            </w:pPr>
            <w:r w:rsidRPr="00387994">
              <w:rPr>
                <w:rFonts w:ascii="Wingdings" w:eastAsia="Wingdings" w:hAnsi="Wingdings" w:cs="Wingdings"/>
                <w:noProof/>
                <w:sz w:val="21"/>
                <w:lang w:val="en-IE"/>
              </w:rPr>
              <w:t>□</w:t>
            </w:r>
            <w:r w:rsidRPr="00387994">
              <w:rPr>
                <w:noProof/>
                <w:sz w:val="21"/>
                <w:lang w:val="en-IE"/>
              </w:rPr>
              <w:t xml:space="preserve"> TOTAL operational appropriations (all operational headings)</w:t>
            </w:r>
          </w:p>
        </w:tc>
        <w:tc>
          <w:tcPr>
            <w:tcW w:w="1440" w:type="dxa"/>
            <w:tcBorders>
              <w:top w:val="single" w:sz="4" w:space="0" w:color="auto"/>
            </w:tcBorders>
            <w:vAlign w:val="center"/>
          </w:tcPr>
          <w:p w14:paraId="3B3A561C" w14:textId="77777777" w:rsidR="00DF4A16" w:rsidRPr="00387994" w:rsidRDefault="00DF4A16">
            <w:pPr>
              <w:spacing w:beforeLines="20" w:before="48" w:afterLines="20" w:after="48"/>
              <w:rPr>
                <w:noProof/>
                <w:sz w:val="18"/>
                <w:lang w:val="en-IE"/>
              </w:rPr>
            </w:pPr>
            <w:r w:rsidRPr="00387994">
              <w:rPr>
                <w:noProof/>
                <w:sz w:val="18"/>
                <w:lang w:val="en-IE"/>
              </w:rPr>
              <w:t>Commitments</w:t>
            </w:r>
          </w:p>
        </w:tc>
        <w:tc>
          <w:tcPr>
            <w:tcW w:w="654" w:type="dxa"/>
            <w:tcBorders>
              <w:top w:val="single" w:sz="4" w:space="0" w:color="auto"/>
            </w:tcBorders>
            <w:vAlign w:val="center"/>
          </w:tcPr>
          <w:p w14:paraId="48063C13" w14:textId="77777777" w:rsidR="00DF4A16" w:rsidRPr="00387994" w:rsidRDefault="00DF4A16">
            <w:pPr>
              <w:spacing w:beforeLines="20" w:before="48" w:afterLines="20" w:after="48"/>
              <w:jc w:val="center"/>
              <w:rPr>
                <w:noProof/>
                <w:sz w:val="14"/>
                <w:lang w:val="en-IE"/>
              </w:rPr>
            </w:pPr>
            <w:r w:rsidRPr="00387994">
              <w:rPr>
                <w:noProof/>
                <w:sz w:val="14"/>
                <w:lang w:val="en-IE"/>
              </w:rPr>
              <w:t>(4)</w:t>
            </w:r>
          </w:p>
        </w:tc>
        <w:tc>
          <w:tcPr>
            <w:tcW w:w="868" w:type="dxa"/>
            <w:tcBorders>
              <w:top w:val="single" w:sz="4" w:space="0" w:color="auto"/>
            </w:tcBorders>
            <w:vAlign w:val="center"/>
          </w:tcPr>
          <w:p w14:paraId="323B7ED1" w14:textId="77777777" w:rsidR="00DF4A16" w:rsidRPr="00387994" w:rsidRDefault="00DF4A16">
            <w:pPr>
              <w:spacing w:before="20" w:after="20"/>
              <w:jc w:val="right"/>
              <w:rPr>
                <w:noProof/>
                <w:sz w:val="20"/>
                <w:lang w:val="en-IE"/>
              </w:rPr>
            </w:pPr>
          </w:p>
        </w:tc>
        <w:tc>
          <w:tcPr>
            <w:tcW w:w="868" w:type="dxa"/>
            <w:tcBorders>
              <w:top w:val="single" w:sz="4" w:space="0" w:color="auto"/>
            </w:tcBorders>
            <w:vAlign w:val="center"/>
          </w:tcPr>
          <w:p w14:paraId="2F7CF091" w14:textId="77777777" w:rsidR="00DF4A16" w:rsidRPr="00387994" w:rsidRDefault="00DF4A16">
            <w:pPr>
              <w:spacing w:before="20" w:after="20"/>
              <w:jc w:val="right"/>
              <w:rPr>
                <w:noProof/>
                <w:sz w:val="20"/>
                <w:lang w:val="en-IE"/>
              </w:rPr>
            </w:pPr>
          </w:p>
        </w:tc>
        <w:tc>
          <w:tcPr>
            <w:tcW w:w="868" w:type="dxa"/>
            <w:tcBorders>
              <w:top w:val="single" w:sz="4" w:space="0" w:color="auto"/>
            </w:tcBorders>
            <w:vAlign w:val="center"/>
          </w:tcPr>
          <w:p w14:paraId="6725BFF1" w14:textId="77777777" w:rsidR="00DF4A16" w:rsidRPr="00387994" w:rsidRDefault="00DF4A16">
            <w:pPr>
              <w:spacing w:before="20" w:after="20"/>
              <w:jc w:val="right"/>
              <w:rPr>
                <w:noProof/>
                <w:sz w:val="20"/>
                <w:lang w:val="en-IE"/>
              </w:rPr>
            </w:pPr>
          </w:p>
        </w:tc>
        <w:tc>
          <w:tcPr>
            <w:tcW w:w="868" w:type="dxa"/>
            <w:tcBorders>
              <w:top w:val="single" w:sz="4" w:space="0" w:color="auto"/>
            </w:tcBorders>
            <w:vAlign w:val="center"/>
          </w:tcPr>
          <w:p w14:paraId="2E417584" w14:textId="77777777" w:rsidR="00DF4A16" w:rsidRPr="00387994" w:rsidRDefault="00DF4A16">
            <w:pPr>
              <w:spacing w:before="20" w:after="20"/>
              <w:jc w:val="right"/>
              <w:rPr>
                <w:noProof/>
                <w:sz w:val="20"/>
                <w:lang w:val="en-IE"/>
              </w:rPr>
            </w:pPr>
          </w:p>
        </w:tc>
        <w:tc>
          <w:tcPr>
            <w:tcW w:w="868" w:type="dxa"/>
            <w:tcBorders>
              <w:top w:val="single" w:sz="4" w:space="0" w:color="auto"/>
            </w:tcBorders>
            <w:vAlign w:val="center"/>
          </w:tcPr>
          <w:p w14:paraId="20461130" w14:textId="77777777" w:rsidR="00DF4A16" w:rsidRPr="00387994" w:rsidRDefault="00DF4A16">
            <w:pPr>
              <w:spacing w:before="20" w:after="20"/>
              <w:jc w:val="right"/>
              <w:rPr>
                <w:noProof/>
                <w:sz w:val="20"/>
                <w:lang w:val="en-IE"/>
              </w:rPr>
            </w:pPr>
          </w:p>
        </w:tc>
        <w:tc>
          <w:tcPr>
            <w:tcW w:w="1777" w:type="dxa"/>
            <w:tcBorders>
              <w:top w:val="single" w:sz="4" w:space="0" w:color="auto"/>
              <w:right w:val="single" w:sz="4" w:space="0" w:color="auto"/>
            </w:tcBorders>
            <w:vAlign w:val="center"/>
          </w:tcPr>
          <w:p w14:paraId="3B0E15CF" w14:textId="77777777" w:rsidR="00DF4A16" w:rsidRPr="00387994" w:rsidRDefault="00DF4A16">
            <w:pPr>
              <w:spacing w:before="20" w:after="20"/>
              <w:jc w:val="right"/>
              <w:rPr>
                <w:b/>
                <w:noProof/>
                <w:sz w:val="20"/>
                <w:lang w:val="en-IE"/>
              </w:rPr>
            </w:pPr>
          </w:p>
        </w:tc>
      </w:tr>
      <w:tr w:rsidR="00D77CD4" w:rsidRPr="00387994" w14:paraId="513B328E" w14:textId="77777777">
        <w:tc>
          <w:tcPr>
            <w:tcW w:w="3960" w:type="dxa"/>
            <w:vMerge/>
            <w:tcBorders>
              <w:top w:val="single" w:sz="4" w:space="0" w:color="FF0000"/>
              <w:left w:val="single" w:sz="4" w:space="0" w:color="auto"/>
              <w:bottom w:val="single" w:sz="4" w:space="0" w:color="FF0000"/>
            </w:tcBorders>
          </w:tcPr>
          <w:p w14:paraId="6CFDE1EA" w14:textId="77777777" w:rsidR="00DF4A16" w:rsidRPr="00387994" w:rsidRDefault="00DF4A16">
            <w:pPr>
              <w:jc w:val="center"/>
              <w:rPr>
                <w:noProof/>
                <w:sz w:val="20"/>
                <w:lang w:val="en-IE"/>
              </w:rPr>
            </w:pPr>
          </w:p>
        </w:tc>
        <w:tc>
          <w:tcPr>
            <w:tcW w:w="1440" w:type="dxa"/>
            <w:vAlign w:val="center"/>
          </w:tcPr>
          <w:p w14:paraId="62D0AFB6" w14:textId="77777777" w:rsidR="00DF4A16" w:rsidRPr="00387994" w:rsidRDefault="00DF4A16">
            <w:pPr>
              <w:spacing w:beforeLines="20" w:before="48" w:afterLines="20" w:after="48"/>
              <w:rPr>
                <w:noProof/>
                <w:sz w:val="18"/>
                <w:lang w:val="en-IE"/>
              </w:rPr>
            </w:pPr>
            <w:r w:rsidRPr="00387994">
              <w:rPr>
                <w:noProof/>
                <w:sz w:val="18"/>
                <w:lang w:val="en-IE"/>
              </w:rPr>
              <w:t>Payments</w:t>
            </w:r>
          </w:p>
        </w:tc>
        <w:tc>
          <w:tcPr>
            <w:tcW w:w="654" w:type="dxa"/>
            <w:vAlign w:val="center"/>
          </w:tcPr>
          <w:p w14:paraId="7AF1D3EC" w14:textId="77777777" w:rsidR="00DF4A16" w:rsidRPr="00387994" w:rsidRDefault="00DF4A16">
            <w:pPr>
              <w:spacing w:beforeLines="20" w:before="48" w:afterLines="20" w:after="48"/>
              <w:jc w:val="center"/>
              <w:rPr>
                <w:noProof/>
                <w:sz w:val="14"/>
                <w:lang w:val="en-IE"/>
              </w:rPr>
            </w:pPr>
            <w:r w:rsidRPr="00387994">
              <w:rPr>
                <w:noProof/>
                <w:sz w:val="14"/>
                <w:lang w:val="en-IE"/>
              </w:rPr>
              <w:t>(5)</w:t>
            </w:r>
          </w:p>
        </w:tc>
        <w:tc>
          <w:tcPr>
            <w:tcW w:w="868" w:type="dxa"/>
            <w:vAlign w:val="center"/>
          </w:tcPr>
          <w:p w14:paraId="2A5BF9C6" w14:textId="77777777" w:rsidR="00DF4A16" w:rsidRPr="00387994" w:rsidRDefault="00DF4A16">
            <w:pPr>
              <w:spacing w:before="20" w:after="20"/>
              <w:jc w:val="right"/>
              <w:rPr>
                <w:noProof/>
                <w:sz w:val="20"/>
                <w:lang w:val="en-IE"/>
              </w:rPr>
            </w:pPr>
          </w:p>
        </w:tc>
        <w:tc>
          <w:tcPr>
            <w:tcW w:w="868" w:type="dxa"/>
            <w:vAlign w:val="center"/>
          </w:tcPr>
          <w:p w14:paraId="2589F048" w14:textId="77777777" w:rsidR="00DF4A16" w:rsidRPr="00387994" w:rsidRDefault="00DF4A16">
            <w:pPr>
              <w:spacing w:before="20" w:after="20"/>
              <w:jc w:val="right"/>
              <w:rPr>
                <w:noProof/>
                <w:sz w:val="20"/>
                <w:lang w:val="en-IE"/>
              </w:rPr>
            </w:pPr>
          </w:p>
        </w:tc>
        <w:tc>
          <w:tcPr>
            <w:tcW w:w="868" w:type="dxa"/>
            <w:vAlign w:val="center"/>
          </w:tcPr>
          <w:p w14:paraId="37D3BB58" w14:textId="77777777" w:rsidR="00DF4A16" w:rsidRPr="00387994" w:rsidRDefault="00DF4A16">
            <w:pPr>
              <w:spacing w:before="20" w:after="20"/>
              <w:jc w:val="right"/>
              <w:rPr>
                <w:noProof/>
                <w:sz w:val="20"/>
                <w:lang w:val="en-IE"/>
              </w:rPr>
            </w:pPr>
          </w:p>
        </w:tc>
        <w:tc>
          <w:tcPr>
            <w:tcW w:w="868" w:type="dxa"/>
            <w:vAlign w:val="center"/>
          </w:tcPr>
          <w:p w14:paraId="50C6F9DB" w14:textId="77777777" w:rsidR="00DF4A16" w:rsidRPr="00387994" w:rsidRDefault="00DF4A16">
            <w:pPr>
              <w:spacing w:before="20" w:after="20"/>
              <w:jc w:val="right"/>
              <w:rPr>
                <w:noProof/>
                <w:sz w:val="20"/>
                <w:lang w:val="en-IE"/>
              </w:rPr>
            </w:pPr>
          </w:p>
        </w:tc>
        <w:tc>
          <w:tcPr>
            <w:tcW w:w="868" w:type="dxa"/>
            <w:vAlign w:val="center"/>
          </w:tcPr>
          <w:p w14:paraId="7C6C2D0F" w14:textId="77777777" w:rsidR="00DF4A16" w:rsidRPr="00387994" w:rsidRDefault="00DF4A16">
            <w:pPr>
              <w:spacing w:before="20" w:after="20"/>
              <w:jc w:val="right"/>
              <w:rPr>
                <w:noProof/>
                <w:sz w:val="20"/>
                <w:lang w:val="en-IE"/>
              </w:rPr>
            </w:pPr>
          </w:p>
        </w:tc>
        <w:tc>
          <w:tcPr>
            <w:tcW w:w="1777" w:type="dxa"/>
            <w:tcBorders>
              <w:right w:val="single" w:sz="4" w:space="0" w:color="auto"/>
            </w:tcBorders>
            <w:vAlign w:val="center"/>
          </w:tcPr>
          <w:p w14:paraId="5D0984DE" w14:textId="77777777" w:rsidR="00DF4A16" w:rsidRPr="00387994" w:rsidRDefault="00DF4A16">
            <w:pPr>
              <w:spacing w:before="20" w:after="20"/>
              <w:jc w:val="right"/>
              <w:rPr>
                <w:b/>
                <w:noProof/>
                <w:sz w:val="20"/>
                <w:lang w:val="en-IE"/>
              </w:rPr>
            </w:pPr>
          </w:p>
        </w:tc>
      </w:tr>
      <w:tr w:rsidR="00795F80" w:rsidRPr="00387994" w14:paraId="1F7B6420" w14:textId="77777777">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670F5FBA" w14:textId="77777777" w:rsidR="00DF4A16" w:rsidRPr="00387994" w:rsidRDefault="00DF4A16">
            <w:pPr>
              <w:spacing w:beforeLines="20" w:before="48" w:afterLines="20" w:after="48"/>
              <w:rPr>
                <w:noProof/>
                <w:lang w:val="en-IE"/>
              </w:rPr>
            </w:pPr>
            <w:r w:rsidRPr="00387994">
              <w:rPr>
                <w:noProof/>
                <w:sz w:val="21"/>
                <w:lang w:val="en-IE"/>
              </w:rPr>
              <w:t xml:space="preserve"> TOTAL appropriations of an administrative nature financed from the envelope for specific programmes (all operational headings)</w:t>
            </w:r>
          </w:p>
        </w:tc>
        <w:tc>
          <w:tcPr>
            <w:tcW w:w="654" w:type="dxa"/>
            <w:vAlign w:val="center"/>
          </w:tcPr>
          <w:p w14:paraId="53D86339" w14:textId="77777777" w:rsidR="00DF4A16" w:rsidRPr="00387994" w:rsidRDefault="00DF4A16">
            <w:pPr>
              <w:rPr>
                <w:noProof/>
                <w:lang w:val="en-IE"/>
              </w:rPr>
            </w:pPr>
          </w:p>
          <w:p w14:paraId="2F6356D4" w14:textId="77777777" w:rsidR="00DF4A16" w:rsidRPr="00387994" w:rsidRDefault="00DF4A16">
            <w:pPr>
              <w:spacing w:beforeLines="20" w:before="48" w:afterLines="20" w:after="48"/>
              <w:jc w:val="center"/>
              <w:rPr>
                <w:noProof/>
                <w:sz w:val="14"/>
                <w:lang w:val="en-IE"/>
              </w:rPr>
            </w:pPr>
            <w:r w:rsidRPr="00387994">
              <w:rPr>
                <w:noProof/>
                <w:sz w:val="14"/>
                <w:lang w:val="en-IE"/>
              </w:rPr>
              <w:t>(6)</w:t>
            </w:r>
          </w:p>
        </w:tc>
        <w:tc>
          <w:tcPr>
            <w:tcW w:w="868" w:type="dxa"/>
            <w:vAlign w:val="center"/>
          </w:tcPr>
          <w:p w14:paraId="1106C3AF" w14:textId="77777777" w:rsidR="00DF4A16" w:rsidRPr="00387994" w:rsidRDefault="00DF4A16">
            <w:pPr>
              <w:spacing w:before="20" w:after="20"/>
              <w:jc w:val="right"/>
              <w:rPr>
                <w:b/>
                <w:noProof/>
                <w:sz w:val="20"/>
                <w:lang w:val="en-IE"/>
              </w:rPr>
            </w:pPr>
          </w:p>
        </w:tc>
        <w:tc>
          <w:tcPr>
            <w:tcW w:w="868" w:type="dxa"/>
            <w:vAlign w:val="center"/>
          </w:tcPr>
          <w:p w14:paraId="4B8DBAAF" w14:textId="77777777" w:rsidR="00DF4A16" w:rsidRPr="00387994" w:rsidRDefault="00DF4A16">
            <w:pPr>
              <w:spacing w:before="20" w:after="20"/>
              <w:jc w:val="right"/>
              <w:rPr>
                <w:b/>
                <w:noProof/>
                <w:sz w:val="20"/>
                <w:lang w:val="en-IE"/>
              </w:rPr>
            </w:pPr>
          </w:p>
        </w:tc>
        <w:tc>
          <w:tcPr>
            <w:tcW w:w="868" w:type="dxa"/>
            <w:vAlign w:val="center"/>
          </w:tcPr>
          <w:p w14:paraId="173FA890" w14:textId="77777777" w:rsidR="00DF4A16" w:rsidRPr="00387994" w:rsidRDefault="00DF4A16">
            <w:pPr>
              <w:spacing w:before="20" w:after="20"/>
              <w:jc w:val="right"/>
              <w:rPr>
                <w:b/>
                <w:noProof/>
                <w:sz w:val="20"/>
                <w:lang w:val="en-IE"/>
              </w:rPr>
            </w:pPr>
          </w:p>
        </w:tc>
        <w:tc>
          <w:tcPr>
            <w:tcW w:w="868" w:type="dxa"/>
            <w:vAlign w:val="center"/>
          </w:tcPr>
          <w:p w14:paraId="00325FC1" w14:textId="77777777" w:rsidR="00DF4A16" w:rsidRPr="00387994" w:rsidRDefault="00DF4A16">
            <w:pPr>
              <w:spacing w:before="20" w:after="20"/>
              <w:jc w:val="right"/>
              <w:rPr>
                <w:b/>
                <w:noProof/>
                <w:sz w:val="20"/>
                <w:lang w:val="en-IE"/>
              </w:rPr>
            </w:pPr>
          </w:p>
        </w:tc>
        <w:tc>
          <w:tcPr>
            <w:tcW w:w="868" w:type="dxa"/>
            <w:vAlign w:val="center"/>
          </w:tcPr>
          <w:p w14:paraId="27900E83" w14:textId="77777777" w:rsidR="00DF4A16" w:rsidRPr="00387994" w:rsidRDefault="00DF4A16">
            <w:pPr>
              <w:spacing w:before="20" w:after="20"/>
              <w:jc w:val="right"/>
              <w:rPr>
                <w:b/>
                <w:noProof/>
                <w:sz w:val="20"/>
                <w:lang w:val="en-IE"/>
              </w:rPr>
            </w:pPr>
          </w:p>
        </w:tc>
        <w:tc>
          <w:tcPr>
            <w:tcW w:w="1777" w:type="dxa"/>
            <w:vAlign w:val="center"/>
          </w:tcPr>
          <w:p w14:paraId="5C896F30" w14:textId="77777777" w:rsidR="00DF4A16" w:rsidRPr="00387994" w:rsidRDefault="00DF4A16">
            <w:pPr>
              <w:spacing w:before="20" w:after="20"/>
              <w:jc w:val="right"/>
              <w:rPr>
                <w:b/>
                <w:noProof/>
                <w:sz w:val="20"/>
                <w:lang w:val="en-IE"/>
              </w:rPr>
            </w:pPr>
          </w:p>
        </w:tc>
      </w:tr>
      <w:tr w:rsidR="00FD70DC" w:rsidRPr="00387994" w14:paraId="03B0F9C0" w14:textId="77777777" w:rsidTr="00995931">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5BBCD160" w14:textId="77777777" w:rsidR="005A52B0" w:rsidRPr="00387994" w:rsidRDefault="005A52B0" w:rsidP="005A52B0">
            <w:pPr>
              <w:jc w:val="center"/>
              <w:rPr>
                <w:b/>
                <w:noProof/>
                <w:lang w:val="en-IE"/>
              </w:rPr>
            </w:pPr>
            <w:r w:rsidRPr="00387994">
              <w:rPr>
                <w:b/>
                <w:noProof/>
                <w:lang w:val="en-IE"/>
              </w:rPr>
              <w:t xml:space="preserve">TOTAL appropriations </w:t>
            </w:r>
            <w:r w:rsidRPr="00387994">
              <w:rPr>
                <w:noProof/>
                <w:lang w:val="en-IE"/>
              </w:rPr>
              <w:br/>
            </w:r>
            <w:r w:rsidRPr="00387994">
              <w:rPr>
                <w:b/>
                <w:noProof/>
                <w:lang w:val="en-IE"/>
              </w:rPr>
              <w:t>under HEADINGS 1 to 6</w:t>
            </w:r>
            <w:r w:rsidRPr="00387994">
              <w:rPr>
                <w:noProof/>
                <w:lang w:val="en-IE"/>
              </w:rPr>
              <w:br/>
              <w:t>of the multiannual financial framework</w:t>
            </w:r>
            <w:r w:rsidRPr="00387994">
              <w:rPr>
                <w:noProof/>
                <w:lang w:val="en-IE"/>
              </w:rPr>
              <w:br/>
            </w:r>
          </w:p>
        </w:tc>
        <w:tc>
          <w:tcPr>
            <w:tcW w:w="1440" w:type="dxa"/>
            <w:vAlign w:val="center"/>
          </w:tcPr>
          <w:p w14:paraId="75B94117" w14:textId="77777777" w:rsidR="005A52B0" w:rsidRPr="00387994" w:rsidRDefault="005A52B0" w:rsidP="005A52B0">
            <w:pPr>
              <w:rPr>
                <w:noProof/>
                <w:sz w:val="18"/>
                <w:lang w:val="en-IE"/>
              </w:rPr>
            </w:pPr>
            <w:r w:rsidRPr="00387994">
              <w:rPr>
                <w:noProof/>
                <w:sz w:val="18"/>
                <w:lang w:val="en-IE"/>
              </w:rPr>
              <w:t>Commitments</w:t>
            </w:r>
          </w:p>
        </w:tc>
        <w:tc>
          <w:tcPr>
            <w:tcW w:w="654" w:type="dxa"/>
            <w:vAlign w:val="center"/>
          </w:tcPr>
          <w:p w14:paraId="5F02FACD" w14:textId="77777777" w:rsidR="005A52B0" w:rsidRPr="00387994" w:rsidRDefault="005A52B0" w:rsidP="005A52B0">
            <w:pPr>
              <w:jc w:val="center"/>
              <w:rPr>
                <w:noProof/>
                <w:sz w:val="14"/>
                <w:lang w:val="en-IE"/>
              </w:rPr>
            </w:pPr>
            <w:r w:rsidRPr="00387994">
              <w:rPr>
                <w:noProof/>
                <w:sz w:val="14"/>
                <w:lang w:val="en-IE"/>
              </w:rPr>
              <w:t>=4+ 6</w:t>
            </w:r>
          </w:p>
        </w:tc>
        <w:tc>
          <w:tcPr>
            <w:tcW w:w="868" w:type="dxa"/>
            <w:shd w:val="clear" w:color="auto" w:fill="auto"/>
          </w:tcPr>
          <w:p w14:paraId="105C7699" w14:textId="77777777" w:rsidR="005A52B0" w:rsidRPr="00387994" w:rsidRDefault="000702F9" w:rsidP="005A52B0">
            <w:pPr>
              <w:spacing w:before="20" w:after="20"/>
              <w:jc w:val="right"/>
              <w:rPr>
                <w:noProof/>
                <w:sz w:val="20"/>
                <w:lang w:val="en-IE"/>
              </w:rPr>
            </w:pPr>
            <w:r w:rsidRPr="00387994">
              <w:rPr>
                <w:noProof/>
                <w:lang w:val="en-IE"/>
              </w:rPr>
              <w:t>0,000</w:t>
            </w:r>
          </w:p>
        </w:tc>
        <w:tc>
          <w:tcPr>
            <w:tcW w:w="868" w:type="dxa"/>
            <w:shd w:val="clear" w:color="auto" w:fill="auto"/>
          </w:tcPr>
          <w:p w14:paraId="463E832E" w14:textId="77777777" w:rsidR="005A52B0" w:rsidRPr="00387994" w:rsidRDefault="000702F9" w:rsidP="005A52B0">
            <w:pPr>
              <w:spacing w:before="20" w:after="20"/>
              <w:jc w:val="right"/>
              <w:rPr>
                <w:noProof/>
                <w:sz w:val="20"/>
                <w:lang w:val="en-IE"/>
              </w:rPr>
            </w:pPr>
            <w:r w:rsidRPr="00387994">
              <w:rPr>
                <w:noProof/>
                <w:lang w:val="en-IE"/>
              </w:rPr>
              <w:t>0,842</w:t>
            </w:r>
          </w:p>
        </w:tc>
        <w:tc>
          <w:tcPr>
            <w:tcW w:w="868" w:type="dxa"/>
            <w:shd w:val="clear" w:color="auto" w:fill="auto"/>
          </w:tcPr>
          <w:p w14:paraId="673B4D02" w14:textId="77777777" w:rsidR="005A52B0" w:rsidRPr="00387994" w:rsidRDefault="002F2646" w:rsidP="005A52B0">
            <w:pPr>
              <w:spacing w:before="20" w:after="20"/>
              <w:jc w:val="right"/>
              <w:rPr>
                <w:noProof/>
                <w:sz w:val="20"/>
                <w:lang w:val="en-IE"/>
              </w:rPr>
            </w:pPr>
            <w:r w:rsidRPr="00387994">
              <w:rPr>
                <w:noProof/>
                <w:lang w:val="en-IE"/>
              </w:rPr>
              <w:t>1,013</w:t>
            </w:r>
          </w:p>
        </w:tc>
        <w:tc>
          <w:tcPr>
            <w:tcW w:w="868" w:type="dxa"/>
            <w:shd w:val="clear" w:color="auto" w:fill="auto"/>
          </w:tcPr>
          <w:p w14:paraId="690622A3" w14:textId="77777777" w:rsidR="005A52B0" w:rsidRPr="00387994" w:rsidRDefault="002F2646" w:rsidP="005A52B0">
            <w:pPr>
              <w:spacing w:before="20" w:after="20"/>
              <w:jc w:val="right"/>
              <w:rPr>
                <w:noProof/>
                <w:sz w:val="20"/>
                <w:lang w:val="en-IE"/>
              </w:rPr>
            </w:pPr>
            <w:r w:rsidRPr="00387994">
              <w:rPr>
                <w:noProof/>
                <w:lang w:val="en-IE"/>
              </w:rPr>
              <w:t>1,013</w:t>
            </w:r>
          </w:p>
        </w:tc>
        <w:tc>
          <w:tcPr>
            <w:tcW w:w="868" w:type="dxa"/>
            <w:shd w:val="clear" w:color="auto" w:fill="auto"/>
          </w:tcPr>
          <w:p w14:paraId="2B6BAA0C" w14:textId="77777777" w:rsidR="005A52B0" w:rsidRPr="00387994" w:rsidRDefault="002F2646" w:rsidP="005A52B0">
            <w:pPr>
              <w:spacing w:before="20" w:after="20"/>
              <w:jc w:val="right"/>
              <w:rPr>
                <w:noProof/>
                <w:sz w:val="20"/>
                <w:lang w:val="en-IE"/>
              </w:rPr>
            </w:pPr>
            <w:r w:rsidRPr="00387994">
              <w:rPr>
                <w:noProof/>
                <w:lang w:val="en-IE"/>
              </w:rPr>
              <w:t>1,013</w:t>
            </w:r>
          </w:p>
        </w:tc>
        <w:tc>
          <w:tcPr>
            <w:tcW w:w="1777" w:type="dxa"/>
            <w:tcBorders>
              <w:right w:val="single" w:sz="4" w:space="0" w:color="auto"/>
            </w:tcBorders>
            <w:shd w:val="clear" w:color="auto" w:fill="auto"/>
          </w:tcPr>
          <w:p w14:paraId="5C67583D" w14:textId="77777777" w:rsidR="005A52B0" w:rsidRPr="00387994" w:rsidRDefault="002F2646" w:rsidP="005A52B0">
            <w:pPr>
              <w:spacing w:before="20" w:after="20"/>
              <w:jc w:val="right"/>
              <w:rPr>
                <w:b/>
                <w:noProof/>
                <w:sz w:val="20"/>
                <w:lang w:val="en-IE"/>
              </w:rPr>
            </w:pPr>
            <w:r w:rsidRPr="00387994">
              <w:rPr>
                <w:noProof/>
                <w:lang w:val="en-IE"/>
              </w:rPr>
              <w:t>3,881</w:t>
            </w:r>
          </w:p>
        </w:tc>
      </w:tr>
      <w:tr w:rsidR="00FD70DC" w:rsidRPr="00387994" w14:paraId="07EDF354" w14:textId="77777777" w:rsidTr="00995931">
        <w:tc>
          <w:tcPr>
            <w:tcW w:w="3960" w:type="dxa"/>
            <w:vMerge/>
            <w:tcBorders>
              <w:top w:val="single" w:sz="4" w:space="0" w:color="FF0000"/>
              <w:left w:val="single" w:sz="4" w:space="0" w:color="auto"/>
              <w:bottom w:val="single" w:sz="4" w:space="0" w:color="auto"/>
            </w:tcBorders>
            <w:shd w:val="thinDiagStripe" w:color="C0C0C0" w:fill="auto"/>
          </w:tcPr>
          <w:p w14:paraId="3769E935" w14:textId="77777777" w:rsidR="00F06727" w:rsidRPr="00387994" w:rsidRDefault="00F06727" w:rsidP="00F06727">
            <w:pPr>
              <w:rPr>
                <w:noProof/>
                <w:sz w:val="20"/>
                <w:lang w:val="en-IE"/>
              </w:rPr>
            </w:pPr>
          </w:p>
        </w:tc>
        <w:tc>
          <w:tcPr>
            <w:tcW w:w="1440" w:type="dxa"/>
            <w:tcBorders>
              <w:bottom w:val="single" w:sz="4" w:space="0" w:color="auto"/>
            </w:tcBorders>
            <w:vAlign w:val="center"/>
          </w:tcPr>
          <w:p w14:paraId="75246167" w14:textId="77777777" w:rsidR="00F06727" w:rsidRPr="00387994" w:rsidRDefault="00F06727" w:rsidP="00F06727">
            <w:pPr>
              <w:rPr>
                <w:noProof/>
                <w:sz w:val="18"/>
                <w:lang w:val="en-IE"/>
              </w:rPr>
            </w:pPr>
            <w:r w:rsidRPr="00387994">
              <w:rPr>
                <w:noProof/>
                <w:sz w:val="18"/>
                <w:lang w:val="en-IE"/>
              </w:rPr>
              <w:t>Payments</w:t>
            </w:r>
          </w:p>
        </w:tc>
        <w:tc>
          <w:tcPr>
            <w:tcW w:w="654" w:type="dxa"/>
            <w:tcBorders>
              <w:bottom w:val="single" w:sz="4" w:space="0" w:color="auto"/>
            </w:tcBorders>
            <w:vAlign w:val="center"/>
          </w:tcPr>
          <w:p w14:paraId="0FB9B3BE" w14:textId="77777777" w:rsidR="00F06727" w:rsidRPr="00387994" w:rsidRDefault="00F06727" w:rsidP="00F06727">
            <w:pPr>
              <w:jc w:val="center"/>
              <w:rPr>
                <w:noProof/>
                <w:sz w:val="14"/>
                <w:lang w:val="en-IE"/>
              </w:rPr>
            </w:pPr>
            <w:r w:rsidRPr="00387994">
              <w:rPr>
                <w:noProof/>
                <w:sz w:val="14"/>
                <w:lang w:val="en-IE"/>
              </w:rPr>
              <w:t>=5+ 6</w:t>
            </w:r>
          </w:p>
        </w:tc>
        <w:tc>
          <w:tcPr>
            <w:tcW w:w="868" w:type="dxa"/>
            <w:tcBorders>
              <w:bottom w:val="single" w:sz="4" w:space="0" w:color="auto"/>
            </w:tcBorders>
            <w:shd w:val="clear" w:color="auto" w:fill="auto"/>
          </w:tcPr>
          <w:p w14:paraId="6231354C" w14:textId="77777777" w:rsidR="00F06727" w:rsidRPr="00387994" w:rsidRDefault="000702F9" w:rsidP="00F06727">
            <w:pPr>
              <w:spacing w:before="20" w:after="20"/>
              <w:jc w:val="right"/>
              <w:rPr>
                <w:noProof/>
                <w:sz w:val="20"/>
                <w:lang w:val="en-IE"/>
              </w:rPr>
            </w:pPr>
            <w:r w:rsidRPr="00387994">
              <w:rPr>
                <w:noProof/>
                <w:lang w:val="en-IE"/>
              </w:rPr>
              <w:t>0,000</w:t>
            </w:r>
          </w:p>
        </w:tc>
        <w:tc>
          <w:tcPr>
            <w:tcW w:w="868" w:type="dxa"/>
            <w:tcBorders>
              <w:bottom w:val="single" w:sz="4" w:space="0" w:color="auto"/>
            </w:tcBorders>
            <w:shd w:val="clear" w:color="auto" w:fill="auto"/>
          </w:tcPr>
          <w:p w14:paraId="14D68412" w14:textId="77777777" w:rsidR="00F06727" w:rsidRPr="00387994" w:rsidRDefault="000702F9" w:rsidP="00F06727">
            <w:pPr>
              <w:spacing w:before="20" w:after="20"/>
              <w:jc w:val="right"/>
              <w:rPr>
                <w:noProof/>
                <w:sz w:val="20"/>
                <w:lang w:val="en-IE"/>
              </w:rPr>
            </w:pPr>
            <w:r w:rsidRPr="00387994">
              <w:rPr>
                <w:noProof/>
                <w:lang w:val="en-IE"/>
              </w:rPr>
              <w:t>0,842</w:t>
            </w:r>
          </w:p>
        </w:tc>
        <w:tc>
          <w:tcPr>
            <w:tcW w:w="868" w:type="dxa"/>
            <w:tcBorders>
              <w:bottom w:val="single" w:sz="4" w:space="0" w:color="auto"/>
            </w:tcBorders>
            <w:shd w:val="clear" w:color="auto" w:fill="auto"/>
          </w:tcPr>
          <w:p w14:paraId="049569C1" w14:textId="77777777" w:rsidR="00F06727" w:rsidRPr="00387994" w:rsidRDefault="002F2646" w:rsidP="00F06727">
            <w:pPr>
              <w:spacing w:before="20" w:after="20"/>
              <w:jc w:val="right"/>
              <w:rPr>
                <w:noProof/>
                <w:sz w:val="20"/>
                <w:lang w:val="en-IE"/>
              </w:rPr>
            </w:pPr>
            <w:r w:rsidRPr="00387994">
              <w:rPr>
                <w:noProof/>
                <w:lang w:val="en-IE"/>
              </w:rPr>
              <w:t>1,013</w:t>
            </w:r>
          </w:p>
        </w:tc>
        <w:tc>
          <w:tcPr>
            <w:tcW w:w="868" w:type="dxa"/>
            <w:tcBorders>
              <w:bottom w:val="single" w:sz="4" w:space="0" w:color="auto"/>
            </w:tcBorders>
            <w:shd w:val="clear" w:color="auto" w:fill="auto"/>
          </w:tcPr>
          <w:p w14:paraId="7306C1F7" w14:textId="77777777" w:rsidR="00F06727" w:rsidRPr="00387994" w:rsidRDefault="002F2646" w:rsidP="00F06727">
            <w:pPr>
              <w:spacing w:before="20" w:after="20"/>
              <w:jc w:val="right"/>
              <w:rPr>
                <w:noProof/>
                <w:sz w:val="20"/>
                <w:lang w:val="en-IE"/>
              </w:rPr>
            </w:pPr>
            <w:r w:rsidRPr="00387994">
              <w:rPr>
                <w:noProof/>
                <w:lang w:val="en-IE"/>
              </w:rPr>
              <w:t>1,013</w:t>
            </w:r>
          </w:p>
        </w:tc>
        <w:tc>
          <w:tcPr>
            <w:tcW w:w="868" w:type="dxa"/>
            <w:tcBorders>
              <w:bottom w:val="single" w:sz="4" w:space="0" w:color="auto"/>
            </w:tcBorders>
            <w:shd w:val="clear" w:color="auto" w:fill="auto"/>
          </w:tcPr>
          <w:p w14:paraId="654C0B0D" w14:textId="77777777" w:rsidR="00F06727" w:rsidRPr="00387994" w:rsidRDefault="002F2646" w:rsidP="00F06727">
            <w:pPr>
              <w:spacing w:before="20" w:after="20"/>
              <w:jc w:val="right"/>
              <w:rPr>
                <w:noProof/>
                <w:sz w:val="20"/>
                <w:lang w:val="en-IE"/>
              </w:rPr>
            </w:pPr>
            <w:r w:rsidRPr="00387994">
              <w:rPr>
                <w:noProof/>
                <w:lang w:val="en-IE"/>
              </w:rPr>
              <w:t>1,013</w:t>
            </w:r>
          </w:p>
        </w:tc>
        <w:tc>
          <w:tcPr>
            <w:tcW w:w="1777" w:type="dxa"/>
            <w:tcBorders>
              <w:bottom w:val="single" w:sz="4" w:space="0" w:color="auto"/>
              <w:right w:val="single" w:sz="4" w:space="0" w:color="auto"/>
            </w:tcBorders>
            <w:shd w:val="clear" w:color="auto" w:fill="auto"/>
          </w:tcPr>
          <w:p w14:paraId="3150E856" w14:textId="77777777" w:rsidR="00F06727" w:rsidRPr="00387994" w:rsidRDefault="002F2646" w:rsidP="00F06727">
            <w:pPr>
              <w:spacing w:before="20" w:after="20"/>
              <w:jc w:val="right"/>
              <w:rPr>
                <w:b/>
                <w:noProof/>
                <w:sz w:val="20"/>
                <w:lang w:val="en-IE"/>
              </w:rPr>
            </w:pPr>
            <w:r w:rsidRPr="00387994">
              <w:rPr>
                <w:noProof/>
                <w:lang w:val="en-IE"/>
              </w:rPr>
              <w:t>3,881</w:t>
            </w:r>
          </w:p>
        </w:tc>
      </w:tr>
    </w:tbl>
    <w:p w14:paraId="4E9C86F3" w14:textId="77777777" w:rsidR="00A610D4" w:rsidRPr="00387994" w:rsidRDefault="00A610D4">
      <w:pPr>
        <w:rPr>
          <w:noProof/>
          <w:lang w:val="en-IE"/>
        </w:rPr>
      </w:pPr>
    </w:p>
    <w:p w14:paraId="65F20346" w14:textId="77777777" w:rsidR="00A610D4" w:rsidRPr="00387994" w:rsidRDefault="00A610D4">
      <w:pPr>
        <w:spacing w:before="0" w:after="0"/>
        <w:jc w:val="left"/>
        <w:rPr>
          <w:noProof/>
          <w:lang w:val="en-IE"/>
        </w:rPr>
      </w:pPr>
      <w:r w:rsidRPr="00387994">
        <w:rPr>
          <w:noProof/>
          <w:lang w:val="en-I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610D4" w:rsidRPr="00387994" w14:paraId="43E5B2B1" w14:textId="77777777">
        <w:trPr>
          <w:jc w:val="center"/>
        </w:trPr>
        <w:tc>
          <w:tcPr>
            <w:tcW w:w="4744" w:type="dxa"/>
            <w:shd w:val="thinDiagStripe" w:color="C0C0C0" w:fill="auto"/>
            <w:vAlign w:val="center"/>
          </w:tcPr>
          <w:p w14:paraId="10747CF5" w14:textId="77777777" w:rsidR="00A610D4" w:rsidRPr="00387994" w:rsidRDefault="00A610D4">
            <w:pPr>
              <w:spacing w:before="60" w:after="60"/>
              <w:jc w:val="center"/>
              <w:rPr>
                <w:b/>
                <w:noProof/>
                <w:lang w:val="en-IE"/>
              </w:rPr>
            </w:pPr>
            <w:r w:rsidRPr="00387994">
              <w:rPr>
                <w:noProof/>
                <w:lang w:val="en-IE"/>
              </w:rPr>
              <w:br w:type="page"/>
            </w:r>
            <w:r w:rsidRPr="00387994">
              <w:rPr>
                <w:b/>
                <w:noProof/>
                <w:lang w:val="en-IE"/>
              </w:rPr>
              <w:t xml:space="preserve">Heading of multiannual financial </w:t>
            </w:r>
            <w:r w:rsidRPr="00387994">
              <w:rPr>
                <w:noProof/>
                <w:lang w:val="en-IE"/>
              </w:rPr>
              <w:br/>
            </w:r>
            <w:r w:rsidRPr="00387994">
              <w:rPr>
                <w:b/>
                <w:noProof/>
                <w:lang w:val="en-IE"/>
              </w:rPr>
              <w:t xml:space="preserve">framework </w:t>
            </w:r>
          </w:p>
        </w:tc>
        <w:tc>
          <w:tcPr>
            <w:tcW w:w="1080" w:type="dxa"/>
            <w:shd w:val="thinDiagStripe" w:color="C0C0C0" w:fill="auto"/>
            <w:vAlign w:val="center"/>
          </w:tcPr>
          <w:p w14:paraId="5FEA8564" w14:textId="77777777" w:rsidR="00A610D4" w:rsidRPr="00387994" w:rsidRDefault="00A610D4">
            <w:pPr>
              <w:spacing w:before="60" w:after="60"/>
              <w:jc w:val="center"/>
              <w:rPr>
                <w:noProof/>
                <w:lang w:val="en-IE"/>
              </w:rPr>
            </w:pPr>
            <w:r w:rsidRPr="00387994">
              <w:rPr>
                <w:b/>
                <w:noProof/>
                <w:lang w:val="en-IE"/>
              </w:rPr>
              <w:t>7</w:t>
            </w:r>
          </w:p>
        </w:tc>
        <w:tc>
          <w:tcPr>
            <w:tcW w:w="7817" w:type="dxa"/>
            <w:vAlign w:val="center"/>
          </w:tcPr>
          <w:p w14:paraId="430C249F" w14:textId="77777777" w:rsidR="00A610D4" w:rsidRPr="00387994" w:rsidRDefault="00A610D4">
            <w:pPr>
              <w:spacing w:before="60" w:after="60"/>
              <w:rPr>
                <w:noProof/>
                <w:lang w:val="en-IE"/>
              </w:rPr>
            </w:pPr>
            <w:r w:rsidRPr="00387994">
              <w:rPr>
                <w:noProof/>
                <w:lang w:val="en-IE"/>
              </w:rPr>
              <w:t>‘Administrative expenditure’</w:t>
            </w:r>
          </w:p>
        </w:tc>
      </w:tr>
    </w:tbl>
    <w:p w14:paraId="5E04FC5A" w14:textId="77777777" w:rsidR="00A610D4" w:rsidRPr="00387994" w:rsidRDefault="00A610D4">
      <w:pPr>
        <w:jc w:val="left"/>
        <w:rPr>
          <w:noProof/>
          <w:sz w:val="20"/>
          <w:lang w:val="en-IE"/>
        </w:rPr>
      </w:pPr>
      <w:r w:rsidRPr="00387994">
        <w:rPr>
          <w:noProof/>
          <w:lang w:val="en-IE"/>
        </w:rPr>
        <w:t xml:space="preserve">This section should be filled in using the 'budget data of an administrative nature' to be firstly introduced in the </w:t>
      </w:r>
      <w:hyperlink r:id="rId12" w:history="1">
        <w:r w:rsidRPr="00387994">
          <w:rPr>
            <w:rStyle w:val="Hyperlink"/>
            <w:noProof/>
            <w:lang w:val="en-IE"/>
          </w:rPr>
          <w:t>Annex to the Legislative Financial Statement</w:t>
        </w:r>
      </w:hyperlink>
      <w:r w:rsidRPr="00387994">
        <w:rPr>
          <w:noProof/>
          <w:lang w:val="en-IE"/>
        </w:rPr>
        <w:t xml:space="preserve"> (Annex 5 to the Commission decision on the internal rules for the implementation of the Commission section of the general budget of the European Union), which is uploaded to DECIDE for interservice consultation purposes.</w:t>
      </w:r>
    </w:p>
    <w:p w14:paraId="0051F08D" w14:textId="77777777" w:rsidR="00A610D4" w:rsidRPr="00387994" w:rsidRDefault="00A610D4">
      <w:pPr>
        <w:jc w:val="right"/>
        <w:rPr>
          <w:noProof/>
          <w:sz w:val="20"/>
          <w:lang w:val="en-IE"/>
        </w:rPr>
      </w:pPr>
      <w:r w:rsidRPr="00387994">
        <w:rPr>
          <w:noProof/>
          <w:sz w:val="20"/>
          <w:lang w:val="en-IE"/>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rsidR="001C5CFD" w:rsidRPr="00387994" w14:paraId="05235F4F" w14:textId="77777777">
        <w:tc>
          <w:tcPr>
            <w:tcW w:w="3960" w:type="dxa"/>
            <w:tcBorders>
              <w:top w:val="nil"/>
              <w:left w:val="nil"/>
              <w:right w:val="nil"/>
            </w:tcBorders>
            <w:vAlign w:val="center"/>
          </w:tcPr>
          <w:p w14:paraId="6285FB41" w14:textId="77777777" w:rsidR="00202DE4" w:rsidRPr="00387994" w:rsidRDefault="00202DE4">
            <w:pPr>
              <w:jc w:val="center"/>
              <w:rPr>
                <w:noProof/>
                <w:lang w:val="en-IE"/>
              </w:rPr>
            </w:pPr>
          </w:p>
        </w:tc>
        <w:tc>
          <w:tcPr>
            <w:tcW w:w="1560" w:type="dxa"/>
            <w:tcBorders>
              <w:top w:val="nil"/>
              <w:left w:val="nil"/>
              <w:right w:val="nil"/>
            </w:tcBorders>
          </w:tcPr>
          <w:p w14:paraId="4904E8FF" w14:textId="77777777" w:rsidR="00202DE4" w:rsidRPr="00387994" w:rsidRDefault="00202DE4">
            <w:pPr>
              <w:rPr>
                <w:noProof/>
                <w:sz w:val="20"/>
                <w:lang w:val="en-IE"/>
              </w:rPr>
            </w:pPr>
          </w:p>
        </w:tc>
        <w:tc>
          <w:tcPr>
            <w:tcW w:w="534" w:type="dxa"/>
            <w:tcBorders>
              <w:top w:val="nil"/>
              <w:left w:val="nil"/>
            </w:tcBorders>
          </w:tcPr>
          <w:p w14:paraId="5C6B5494" w14:textId="77777777" w:rsidR="00202DE4" w:rsidRPr="00387994" w:rsidRDefault="00202DE4">
            <w:pPr>
              <w:jc w:val="center"/>
              <w:rPr>
                <w:noProof/>
                <w:sz w:val="20"/>
                <w:lang w:val="en-IE"/>
              </w:rPr>
            </w:pPr>
          </w:p>
        </w:tc>
        <w:tc>
          <w:tcPr>
            <w:tcW w:w="868" w:type="dxa"/>
            <w:vAlign w:val="center"/>
          </w:tcPr>
          <w:p w14:paraId="1C9898B8" w14:textId="77777777" w:rsidR="00202DE4" w:rsidRPr="00387994" w:rsidRDefault="00202DE4">
            <w:pPr>
              <w:jc w:val="center"/>
              <w:rPr>
                <w:noProof/>
                <w:sz w:val="20"/>
                <w:lang w:val="en-IE"/>
              </w:rPr>
            </w:pPr>
            <w:r w:rsidRPr="00387994">
              <w:rPr>
                <w:noProof/>
                <w:sz w:val="20"/>
                <w:lang w:val="en-IE"/>
              </w:rPr>
              <w:t>2023</w:t>
            </w:r>
          </w:p>
        </w:tc>
        <w:tc>
          <w:tcPr>
            <w:tcW w:w="868" w:type="dxa"/>
            <w:vAlign w:val="center"/>
          </w:tcPr>
          <w:p w14:paraId="2527945A" w14:textId="77777777" w:rsidR="00202DE4" w:rsidRPr="00387994" w:rsidRDefault="00202DE4">
            <w:pPr>
              <w:jc w:val="center"/>
              <w:rPr>
                <w:noProof/>
                <w:sz w:val="20"/>
                <w:lang w:val="en-IE"/>
              </w:rPr>
            </w:pPr>
            <w:r w:rsidRPr="00387994">
              <w:rPr>
                <w:noProof/>
                <w:sz w:val="20"/>
                <w:lang w:val="en-IE"/>
              </w:rPr>
              <w:t>2024</w:t>
            </w:r>
          </w:p>
        </w:tc>
        <w:tc>
          <w:tcPr>
            <w:tcW w:w="868" w:type="dxa"/>
            <w:vAlign w:val="center"/>
          </w:tcPr>
          <w:p w14:paraId="7A72FB70" w14:textId="77777777" w:rsidR="00202DE4" w:rsidRPr="00387994" w:rsidRDefault="00202DE4">
            <w:pPr>
              <w:jc w:val="center"/>
              <w:rPr>
                <w:noProof/>
                <w:sz w:val="20"/>
                <w:lang w:val="en-IE"/>
              </w:rPr>
            </w:pPr>
            <w:r w:rsidRPr="00387994">
              <w:rPr>
                <w:noProof/>
                <w:sz w:val="20"/>
                <w:lang w:val="en-IE"/>
              </w:rPr>
              <w:t>2025</w:t>
            </w:r>
          </w:p>
        </w:tc>
        <w:tc>
          <w:tcPr>
            <w:tcW w:w="868" w:type="dxa"/>
            <w:vAlign w:val="center"/>
          </w:tcPr>
          <w:p w14:paraId="2824E11D" w14:textId="77777777" w:rsidR="00202DE4" w:rsidRPr="00387994" w:rsidRDefault="00202DE4">
            <w:pPr>
              <w:jc w:val="center"/>
              <w:rPr>
                <w:noProof/>
                <w:sz w:val="20"/>
                <w:lang w:val="en-IE"/>
              </w:rPr>
            </w:pPr>
            <w:r w:rsidRPr="00387994">
              <w:rPr>
                <w:noProof/>
                <w:sz w:val="20"/>
                <w:lang w:val="en-IE"/>
              </w:rPr>
              <w:t>2026</w:t>
            </w:r>
          </w:p>
        </w:tc>
        <w:tc>
          <w:tcPr>
            <w:tcW w:w="868" w:type="dxa"/>
            <w:vAlign w:val="center"/>
          </w:tcPr>
          <w:p w14:paraId="29DCDEE4" w14:textId="77777777" w:rsidR="00202DE4" w:rsidRPr="00387994" w:rsidRDefault="00202DE4">
            <w:pPr>
              <w:jc w:val="center"/>
              <w:rPr>
                <w:b/>
                <w:noProof/>
                <w:sz w:val="18"/>
                <w:lang w:val="en-IE"/>
              </w:rPr>
            </w:pPr>
            <w:r w:rsidRPr="00387994">
              <w:rPr>
                <w:noProof/>
                <w:sz w:val="18"/>
                <w:lang w:val="en-IE"/>
              </w:rPr>
              <w:t xml:space="preserve">2027 </w:t>
            </w:r>
          </w:p>
        </w:tc>
        <w:tc>
          <w:tcPr>
            <w:tcW w:w="1777" w:type="dxa"/>
            <w:vAlign w:val="center"/>
          </w:tcPr>
          <w:p w14:paraId="195FA400" w14:textId="77777777" w:rsidR="00202DE4" w:rsidRPr="00387994" w:rsidRDefault="00202DE4">
            <w:pPr>
              <w:jc w:val="center"/>
              <w:rPr>
                <w:b/>
                <w:noProof/>
                <w:sz w:val="20"/>
                <w:lang w:val="en-IE"/>
              </w:rPr>
            </w:pPr>
            <w:r w:rsidRPr="00387994">
              <w:rPr>
                <w:b/>
                <w:noProof/>
                <w:sz w:val="20"/>
                <w:lang w:val="en-IE"/>
              </w:rPr>
              <w:t>TOTAL</w:t>
            </w:r>
          </w:p>
        </w:tc>
      </w:tr>
      <w:tr w:rsidR="002A026C" w:rsidRPr="00387994" w14:paraId="1BCA46E5" w14:textId="77777777">
        <w:trPr>
          <w:gridAfter w:val="8"/>
          <w:wAfter w:w="8211" w:type="dxa"/>
        </w:trPr>
        <w:tc>
          <w:tcPr>
            <w:tcW w:w="3960" w:type="dxa"/>
            <w:vAlign w:val="center"/>
          </w:tcPr>
          <w:p w14:paraId="390BFBDE" w14:textId="77777777" w:rsidR="00202DE4" w:rsidRPr="00387994" w:rsidRDefault="00202DE4">
            <w:pPr>
              <w:spacing w:before="60" w:after="60"/>
              <w:jc w:val="center"/>
              <w:rPr>
                <w:noProof/>
                <w:lang w:val="en-IE"/>
              </w:rPr>
            </w:pPr>
            <w:r w:rsidRPr="00387994">
              <w:rPr>
                <w:noProof/>
                <w:lang w:val="en-IE"/>
              </w:rPr>
              <w:t>DG: ENV</w:t>
            </w:r>
          </w:p>
        </w:tc>
      </w:tr>
      <w:tr w:rsidR="00795F80" w:rsidRPr="00387994" w14:paraId="4D2CF9D4" w14:textId="77777777" w:rsidTr="00F854CC">
        <w:trPr>
          <w:trHeight w:val="313"/>
        </w:trPr>
        <w:tc>
          <w:tcPr>
            <w:tcW w:w="6054" w:type="dxa"/>
            <w:gridSpan w:val="3"/>
            <w:vAlign w:val="center"/>
          </w:tcPr>
          <w:p w14:paraId="3A0E9177" w14:textId="77777777" w:rsidR="006274DF" w:rsidRPr="00387994" w:rsidRDefault="006274DF" w:rsidP="006274DF">
            <w:pPr>
              <w:spacing w:before="20" w:after="20"/>
              <w:rPr>
                <w:noProof/>
                <w:lang w:val="en-IE"/>
              </w:rPr>
            </w:pPr>
            <w:r w:rsidRPr="00387994">
              <w:rPr>
                <w:rFonts w:ascii="Wingdings" w:eastAsia="Wingdings" w:hAnsi="Wingdings" w:cs="Wingdings"/>
                <w:noProof/>
                <w:lang w:val="en-IE"/>
              </w:rPr>
              <w:t>□</w:t>
            </w:r>
            <w:r w:rsidRPr="00387994">
              <w:rPr>
                <w:noProof/>
                <w:lang w:val="en-IE"/>
              </w:rPr>
              <w:t xml:space="preserve"> Human resources </w:t>
            </w:r>
          </w:p>
        </w:tc>
        <w:tc>
          <w:tcPr>
            <w:tcW w:w="868" w:type="dxa"/>
          </w:tcPr>
          <w:p w14:paraId="5BEF46A3" w14:textId="77777777" w:rsidR="006274DF" w:rsidRPr="00387994" w:rsidRDefault="006274DF" w:rsidP="006274DF">
            <w:pPr>
              <w:spacing w:before="20" w:after="20"/>
              <w:jc w:val="right"/>
              <w:rPr>
                <w:noProof/>
                <w:sz w:val="20"/>
                <w:lang w:val="en-IE"/>
              </w:rPr>
            </w:pPr>
          </w:p>
        </w:tc>
        <w:tc>
          <w:tcPr>
            <w:tcW w:w="868" w:type="dxa"/>
          </w:tcPr>
          <w:p w14:paraId="0575D534" w14:textId="77777777" w:rsidR="006274DF" w:rsidRPr="00387994" w:rsidRDefault="006274DF" w:rsidP="006274DF">
            <w:pPr>
              <w:spacing w:before="20" w:after="20"/>
              <w:jc w:val="right"/>
              <w:rPr>
                <w:noProof/>
                <w:sz w:val="20"/>
                <w:lang w:val="en-IE"/>
              </w:rPr>
            </w:pPr>
            <w:r w:rsidRPr="00387994">
              <w:rPr>
                <w:noProof/>
                <w:lang w:val="en-IE"/>
              </w:rPr>
              <w:t>0,528</w:t>
            </w:r>
          </w:p>
        </w:tc>
        <w:tc>
          <w:tcPr>
            <w:tcW w:w="868" w:type="dxa"/>
          </w:tcPr>
          <w:p w14:paraId="1480D448" w14:textId="77777777" w:rsidR="006274DF" w:rsidRPr="00387994" w:rsidRDefault="006274DF" w:rsidP="006274DF">
            <w:pPr>
              <w:spacing w:before="20" w:after="20"/>
              <w:jc w:val="right"/>
              <w:rPr>
                <w:noProof/>
                <w:sz w:val="20"/>
                <w:lang w:val="en-IE"/>
              </w:rPr>
            </w:pPr>
            <w:r w:rsidRPr="00387994">
              <w:rPr>
                <w:noProof/>
                <w:lang w:val="en-IE"/>
              </w:rPr>
              <w:t>0,699</w:t>
            </w:r>
          </w:p>
        </w:tc>
        <w:tc>
          <w:tcPr>
            <w:tcW w:w="868" w:type="dxa"/>
          </w:tcPr>
          <w:p w14:paraId="2D5C7DF6" w14:textId="77777777" w:rsidR="006274DF" w:rsidRPr="00387994" w:rsidRDefault="006274DF" w:rsidP="006274DF">
            <w:pPr>
              <w:spacing w:before="20" w:after="20"/>
              <w:jc w:val="right"/>
              <w:rPr>
                <w:noProof/>
                <w:sz w:val="20"/>
                <w:lang w:val="en-IE"/>
              </w:rPr>
            </w:pPr>
            <w:r w:rsidRPr="00387994">
              <w:rPr>
                <w:noProof/>
                <w:lang w:val="en-IE"/>
              </w:rPr>
              <w:t>0,699</w:t>
            </w:r>
          </w:p>
        </w:tc>
        <w:tc>
          <w:tcPr>
            <w:tcW w:w="868" w:type="dxa"/>
          </w:tcPr>
          <w:p w14:paraId="50591BDC" w14:textId="77777777" w:rsidR="006274DF" w:rsidRPr="00387994" w:rsidRDefault="006274DF" w:rsidP="006274DF">
            <w:pPr>
              <w:spacing w:before="20" w:after="20"/>
              <w:jc w:val="right"/>
              <w:rPr>
                <w:noProof/>
                <w:sz w:val="20"/>
                <w:lang w:val="en-IE"/>
              </w:rPr>
            </w:pPr>
            <w:r w:rsidRPr="00387994">
              <w:rPr>
                <w:noProof/>
                <w:lang w:val="en-IE"/>
              </w:rPr>
              <w:t>0,870</w:t>
            </w:r>
          </w:p>
        </w:tc>
        <w:tc>
          <w:tcPr>
            <w:tcW w:w="1777" w:type="dxa"/>
          </w:tcPr>
          <w:p w14:paraId="058EAA6E" w14:textId="77777777" w:rsidR="006274DF" w:rsidRPr="00387994" w:rsidRDefault="006274DF" w:rsidP="006274DF">
            <w:pPr>
              <w:spacing w:before="20" w:after="20"/>
              <w:jc w:val="right"/>
              <w:rPr>
                <w:b/>
                <w:noProof/>
                <w:sz w:val="20"/>
                <w:lang w:val="en-IE"/>
              </w:rPr>
            </w:pPr>
            <w:r w:rsidRPr="00387994">
              <w:rPr>
                <w:noProof/>
                <w:lang w:val="en-IE"/>
              </w:rPr>
              <w:t>2,796</w:t>
            </w:r>
          </w:p>
        </w:tc>
      </w:tr>
      <w:tr w:rsidR="002A026C" w:rsidRPr="00387994" w14:paraId="0B99A539" w14:textId="77777777">
        <w:trPr>
          <w:trHeight w:val="351"/>
        </w:trPr>
        <w:tc>
          <w:tcPr>
            <w:tcW w:w="6054" w:type="dxa"/>
            <w:gridSpan w:val="3"/>
            <w:vAlign w:val="center"/>
          </w:tcPr>
          <w:p w14:paraId="517918E0" w14:textId="77777777" w:rsidR="006274DF" w:rsidRPr="00387994" w:rsidRDefault="006274DF" w:rsidP="006274DF">
            <w:pPr>
              <w:spacing w:before="20" w:after="20"/>
              <w:rPr>
                <w:noProof/>
                <w:lang w:val="en-IE"/>
              </w:rPr>
            </w:pPr>
            <w:r w:rsidRPr="00387994">
              <w:rPr>
                <w:rFonts w:ascii="Wingdings" w:eastAsia="Wingdings" w:hAnsi="Wingdings" w:cs="Wingdings"/>
                <w:noProof/>
                <w:lang w:val="en-IE"/>
              </w:rPr>
              <w:t>□</w:t>
            </w:r>
            <w:r w:rsidRPr="00387994">
              <w:rPr>
                <w:noProof/>
                <w:lang w:val="en-IE"/>
              </w:rPr>
              <w:t xml:space="preserve"> Other administrative expenditure </w:t>
            </w:r>
          </w:p>
        </w:tc>
        <w:tc>
          <w:tcPr>
            <w:tcW w:w="868" w:type="dxa"/>
          </w:tcPr>
          <w:p w14:paraId="2DBC2191" w14:textId="77777777" w:rsidR="006274DF" w:rsidRPr="00387994" w:rsidRDefault="006274DF" w:rsidP="006274DF">
            <w:pPr>
              <w:spacing w:before="20" w:after="20"/>
              <w:jc w:val="right"/>
              <w:rPr>
                <w:b/>
                <w:noProof/>
                <w:sz w:val="20"/>
                <w:lang w:val="en-IE"/>
              </w:rPr>
            </w:pPr>
            <w:r w:rsidRPr="00387994">
              <w:rPr>
                <w:noProof/>
                <w:lang w:val="en-IE"/>
              </w:rPr>
              <w:t>0,031</w:t>
            </w:r>
          </w:p>
        </w:tc>
        <w:tc>
          <w:tcPr>
            <w:tcW w:w="868" w:type="dxa"/>
            <w:shd w:val="clear" w:color="auto" w:fill="auto"/>
          </w:tcPr>
          <w:p w14:paraId="25608980" w14:textId="77777777" w:rsidR="006274DF" w:rsidRPr="00387994" w:rsidRDefault="006274DF" w:rsidP="006274DF">
            <w:pPr>
              <w:spacing w:before="20" w:after="20"/>
              <w:jc w:val="right"/>
              <w:rPr>
                <w:b/>
                <w:noProof/>
                <w:sz w:val="20"/>
                <w:lang w:val="en-IE"/>
              </w:rPr>
            </w:pPr>
            <w:r w:rsidRPr="00387994">
              <w:rPr>
                <w:noProof/>
                <w:lang w:val="en-IE"/>
              </w:rPr>
              <w:t>0,062</w:t>
            </w:r>
          </w:p>
        </w:tc>
        <w:tc>
          <w:tcPr>
            <w:tcW w:w="868" w:type="dxa"/>
            <w:shd w:val="clear" w:color="auto" w:fill="auto"/>
          </w:tcPr>
          <w:p w14:paraId="0387B478" w14:textId="77777777" w:rsidR="006274DF" w:rsidRPr="00387994" w:rsidRDefault="006274DF" w:rsidP="006274DF">
            <w:pPr>
              <w:spacing w:before="20" w:after="20"/>
              <w:jc w:val="right"/>
              <w:rPr>
                <w:b/>
                <w:noProof/>
                <w:sz w:val="20"/>
                <w:lang w:val="en-IE"/>
              </w:rPr>
            </w:pPr>
            <w:r w:rsidRPr="00387994">
              <w:rPr>
                <w:noProof/>
                <w:lang w:val="en-IE"/>
              </w:rPr>
              <w:t>0,110</w:t>
            </w:r>
          </w:p>
        </w:tc>
        <w:tc>
          <w:tcPr>
            <w:tcW w:w="868" w:type="dxa"/>
            <w:shd w:val="clear" w:color="auto" w:fill="auto"/>
          </w:tcPr>
          <w:p w14:paraId="0822FF38" w14:textId="77777777" w:rsidR="006274DF" w:rsidRPr="00387994" w:rsidRDefault="006274DF" w:rsidP="006274DF">
            <w:pPr>
              <w:spacing w:before="20" w:after="20"/>
              <w:jc w:val="right"/>
              <w:rPr>
                <w:b/>
                <w:noProof/>
                <w:sz w:val="20"/>
                <w:lang w:val="en-IE"/>
              </w:rPr>
            </w:pPr>
            <w:r w:rsidRPr="00387994">
              <w:rPr>
                <w:noProof/>
                <w:lang w:val="en-IE"/>
              </w:rPr>
              <w:t>0,110</w:t>
            </w:r>
          </w:p>
        </w:tc>
        <w:tc>
          <w:tcPr>
            <w:tcW w:w="868" w:type="dxa"/>
            <w:shd w:val="clear" w:color="auto" w:fill="auto"/>
          </w:tcPr>
          <w:p w14:paraId="41A5AD7C" w14:textId="77777777" w:rsidR="006274DF" w:rsidRPr="00387994" w:rsidRDefault="006274DF" w:rsidP="006274DF">
            <w:pPr>
              <w:spacing w:before="20" w:after="20"/>
              <w:jc w:val="right"/>
              <w:rPr>
                <w:b/>
                <w:noProof/>
                <w:sz w:val="20"/>
                <w:lang w:val="en-IE"/>
              </w:rPr>
            </w:pPr>
            <w:r w:rsidRPr="00387994">
              <w:rPr>
                <w:noProof/>
                <w:lang w:val="en-IE"/>
              </w:rPr>
              <w:t>0,110</w:t>
            </w:r>
          </w:p>
        </w:tc>
        <w:tc>
          <w:tcPr>
            <w:tcW w:w="1777" w:type="dxa"/>
            <w:shd w:val="clear" w:color="auto" w:fill="auto"/>
          </w:tcPr>
          <w:p w14:paraId="0BFD32FC" w14:textId="77777777" w:rsidR="006274DF" w:rsidRPr="00387994" w:rsidRDefault="006274DF" w:rsidP="006274DF">
            <w:pPr>
              <w:spacing w:before="20" w:after="20"/>
              <w:jc w:val="right"/>
              <w:rPr>
                <w:b/>
                <w:noProof/>
                <w:sz w:val="20"/>
                <w:lang w:val="en-IE"/>
              </w:rPr>
            </w:pPr>
            <w:r w:rsidRPr="00387994">
              <w:rPr>
                <w:noProof/>
                <w:lang w:val="en-IE"/>
              </w:rPr>
              <w:t>0,423</w:t>
            </w:r>
          </w:p>
        </w:tc>
      </w:tr>
      <w:tr w:rsidR="00795F80" w:rsidRPr="00387994" w14:paraId="6D943F3A" w14:textId="77777777">
        <w:tc>
          <w:tcPr>
            <w:tcW w:w="3960" w:type="dxa"/>
            <w:vAlign w:val="center"/>
          </w:tcPr>
          <w:p w14:paraId="20642D9D" w14:textId="77777777" w:rsidR="000A3F67" w:rsidRPr="00387994" w:rsidRDefault="000A3F67" w:rsidP="000A3F67">
            <w:pPr>
              <w:jc w:val="center"/>
              <w:rPr>
                <w:b/>
                <w:noProof/>
                <w:lang w:val="en-IE"/>
              </w:rPr>
            </w:pPr>
            <w:r w:rsidRPr="00387994">
              <w:rPr>
                <w:b/>
                <w:noProof/>
                <w:lang w:val="en-IE"/>
              </w:rPr>
              <w:t xml:space="preserve">TOTAL DG </w:t>
            </w:r>
            <w:r w:rsidRPr="00387994">
              <w:rPr>
                <w:noProof/>
                <w:lang w:val="en-IE"/>
              </w:rPr>
              <w:t>ENV</w:t>
            </w:r>
          </w:p>
        </w:tc>
        <w:tc>
          <w:tcPr>
            <w:tcW w:w="2094" w:type="dxa"/>
            <w:gridSpan w:val="2"/>
          </w:tcPr>
          <w:p w14:paraId="3E369276" w14:textId="77777777" w:rsidR="000A3F67" w:rsidRPr="00387994" w:rsidRDefault="000A3F67" w:rsidP="000A3F67">
            <w:pPr>
              <w:rPr>
                <w:noProof/>
                <w:sz w:val="14"/>
                <w:lang w:val="en-IE"/>
              </w:rPr>
            </w:pPr>
            <w:r w:rsidRPr="00387994">
              <w:rPr>
                <w:noProof/>
                <w:sz w:val="18"/>
                <w:lang w:val="en-IE"/>
              </w:rPr>
              <w:t>Appropriations</w:t>
            </w:r>
          </w:p>
        </w:tc>
        <w:tc>
          <w:tcPr>
            <w:tcW w:w="868" w:type="dxa"/>
          </w:tcPr>
          <w:p w14:paraId="4E9D9C12" w14:textId="77777777" w:rsidR="000A3F67" w:rsidRPr="00387994" w:rsidRDefault="000A3F67" w:rsidP="000A3F67">
            <w:pPr>
              <w:spacing w:before="60" w:after="60"/>
              <w:jc w:val="right"/>
              <w:rPr>
                <w:noProof/>
                <w:sz w:val="20"/>
                <w:lang w:val="en-IE"/>
              </w:rPr>
            </w:pPr>
            <w:r w:rsidRPr="00387994">
              <w:rPr>
                <w:noProof/>
                <w:lang w:val="en-IE"/>
              </w:rPr>
              <w:t>0,031</w:t>
            </w:r>
          </w:p>
        </w:tc>
        <w:tc>
          <w:tcPr>
            <w:tcW w:w="868" w:type="dxa"/>
          </w:tcPr>
          <w:p w14:paraId="0F794B43" w14:textId="77777777" w:rsidR="000A3F67" w:rsidRPr="00387994" w:rsidRDefault="000A3F67" w:rsidP="000A3F67">
            <w:pPr>
              <w:spacing w:before="20" w:after="20"/>
              <w:jc w:val="right"/>
              <w:rPr>
                <w:noProof/>
                <w:sz w:val="20"/>
                <w:lang w:val="en-IE"/>
              </w:rPr>
            </w:pPr>
            <w:r w:rsidRPr="00387994">
              <w:rPr>
                <w:noProof/>
                <w:lang w:val="en-IE"/>
              </w:rPr>
              <w:t>0,590</w:t>
            </w:r>
          </w:p>
        </w:tc>
        <w:tc>
          <w:tcPr>
            <w:tcW w:w="868" w:type="dxa"/>
          </w:tcPr>
          <w:p w14:paraId="3B491252" w14:textId="77777777" w:rsidR="000A3F67" w:rsidRPr="00387994" w:rsidRDefault="000A3F67" w:rsidP="000A3F67">
            <w:pPr>
              <w:spacing w:before="20" w:after="20"/>
              <w:jc w:val="right"/>
              <w:rPr>
                <w:noProof/>
                <w:sz w:val="20"/>
                <w:lang w:val="en-IE"/>
              </w:rPr>
            </w:pPr>
            <w:r w:rsidRPr="00387994">
              <w:rPr>
                <w:noProof/>
                <w:lang w:val="en-IE"/>
              </w:rPr>
              <w:t>0,809</w:t>
            </w:r>
          </w:p>
        </w:tc>
        <w:tc>
          <w:tcPr>
            <w:tcW w:w="868" w:type="dxa"/>
          </w:tcPr>
          <w:p w14:paraId="7D50AA7A" w14:textId="77777777" w:rsidR="000A3F67" w:rsidRPr="00387994" w:rsidRDefault="000A3F67" w:rsidP="000A3F67">
            <w:pPr>
              <w:spacing w:before="20" w:after="20"/>
              <w:jc w:val="right"/>
              <w:rPr>
                <w:noProof/>
                <w:sz w:val="20"/>
                <w:lang w:val="en-IE"/>
              </w:rPr>
            </w:pPr>
            <w:r w:rsidRPr="00387994">
              <w:rPr>
                <w:noProof/>
                <w:lang w:val="en-IE"/>
              </w:rPr>
              <w:t>0,809</w:t>
            </w:r>
          </w:p>
        </w:tc>
        <w:tc>
          <w:tcPr>
            <w:tcW w:w="868" w:type="dxa"/>
          </w:tcPr>
          <w:p w14:paraId="1AA91098" w14:textId="77777777" w:rsidR="000A3F67" w:rsidRPr="00387994" w:rsidRDefault="000A3F67" w:rsidP="000A3F67">
            <w:pPr>
              <w:spacing w:before="20" w:after="20"/>
              <w:jc w:val="right"/>
              <w:rPr>
                <w:noProof/>
                <w:sz w:val="20"/>
                <w:lang w:val="en-IE"/>
              </w:rPr>
            </w:pPr>
            <w:r w:rsidRPr="00387994">
              <w:rPr>
                <w:noProof/>
                <w:lang w:val="en-IE"/>
              </w:rPr>
              <w:t>0,980</w:t>
            </w:r>
          </w:p>
        </w:tc>
        <w:tc>
          <w:tcPr>
            <w:tcW w:w="1777" w:type="dxa"/>
          </w:tcPr>
          <w:p w14:paraId="62EE5DE0" w14:textId="77777777" w:rsidR="000A3F67" w:rsidRPr="00387994" w:rsidRDefault="000A3F67" w:rsidP="000A3F67">
            <w:pPr>
              <w:spacing w:before="20" w:after="20"/>
              <w:jc w:val="right"/>
              <w:rPr>
                <w:b/>
                <w:noProof/>
                <w:sz w:val="20"/>
                <w:lang w:val="en-IE"/>
              </w:rPr>
            </w:pPr>
            <w:r w:rsidRPr="00387994">
              <w:rPr>
                <w:noProof/>
                <w:lang w:val="en-IE"/>
              </w:rPr>
              <w:t>3,219</w:t>
            </w:r>
          </w:p>
        </w:tc>
      </w:tr>
    </w:tbl>
    <w:p w14:paraId="08E88699" w14:textId="2EF8847B" w:rsidR="00F234C3" w:rsidRPr="00387994" w:rsidRDefault="00F234C3" w:rsidP="00F234C3">
      <w:pPr>
        <w:jc w:val="right"/>
        <w:rPr>
          <w:noProof/>
          <w:sz w:val="20"/>
          <w:lang w:val="en-I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rsidR="00F830B7" w:rsidRPr="00387994" w14:paraId="67679618" w14:textId="77777777">
        <w:tc>
          <w:tcPr>
            <w:tcW w:w="3960" w:type="dxa"/>
            <w:tcBorders>
              <w:top w:val="nil"/>
              <w:left w:val="nil"/>
              <w:right w:val="nil"/>
            </w:tcBorders>
            <w:vAlign w:val="center"/>
          </w:tcPr>
          <w:p w14:paraId="5B80525A" w14:textId="77777777" w:rsidR="00F234C3" w:rsidRPr="00387994" w:rsidRDefault="00F234C3">
            <w:pPr>
              <w:jc w:val="center"/>
              <w:rPr>
                <w:noProof/>
                <w:lang w:val="en-IE"/>
              </w:rPr>
            </w:pPr>
          </w:p>
        </w:tc>
        <w:tc>
          <w:tcPr>
            <w:tcW w:w="1560" w:type="dxa"/>
            <w:tcBorders>
              <w:top w:val="nil"/>
              <w:left w:val="nil"/>
              <w:right w:val="nil"/>
            </w:tcBorders>
          </w:tcPr>
          <w:p w14:paraId="64E43E6E" w14:textId="77777777" w:rsidR="00F234C3" w:rsidRPr="00387994" w:rsidRDefault="00F234C3">
            <w:pPr>
              <w:rPr>
                <w:noProof/>
                <w:sz w:val="20"/>
                <w:lang w:val="en-IE"/>
              </w:rPr>
            </w:pPr>
          </w:p>
        </w:tc>
        <w:tc>
          <w:tcPr>
            <w:tcW w:w="534" w:type="dxa"/>
            <w:tcBorders>
              <w:top w:val="nil"/>
              <w:left w:val="nil"/>
            </w:tcBorders>
          </w:tcPr>
          <w:p w14:paraId="233BE5D8" w14:textId="77777777" w:rsidR="00F234C3" w:rsidRPr="00387994" w:rsidRDefault="00F234C3">
            <w:pPr>
              <w:jc w:val="center"/>
              <w:rPr>
                <w:noProof/>
                <w:sz w:val="20"/>
                <w:lang w:val="en-IE"/>
              </w:rPr>
            </w:pPr>
          </w:p>
        </w:tc>
        <w:tc>
          <w:tcPr>
            <w:tcW w:w="868" w:type="dxa"/>
            <w:vAlign w:val="center"/>
          </w:tcPr>
          <w:p w14:paraId="4BED47D0" w14:textId="77777777" w:rsidR="00F234C3" w:rsidRPr="00387994" w:rsidRDefault="00F234C3">
            <w:pPr>
              <w:jc w:val="center"/>
              <w:rPr>
                <w:noProof/>
                <w:sz w:val="20"/>
                <w:lang w:val="en-IE"/>
              </w:rPr>
            </w:pPr>
            <w:r w:rsidRPr="00387994">
              <w:rPr>
                <w:noProof/>
                <w:sz w:val="20"/>
                <w:lang w:val="en-IE"/>
              </w:rPr>
              <w:t>2023</w:t>
            </w:r>
          </w:p>
        </w:tc>
        <w:tc>
          <w:tcPr>
            <w:tcW w:w="868" w:type="dxa"/>
            <w:vAlign w:val="center"/>
          </w:tcPr>
          <w:p w14:paraId="68E8E72D" w14:textId="77777777" w:rsidR="00F234C3" w:rsidRPr="00387994" w:rsidRDefault="00F234C3">
            <w:pPr>
              <w:jc w:val="center"/>
              <w:rPr>
                <w:noProof/>
                <w:sz w:val="20"/>
                <w:lang w:val="en-IE"/>
              </w:rPr>
            </w:pPr>
            <w:r w:rsidRPr="00387994">
              <w:rPr>
                <w:noProof/>
                <w:sz w:val="20"/>
                <w:lang w:val="en-IE"/>
              </w:rPr>
              <w:t>2024</w:t>
            </w:r>
          </w:p>
        </w:tc>
        <w:tc>
          <w:tcPr>
            <w:tcW w:w="868" w:type="dxa"/>
            <w:vAlign w:val="center"/>
          </w:tcPr>
          <w:p w14:paraId="49F9A9C6" w14:textId="77777777" w:rsidR="00F234C3" w:rsidRPr="00387994" w:rsidRDefault="00F234C3">
            <w:pPr>
              <w:jc w:val="center"/>
              <w:rPr>
                <w:noProof/>
                <w:sz w:val="20"/>
                <w:lang w:val="en-IE"/>
              </w:rPr>
            </w:pPr>
            <w:r w:rsidRPr="00387994">
              <w:rPr>
                <w:noProof/>
                <w:sz w:val="20"/>
                <w:lang w:val="en-IE"/>
              </w:rPr>
              <w:t>2025</w:t>
            </w:r>
          </w:p>
        </w:tc>
        <w:tc>
          <w:tcPr>
            <w:tcW w:w="868" w:type="dxa"/>
            <w:vAlign w:val="center"/>
          </w:tcPr>
          <w:p w14:paraId="09F2F783" w14:textId="77777777" w:rsidR="00F234C3" w:rsidRPr="00387994" w:rsidRDefault="00F234C3">
            <w:pPr>
              <w:jc w:val="center"/>
              <w:rPr>
                <w:noProof/>
                <w:sz w:val="20"/>
                <w:lang w:val="en-IE"/>
              </w:rPr>
            </w:pPr>
            <w:r w:rsidRPr="00387994">
              <w:rPr>
                <w:noProof/>
                <w:sz w:val="20"/>
                <w:lang w:val="en-IE"/>
              </w:rPr>
              <w:t>2026</w:t>
            </w:r>
          </w:p>
        </w:tc>
        <w:tc>
          <w:tcPr>
            <w:tcW w:w="868" w:type="dxa"/>
            <w:vAlign w:val="center"/>
          </w:tcPr>
          <w:p w14:paraId="490E0341" w14:textId="77777777" w:rsidR="00F234C3" w:rsidRPr="00387994" w:rsidRDefault="00F234C3">
            <w:pPr>
              <w:jc w:val="center"/>
              <w:rPr>
                <w:b/>
                <w:noProof/>
                <w:sz w:val="18"/>
                <w:lang w:val="en-IE"/>
              </w:rPr>
            </w:pPr>
            <w:r w:rsidRPr="00387994">
              <w:rPr>
                <w:noProof/>
                <w:sz w:val="18"/>
                <w:lang w:val="en-IE"/>
              </w:rPr>
              <w:t xml:space="preserve">2027 </w:t>
            </w:r>
          </w:p>
        </w:tc>
        <w:tc>
          <w:tcPr>
            <w:tcW w:w="1777" w:type="dxa"/>
            <w:vAlign w:val="center"/>
          </w:tcPr>
          <w:p w14:paraId="399FA3F7" w14:textId="77777777" w:rsidR="00F234C3" w:rsidRPr="00387994" w:rsidRDefault="00F234C3">
            <w:pPr>
              <w:jc w:val="center"/>
              <w:rPr>
                <w:b/>
                <w:noProof/>
                <w:sz w:val="20"/>
                <w:lang w:val="en-IE"/>
              </w:rPr>
            </w:pPr>
            <w:r w:rsidRPr="00387994">
              <w:rPr>
                <w:b/>
                <w:noProof/>
                <w:sz w:val="20"/>
                <w:lang w:val="en-IE"/>
              </w:rPr>
              <w:t>TOTAL</w:t>
            </w:r>
          </w:p>
        </w:tc>
      </w:tr>
      <w:tr w:rsidR="00F234C3" w:rsidRPr="00387994" w14:paraId="2276677B" w14:textId="77777777">
        <w:tc>
          <w:tcPr>
            <w:tcW w:w="3960" w:type="dxa"/>
            <w:gridSpan w:val="9"/>
            <w:vAlign w:val="center"/>
          </w:tcPr>
          <w:p w14:paraId="160A4143" w14:textId="62A08029" w:rsidR="00F234C3" w:rsidRPr="00387994" w:rsidRDefault="00F234C3">
            <w:pPr>
              <w:spacing w:before="60" w:after="60"/>
              <w:jc w:val="center"/>
              <w:rPr>
                <w:noProof/>
                <w:lang w:val="en-IE"/>
              </w:rPr>
            </w:pPr>
            <w:r w:rsidRPr="00387994">
              <w:rPr>
                <w:noProof/>
                <w:lang w:val="en-IE"/>
              </w:rPr>
              <w:t xml:space="preserve">DG: </w:t>
            </w:r>
            <w:r w:rsidR="005A1D30">
              <w:rPr>
                <w:noProof/>
                <w:lang w:val="en-IE"/>
              </w:rPr>
              <w:t>ESTAT</w:t>
            </w:r>
          </w:p>
        </w:tc>
      </w:tr>
      <w:tr w:rsidR="00F234C3" w:rsidRPr="00387994" w14:paraId="6E16EDB2" w14:textId="77777777">
        <w:trPr>
          <w:trHeight w:val="313"/>
        </w:trPr>
        <w:tc>
          <w:tcPr>
            <w:tcW w:w="6054" w:type="dxa"/>
            <w:gridSpan w:val="3"/>
            <w:vAlign w:val="center"/>
          </w:tcPr>
          <w:p w14:paraId="336C9FBE" w14:textId="77777777" w:rsidR="00F234C3" w:rsidRPr="00387994" w:rsidRDefault="00F234C3">
            <w:pPr>
              <w:spacing w:before="20" w:after="20"/>
              <w:rPr>
                <w:noProof/>
                <w:lang w:val="en-IE"/>
              </w:rPr>
            </w:pPr>
            <w:r w:rsidRPr="00387994">
              <w:rPr>
                <w:rFonts w:ascii="Wingdings" w:eastAsia="Wingdings" w:hAnsi="Wingdings" w:cs="Wingdings"/>
                <w:noProof/>
                <w:lang w:val="en-IE"/>
              </w:rPr>
              <w:t>□</w:t>
            </w:r>
            <w:r w:rsidRPr="00387994">
              <w:rPr>
                <w:noProof/>
                <w:lang w:val="en-IE"/>
              </w:rPr>
              <w:t xml:space="preserve"> Human resources </w:t>
            </w:r>
          </w:p>
        </w:tc>
        <w:tc>
          <w:tcPr>
            <w:tcW w:w="868" w:type="dxa"/>
          </w:tcPr>
          <w:p w14:paraId="69390F7E" w14:textId="77777777" w:rsidR="00F234C3" w:rsidRPr="00387994" w:rsidRDefault="00F234C3">
            <w:pPr>
              <w:spacing w:before="20" w:after="20"/>
              <w:jc w:val="right"/>
              <w:rPr>
                <w:noProof/>
                <w:sz w:val="20"/>
                <w:lang w:val="en-IE"/>
              </w:rPr>
            </w:pPr>
          </w:p>
        </w:tc>
        <w:tc>
          <w:tcPr>
            <w:tcW w:w="868" w:type="dxa"/>
          </w:tcPr>
          <w:p w14:paraId="4D143BF3" w14:textId="6E6A9AE6" w:rsidR="00F234C3" w:rsidRPr="00387994" w:rsidRDefault="00F234C3">
            <w:pPr>
              <w:spacing w:before="20" w:after="20"/>
              <w:jc w:val="right"/>
              <w:rPr>
                <w:noProof/>
                <w:sz w:val="20"/>
                <w:lang w:val="en-IE"/>
              </w:rPr>
            </w:pPr>
            <w:r w:rsidRPr="00DC34BC">
              <w:rPr>
                <w:noProof/>
              </w:rPr>
              <w:t>0,</w:t>
            </w:r>
            <w:r w:rsidR="004F51AC" w:rsidRPr="00DC34BC">
              <w:rPr>
                <w:noProof/>
              </w:rPr>
              <w:t>342</w:t>
            </w:r>
          </w:p>
        </w:tc>
        <w:tc>
          <w:tcPr>
            <w:tcW w:w="868" w:type="dxa"/>
          </w:tcPr>
          <w:p w14:paraId="1C4CB7B1" w14:textId="51C1F14C" w:rsidR="00F234C3" w:rsidRPr="00387994" w:rsidRDefault="00F234C3">
            <w:pPr>
              <w:spacing w:before="20" w:after="20"/>
              <w:jc w:val="right"/>
              <w:rPr>
                <w:noProof/>
                <w:sz w:val="20"/>
                <w:lang w:val="en-IE"/>
              </w:rPr>
            </w:pPr>
            <w:r w:rsidRPr="00DC34BC">
              <w:rPr>
                <w:noProof/>
              </w:rPr>
              <w:t>0,</w:t>
            </w:r>
            <w:r w:rsidR="004F51AC" w:rsidRPr="00DC34BC">
              <w:rPr>
                <w:noProof/>
              </w:rPr>
              <w:t>342</w:t>
            </w:r>
          </w:p>
        </w:tc>
        <w:tc>
          <w:tcPr>
            <w:tcW w:w="868" w:type="dxa"/>
          </w:tcPr>
          <w:p w14:paraId="462FAFAE" w14:textId="39C61F9E" w:rsidR="00F234C3" w:rsidRPr="00387994" w:rsidRDefault="00F234C3">
            <w:pPr>
              <w:spacing w:before="20" w:after="20"/>
              <w:jc w:val="right"/>
              <w:rPr>
                <w:noProof/>
                <w:sz w:val="20"/>
                <w:lang w:val="en-IE"/>
              </w:rPr>
            </w:pPr>
            <w:r w:rsidRPr="00DC34BC">
              <w:rPr>
                <w:noProof/>
              </w:rPr>
              <w:t>0,</w:t>
            </w:r>
            <w:r w:rsidR="004F51AC" w:rsidRPr="00DC34BC">
              <w:rPr>
                <w:noProof/>
              </w:rPr>
              <w:t>433</w:t>
            </w:r>
          </w:p>
        </w:tc>
        <w:tc>
          <w:tcPr>
            <w:tcW w:w="868" w:type="dxa"/>
          </w:tcPr>
          <w:p w14:paraId="2E7390C3" w14:textId="227ADE81" w:rsidR="00F234C3" w:rsidRPr="00387994" w:rsidRDefault="00F234C3">
            <w:pPr>
              <w:spacing w:before="20" w:after="20"/>
              <w:jc w:val="right"/>
              <w:rPr>
                <w:noProof/>
                <w:sz w:val="20"/>
                <w:lang w:val="en-IE"/>
              </w:rPr>
            </w:pPr>
            <w:r w:rsidRPr="00DC34BC">
              <w:rPr>
                <w:noProof/>
              </w:rPr>
              <w:t>0,</w:t>
            </w:r>
            <w:r w:rsidR="004F51AC" w:rsidRPr="00DC34BC">
              <w:rPr>
                <w:noProof/>
              </w:rPr>
              <w:t>433</w:t>
            </w:r>
          </w:p>
        </w:tc>
        <w:tc>
          <w:tcPr>
            <w:tcW w:w="1777" w:type="dxa"/>
          </w:tcPr>
          <w:p w14:paraId="2285478F" w14:textId="21E935AB" w:rsidR="00F234C3" w:rsidRPr="00387994" w:rsidRDefault="004F51AC">
            <w:pPr>
              <w:spacing w:before="20" w:after="20"/>
              <w:jc w:val="right"/>
              <w:rPr>
                <w:b/>
                <w:noProof/>
                <w:sz w:val="20"/>
                <w:lang w:val="en-IE"/>
              </w:rPr>
            </w:pPr>
            <w:r w:rsidRPr="00DC34BC">
              <w:rPr>
                <w:noProof/>
              </w:rPr>
              <w:t>1,550</w:t>
            </w:r>
          </w:p>
        </w:tc>
      </w:tr>
      <w:tr w:rsidR="00D75B04" w:rsidRPr="00387994" w14:paraId="13B243F0" w14:textId="77777777">
        <w:trPr>
          <w:trHeight w:val="351"/>
        </w:trPr>
        <w:tc>
          <w:tcPr>
            <w:tcW w:w="6054" w:type="dxa"/>
            <w:gridSpan w:val="3"/>
            <w:vAlign w:val="center"/>
          </w:tcPr>
          <w:p w14:paraId="00A9C113" w14:textId="77777777" w:rsidR="00F234C3" w:rsidRPr="00387994" w:rsidRDefault="00F234C3">
            <w:pPr>
              <w:spacing w:before="20" w:after="20"/>
              <w:rPr>
                <w:noProof/>
                <w:lang w:val="en-IE"/>
              </w:rPr>
            </w:pPr>
            <w:r w:rsidRPr="00387994">
              <w:rPr>
                <w:rFonts w:ascii="Wingdings" w:eastAsia="Wingdings" w:hAnsi="Wingdings" w:cs="Wingdings"/>
                <w:noProof/>
                <w:lang w:val="en-IE"/>
              </w:rPr>
              <w:t>□</w:t>
            </w:r>
            <w:r w:rsidRPr="00387994">
              <w:rPr>
                <w:noProof/>
                <w:lang w:val="en-IE"/>
              </w:rPr>
              <w:t xml:space="preserve"> Other administrative expenditure </w:t>
            </w:r>
          </w:p>
        </w:tc>
        <w:tc>
          <w:tcPr>
            <w:tcW w:w="868" w:type="dxa"/>
          </w:tcPr>
          <w:p w14:paraId="0B60AFAD" w14:textId="5882BABF" w:rsidR="00F234C3" w:rsidRPr="00387994" w:rsidRDefault="00F234C3">
            <w:pPr>
              <w:spacing w:before="20" w:after="20"/>
              <w:jc w:val="right"/>
              <w:rPr>
                <w:b/>
                <w:noProof/>
                <w:sz w:val="20"/>
                <w:lang w:val="en-IE"/>
              </w:rPr>
            </w:pPr>
            <w:r w:rsidRPr="00387994">
              <w:rPr>
                <w:noProof/>
                <w:lang w:val="en-IE"/>
              </w:rPr>
              <w:t>0,0</w:t>
            </w:r>
            <w:r w:rsidR="00A54436">
              <w:rPr>
                <w:noProof/>
                <w:lang w:val="en-IE"/>
              </w:rPr>
              <w:t>00</w:t>
            </w:r>
          </w:p>
        </w:tc>
        <w:tc>
          <w:tcPr>
            <w:tcW w:w="868" w:type="dxa"/>
            <w:shd w:val="clear" w:color="auto" w:fill="auto"/>
          </w:tcPr>
          <w:p w14:paraId="1740350D" w14:textId="5F0F62D8" w:rsidR="00F234C3" w:rsidRPr="00387994" w:rsidRDefault="00F234C3">
            <w:pPr>
              <w:spacing w:before="20" w:after="20"/>
              <w:jc w:val="right"/>
              <w:rPr>
                <w:b/>
                <w:noProof/>
                <w:sz w:val="20"/>
                <w:lang w:val="en-IE"/>
              </w:rPr>
            </w:pPr>
            <w:r w:rsidRPr="00387994">
              <w:rPr>
                <w:noProof/>
                <w:lang w:val="en-IE"/>
              </w:rPr>
              <w:t>0,</w:t>
            </w:r>
            <w:r w:rsidR="00A54436" w:rsidRPr="00387994">
              <w:rPr>
                <w:noProof/>
                <w:lang w:val="en-IE"/>
              </w:rPr>
              <w:t>0</w:t>
            </w:r>
            <w:r w:rsidR="00A54436">
              <w:rPr>
                <w:noProof/>
                <w:lang w:val="en-IE"/>
              </w:rPr>
              <w:t>00</w:t>
            </w:r>
          </w:p>
        </w:tc>
        <w:tc>
          <w:tcPr>
            <w:tcW w:w="868" w:type="dxa"/>
            <w:shd w:val="clear" w:color="auto" w:fill="auto"/>
          </w:tcPr>
          <w:p w14:paraId="153FF15B" w14:textId="68D99B28" w:rsidR="00F234C3" w:rsidRPr="00387994" w:rsidRDefault="00F234C3">
            <w:pPr>
              <w:spacing w:before="20" w:after="20"/>
              <w:jc w:val="right"/>
              <w:rPr>
                <w:b/>
                <w:noProof/>
                <w:sz w:val="20"/>
                <w:lang w:val="en-IE"/>
              </w:rPr>
            </w:pPr>
            <w:r w:rsidRPr="00387994">
              <w:rPr>
                <w:noProof/>
                <w:lang w:val="en-IE"/>
              </w:rPr>
              <w:t>0,</w:t>
            </w:r>
            <w:r w:rsidR="00A54436" w:rsidRPr="00387994">
              <w:rPr>
                <w:noProof/>
                <w:lang w:val="en-IE"/>
              </w:rPr>
              <w:t>0</w:t>
            </w:r>
            <w:r w:rsidR="00A54436">
              <w:rPr>
                <w:noProof/>
                <w:lang w:val="en-IE"/>
              </w:rPr>
              <w:t>00</w:t>
            </w:r>
          </w:p>
        </w:tc>
        <w:tc>
          <w:tcPr>
            <w:tcW w:w="868" w:type="dxa"/>
            <w:shd w:val="clear" w:color="auto" w:fill="auto"/>
          </w:tcPr>
          <w:p w14:paraId="511ADFAD" w14:textId="7384E4C8" w:rsidR="00F234C3" w:rsidRPr="00387994" w:rsidRDefault="00F234C3">
            <w:pPr>
              <w:spacing w:before="20" w:after="20"/>
              <w:jc w:val="right"/>
              <w:rPr>
                <w:b/>
                <w:noProof/>
                <w:sz w:val="20"/>
                <w:lang w:val="en-IE"/>
              </w:rPr>
            </w:pPr>
            <w:r w:rsidRPr="00387994">
              <w:rPr>
                <w:noProof/>
                <w:lang w:val="en-IE"/>
              </w:rPr>
              <w:t>0,</w:t>
            </w:r>
            <w:r w:rsidR="00A54436" w:rsidRPr="00387994">
              <w:rPr>
                <w:noProof/>
                <w:lang w:val="en-IE"/>
              </w:rPr>
              <w:t>0</w:t>
            </w:r>
            <w:r w:rsidR="00A54436">
              <w:rPr>
                <w:noProof/>
                <w:lang w:val="en-IE"/>
              </w:rPr>
              <w:t>00</w:t>
            </w:r>
          </w:p>
        </w:tc>
        <w:tc>
          <w:tcPr>
            <w:tcW w:w="868" w:type="dxa"/>
            <w:shd w:val="clear" w:color="auto" w:fill="auto"/>
          </w:tcPr>
          <w:p w14:paraId="0F03C71B" w14:textId="2C32B797" w:rsidR="00F234C3" w:rsidRPr="00387994" w:rsidRDefault="00F234C3">
            <w:pPr>
              <w:spacing w:before="20" w:after="20"/>
              <w:jc w:val="right"/>
              <w:rPr>
                <w:b/>
                <w:noProof/>
                <w:sz w:val="20"/>
                <w:lang w:val="en-IE"/>
              </w:rPr>
            </w:pPr>
            <w:r w:rsidRPr="00387994">
              <w:rPr>
                <w:noProof/>
                <w:lang w:val="en-IE"/>
              </w:rPr>
              <w:t>0,</w:t>
            </w:r>
            <w:r w:rsidR="00A54436" w:rsidRPr="00387994">
              <w:rPr>
                <w:noProof/>
                <w:lang w:val="en-IE"/>
              </w:rPr>
              <w:t>0</w:t>
            </w:r>
            <w:r w:rsidR="00A54436">
              <w:rPr>
                <w:noProof/>
                <w:lang w:val="en-IE"/>
              </w:rPr>
              <w:t>00</w:t>
            </w:r>
          </w:p>
        </w:tc>
        <w:tc>
          <w:tcPr>
            <w:tcW w:w="1777" w:type="dxa"/>
            <w:shd w:val="clear" w:color="auto" w:fill="auto"/>
          </w:tcPr>
          <w:p w14:paraId="1EFA0B1C" w14:textId="71C13879" w:rsidR="00F234C3" w:rsidRPr="00387994" w:rsidRDefault="00F234C3">
            <w:pPr>
              <w:spacing w:before="20" w:after="20"/>
              <w:jc w:val="right"/>
              <w:rPr>
                <w:b/>
                <w:noProof/>
                <w:sz w:val="20"/>
                <w:lang w:val="en-IE"/>
              </w:rPr>
            </w:pPr>
            <w:r w:rsidRPr="00387994">
              <w:rPr>
                <w:noProof/>
                <w:lang w:val="en-IE"/>
              </w:rPr>
              <w:t>0,</w:t>
            </w:r>
            <w:r w:rsidR="00A54436" w:rsidRPr="00387994">
              <w:rPr>
                <w:noProof/>
                <w:lang w:val="en-IE"/>
              </w:rPr>
              <w:t>0</w:t>
            </w:r>
            <w:r w:rsidR="00A54436">
              <w:rPr>
                <w:noProof/>
                <w:lang w:val="en-IE"/>
              </w:rPr>
              <w:t>00</w:t>
            </w:r>
          </w:p>
        </w:tc>
      </w:tr>
      <w:tr w:rsidR="00F234C3" w:rsidRPr="00387994" w14:paraId="6281A0D8" w14:textId="77777777">
        <w:tc>
          <w:tcPr>
            <w:tcW w:w="3960" w:type="dxa"/>
            <w:vAlign w:val="center"/>
          </w:tcPr>
          <w:p w14:paraId="183C11FE" w14:textId="4CC89257" w:rsidR="00F234C3" w:rsidRPr="00387994" w:rsidRDefault="00F234C3">
            <w:pPr>
              <w:jc w:val="center"/>
              <w:rPr>
                <w:b/>
                <w:noProof/>
                <w:lang w:val="en-IE"/>
              </w:rPr>
            </w:pPr>
            <w:r w:rsidRPr="00387994">
              <w:rPr>
                <w:b/>
                <w:noProof/>
                <w:lang w:val="en-IE"/>
              </w:rPr>
              <w:t xml:space="preserve">TOTAL DG </w:t>
            </w:r>
            <w:r w:rsidR="006D1E1D">
              <w:rPr>
                <w:noProof/>
                <w:lang w:val="en-IE"/>
              </w:rPr>
              <w:t>ESTAT</w:t>
            </w:r>
          </w:p>
        </w:tc>
        <w:tc>
          <w:tcPr>
            <w:tcW w:w="2094" w:type="dxa"/>
            <w:gridSpan w:val="2"/>
          </w:tcPr>
          <w:p w14:paraId="538AE941" w14:textId="77777777" w:rsidR="00F234C3" w:rsidRPr="00387994" w:rsidRDefault="00F234C3">
            <w:pPr>
              <w:rPr>
                <w:noProof/>
                <w:sz w:val="14"/>
                <w:lang w:val="en-IE"/>
              </w:rPr>
            </w:pPr>
            <w:r w:rsidRPr="00387994">
              <w:rPr>
                <w:noProof/>
                <w:sz w:val="18"/>
                <w:lang w:val="en-IE"/>
              </w:rPr>
              <w:t>Appropriations</w:t>
            </w:r>
          </w:p>
        </w:tc>
        <w:tc>
          <w:tcPr>
            <w:tcW w:w="868" w:type="dxa"/>
          </w:tcPr>
          <w:p w14:paraId="1323545C" w14:textId="61D6CEFB" w:rsidR="00F234C3" w:rsidRPr="00387994" w:rsidRDefault="00F234C3">
            <w:pPr>
              <w:spacing w:before="60" w:after="60"/>
              <w:jc w:val="right"/>
              <w:rPr>
                <w:noProof/>
                <w:sz w:val="20"/>
                <w:lang w:val="en-IE"/>
              </w:rPr>
            </w:pPr>
            <w:r w:rsidRPr="00387994">
              <w:rPr>
                <w:noProof/>
                <w:lang w:val="en-IE"/>
              </w:rPr>
              <w:t>0,0</w:t>
            </w:r>
            <w:r w:rsidR="004770A9">
              <w:rPr>
                <w:noProof/>
                <w:lang w:val="en-IE"/>
              </w:rPr>
              <w:t>00</w:t>
            </w:r>
          </w:p>
        </w:tc>
        <w:tc>
          <w:tcPr>
            <w:tcW w:w="868" w:type="dxa"/>
          </w:tcPr>
          <w:p w14:paraId="4D67F68F" w14:textId="5271D3E4" w:rsidR="00F234C3" w:rsidRPr="00387994" w:rsidRDefault="00F234C3">
            <w:pPr>
              <w:spacing w:before="20" w:after="20"/>
              <w:jc w:val="right"/>
              <w:rPr>
                <w:noProof/>
                <w:sz w:val="20"/>
                <w:lang w:val="en-IE"/>
              </w:rPr>
            </w:pPr>
            <w:r w:rsidRPr="00F210B8">
              <w:rPr>
                <w:noProof/>
              </w:rPr>
              <w:t>0,</w:t>
            </w:r>
            <w:r w:rsidR="005B50D9" w:rsidRPr="00F210B8">
              <w:rPr>
                <w:noProof/>
              </w:rPr>
              <w:t>342</w:t>
            </w:r>
          </w:p>
        </w:tc>
        <w:tc>
          <w:tcPr>
            <w:tcW w:w="868" w:type="dxa"/>
          </w:tcPr>
          <w:p w14:paraId="286A9B13" w14:textId="264C188E" w:rsidR="00F234C3" w:rsidRPr="00387994" w:rsidRDefault="00F234C3">
            <w:pPr>
              <w:spacing w:before="20" w:after="20"/>
              <w:jc w:val="right"/>
              <w:rPr>
                <w:noProof/>
                <w:sz w:val="20"/>
                <w:lang w:val="en-IE"/>
              </w:rPr>
            </w:pPr>
            <w:r w:rsidRPr="00F210B8">
              <w:rPr>
                <w:noProof/>
              </w:rPr>
              <w:t>0,</w:t>
            </w:r>
            <w:r w:rsidR="005B50D9" w:rsidRPr="00F210B8">
              <w:rPr>
                <w:noProof/>
              </w:rPr>
              <w:t>342</w:t>
            </w:r>
          </w:p>
        </w:tc>
        <w:tc>
          <w:tcPr>
            <w:tcW w:w="868" w:type="dxa"/>
          </w:tcPr>
          <w:p w14:paraId="1CCBFA8D" w14:textId="2BA42184" w:rsidR="00F234C3" w:rsidRPr="00387994" w:rsidRDefault="00F234C3">
            <w:pPr>
              <w:spacing w:before="20" w:after="20"/>
              <w:jc w:val="right"/>
              <w:rPr>
                <w:noProof/>
                <w:sz w:val="20"/>
                <w:lang w:val="en-IE"/>
              </w:rPr>
            </w:pPr>
            <w:r w:rsidRPr="00F210B8">
              <w:rPr>
                <w:noProof/>
              </w:rPr>
              <w:t>0,</w:t>
            </w:r>
            <w:r w:rsidR="005B50D9" w:rsidRPr="00F210B8">
              <w:rPr>
                <w:noProof/>
              </w:rPr>
              <w:t>433</w:t>
            </w:r>
          </w:p>
        </w:tc>
        <w:tc>
          <w:tcPr>
            <w:tcW w:w="868" w:type="dxa"/>
          </w:tcPr>
          <w:p w14:paraId="5857B41C" w14:textId="5CB96855" w:rsidR="00F234C3" w:rsidRPr="00387994" w:rsidRDefault="00F234C3">
            <w:pPr>
              <w:spacing w:before="20" w:after="20"/>
              <w:jc w:val="right"/>
              <w:rPr>
                <w:noProof/>
                <w:sz w:val="20"/>
                <w:lang w:val="en-IE"/>
              </w:rPr>
            </w:pPr>
            <w:r w:rsidRPr="00F210B8">
              <w:rPr>
                <w:noProof/>
              </w:rPr>
              <w:t>0,</w:t>
            </w:r>
            <w:r w:rsidR="005B50D9" w:rsidRPr="00F210B8">
              <w:rPr>
                <w:noProof/>
              </w:rPr>
              <w:t>433</w:t>
            </w:r>
          </w:p>
        </w:tc>
        <w:tc>
          <w:tcPr>
            <w:tcW w:w="1777" w:type="dxa"/>
          </w:tcPr>
          <w:p w14:paraId="37A57B8D" w14:textId="077A05DD" w:rsidR="00F234C3" w:rsidRPr="00387994" w:rsidRDefault="005B50D9">
            <w:pPr>
              <w:spacing w:before="20" w:after="20"/>
              <w:jc w:val="right"/>
              <w:rPr>
                <w:b/>
                <w:noProof/>
                <w:sz w:val="20"/>
                <w:lang w:val="en-IE"/>
              </w:rPr>
            </w:pPr>
            <w:r w:rsidRPr="00F210B8">
              <w:rPr>
                <w:noProof/>
              </w:rPr>
              <w:t>1,550</w:t>
            </w:r>
          </w:p>
        </w:tc>
      </w:tr>
    </w:tbl>
    <w:p w14:paraId="6B4A80A4" w14:textId="67E98480" w:rsidR="00A610D4" w:rsidRPr="00387994" w:rsidRDefault="00695EFB">
      <w:pPr>
        <w:rPr>
          <w:noProof/>
          <w:lang w:val="en-IE"/>
        </w:rPr>
      </w:pPr>
      <w:r w:rsidRPr="00387994">
        <w:rPr>
          <w:noProof/>
          <w:lang w:val="en-IE"/>
        </w:rPr>
        <w:t>The cost per FTE (AD/AST) is calculated at EUR 171 000/y</w:t>
      </w:r>
      <w:r w:rsidR="007E7A06">
        <w:rPr>
          <w:noProof/>
          <w:lang w:val="en-IE"/>
        </w:rPr>
        <w:t xml:space="preserve"> and at EUR 91 000</w:t>
      </w:r>
      <w:r w:rsidR="00C42DCE">
        <w:rPr>
          <w:noProof/>
          <w:lang w:val="en-IE"/>
        </w:rPr>
        <w:t>/y</w:t>
      </w:r>
      <w:r w:rsidR="007E7A06">
        <w:rPr>
          <w:noProof/>
          <w:lang w:val="en-IE"/>
        </w:rPr>
        <w:t xml:space="preserve"> for </w:t>
      </w:r>
      <w:r w:rsidR="008B01CC">
        <w:rPr>
          <w:noProof/>
          <w:lang w:val="en-IE"/>
        </w:rPr>
        <w:t>CA</w:t>
      </w:r>
      <w:r w:rsidRPr="00387994">
        <w:rPr>
          <w:noProof/>
          <w:lang w:val="en-IE"/>
        </w:rPr>
        <w:t>. The other administrative expenditure accounts for Committee and expert group meetings, missions and other costs associated with this personnel.</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rsidR="001C5CFD" w:rsidRPr="00387994" w14:paraId="21D402E9" w14:textId="77777777">
        <w:tc>
          <w:tcPr>
            <w:tcW w:w="3960" w:type="dxa"/>
            <w:shd w:val="thinDiagStripe" w:color="C0C0C0" w:fill="auto"/>
            <w:vAlign w:val="center"/>
          </w:tcPr>
          <w:p w14:paraId="2435F510" w14:textId="77777777" w:rsidR="00C4306A" w:rsidRPr="00387994" w:rsidRDefault="00C4306A" w:rsidP="00C4306A">
            <w:pPr>
              <w:jc w:val="center"/>
              <w:rPr>
                <w:b/>
                <w:noProof/>
                <w:lang w:val="en-IE"/>
              </w:rPr>
            </w:pPr>
            <w:r w:rsidRPr="00387994">
              <w:rPr>
                <w:b/>
                <w:noProof/>
                <w:lang w:val="en-IE"/>
              </w:rPr>
              <w:t>TOTAL appropriations</w:t>
            </w:r>
            <w:r w:rsidRPr="00387994">
              <w:rPr>
                <w:noProof/>
                <w:lang w:val="en-IE"/>
              </w:rPr>
              <w:br/>
            </w:r>
            <w:r w:rsidRPr="00387994">
              <w:rPr>
                <w:b/>
                <w:noProof/>
                <w:lang w:val="en-IE"/>
              </w:rPr>
              <w:t>under HEADING 7</w:t>
            </w:r>
            <w:r w:rsidRPr="00387994">
              <w:rPr>
                <w:noProof/>
                <w:lang w:val="en-IE"/>
              </w:rPr>
              <w:br/>
              <w:t>of the multiannual financial framework</w:t>
            </w:r>
            <w:r w:rsidRPr="00387994">
              <w:rPr>
                <w:b/>
                <w:noProof/>
                <w:lang w:val="en-IE"/>
              </w:rPr>
              <w:t xml:space="preserve"> </w:t>
            </w:r>
          </w:p>
        </w:tc>
        <w:tc>
          <w:tcPr>
            <w:tcW w:w="2094" w:type="dxa"/>
            <w:vAlign w:val="center"/>
          </w:tcPr>
          <w:p w14:paraId="4507266D" w14:textId="77777777" w:rsidR="00C4306A" w:rsidRPr="00387994" w:rsidRDefault="00C4306A" w:rsidP="00C4306A">
            <w:pPr>
              <w:spacing w:before="40" w:after="40"/>
              <w:rPr>
                <w:noProof/>
                <w:lang w:val="en-IE"/>
              </w:rPr>
            </w:pPr>
            <w:r w:rsidRPr="00387994">
              <w:rPr>
                <w:noProof/>
                <w:sz w:val="18"/>
                <w:lang w:val="en-IE"/>
              </w:rPr>
              <w:t>(Total commitments = Total payments)</w:t>
            </w:r>
          </w:p>
        </w:tc>
        <w:tc>
          <w:tcPr>
            <w:tcW w:w="868" w:type="dxa"/>
          </w:tcPr>
          <w:p w14:paraId="3E5A059B" w14:textId="53FA4E20" w:rsidR="00C4306A" w:rsidRPr="00387994" w:rsidRDefault="007D2C38" w:rsidP="00C4306A">
            <w:pPr>
              <w:spacing w:before="20" w:after="20"/>
              <w:jc w:val="right"/>
              <w:rPr>
                <w:noProof/>
                <w:sz w:val="20"/>
                <w:lang w:val="en-IE"/>
              </w:rPr>
            </w:pPr>
            <w:r w:rsidRPr="00294443">
              <w:rPr>
                <w:noProof/>
              </w:rPr>
              <w:t>0,031</w:t>
            </w:r>
          </w:p>
        </w:tc>
        <w:tc>
          <w:tcPr>
            <w:tcW w:w="868" w:type="dxa"/>
            <w:shd w:val="clear" w:color="auto" w:fill="auto"/>
          </w:tcPr>
          <w:p w14:paraId="1E95D544" w14:textId="44941218" w:rsidR="00C4306A" w:rsidRPr="00387994" w:rsidRDefault="007D2C38" w:rsidP="00C4306A">
            <w:pPr>
              <w:spacing w:before="20" w:after="20"/>
              <w:jc w:val="right"/>
              <w:rPr>
                <w:noProof/>
                <w:sz w:val="20"/>
                <w:lang w:val="en-IE"/>
              </w:rPr>
            </w:pPr>
            <w:r w:rsidRPr="00294443">
              <w:rPr>
                <w:noProof/>
              </w:rPr>
              <w:t>0,932</w:t>
            </w:r>
          </w:p>
        </w:tc>
        <w:tc>
          <w:tcPr>
            <w:tcW w:w="868" w:type="dxa"/>
            <w:shd w:val="clear" w:color="auto" w:fill="auto"/>
          </w:tcPr>
          <w:p w14:paraId="75234FE4" w14:textId="7F86EED8" w:rsidR="00C4306A" w:rsidRPr="00387994" w:rsidRDefault="007D2C38" w:rsidP="00C4306A">
            <w:pPr>
              <w:spacing w:before="20" w:after="20"/>
              <w:jc w:val="right"/>
              <w:rPr>
                <w:noProof/>
                <w:sz w:val="20"/>
                <w:lang w:val="en-IE"/>
              </w:rPr>
            </w:pPr>
            <w:r w:rsidRPr="00294443">
              <w:rPr>
                <w:noProof/>
              </w:rPr>
              <w:t>1,151</w:t>
            </w:r>
          </w:p>
        </w:tc>
        <w:tc>
          <w:tcPr>
            <w:tcW w:w="868" w:type="dxa"/>
            <w:shd w:val="clear" w:color="auto" w:fill="auto"/>
          </w:tcPr>
          <w:p w14:paraId="66BCD4E3" w14:textId="7685C349" w:rsidR="00C4306A" w:rsidRPr="00387994" w:rsidRDefault="007D2C38" w:rsidP="00C4306A">
            <w:pPr>
              <w:spacing w:before="20" w:after="20"/>
              <w:jc w:val="right"/>
              <w:rPr>
                <w:noProof/>
                <w:sz w:val="20"/>
                <w:lang w:val="en-IE"/>
              </w:rPr>
            </w:pPr>
            <w:r w:rsidRPr="00294443">
              <w:rPr>
                <w:noProof/>
              </w:rPr>
              <w:t>1,242</w:t>
            </w:r>
          </w:p>
        </w:tc>
        <w:tc>
          <w:tcPr>
            <w:tcW w:w="868" w:type="dxa"/>
            <w:shd w:val="clear" w:color="auto" w:fill="auto"/>
          </w:tcPr>
          <w:p w14:paraId="753FFA6E" w14:textId="04A1BA3D" w:rsidR="00C4306A" w:rsidRPr="00387994" w:rsidRDefault="007D2C38" w:rsidP="00C4306A">
            <w:pPr>
              <w:spacing w:before="20" w:after="20"/>
              <w:jc w:val="right"/>
              <w:rPr>
                <w:noProof/>
                <w:sz w:val="20"/>
                <w:lang w:val="en-IE"/>
              </w:rPr>
            </w:pPr>
            <w:r w:rsidRPr="00294443">
              <w:rPr>
                <w:noProof/>
              </w:rPr>
              <w:t>1,413</w:t>
            </w:r>
          </w:p>
        </w:tc>
        <w:tc>
          <w:tcPr>
            <w:tcW w:w="1777" w:type="dxa"/>
            <w:shd w:val="clear" w:color="auto" w:fill="auto"/>
          </w:tcPr>
          <w:p w14:paraId="3277325E" w14:textId="4B726D3B" w:rsidR="00C4306A" w:rsidRPr="00387994" w:rsidRDefault="007D2C38" w:rsidP="00C4306A">
            <w:pPr>
              <w:spacing w:before="20" w:after="20"/>
              <w:jc w:val="right"/>
              <w:rPr>
                <w:b/>
                <w:noProof/>
                <w:sz w:val="20"/>
                <w:lang w:val="en-IE"/>
              </w:rPr>
            </w:pPr>
            <w:r w:rsidRPr="00294443">
              <w:rPr>
                <w:noProof/>
              </w:rPr>
              <w:t>4,769</w:t>
            </w:r>
          </w:p>
        </w:tc>
      </w:tr>
    </w:tbl>
    <w:p w14:paraId="5D80786A" w14:textId="77777777" w:rsidR="00A610D4" w:rsidRPr="00387994" w:rsidRDefault="00A610D4">
      <w:pPr>
        <w:jc w:val="right"/>
        <w:rPr>
          <w:noProof/>
          <w:sz w:val="20"/>
          <w:lang w:val="en-IE"/>
        </w:rPr>
      </w:pPr>
      <w:r w:rsidRPr="00387994">
        <w:rPr>
          <w:noProof/>
          <w:sz w:val="20"/>
          <w:lang w:val="en-IE"/>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gridCol w:w="252"/>
      </w:tblGrid>
      <w:tr w:rsidR="001C5CFD" w:rsidRPr="00387994" w14:paraId="04C7B647" w14:textId="77777777" w:rsidTr="001C1968">
        <w:tc>
          <w:tcPr>
            <w:tcW w:w="3960" w:type="dxa"/>
            <w:tcBorders>
              <w:top w:val="nil"/>
              <w:left w:val="nil"/>
              <w:right w:val="nil"/>
            </w:tcBorders>
            <w:vAlign w:val="center"/>
          </w:tcPr>
          <w:p w14:paraId="24985732" w14:textId="77777777" w:rsidR="00B650A5" w:rsidRPr="00387994" w:rsidRDefault="00B650A5">
            <w:pPr>
              <w:jc w:val="center"/>
              <w:rPr>
                <w:noProof/>
                <w:lang w:val="en-IE"/>
              </w:rPr>
            </w:pPr>
          </w:p>
        </w:tc>
        <w:tc>
          <w:tcPr>
            <w:tcW w:w="1560" w:type="dxa"/>
            <w:tcBorders>
              <w:top w:val="nil"/>
              <w:left w:val="nil"/>
              <w:right w:val="nil"/>
            </w:tcBorders>
          </w:tcPr>
          <w:p w14:paraId="0355E718" w14:textId="77777777" w:rsidR="00B650A5" w:rsidRPr="00387994" w:rsidRDefault="00B650A5">
            <w:pPr>
              <w:rPr>
                <w:noProof/>
                <w:sz w:val="20"/>
                <w:lang w:val="en-IE"/>
              </w:rPr>
            </w:pPr>
          </w:p>
        </w:tc>
        <w:tc>
          <w:tcPr>
            <w:tcW w:w="534" w:type="dxa"/>
            <w:tcBorders>
              <w:top w:val="nil"/>
              <w:left w:val="nil"/>
            </w:tcBorders>
          </w:tcPr>
          <w:p w14:paraId="118F339A" w14:textId="77777777" w:rsidR="00B650A5" w:rsidRPr="00387994" w:rsidRDefault="00B650A5">
            <w:pPr>
              <w:jc w:val="center"/>
              <w:rPr>
                <w:noProof/>
                <w:sz w:val="20"/>
                <w:lang w:val="en-IE"/>
              </w:rPr>
            </w:pPr>
          </w:p>
        </w:tc>
        <w:tc>
          <w:tcPr>
            <w:tcW w:w="868" w:type="dxa"/>
            <w:vAlign w:val="center"/>
          </w:tcPr>
          <w:p w14:paraId="3DBB510B" w14:textId="77777777" w:rsidR="00B650A5" w:rsidRPr="00387994" w:rsidRDefault="00B650A5">
            <w:pPr>
              <w:jc w:val="center"/>
              <w:rPr>
                <w:noProof/>
                <w:sz w:val="20"/>
                <w:lang w:val="en-IE"/>
              </w:rPr>
            </w:pPr>
            <w:r w:rsidRPr="00387994">
              <w:rPr>
                <w:noProof/>
                <w:sz w:val="20"/>
                <w:lang w:val="en-IE"/>
              </w:rPr>
              <w:t>2023</w:t>
            </w:r>
          </w:p>
        </w:tc>
        <w:tc>
          <w:tcPr>
            <w:tcW w:w="868" w:type="dxa"/>
            <w:vAlign w:val="center"/>
          </w:tcPr>
          <w:p w14:paraId="5620F261" w14:textId="77777777" w:rsidR="00B650A5" w:rsidRPr="00387994" w:rsidRDefault="00B650A5">
            <w:pPr>
              <w:jc w:val="center"/>
              <w:rPr>
                <w:noProof/>
                <w:sz w:val="20"/>
                <w:lang w:val="en-IE"/>
              </w:rPr>
            </w:pPr>
            <w:r w:rsidRPr="00387994">
              <w:rPr>
                <w:noProof/>
                <w:sz w:val="20"/>
                <w:lang w:val="en-IE"/>
              </w:rPr>
              <w:t>2024</w:t>
            </w:r>
          </w:p>
        </w:tc>
        <w:tc>
          <w:tcPr>
            <w:tcW w:w="868" w:type="dxa"/>
            <w:vAlign w:val="center"/>
          </w:tcPr>
          <w:p w14:paraId="48FF55D8" w14:textId="77777777" w:rsidR="00B650A5" w:rsidRPr="00387994" w:rsidRDefault="00B650A5">
            <w:pPr>
              <w:jc w:val="center"/>
              <w:rPr>
                <w:noProof/>
                <w:sz w:val="20"/>
                <w:lang w:val="en-IE"/>
              </w:rPr>
            </w:pPr>
            <w:r w:rsidRPr="00387994">
              <w:rPr>
                <w:noProof/>
                <w:sz w:val="20"/>
                <w:lang w:val="en-IE"/>
              </w:rPr>
              <w:t>2025</w:t>
            </w:r>
          </w:p>
        </w:tc>
        <w:tc>
          <w:tcPr>
            <w:tcW w:w="868" w:type="dxa"/>
            <w:vAlign w:val="center"/>
          </w:tcPr>
          <w:p w14:paraId="068D1ACF" w14:textId="77777777" w:rsidR="00B650A5" w:rsidRPr="00387994" w:rsidRDefault="00B650A5">
            <w:pPr>
              <w:jc w:val="center"/>
              <w:rPr>
                <w:noProof/>
                <w:sz w:val="20"/>
                <w:lang w:val="en-IE"/>
              </w:rPr>
            </w:pPr>
            <w:r w:rsidRPr="00387994">
              <w:rPr>
                <w:noProof/>
                <w:sz w:val="20"/>
                <w:lang w:val="en-IE"/>
              </w:rPr>
              <w:t>2026</w:t>
            </w:r>
          </w:p>
        </w:tc>
        <w:tc>
          <w:tcPr>
            <w:tcW w:w="868" w:type="dxa"/>
            <w:vAlign w:val="center"/>
          </w:tcPr>
          <w:p w14:paraId="6E4A3AC8" w14:textId="77777777" w:rsidR="00B650A5" w:rsidRPr="00387994" w:rsidRDefault="00B650A5" w:rsidP="00B650A5">
            <w:pPr>
              <w:jc w:val="center"/>
              <w:rPr>
                <w:noProof/>
                <w:sz w:val="18"/>
                <w:lang w:val="en-IE"/>
              </w:rPr>
            </w:pPr>
            <w:r w:rsidRPr="00387994">
              <w:rPr>
                <w:noProof/>
                <w:sz w:val="18"/>
                <w:lang w:val="en-IE"/>
              </w:rPr>
              <w:t xml:space="preserve">2027 </w:t>
            </w:r>
          </w:p>
        </w:tc>
        <w:tc>
          <w:tcPr>
            <w:tcW w:w="2029" w:type="dxa"/>
            <w:gridSpan w:val="2"/>
            <w:vAlign w:val="center"/>
          </w:tcPr>
          <w:p w14:paraId="30BE04B7" w14:textId="77777777" w:rsidR="00B650A5" w:rsidRPr="00387994" w:rsidRDefault="00B650A5">
            <w:pPr>
              <w:jc w:val="center"/>
              <w:rPr>
                <w:b/>
                <w:noProof/>
                <w:sz w:val="20"/>
                <w:lang w:val="en-IE"/>
              </w:rPr>
            </w:pPr>
            <w:r w:rsidRPr="00387994">
              <w:rPr>
                <w:b/>
                <w:noProof/>
                <w:sz w:val="20"/>
                <w:lang w:val="en-IE"/>
              </w:rPr>
              <w:t>TOTAL</w:t>
            </w:r>
          </w:p>
        </w:tc>
      </w:tr>
      <w:tr w:rsidR="00FD70DC" w:rsidRPr="00387994" w14:paraId="06029D33" w14:textId="77777777" w:rsidTr="00995931">
        <w:trPr>
          <w:gridAfter w:val="1"/>
          <w:wAfter w:w="252" w:type="dxa"/>
        </w:trPr>
        <w:tc>
          <w:tcPr>
            <w:tcW w:w="3960" w:type="dxa"/>
            <w:vMerge w:val="restart"/>
            <w:shd w:val="clear" w:color="auto" w:fill="C0C0C0"/>
            <w:vAlign w:val="center"/>
          </w:tcPr>
          <w:p w14:paraId="7CA87471" w14:textId="77777777" w:rsidR="00B650A5" w:rsidRPr="00387994" w:rsidRDefault="00B650A5">
            <w:pPr>
              <w:jc w:val="center"/>
              <w:rPr>
                <w:b/>
                <w:noProof/>
                <w:lang w:val="en-IE"/>
              </w:rPr>
            </w:pPr>
            <w:r w:rsidRPr="00387994">
              <w:rPr>
                <w:b/>
                <w:noProof/>
                <w:lang w:val="en-IE"/>
              </w:rPr>
              <w:t xml:space="preserve">TOTAL appropriations </w:t>
            </w:r>
            <w:r w:rsidRPr="00387994">
              <w:rPr>
                <w:noProof/>
                <w:lang w:val="en-IE"/>
              </w:rPr>
              <w:br/>
            </w:r>
            <w:r w:rsidRPr="00387994">
              <w:rPr>
                <w:b/>
                <w:noProof/>
                <w:lang w:val="en-IE"/>
              </w:rPr>
              <w:t>under HEADINGS 1 to 7</w:t>
            </w:r>
            <w:r w:rsidRPr="00387994">
              <w:rPr>
                <w:noProof/>
                <w:lang w:val="en-IE"/>
              </w:rPr>
              <w:br/>
              <w:t>of the multiannual financial framework</w:t>
            </w:r>
            <w:r w:rsidRPr="00387994">
              <w:rPr>
                <w:b/>
                <w:noProof/>
                <w:lang w:val="en-IE"/>
              </w:rPr>
              <w:t xml:space="preserve"> </w:t>
            </w:r>
          </w:p>
        </w:tc>
        <w:tc>
          <w:tcPr>
            <w:tcW w:w="2094" w:type="dxa"/>
            <w:gridSpan w:val="2"/>
            <w:vAlign w:val="center"/>
          </w:tcPr>
          <w:p w14:paraId="65880B29" w14:textId="77777777" w:rsidR="00B650A5" w:rsidRPr="00387994" w:rsidRDefault="00B650A5">
            <w:pPr>
              <w:rPr>
                <w:noProof/>
                <w:sz w:val="14"/>
                <w:lang w:val="en-IE"/>
              </w:rPr>
            </w:pPr>
            <w:r w:rsidRPr="00387994">
              <w:rPr>
                <w:noProof/>
                <w:sz w:val="18"/>
                <w:lang w:val="en-IE"/>
              </w:rPr>
              <w:t>Commitments</w:t>
            </w:r>
          </w:p>
        </w:tc>
        <w:tc>
          <w:tcPr>
            <w:tcW w:w="868" w:type="dxa"/>
            <w:shd w:val="clear" w:color="auto" w:fill="auto"/>
          </w:tcPr>
          <w:p w14:paraId="2F210454" w14:textId="7FD55DAD" w:rsidR="00B650A5" w:rsidRPr="00387994" w:rsidRDefault="004569BD">
            <w:pPr>
              <w:spacing w:before="60" w:after="60"/>
              <w:jc w:val="right"/>
              <w:rPr>
                <w:noProof/>
                <w:sz w:val="20"/>
                <w:lang w:val="en-IE"/>
              </w:rPr>
            </w:pPr>
            <w:r w:rsidRPr="008C66CE">
              <w:rPr>
                <w:noProof/>
              </w:rPr>
              <w:t>0,031</w:t>
            </w:r>
          </w:p>
        </w:tc>
        <w:tc>
          <w:tcPr>
            <w:tcW w:w="868" w:type="dxa"/>
            <w:shd w:val="clear" w:color="auto" w:fill="auto"/>
          </w:tcPr>
          <w:p w14:paraId="20AFDB97" w14:textId="3777AF9B" w:rsidR="00B650A5" w:rsidRPr="00387994" w:rsidRDefault="004569BD">
            <w:pPr>
              <w:spacing w:before="60" w:after="60"/>
              <w:jc w:val="right"/>
              <w:rPr>
                <w:noProof/>
                <w:sz w:val="20"/>
                <w:lang w:val="en-IE"/>
              </w:rPr>
            </w:pPr>
            <w:r w:rsidRPr="008C66CE">
              <w:rPr>
                <w:noProof/>
              </w:rPr>
              <w:t>1,774</w:t>
            </w:r>
          </w:p>
        </w:tc>
        <w:tc>
          <w:tcPr>
            <w:tcW w:w="868" w:type="dxa"/>
            <w:shd w:val="clear" w:color="auto" w:fill="auto"/>
          </w:tcPr>
          <w:p w14:paraId="1587F7DD" w14:textId="0598AD98" w:rsidR="00B650A5" w:rsidRPr="00387994" w:rsidRDefault="004569BD">
            <w:pPr>
              <w:spacing w:before="60" w:after="60"/>
              <w:jc w:val="right"/>
              <w:rPr>
                <w:noProof/>
                <w:sz w:val="20"/>
                <w:lang w:val="en-IE"/>
              </w:rPr>
            </w:pPr>
            <w:r w:rsidRPr="008C66CE">
              <w:rPr>
                <w:noProof/>
              </w:rPr>
              <w:t>2,164</w:t>
            </w:r>
          </w:p>
        </w:tc>
        <w:tc>
          <w:tcPr>
            <w:tcW w:w="868" w:type="dxa"/>
            <w:shd w:val="clear" w:color="auto" w:fill="auto"/>
          </w:tcPr>
          <w:p w14:paraId="1C3CA21E" w14:textId="4D48635B" w:rsidR="00B650A5" w:rsidRPr="00387994" w:rsidRDefault="004569BD">
            <w:pPr>
              <w:spacing w:before="60" w:after="60"/>
              <w:jc w:val="right"/>
              <w:rPr>
                <w:noProof/>
                <w:sz w:val="20"/>
                <w:lang w:val="en-IE"/>
              </w:rPr>
            </w:pPr>
            <w:r w:rsidRPr="008C66CE">
              <w:rPr>
                <w:noProof/>
              </w:rPr>
              <w:t>2,255</w:t>
            </w:r>
          </w:p>
        </w:tc>
        <w:tc>
          <w:tcPr>
            <w:tcW w:w="868" w:type="dxa"/>
            <w:shd w:val="clear" w:color="auto" w:fill="auto"/>
          </w:tcPr>
          <w:p w14:paraId="5D2421A7" w14:textId="6D186A4E" w:rsidR="00B650A5" w:rsidRPr="00387994" w:rsidRDefault="004569BD">
            <w:pPr>
              <w:spacing w:before="60" w:after="60"/>
              <w:jc w:val="right"/>
              <w:rPr>
                <w:noProof/>
                <w:sz w:val="20"/>
                <w:lang w:val="en-IE"/>
              </w:rPr>
            </w:pPr>
            <w:r w:rsidRPr="008C66CE">
              <w:rPr>
                <w:noProof/>
              </w:rPr>
              <w:t>2,426</w:t>
            </w:r>
          </w:p>
        </w:tc>
        <w:tc>
          <w:tcPr>
            <w:tcW w:w="1777" w:type="dxa"/>
            <w:shd w:val="clear" w:color="auto" w:fill="auto"/>
          </w:tcPr>
          <w:p w14:paraId="4E2BEBD1" w14:textId="5CB320C7" w:rsidR="00B650A5" w:rsidRPr="00387994" w:rsidRDefault="004569BD">
            <w:pPr>
              <w:spacing w:before="60" w:after="60"/>
              <w:jc w:val="right"/>
              <w:rPr>
                <w:b/>
                <w:noProof/>
                <w:sz w:val="20"/>
                <w:lang w:val="en-IE"/>
              </w:rPr>
            </w:pPr>
            <w:r w:rsidRPr="008C66CE">
              <w:rPr>
                <w:noProof/>
              </w:rPr>
              <w:t>8,650</w:t>
            </w:r>
          </w:p>
        </w:tc>
      </w:tr>
      <w:tr w:rsidR="00FD70DC" w:rsidRPr="00387994" w14:paraId="30A95D39" w14:textId="77777777" w:rsidTr="00995931">
        <w:trPr>
          <w:gridAfter w:val="1"/>
          <w:wAfter w:w="252" w:type="dxa"/>
        </w:trPr>
        <w:tc>
          <w:tcPr>
            <w:tcW w:w="3960" w:type="dxa"/>
            <w:vMerge/>
            <w:shd w:val="clear" w:color="auto" w:fill="C0C0C0"/>
          </w:tcPr>
          <w:p w14:paraId="2D557310" w14:textId="77777777" w:rsidR="00B650A5" w:rsidRPr="00387994" w:rsidRDefault="00B650A5">
            <w:pPr>
              <w:rPr>
                <w:noProof/>
                <w:sz w:val="20"/>
                <w:lang w:val="en-IE"/>
              </w:rPr>
            </w:pPr>
          </w:p>
        </w:tc>
        <w:tc>
          <w:tcPr>
            <w:tcW w:w="2094" w:type="dxa"/>
            <w:gridSpan w:val="2"/>
            <w:vAlign w:val="center"/>
          </w:tcPr>
          <w:p w14:paraId="422BF5DE" w14:textId="77777777" w:rsidR="00B650A5" w:rsidRPr="00387994" w:rsidRDefault="00B650A5">
            <w:pPr>
              <w:rPr>
                <w:noProof/>
                <w:sz w:val="14"/>
                <w:lang w:val="en-IE"/>
              </w:rPr>
            </w:pPr>
            <w:r w:rsidRPr="00387994">
              <w:rPr>
                <w:noProof/>
                <w:sz w:val="18"/>
                <w:lang w:val="en-IE"/>
              </w:rPr>
              <w:t>Payments</w:t>
            </w:r>
          </w:p>
        </w:tc>
        <w:tc>
          <w:tcPr>
            <w:tcW w:w="868" w:type="dxa"/>
            <w:shd w:val="clear" w:color="auto" w:fill="auto"/>
          </w:tcPr>
          <w:p w14:paraId="2B84234F" w14:textId="5EFD689A" w:rsidR="00B650A5" w:rsidRPr="00387994" w:rsidRDefault="004569BD">
            <w:pPr>
              <w:spacing w:before="60" w:after="60"/>
              <w:jc w:val="right"/>
              <w:rPr>
                <w:noProof/>
                <w:sz w:val="20"/>
                <w:lang w:val="en-IE"/>
              </w:rPr>
            </w:pPr>
            <w:r w:rsidRPr="002A1DB8">
              <w:rPr>
                <w:noProof/>
              </w:rPr>
              <w:t>0,031</w:t>
            </w:r>
          </w:p>
        </w:tc>
        <w:tc>
          <w:tcPr>
            <w:tcW w:w="868" w:type="dxa"/>
            <w:shd w:val="clear" w:color="auto" w:fill="auto"/>
          </w:tcPr>
          <w:p w14:paraId="074B697D" w14:textId="3AA2D4E1" w:rsidR="00B650A5" w:rsidRPr="00387994" w:rsidRDefault="004569BD">
            <w:pPr>
              <w:spacing w:before="60" w:after="60"/>
              <w:jc w:val="right"/>
              <w:rPr>
                <w:noProof/>
                <w:sz w:val="20"/>
                <w:lang w:val="en-IE"/>
              </w:rPr>
            </w:pPr>
            <w:r w:rsidRPr="002A1DB8">
              <w:rPr>
                <w:noProof/>
              </w:rPr>
              <w:t>1,774</w:t>
            </w:r>
          </w:p>
        </w:tc>
        <w:tc>
          <w:tcPr>
            <w:tcW w:w="868" w:type="dxa"/>
            <w:shd w:val="clear" w:color="auto" w:fill="auto"/>
          </w:tcPr>
          <w:p w14:paraId="731AA770" w14:textId="13CD9C06" w:rsidR="00B650A5" w:rsidRPr="00387994" w:rsidRDefault="004569BD">
            <w:pPr>
              <w:spacing w:before="60" w:after="60"/>
              <w:jc w:val="right"/>
              <w:rPr>
                <w:noProof/>
                <w:sz w:val="20"/>
                <w:lang w:val="en-IE"/>
              </w:rPr>
            </w:pPr>
            <w:r w:rsidRPr="002A1DB8">
              <w:rPr>
                <w:noProof/>
              </w:rPr>
              <w:t>2,164</w:t>
            </w:r>
          </w:p>
        </w:tc>
        <w:tc>
          <w:tcPr>
            <w:tcW w:w="868" w:type="dxa"/>
            <w:shd w:val="clear" w:color="auto" w:fill="auto"/>
          </w:tcPr>
          <w:p w14:paraId="60967B62" w14:textId="51E75551" w:rsidR="00B650A5" w:rsidRPr="00387994" w:rsidRDefault="004569BD">
            <w:pPr>
              <w:spacing w:before="60" w:after="60"/>
              <w:jc w:val="right"/>
              <w:rPr>
                <w:noProof/>
                <w:sz w:val="20"/>
                <w:lang w:val="en-IE"/>
              </w:rPr>
            </w:pPr>
            <w:r w:rsidRPr="002A1DB8">
              <w:rPr>
                <w:noProof/>
              </w:rPr>
              <w:t>2,255</w:t>
            </w:r>
          </w:p>
        </w:tc>
        <w:tc>
          <w:tcPr>
            <w:tcW w:w="868" w:type="dxa"/>
            <w:shd w:val="clear" w:color="auto" w:fill="auto"/>
          </w:tcPr>
          <w:p w14:paraId="080836A5" w14:textId="32C0D4AD" w:rsidR="00B650A5" w:rsidRPr="00387994" w:rsidRDefault="004569BD">
            <w:pPr>
              <w:spacing w:before="60" w:after="60"/>
              <w:jc w:val="right"/>
              <w:rPr>
                <w:noProof/>
                <w:sz w:val="20"/>
                <w:lang w:val="en-IE"/>
              </w:rPr>
            </w:pPr>
            <w:r w:rsidRPr="002A1DB8">
              <w:rPr>
                <w:noProof/>
              </w:rPr>
              <w:t>2,426</w:t>
            </w:r>
          </w:p>
        </w:tc>
        <w:tc>
          <w:tcPr>
            <w:tcW w:w="1777" w:type="dxa"/>
            <w:shd w:val="clear" w:color="auto" w:fill="auto"/>
          </w:tcPr>
          <w:p w14:paraId="3E251BD4" w14:textId="2AABB8EE" w:rsidR="00B650A5" w:rsidRPr="00387994" w:rsidRDefault="004569BD">
            <w:pPr>
              <w:spacing w:before="60" w:after="60"/>
              <w:jc w:val="right"/>
              <w:rPr>
                <w:b/>
                <w:noProof/>
                <w:sz w:val="20"/>
                <w:lang w:val="en-IE"/>
              </w:rPr>
            </w:pPr>
            <w:r w:rsidRPr="002A1DB8">
              <w:rPr>
                <w:noProof/>
              </w:rPr>
              <w:t>8,650</w:t>
            </w:r>
          </w:p>
        </w:tc>
      </w:tr>
    </w:tbl>
    <w:p w14:paraId="6C6A18F0" w14:textId="77777777" w:rsidR="00A610D4" w:rsidRPr="00387994" w:rsidRDefault="00A610D4">
      <w:pPr>
        <w:rPr>
          <w:noProof/>
          <w:lang w:val="en-IE"/>
        </w:rPr>
      </w:pPr>
    </w:p>
    <w:p w14:paraId="3D4BA919" w14:textId="77777777" w:rsidR="00A610D4" w:rsidRPr="00387994" w:rsidRDefault="00A610D4">
      <w:pPr>
        <w:pStyle w:val="ManualHeading3"/>
        <w:rPr>
          <w:noProof/>
          <w:szCs w:val="24"/>
          <w:lang w:val="en-IE"/>
        </w:rPr>
      </w:pPr>
      <w:bookmarkStart w:id="67" w:name="_Toc514938054"/>
      <w:bookmarkStart w:id="68" w:name="_Toc520485053"/>
      <w:r w:rsidRPr="00387994">
        <w:rPr>
          <w:noProof/>
          <w:lang w:val="en-IE"/>
        </w:rPr>
        <w:t>3.2.2.</w:t>
      </w:r>
      <w:r w:rsidRPr="00387994">
        <w:rPr>
          <w:noProof/>
          <w:lang w:val="en-IE"/>
        </w:rPr>
        <w:tab/>
        <w:t>Estimated output funded with operational appropriations</w:t>
      </w:r>
      <w:bookmarkEnd w:id="67"/>
      <w:bookmarkEnd w:id="68"/>
      <w:r w:rsidRPr="00387994">
        <w:rPr>
          <w:noProof/>
          <w:lang w:val="en-IE"/>
        </w:rPr>
        <w:t xml:space="preserve"> </w:t>
      </w:r>
    </w:p>
    <w:p w14:paraId="1AA2EBF1" w14:textId="77777777" w:rsidR="00A610D4" w:rsidRPr="00387994" w:rsidRDefault="00A610D4">
      <w:pPr>
        <w:jc w:val="right"/>
        <w:rPr>
          <w:noProof/>
          <w:sz w:val="20"/>
          <w:lang w:val="en-IE"/>
        </w:rPr>
      </w:pPr>
      <w:r w:rsidRPr="00387994">
        <w:rPr>
          <w:noProof/>
          <w:sz w:val="20"/>
          <w:lang w:val="en-IE"/>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A610D4" w:rsidRPr="00387994" w14:paraId="40BCA476" w14:textId="77777777">
        <w:trPr>
          <w:jc w:val="center"/>
        </w:trPr>
        <w:tc>
          <w:tcPr>
            <w:tcW w:w="1423" w:type="dxa"/>
            <w:vMerge w:val="restart"/>
            <w:vAlign w:val="center"/>
          </w:tcPr>
          <w:p w14:paraId="77423771" w14:textId="77777777" w:rsidR="00A610D4" w:rsidRPr="00387994" w:rsidRDefault="00A610D4">
            <w:pPr>
              <w:ind w:right="-29"/>
              <w:jc w:val="center"/>
              <w:rPr>
                <w:b/>
                <w:noProof/>
                <w:sz w:val="18"/>
                <w:szCs w:val="18"/>
                <w:lang w:val="en-IE"/>
              </w:rPr>
            </w:pPr>
            <w:r w:rsidRPr="00387994">
              <w:rPr>
                <w:b/>
                <w:noProof/>
                <w:sz w:val="18"/>
                <w:lang w:val="en-IE"/>
              </w:rPr>
              <w:t xml:space="preserve">Indicate objectives and outputs </w:t>
            </w:r>
          </w:p>
          <w:p w14:paraId="4255E169" w14:textId="77777777" w:rsidR="00A610D4" w:rsidRPr="00387994" w:rsidRDefault="00A610D4">
            <w:pPr>
              <w:ind w:right="-29"/>
              <w:jc w:val="center"/>
              <w:rPr>
                <w:b/>
                <w:noProof/>
                <w:sz w:val="18"/>
                <w:szCs w:val="18"/>
                <w:lang w:val="en-IE"/>
              </w:rPr>
            </w:pPr>
          </w:p>
          <w:p w14:paraId="73B5609E" w14:textId="77777777" w:rsidR="00A610D4" w:rsidRPr="00387994" w:rsidRDefault="00A610D4">
            <w:pPr>
              <w:ind w:right="-29"/>
              <w:jc w:val="center"/>
              <w:rPr>
                <w:noProof/>
                <w:sz w:val="18"/>
                <w:szCs w:val="18"/>
                <w:lang w:val="en-IE"/>
              </w:rPr>
            </w:pPr>
            <w:r w:rsidRPr="00387994">
              <w:rPr>
                <w:rFonts w:ascii="Wingdings" w:eastAsia="Wingdings" w:hAnsi="Wingdings" w:cs="Wingdings"/>
                <w:noProof/>
                <w:sz w:val="18"/>
                <w:lang w:val="en-IE"/>
              </w:rPr>
              <w:t></w:t>
            </w:r>
          </w:p>
        </w:tc>
        <w:tc>
          <w:tcPr>
            <w:tcW w:w="720" w:type="dxa"/>
            <w:vAlign w:val="center"/>
          </w:tcPr>
          <w:p w14:paraId="104887AF" w14:textId="77777777" w:rsidR="00A610D4" w:rsidRPr="00387994" w:rsidRDefault="00A610D4">
            <w:pPr>
              <w:ind w:right="-29"/>
              <w:jc w:val="center"/>
              <w:rPr>
                <w:noProof/>
                <w:sz w:val="18"/>
                <w:szCs w:val="18"/>
                <w:lang w:val="en-IE"/>
              </w:rPr>
            </w:pPr>
          </w:p>
        </w:tc>
        <w:tc>
          <w:tcPr>
            <w:tcW w:w="701" w:type="dxa"/>
            <w:vAlign w:val="center"/>
          </w:tcPr>
          <w:p w14:paraId="498A08D5" w14:textId="77777777" w:rsidR="00A610D4" w:rsidRPr="00387994" w:rsidRDefault="00A610D4">
            <w:pPr>
              <w:ind w:right="-29"/>
              <w:jc w:val="center"/>
              <w:rPr>
                <w:noProof/>
                <w:sz w:val="18"/>
                <w:szCs w:val="18"/>
                <w:lang w:val="en-IE"/>
              </w:rPr>
            </w:pPr>
          </w:p>
        </w:tc>
        <w:tc>
          <w:tcPr>
            <w:tcW w:w="1224" w:type="dxa"/>
            <w:gridSpan w:val="2"/>
            <w:tcBorders>
              <w:left w:val="nil"/>
            </w:tcBorders>
            <w:vAlign w:val="center"/>
          </w:tcPr>
          <w:p w14:paraId="4F81BF6D" w14:textId="77777777" w:rsidR="00A610D4" w:rsidRPr="00387994" w:rsidRDefault="00A610D4">
            <w:pPr>
              <w:ind w:right="-29"/>
              <w:jc w:val="center"/>
              <w:rPr>
                <w:noProof/>
                <w:sz w:val="18"/>
                <w:szCs w:val="18"/>
                <w:lang w:val="en-IE"/>
              </w:rPr>
            </w:pPr>
            <w:r w:rsidRPr="00387994">
              <w:rPr>
                <w:noProof/>
                <w:sz w:val="18"/>
                <w:lang w:val="en-IE"/>
              </w:rPr>
              <w:t>Year</w:t>
            </w:r>
            <w:r w:rsidRPr="00387994">
              <w:rPr>
                <w:noProof/>
                <w:lang w:val="en-IE"/>
              </w:rPr>
              <w:br/>
            </w:r>
            <w:r w:rsidRPr="00387994">
              <w:rPr>
                <w:b/>
                <w:noProof/>
                <w:sz w:val="18"/>
                <w:lang w:val="en-IE"/>
              </w:rPr>
              <w:t>N</w:t>
            </w:r>
          </w:p>
        </w:tc>
        <w:tc>
          <w:tcPr>
            <w:tcW w:w="1260" w:type="dxa"/>
            <w:gridSpan w:val="2"/>
            <w:vAlign w:val="center"/>
          </w:tcPr>
          <w:p w14:paraId="3F998F97" w14:textId="77777777" w:rsidR="00A610D4" w:rsidRPr="00387994" w:rsidRDefault="00A610D4">
            <w:pPr>
              <w:ind w:right="-29"/>
              <w:jc w:val="center"/>
              <w:rPr>
                <w:noProof/>
                <w:sz w:val="18"/>
                <w:szCs w:val="18"/>
                <w:lang w:val="en-IE"/>
              </w:rPr>
            </w:pPr>
            <w:r w:rsidRPr="00387994">
              <w:rPr>
                <w:noProof/>
                <w:sz w:val="18"/>
                <w:lang w:val="en-IE"/>
              </w:rPr>
              <w:t>Year</w:t>
            </w:r>
            <w:r w:rsidRPr="00387994">
              <w:rPr>
                <w:noProof/>
                <w:lang w:val="en-IE"/>
              </w:rPr>
              <w:br/>
            </w:r>
            <w:r w:rsidRPr="00387994">
              <w:rPr>
                <w:b/>
                <w:noProof/>
                <w:sz w:val="18"/>
                <w:lang w:val="en-IE"/>
              </w:rPr>
              <w:t>N+1</w:t>
            </w:r>
          </w:p>
        </w:tc>
        <w:tc>
          <w:tcPr>
            <w:tcW w:w="1440" w:type="dxa"/>
            <w:gridSpan w:val="2"/>
            <w:vAlign w:val="center"/>
          </w:tcPr>
          <w:p w14:paraId="01266947" w14:textId="77777777" w:rsidR="00A610D4" w:rsidRPr="00387994" w:rsidRDefault="00A610D4">
            <w:pPr>
              <w:ind w:right="-29"/>
              <w:jc w:val="center"/>
              <w:rPr>
                <w:noProof/>
                <w:sz w:val="18"/>
                <w:szCs w:val="18"/>
                <w:lang w:val="en-IE"/>
              </w:rPr>
            </w:pPr>
            <w:r w:rsidRPr="00387994">
              <w:rPr>
                <w:noProof/>
                <w:sz w:val="18"/>
                <w:lang w:val="en-IE"/>
              </w:rPr>
              <w:t>Year</w:t>
            </w:r>
            <w:r w:rsidRPr="00387994">
              <w:rPr>
                <w:noProof/>
                <w:lang w:val="en-IE"/>
              </w:rPr>
              <w:br/>
            </w:r>
            <w:r w:rsidRPr="00387994">
              <w:rPr>
                <w:b/>
                <w:noProof/>
                <w:sz w:val="18"/>
                <w:lang w:val="en-IE"/>
              </w:rPr>
              <w:t>N+2</w:t>
            </w:r>
          </w:p>
        </w:tc>
        <w:tc>
          <w:tcPr>
            <w:tcW w:w="1620" w:type="dxa"/>
            <w:gridSpan w:val="3"/>
            <w:vAlign w:val="center"/>
          </w:tcPr>
          <w:p w14:paraId="39A17EF8" w14:textId="77777777" w:rsidR="00A610D4" w:rsidRPr="00387994" w:rsidRDefault="00A610D4">
            <w:pPr>
              <w:ind w:right="-29"/>
              <w:jc w:val="center"/>
              <w:rPr>
                <w:noProof/>
                <w:sz w:val="18"/>
                <w:szCs w:val="18"/>
                <w:lang w:val="en-IE"/>
              </w:rPr>
            </w:pPr>
            <w:r w:rsidRPr="00387994">
              <w:rPr>
                <w:noProof/>
                <w:sz w:val="18"/>
                <w:lang w:val="en-IE"/>
              </w:rPr>
              <w:t>Year</w:t>
            </w:r>
            <w:r w:rsidRPr="00387994">
              <w:rPr>
                <w:noProof/>
                <w:lang w:val="en-IE"/>
              </w:rPr>
              <w:br/>
            </w:r>
            <w:r w:rsidRPr="00387994">
              <w:rPr>
                <w:b/>
                <w:noProof/>
                <w:sz w:val="18"/>
                <w:lang w:val="en-IE"/>
              </w:rPr>
              <w:t>N+3</w:t>
            </w:r>
          </w:p>
        </w:tc>
        <w:tc>
          <w:tcPr>
            <w:tcW w:w="3600" w:type="dxa"/>
            <w:gridSpan w:val="6"/>
            <w:vAlign w:val="center"/>
          </w:tcPr>
          <w:p w14:paraId="0390B016" w14:textId="77777777" w:rsidR="00A610D4" w:rsidRPr="00387994" w:rsidRDefault="00A610D4">
            <w:pPr>
              <w:jc w:val="center"/>
              <w:rPr>
                <w:noProof/>
                <w:sz w:val="18"/>
                <w:szCs w:val="18"/>
                <w:lang w:val="en-IE"/>
              </w:rPr>
            </w:pPr>
            <w:r w:rsidRPr="00387994">
              <w:rPr>
                <w:noProof/>
                <w:sz w:val="18"/>
                <w:lang w:val="en-IE"/>
              </w:rPr>
              <w:t>Enter as many years as necessary to show the duration of the impact (see point 1.6)</w:t>
            </w:r>
          </w:p>
        </w:tc>
        <w:tc>
          <w:tcPr>
            <w:tcW w:w="1620" w:type="dxa"/>
            <w:gridSpan w:val="2"/>
            <w:tcBorders>
              <w:left w:val="nil"/>
              <w:bottom w:val="nil"/>
            </w:tcBorders>
            <w:vAlign w:val="center"/>
          </w:tcPr>
          <w:p w14:paraId="60BFFF93" w14:textId="77777777" w:rsidR="00A610D4" w:rsidRPr="00387994" w:rsidRDefault="00A610D4">
            <w:pPr>
              <w:ind w:right="-29"/>
              <w:jc w:val="center"/>
              <w:rPr>
                <w:noProof/>
                <w:sz w:val="18"/>
                <w:szCs w:val="18"/>
                <w:lang w:val="en-IE"/>
              </w:rPr>
            </w:pPr>
            <w:r w:rsidRPr="00387994">
              <w:rPr>
                <w:b/>
                <w:noProof/>
                <w:sz w:val="18"/>
                <w:lang w:val="en-IE"/>
              </w:rPr>
              <w:t>TOTAL</w:t>
            </w:r>
          </w:p>
        </w:tc>
      </w:tr>
      <w:tr w:rsidR="00A610D4" w:rsidRPr="00387994" w14:paraId="5274F800" w14:textId="77777777">
        <w:trPr>
          <w:jc w:val="center"/>
        </w:trPr>
        <w:tc>
          <w:tcPr>
            <w:tcW w:w="1423" w:type="dxa"/>
            <w:vMerge/>
            <w:vAlign w:val="center"/>
          </w:tcPr>
          <w:p w14:paraId="1FFE1896" w14:textId="77777777" w:rsidR="00A610D4" w:rsidRPr="00387994" w:rsidRDefault="00A610D4">
            <w:pPr>
              <w:ind w:right="-29"/>
              <w:jc w:val="center"/>
              <w:rPr>
                <w:noProof/>
                <w:sz w:val="18"/>
                <w:szCs w:val="18"/>
                <w:lang w:val="en-IE"/>
              </w:rPr>
            </w:pPr>
          </w:p>
        </w:tc>
        <w:tc>
          <w:tcPr>
            <w:tcW w:w="12185" w:type="dxa"/>
            <w:gridSpan w:val="19"/>
            <w:vAlign w:val="center"/>
          </w:tcPr>
          <w:p w14:paraId="72020489" w14:textId="77777777" w:rsidR="00A610D4" w:rsidRPr="00387994" w:rsidRDefault="00A610D4">
            <w:pPr>
              <w:spacing w:before="60" w:after="60"/>
              <w:ind w:right="-29"/>
              <w:jc w:val="center"/>
              <w:rPr>
                <w:noProof/>
                <w:sz w:val="18"/>
                <w:szCs w:val="18"/>
                <w:lang w:val="en-IE"/>
              </w:rPr>
            </w:pPr>
            <w:r w:rsidRPr="00387994">
              <w:rPr>
                <w:b/>
                <w:noProof/>
                <w:sz w:val="18"/>
                <w:lang w:val="en-IE"/>
              </w:rPr>
              <w:t>OUTPUTS</w:t>
            </w:r>
          </w:p>
        </w:tc>
      </w:tr>
      <w:tr w:rsidR="00A610D4" w:rsidRPr="00387994" w14:paraId="39AAA76D" w14:textId="77777777" w:rsidTr="3FC55D51">
        <w:trPr>
          <w:cantSplit/>
          <w:trHeight w:val="1134"/>
          <w:jc w:val="center"/>
        </w:trPr>
        <w:tc>
          <w:tcPr>
            <w:tcW w:w="1423" w:type="dxa"/>
            <w:vMerge/>
            <w:vAlign w:val="center"/>
          </w:tcPr>
          <w:p w14:paraId="6C5AF821" w14:textId="77777777" w:rsidR="00A610D4" w:rsidRPr="00387994" w:rsidRDefault="00A610D4">
            <w:pPr>
              <w:rPr>
                <w:noProof/>
                <w:sz w:val="18"/>
                <w:szCs w:val="18"/>
                <w:lang w:val="en-IE"/>
              </w:rPr>
            </w:pPr>
          </w:p>
        </w:tc>
        <w:tc>
          <w:tcPr>
            <w:tcW w:w="720" w:type="dxa"/>
            <w:vAlign w:val="center"/>
          </w:tcPr>
          <w:p w14:paraId="78EE0BE9" w14:textId="77777777" w:rsidR="00A610D4" w:rsidRPr="00387994" w:rsidRDefault="00A610D4">
            <w:pPr>
              <w:jc w:val="center"/>
              <w:rPr>
                <w:noProof/>
                <w:sz w:val="18"/>
                <w:szCs w:val="18"/>
                <w:lang w:val="en-IE"/>
              </w:rPr>
            </w:pPr>
            <w:r w:rsidRPr="00387994">
              <w:rPr>
                <w:noProof/>
                <w:sz w:val="18"/>
                <w:szCs w:val="18"/>
                <w:lang w:val="en-IE"/>
              </w:rPr>
              <w:t>Type</w:t>
            </w:r>
            <w:r w:rsidRPr="00387994">
              <w:rPr>
                <w:rStyle w:val="FootnoteReference"/>
                <w:noProof/>
                <w:sz w:val="18"/>
                <w:szCs w:val="18"/>
                <w:lang w:val="en-IE"/>
              </w:rPr>
              <w:footnoteReference w:id="91"/>
            </w:r>
          </w:p>
          <w:p w14:paraId="5F4BE8A5" w14:textId="77777777" w:rsidR="00A610D4" w:rsidRPr="00387994" w:rsidRDefault="00A610D4">
            <w:pPr>
              <w:spacing w:before="0" w:after="0"/>
              <w:jc w:val="center"/>
              <w:rPr>
                <w:noProof/>
                <w:sz w:val="18"/>
                <w:szCs w:val="18"/>
                <w:lang w:val="en-IE"/>
              </w:rPr>
            </w:pPr>
          </w:p>
        </w:tc>
        <w:tc>
          <w:tcPr>
            <w:tcW w:w="701" w:type="dxa"/>
            <w:vAlign w:val="center"/>
          </w:tcPr>
          <w:p w14:paraId="7E28FDA5" w14:textId="77777777" w:rsidR="00A610D4" w:rsidRPr="00387994" w:rsidRDefault="00A610D4">
            <w:pPr>
              <w:jc w:val="center"/>
              <w:rPr>
                <w:noProof/>
                <w:sz w:val="18"/>
                <w:szCs w:val="18"/>
                <w:lang w:val="en-IE"/>
              </w:rPr>
            </w:pPr>
            <w:r w:rsidRPr="00387994">
              <w:rPr>
                <w:noProof/>
                <w:sz w:val="18"/>
                <w:lang w:val="en-IE"/>
              </w:rPr>
              <w:t>Average cost</w:t>
            </w:r>
          </w:p>
        </w:tc>
        <w:tc>
          <w:tcPr>
            <w:tcW w:w="504" w:type="dxa"/>
            <w:tcBorders>
              <w:left w:val="nil"/>
              <w:right w:val="dashSmallGap" w:sz="4" w:space="0" w:color="auto"/>
            </w:tcBorders>
            <w:shd w:val="clear" w:color="auto" w:fill="auto"/>
            <w:textDirection w:val="btLr"/>
            <w:vAlign w:val="center"/>
          </w:tcPr>
          <w:p w14:paraId="05979EE0" w14:textId="77777777" w:rsidR="00A610D4" w:rsidRPr="00387994" w:rsidRDefault="00A610D4">
            <w:pPr>
              <w:ind w:left="113" w:right="113"/>
              <w:jc w:val="center"/>
              <w:rPr>
                <w:noProof/>
                <w:sz w:val="18"/>
                <w:szCs w:val="18"/>
                <w:lang w:val="en-IE"/>
              </w:rPr>
            </w:pPr>
            <w:r w:rsidRPr="00387994">
              <w:rPr>
                <w:noProof/>
                <w:sz w:val="18"/>
                <w:lang w:val="en-IE"/>
              </w:rPr>
              <w:t>No</w:t>
            </w:r>
          </w:p>
        </w:tc>
        <w:tc>
          <w:tcPr>
            <w:tcW w:w="720" w:type="dxa"/>
            <w:tcBorders>
              <w:left w:val="dashSmallGap" w:sz="4" w:space="0" w:color="auto"/>
            </w:tcBorders>
            <w:shd w:val="clear" w:color="auto" w:fill="auto"/>
            <w:vAlign w:val="center"/>
          </w:tcPr>
          <w:p w14:paraId="24B6BBA3" w14:textId="77777777" w:rsidR="00A610D4" w:rsidRPr="00387994" w:rsidRDefault="00A610D4">
            <w:pPr>
              <w:jc w:val="center"/>
              <w:rPr>
                <w:noProof/>
                <w:sz w:val="18"/>
                <w:szCs w:val="18"/>
                <w:lang w:val="en-IE"/>
              </w:rPr>
            </w:pPr>
            <w:r w:rsidRPr="00387994">
              <w:rPr>
                <w:noProof/>
                <w:sz w:val="18"/>
                <w:lang w:val="en-IE"/>
              </w:rPr>
              <w:t>Cost</w:t>
            </w:r>
          </w:p>
        </w:tc>
        <w:tc>
          <w:tcPr>
            <w:tcW w:w="540" w:type="dxa"/>
            <w:tcBorders>
              <w:right w:val="dashSmallGap" w:sz="4" w:space="0" w:color="auto"/>
            </w:tcBorders>
            <w:shd w:val="clear" w:color="auto" w:fill="auto"/>
            <w:textDirection w:val="btLr"/>
            <w:vAlign w:val="center"/>
          </w:tcPr>
          <w:p w14:paraId="114921E7" w14:textId="77777777" w:rsidR="00A610D4" w:rsidRPr="00387994" w:rsidRDefault="00A610D4">
            <w:pPr>
              <w:ind w:left="113" w:right="113"/>
              <w:jc w:val="center"/>
              <w:rPr>
                <w:noProof/>
                <w:sz w:val="18"/>
                <w:szCs w:val="18"/>
                <w:lang w:val="en-IE"/>
              </w:rPr>
            </w:pPr>
            <w:r w:rsidRPr="00387994">
              <w:rPr>
                <w:noProof/>
                <w:sz w:val="18"/>
                <w:lang w:val="en-IE"/>
              </w:rPr>
              <w:t>No</w:t>
            </w:r>
          </w:p>
        </w:tc>
        <w:tc>
          <w:tcPr>
            <w:tcW w:w="720" w:type="dxa"/>
            <w:tcBorders>
              <w:left w:val="dashSmallGap" w:sz="4" w:space="0" w:color="auto"/>
            </w:tcBorders>
            <w:shd w:val="clear" w:color="auto" w:fill="auto"/>
            <w:vAlign w:val="center"/>
          </w:tcPr>
          <w:p w14:paraId="3DA64B8C" w14:textId="77777777" w:rsidR="00A610D4" w:rsidRPr="00387994" w:rsidRDefault="00A610D4">
            <w:pPr>
              <w:jc w:val="center"/>
              <w:rPr>
                <w:noProof/>
                <w:sz w:val="18"/>
                <w:szCs w:val="18"/>
                <w:lang w:val="en-IE"/>
              </w:rPr>
            </w:pPr>
            <w:r w:rsidRPr="00387994">
              <w:rPr>
                <w:noProof/>
                <w:sz w:val="18"/>
                <w:lang w:val="en-IE"/>
              </w:rPr>
              <w:t>Cost</w:t>
            </w:r>
          </w:p>
        </w:tc>
        <w:tc>
          <w:tcPr>
            <w:tcW w:w="720" w:type="dxa"/>
            <w:tcBorders>
              <w:right w:val="dashSmallGap" w:sz="4" w:space="0" w:color="auto"/>
            </w:tcBorders>
            <w:shd w:val="clear" w:color="auto" w:fill="auto"/>
            <w:textDirection w:val="btLr"/>
            <w:vAlign w:val="center"/>
          </w:tcPr>
          <w:p w14:paraId="2FAD0F47" w14:textId="77777777" w:rsidR="00A610D4" w:rsidRPr="00387994" w:rsidRDefault="00A610D4">
            <w:pPr>
              <w:ind w:left="113" w:right="113"/>
              <w:jc w:val="center"/>
              <w:rPr>
                <w:noProof/>
                <w:sz w:val="18"/>
                <w:szCs w:val="18"/>
                <w:lang w:val="en-IE"/>
              </w:rPr>
            </w:pPr>
            <w:r w:rsidRPr="00387994">
              <w:rPr>
                <w:noProof/>
                <w:sz w:val="18"/>
                <w:lang w:val="en-IE"/>
              </w:rPr>
              <w:t>No</w:t>
            </w:r>
          </w:p>
        </w:tc>
        <w:tc>
          <w:tcPr>
            <w:tcW w:w="720" w:type="dxa"/>
            <w:tcBorders>
              <w:left w:val="dashSmallGap" w:sz="4" w:space="0" w:color="auto"/>
            </w:tcBorders>
            <w:shd w:val="clear" w:color="auto" w:fill="auto"/>
            <w:vAlign w:val="center"/>
          </w:tcPr>
          <w:p w14:paraId="1D2FF355" w14:textId="77777777" w:rsidR="00A610D4" w:rsidRPr="00387994" w:rsidRDefault="00A610D4">
            <w:pPr>
              <w:jc w:val="center"/>
              <w:rPr>
                <w:noProof/>
                <w:sz w:val="18"/>
                <w:szCs w:val="18"/>
                <w:lang w:val="en-IE"/>
              </w:rPr>
            </w:pPr>
            <w:r w:rsidRPr="00387994">
              <w:rPr>
                <w:noProof/>
                <w:sz w:val="18"/>
                <w:lang w:val="en-IE"/>
              </w:rPr>
              <w:t>Cost</w:t>
            </w:r>
          </w:p>
        </w:tc>
        <w:tc>
          <w:tcPr>
            <w:tcW w:w="900" w:type="dxa"/>
            <w:tcBorders>
              <w:right w:val="dashSmallGap" w:sz="4" w:space="0" w:color="auto"/>
            </w:tcBorders>
            <w:shd w:val="clear" w:color="auto" w:fill="auto"/>
            <w:textDirection w:val="btLr"/>
            <w:vAlign w:val="center"/>
          </w:tcPr>
          <w:p w14:paraId="5396C3DE" w14:textId="77777777" w:rsidR="00A610D4" w:rsidRPr="00387994" w:rsidRDefault="00A610D4">
            <w:pPr>
              <w:ind w:left="113" w:right="113"/>
              <w:jc w:val="center"/>
              <w:rPr>
                <w:noProof/>
                <w:sz w:val="18"/>
                <w:szCs w:val="18"/>
                <w:lang w:val="en-IE"/>
              </w:rPr>
            </w:pPr>
            <w:r w:rsidRPr="00387994">
              <w:rPr>
                <w:noProof/>
                <w:sz w:val="18"/>
                <w:lang w:val="en-IE"/>
              </w:rPr>
              <w:t>No</w:t>
            </w:r>
          </w:p>
        </w:tc>
        <w:tc>
          <w:tcPr>
            <w:tcW w:w="720" w:type="dxa"/>
            <w:gridSpan w:val="2"/>
            <w:tcBorders>
              <w:left w:val="dashSmallGap" w:sz="4" w:space="0" w:color="auto"/>
            </w:tcBorders>
            <w:shd w:val="clear" w:color="auto" w:fill="auto"/>
            <w:vAlign w:val="center"/>
          </w:tcPr>
          <w:p w14:paraId="59E4FA22" w14:textId="77777777" w:rsidR="00A610D4" w:rsidRPr="00387994" w:rsidRDefault="00A610D4">
            <w:pPr>
              <w:jc w:val="center"/>
              <w:rPr>
                <w:noProof/>
                <w:sz w:val="18"/>
                <w:szCs w:val="18"/>
                <w:lang w:val="en-IE"/>
              </w:rPr>
            </w:pPr>
            <w:r w:rsidRPr="00387994">
              <w:rPr>
                <w:noProof/>
                <w:sz w:val="18"/>
                <w:lang w:val="en-IE"/>
              </w:rPr>
              <w:t>Cost</w:t>
            </w:r>
          </w:p>
        </w:tc>
        <w:tc>
          <w:tcPr>
            <w:tcW w:w="540" w:type="dxa"/>
            <w:tcBorders>
              <w:right w:val="dashSmallGap" w:sz="4" w:space="0" w:color="auto"/>
            </w:tcBorders>
            <w:shd w:val="clear" w:color="auto" w:fill="auto"/>
            <w:textDirection w:val="btLr"/>
            <w:vAlign w:val="center"/>
          </w:tcPr>
          <w:p w14:paraId="405CC610" w14:textId="77777777" w:rsidR="00A610D4" w:rsidRPr="00387994" w:rsidRDefault="00A610D4">
            <w:pPr>
              <w:ind w:left="113" w:right="113"/>
              <w:jc w:val="center"/>
              <w:rPr>
                <w:noProof/>
                <w:sz w:val="18"/>
                <w:szCs w:val="18"/>
                <w:lang w:val="en-IE"/>
              </w:rPr>
            </w:pPr>
            <w:r w:rsidRPr="00387994">
              <w:rPr>
                <w:noProof/>
                <w:sz w:val="18"/>
                <w:lang w:val="en-IE"/>
              </w:rPr>
              <w:t>No</w:t>
            </w:r>
          </w:p>
        </w:tc>
        <w:tc>
          <w:tcPr>
            <w:tcW w:w="648" w:type="dxa"/>
            <w:tcBorders>
              <w:left w:val="dashSmallGap" w:sz="4" w:space="0" w:color="auto"/>
            </w:tcBorders>
            <w:shd w:val="clear" w:color="auto" w:fill="auto"/>
            <w:vAlign w:val="center"/>
          </w:tcPr>
          <w:p w14:paraId="42273A3D" w14:textId="77777777" w:rsidR="00A610D4" w:rsidRPr="00387994" w:rsidRDefault="00A610D4">
            <w:pPr>
              <w:jc w:val="center"/>
              <w:rPr>
                <w:noProof/>
                <w:sz w:val="18"/>
                <w:szCs w:val="18"/>
                <w:lang w:val="en-IE"/>
              </w:rPr>
            </w:pPr>
            <w:r w:rsidRPr="00387994">
              <w:rPr>
                <w:noProof/>
                <w:sz w:val="18"/>
                <w:lang w:val="en-IE"/>
              </w:rPr>
              <w:t>Cost</w:t>
            </w:r>
          </w:p>
        </w:tc>
        <w:tc>
          <w:tcPr>
            <w:tcW w:w="432" w:type="dxa"/>
            <w:tcBorders>
              <w:right w:val="dashSmallGap" w:sz="4" w:space="0" w:color="auto"/>
            </w:tcBorders>
            <w:shd w:val="clear" w:color="auto" w:fill="auto"/>
            <w:textDirection w:val="btLr"/>
            <w:vAlign w:val="center"/>
          </w:tcPr>
          <w:p w14:paraId="75F21B9C" w14:textId="77777777" w:rsidR="00A610D4" w:rsidRPr="00387994" w:rsidRDefault="00A610D4">
            <w:pPr>
              <w:ind w:left="113" w:right="113"/>
              <w:jc w:val="center"/>
              <w:rPr>
                <w:noProof/>
                <w:sz w:val="18"/>
                <w:szCs w:val="18"/>
                <w:lang w:val="en-IE"/>
              </w:rPr>
            </w:pPr>
            <w:r w:rsidRPr="00387994">
              <w:rPr>
                <w:noProof/>
                <w:sz w:val="18"/>
                <w:lang w:val="en-IE"/>
              </w:rPr>
              <w:t>No</w:t>
            </w:r>
          </w:p>
        </w:tc>
        <w:tc>
          <w:tcPr>
            <w:tcW w:w="720" w:type="dxa"/>
            <w:tcBorders>
              <w:left w:val="dashSmallGap" w:sz="4" w:space="0" w:color="auto"/>
            </w:tcBorders>
            <w:shd w:val="clear" w:color="auto" w:fill="auto"/>
            <w:vAlign w:val="center"/>
          </w:tcPr>
          <w:p w14:paraId="641A2DA0" w14:textId="77777777" w:rsidR="00A610D4" w:rsidRPr="00387994" w:rsidRDefault="00A610D4">
            <w:pPr>
              <w:jc w:val="center"/>
              <w:rPr>
                <w:noProof/>
                <w:sz w:val="18"/>
                <w:szCs w:val="18"/>
                <w:lang w:val="en-IE"/>
              </w:rPr>
            </w:pPr>
            <w:r w:rsidRPr="00387994">
              <w:rPr>
                <w:noProof/>
                <w:sz w:val="18"/>
                <w:lang w:val="en-IE"/>
              </w:rPr>
              <w:t>Cost</w:t>
            </w:r>
          </w:p>
        </w:tc>
        <w:tc>
          <w:tcPr>
            <w:tcW w:w="540" w:type="dxa"/>
            <w:tcBorders>
              <w:right w:val="dashSmallGap" w:sz="4" w:space="0" w:color="auto"/>
            </w:tcBorders>
            <w:shd w:val="clear" w:color="auto" w:fill="auto"/>
            <w:textDirection w:val="btLr"/>
            <w:vAlign w:val="center"/>
          </w:tcPr>
          <w:p w14:paraId="5B553A00" w14:textId="77777777" w:rsidR="00A610D4" w:rsidRPr="00387994" w:rsidRDefault="00A610D4">
            <w:pPr>
              <w:ind w:left="113" w:right="113"/>
              <w:jc w:val="center"/>
              <w:rPr>
                <w:noProof/>
                <w:sz w:val="18"/>
                <w:szCs w:val="18"/>
                <w:lang w:val="en-IE"/>
              </w:rPr>
            </w:pPr>
            <w:r w:rsidRPr="00387994">
              <w:rPr>
                <w:noProof/>
                <w:sz w:val="18"/>
                <w:lang w:val="en-IE"/>
              </w:rPr>
              <w:t>No</w:t>
            </w:r>
          </w:p>
        </w:tc>
        <w:tc>
          <w:tcPr>
            <w:tcW w:w="720" w:type="dxa"/>
            <w:tcBorders>
              <w:left w:val="dashSmallGap" w:sz="4" w:space="0" w:color="auto"/>
            </w:tcBorders>
            <w:shd w:val="clear" w:color="auto" w:fill="auto"/>
            <w:vAlign w:val="center"/>
          </w:tcPr>
          <w:p w14:paraId="6F9EFAE6" w14:textId="77777777" w:rsidR="00A610D4" w:rsidRPr="00387994" w:rsidRDefault="00A610D4">
            <w:pPr>
              <w:jc w:val="center"/>
              <w:rPr>
                <w:noProof/>
                <w:sz w:val="18"/>
                <w:szCs w:val="18"/>
                <w:lang w:val="en-IE"/>
              </w:rPr>
            </w:pPr>
            <w:r w:rsidRPr="00387994">
              <w:rPr>
                <w:noProof/>
                <w:sz w:val="18"/>
                <w:lang w:val="en-IE"/>
              </w:rPr>
              <w:t>Cost</w:t>
            </w:r>
          </w:p>
        </w:tc>
        <w:tc>
          <w:tcPr>
            <w:tcW w:w="720" w:type="dxa"/>
            <w:tcBorders>
              <w:right w:val="dashSmallGap" w:sz="4" w:space="0" w:color="auto"/>
            </w:tcBorders>
            <w:shd w:val="clear" w:color="auto" w:fill="auto"/>
            <w:vAlign w:val="center"/>
          </w:tcPr>
          <w:p w14:paraId="410C2EC8" w14:textId="77777777" w:rsidR="00A610D4" w:rsidRPr="00387994" w:rsidRDefault="00A610D4">
            <w:pPr>
              <w:jc w:val="center"/>
              <w:rPr>
                <w:noProof/>
                <w:sz w:val="18"/>
                <w:szCs w:val="18"/>
                <w:lang w:val="en-IE"/>
              </w:rPr>
            </w:pPr>
            <w:r w:rsidRPr="00387994">
              <w:rPr>
                <w:noProof/>
                <w:sz w:val="18"/>
                <w:lang w:val="en-IE"/>
              </w:rPr>
              <w:t>Total No</w:t>
            </w:r>
          </w:p>
        </w:tc>
        <w:tc>
          <w:tcPr>
            <w:tcW w:w="900" w:type="dxa"/>
            <w:tcBorders>
              <w:left w:val="dashSmallGap" w:sz="4" w:space="0" w:color="auto"/>
            </w:tcBorders>
            <w:shd w:val="clear" w:color="auto" w:fill="auto"/>
            <w:vAlign w:val="center"/>
          </w:tcPr>
          <w:p w14:paraId="0B6B97C9" w14:textId="77777777" w:rsidR="00A610D4" w:rsidRPr="00387994" w:rsidRDefault="00A610D4">
            <w:pPr>
              <w:jc w:val="center"/>
              <w:rPr>
                <w:noProof/>
                <w:sz w:val="18"/>
                <w:szCs w:val="18"/>
                <w:lang w:val="en-IE"/>
              </w:rPr>
            </w:pPr>
            <w:r w:rsidRPr="00387994">
              <w:rPr>
                <w:noProof/>
                <w:sz w:val="18"/>
                <w:lang w:val="en-IE"/>
              </w:rPr>
              <w:t>Total cost</w:t>
            </w:r>
          </w:p>
        </w:tc>
      </w:tr>
      <w:tr w:rsidR="00A610D4" w:rsidRPr="00387994" w14:paraId="06F43161" w14:textId="77777777">
        <w:trPr>
          <w:jc w:val="center"/>
        </w:trPr>
        <w:tc>
          <w:tcPr>
            <w:tcW w:w="2844" w:type="dxa"/>
            <w:gridSpan w:val="3"/>
            <w:vAlign w:val="center"/>
          </w:tcPr>
          <w:p w14:paraId="62E5DD48" w14:textId="77777777" w:rsidR="00A610D4" w:rsidRPr="00387994" w:rsidRDefault="00A610D4">
            <w:pPr>
              <w:spacing w:before="60" w:after="60"/>
              <w:ind w:right="-29"/>
              <w:jc w:val="center"/>
              <w:rPr>
                <w:noProof/>
                <w:sz w:val="18"/>
                <w:szCs w:val="18"/>
                <w:lang w:val="en-IE"/>
              </w:rPr>
            </w:pPr>
            <w:r w:rsidRPr="00387994">
              <w:rPr>
                <w:noProof/>
                <w:sz w:val="18"/>
                <w:szCs w:val="18"/>
                <w:lang w:val="en-IE"/>
              </w:rPr>
              <w:t>SPECIFIC OBJECTIVE No 1</w:t>
            </w:r>
            <w:r w:rsidRPr="00387994">
              <w:rPr>
                <w:rStyle w:val="FootnoteReference"/>
                <w:noProof/>
                <w:sz w:val="18"/>
                <w:szCs w:val="18"/>
                <w:lang w:val="en-IE"/>
              </w:rPr>
              <w:footnoteReference w:id="92"/>
            </w:r>
            <w:r w:rsidRPr="00387994">
              <w:rPr>
                <w:noProof/>
                <w:sz w:val="18"/>
                <w:szCs w:val="18"/>
                <w:lang w:val="en-IE"/>
              </w:rPr>
              <w:t>…</w:t>
            </w:r>
          </w:p>
        </w:tc>
        <w:tc>
          <w:tcPr>
            <w:tcW w:w="504" w:type="dxa"/>
            <w:tcBorders>
              <w:top w:val="nil"/>
              <w:left w:val="nil"/>
              <w:bottom w:val="nil"/>
              <w:right w:val="nil"/>
            </w:tcBorders>
          </w:tcPr>
          <w:p w14:paraId="27670772"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369576A8" w14:textId="77777777" w:rsidR="00A610D4" w:rsidRPr="00387994" w:rsidRDefault="00A610D4">
            <w:pPr>
              <w:spacing w:before="60" w:after="60"/>
              <w:ind w:right="-29"/>
              <w:jc w:val="center"/>
              <w:rPr>
                <w:noProof/>
                <w:sz w:val="18"/>
                <w:szCs w:val="18"/>
                <w:lang w:val="en-IE"/>
              </w:rPr>
            </w:pPr>
          </w:p>
        </w:tc>
        <w:tc>
          <w:tcPr>
            <w:tcW w:w="540" w:type="dxa"/>
            <w:tcBorders>
              <w:top w:val="nil"/>
              <w:left w:val="nil"/>
              <w:bottom w:val="nil"/>
              <w:right w:val="nil"/>
            </w:tcBorders>
          </w:tcPr>
          <w:p w14:paraId="1EF5E77F"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5ABEAC28"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5FDF5D23"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1704E30E" w14:textId="77777777" w:rsidR="00A610D4" w:rsidRPr="00387994" w:rsidRDefault="00A610D4">
            <w:pPr>
              <w:spacing w:before="60" w:after="60"/>
              <w:ind w:right="-29"/>
              <w:jc w:val="center"/>
              <w:rPr>
                <w:noProof/>
                <w:sz w:val="18"/>
                <w:szCs w:val="18"/>
                <w:lang w:val="en-IE"/>
              </w:rPr>
            </w:pPr>
          </w:p>
        </w:tc>
        <w:tc>
          <w:tcPr>
            <w:tcW w:w="900" w:type="dxa"/>
            <w:tcBorders>
              <w:top w:val="nil"/>
              <w:left w:val="nil"/>
              <w:bottom w:val="nil"/>
              <w:right w:val="nil"/>
            </w:tcBorders>
          </w:tcPr>
          <w:p w14:paraId="318753AC" w14:textId="77777777" w:rsidR="00A610D4" w:rsidRPr="00387994" w:rsidRDefault="00A610D4">
            <w:pPr>
              <w:spacing w:before="60" w:after="60"/>
              <w:ind w:right="-29"/>
              <w:jc w:val="center"/>
              <w:rPr>
                <w:noProof/>
                <w:sz w:val="18"/>
                <w:szCs w:val="18"/>
                <w:lang w:val="en-IE"/>
              </w:rPr>
            </w:pPr>
          </w:p>
        </w:tc>
        <w:tc>
          <w:tcPr>
            <w:tcW w:w="720" w:type="dxa"/>
            <w:gridSpan w:val="2"/>
            <w:tcBorders>
              <w:top w:val="nil"/>
              <w:left w:val="nil"/>
              <w:bottom w:val="nil"/>
              <w:right w:val="nil"/>
            </w:tcBorders>
          </w:tcPr>
          <w:p w14:paraId="2FA1C12E" w14:textId="77777777" w:rsidR="00A610D4" w:rsidRPr="00387994" w:rsidRDefault="00A610D4">
            <w:pPr>
              <w:spacing w:before="60" w:after="60"/>
              <w:ind w:right="-29"/>
              <w:jc w:val="center"/>
              <w:rPr>
                <w:noProof/>
                <w:sz w:val="18"/>
                <w:szCs w:val="18"/>
                <w:lang w:val="en-IE"/>
              </w:rPr>
            </w:pPr>
          </w:p>
        </w:tc>
        <w:tc>
          <w:tcPr>
            <w:tcW w:w="540" w:type="dxa"/>
            <w:tcBorders>
              <w:top w:val="nil"/>
              <w:left w:val="nil"/>
              <w:bottom w:val="nil"/>
              <w:right w:val="nil"/>
            </w:tcBorders>
          </w:tcPr>
          <w:p w14:paraId="6B7CD76D" w14:textId="77777777" w:rsidR="00A610D4" w:rsidRPr="00387994" w:rsidRDefault="00A610D4">
            <w:pPr>
              <w:spacing w:before="60" w:after="60"/>
              <w:ind w:right="-29"/>
              <w:jc w:val="center"/>
              <w:rPr>
                <w:noProof/>
                <w:sz w:val="18"/>
                <w:szCs w:val="18"/>
                <w:lang w:val="en-IE"/>
              </w:rPr>
            </w:pPr>
          </w:p>
        </w:tc>
        <w:tc>
          <w:tcPr>
            <w:tcW w:w="648" w:type="dxa"/>
            <w:tcBorders>
              <w:top w:val="nil"/>
              <w:left w:val="nil"/>
              <w:bottom w:val="nil"/>
              <w:right w:val="nil"/>
            </w:tcBorders>
          </w:tcPr>
          <w:p w14:paraId="2F616902" w14:textId="77777777" w:rsidR="00A610D4" w:rsidRPr="00387994" w:rsidRDefault="00A610D4">
            <w:pPr>
              <w:spacing w:before="60" w:after="60"/>
              <w:ind w:right="-29"/>
              <w:jc w:val="center"/>
              <w:rPr>
                <w:noProof/>
                <w:sz w:val="18"/>
                <w:szCs w:val="18"/>
                <w:lang w:val="en-IE"/>
              </w:rPr>
            </w:pPr>
          </w:p>
        </w:tc>
        <w:tc>
          <w:tcPr>
            <w:tcW w:w="432" w:type="dxa"/>
            <w:tcBorders>
              <w:top w:val="nil"/>
              <w:left w:val="nil"/>
              <w:bottom w:val="nil"/>
              <w:right w:val="nil"/>
            </w:tcBorders>
          </w:tcPr>
          <w:p w14:paraId="470647AB"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56F85212" w14:textId="77777777" w:rsidR="00A610D4" w:rsidRPr="00387994" w:rsidRDefault="00A610D4">
            <w:pPr>
              <w:spacing w:before="60" w:after="60"/>
              <w:ind w:right="-29"/>
              <w:jc w:val="center"/>
              <w:rPr>
                <w:noProof/>
                <w:sz w:val="18"/>
                <w:szCs w:val="18"/>
                <w:lang w:val="en-IE"/>
              </w:rPr>
            </w:pPr>
          </w:p>
        </w:tc>
        <w:tc>
          <w:tcPr>
            <w:tcW w:w="540" w:type="dxa"/>
            <w:tcBorders>
              <w:top w:val="nil"/>
              <w:left w:val="nil"/>
              <w:bottom w:val="nil"/>
              <w:right w:val="nil"/>
            </w:tcBorders>
          </w:tcPr>
          <w:p w14:paraId="0F716C69"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0D58B2E4"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1ED397E4" w14:textId="77777777" w:rsidR="00A610D4" w:rsidRPr="00387994" w:rsidRDefault="00A610D4">
            <w:pPr>
              <w:spacing w:before="60" w:after="60"/>
              <w:ind w:right="-29"/>
              <w:jc w:val="center"/>
              <w:rPr>
                <w:noProof/>
                <w:sz w:val="18"/>
                <w:szCs w:val="18"/>
                <w:lang w:val="en-IE"/>
              </w:rPr>
            </w:pPr>
          </w:p>
        </w:tc>
        <w:tc>
          <w:tcPr>
            <w:tcW w:w="900" w:type="dxa"/>
            <w:tcBorders>
              <w:top w:val="nil"/>
              <w:left w:val="nil"/>
              <w:bottom w:val="nil"/>
              <w:right w:val="nil"/>
            </w:tcBorders>
          </w:tcPr>
          <w:p w14:paraId="3676CF1C" w14:textId="77777777" w:rsidR="00A610D4" w:rsidRPr="00387994" w:rsidRDefault="00A610D4">
            <w:pPr>
              <w:spacing w:before="60" w:after="60"/>
              <w:ind w:right="-29"/>
              <w:jc w:val="center"/>
              <w:rPr>
                <w:noProof/>
                <w:sz w:val="18"/>
                <w:szCs w:val="18"/>
                <w:lang w:val="en-IE"/>
              </w:rPr>
            </w:pPr>
          </w:p>
        </w:tc>
      </w:tr>
      <w:tr w:rsidR="00A610D4" w:rsidRPr="00387994" w14:paraId="7D6EB206" w14:textId="77777777">
        <w:trPr>
          <w:trHeight w:hRule="exact" w:val="369"/>
          <w:jc w:val="center"/>
        </w:trPr>
        <w:tc>
          <w:tcPr>
            <w:tcW w:w="1423" w:type="dxa"/>
          </w:tcPr>
          <w:p w14:paraId="6116FF4C" w14:textId="77777777" w:rsidR="00A610D4" w:rsidRPr="00387994" w:rsidRDefault="00A610D4">
            <w:pPr>
              <w:ind w:right="-29"/>
              <w:jc w:val="center"/>
              <w:rPr>
                <w:noProof/>
                <w:sz w:val="18"/>
                <w:szCs w:val="18"/>
                <w:lang w:val="en-IE"/>
              </w:rPr>
            </w:pPr>
            <w:r w:rsidRPr="00387994">
              <w:rPr>
                <w:noProof/>
                <w:sz w:val="18"/>
                <w:lang w:val="en-IE"/>
              </w:rPr>
              <w:t>- Output</w:t>
            </w:r>
          </w:p>
        </w:tc>
        <w:tc>
          <w:tcPr>
            <w:tcW w:w="720" w:type="dxa"/>
          </w:tcPr>
          <w:p w14:paraId="4A4CF521" w14:textId="77777777" w:rsidR="00A610D4" w:rsidRPr="00387994" w:rsidRDefault="00A610D4">
            <w:pPr>
              <w:ind w:right="-29"/>
              <w:jc w:val="center"/>
              <w:rPr>
                <w:noProof/>
                <w:sz w:val="18"/>
                <w:szCs w:val="18"/>
                <w:lang w:val="en-IE"/>
              </w:rPr>
            </w:pPr>
          </w:p>
        </w:tc>
        <w:tc>
          <w:tcPr>
            <w:tcW w:w="701" w:type="dxa"/>
          </w:tcPr>
          <w:p w14:paraId="0564C9C2" w14:textId="77777777" w:rsidR="00A610D4" w:rsidRPr="00387994" w:rsidRDefault="00A610D4">
            <w:pPr>
              <w:ind w:right="-29"/>
              <w:jc w:val="center"/>
              <w:rPr>
                <w:noProof/>
                <w:sz w:val="18"/>
                <w:szCs w:val="18"/>
                <w:lang w:val="en-IE"/>
              </w:rPr>
            </w:pPr>
          </w:p>
        </w:tc>
        <w:tc>
          <w:tcPr>
            <w:tcW w:w="504" w:type="dxa"/>
            <w:tcBorders>
              <w:right w:val="dashSmallGap" w:sz="4" w:space="0" w:color="auto"/>
            </w:tcBorders>
          </w:tcPr>
          <w:p w14:paraId="069CD7FE" w14:textId="77777777" w:rsidR="00A610D4" w:rsidRPr="00387994" w:rsidRDefault="00A610D4">
            <w:pPr>
              <w:ind w:right="-29"/>
              <w:jc w:val="center"/>
              <w:rPr>
                <w:noProof/>
                <w:sz w:val="18"/>
                <w:szCs w:val="18"/>
                <w:lang w:val="en-IE"/>
              </w:rPr>
            </w:pPr>
          </w:p>
        </w:tc>
        <w:tc>
          <w:tcPr>
            <w:tcW w:w="720" w:type="dxa"/>
            <w:tcBorders>
              <w:left w:val="dashSmallGap" w:sz="4" w:space="0" w:color="auto"/>
            </w:tcBorders>
          </w:tcPr>
          <w:p w14:paraId="4A16EDCF" w14:textId="77777777" w:rsidR="00A610D4" w:rsidRPr="00387994" w:rsidRDefault="00A610D4">
            <w:pPr>
              <w:ind w:right="-29"/>
              <w:jc w:val="center"/>
              <w:rPr>
                <w:noProof/>
                <w:sz w:val="18"/>
                <w:szCs w:val="18"/>
                <w:lang w:val="en-IE"/>
              </w:rPr>
            </w:pPr>
          </w:p>
        </w:tc>
        <w:tc>
          <w:tcPr>
            <w:tcW w:w="540" w:type="dxa"/>
            <w:tcBorders>
              <w:right w:val="dashSmallGap" w:sz="4" w:space="0" w:color="auto"/>
            </w:tcBorders>
          </w:tcPr>
          <w:p w14:paraId="6CAE036D" w14:textId="77777777" w:rsidR="00A610D4" w:rsidRPr="00387994" w:rsidRDefault="00A610D4">
            <w:pPr>
              <w:ind w:right="-29"/>
              <w:jc w:val="center"/>
              <w:rPr>
                <w:noProof/>
                <w:sz w:val="18"/>
                <w:szCs w:val="18"/>
                <w:lang w:val="en-IE"/>
              </w:rPr>
            </w:pPr>
          </w:p>
        </w:tc>
        <w:tc>
          <w:tcPr>
            <w:tcW w:w="720" w:type="dxa"/>
            <w:tcBorders>
              <w:left w:val="dashSmallGap" w:sz="4" w:space="0" w:color="auto"/>
            </w:tcBorders>
          </w:tcPr>
          <w:p w14:paraId="6AC655A5" w14:textId="77777777" w:rsidR="00A610D4" w:rsidRPr="00387994" w:rsidRDefault="00A610D4">
            <w:pPr>
              <w:ind w:right="-29"/>
              <w:jc w:val="center"/>
              <w:rPr>
                <w:noProof/>
                <w:sz w:val="18"/>
                <w:szCs w:val="18"/>
                <w:lang w:val="en-IE"/>
              </w:rPr>
            </w:pPr>
          </w:p>
        </w:tc>
        <w:tc>
          <w:tcPr>
            <w:tcW w:w="720" w:type="dxa"/>
            <w:tcBorders>
              <w:right w:val="dashSmallGap" w:sz="4" w:space="0" w:color="auto"/>
            </w:tcBorders>
          </w:tcPr>
          <w:p w14:paraId="55D08E41" w14:textId="77777777" w:rsidR="00A610D4" w:rsidRPr="00387994" w:rsidRDefault="00A610D4">
            <w:pPr>
              <w:ind w:right="-29"/>
              <w:jc w:val="center"/>
              <w:rPr>
                <w:noProof/>
                <w:sz w:val="18"/>
                <w:szCs w:val="18"/>
                <w:lang w:val="en-IE"/>
              </w:rPr>
            </w:pPr>
          </w:p>
        </w:tc>
        <w:tc>
          <w:tcPr>
            <w:tcW w:w="720" w:type="dxa"/>
            <w:tcBorders>
              <w:left w:val="dashSmallGap" w:sz="4" w:space="0" w:color="auto"/>
            </w:tcBorders>
          </w:tcPr>
          <w:p w14:paraId="3CEE426F" w14:textId="77777777" w:rsidR="00A610D4" w:rsidRPr="00387994" w:rsidRDefault="00A610D4">
            <w:pPr>
              <w:ind w:right="-29"/>
              <w:jc w:val="center"/>
              <w:rPr>
                <w:noProof/>
                <w:sz w:val="18"/>
                <w:szCs w:val="18"/>
                <w:lang w:val="en-IE"/>
              </w:rPr>
            </w:pPr>
          </w:p>
        </w:tc>
        <w:tc>
          <w:tcPr>
            <w:tcW w:w="900" w:type="dxa"/>
            <w:tcBorders>
              <w:right w:val="dashSmallGap" w:sz="4" w:space="0" w:color="auto"/>
            </w:tcBorders>
          </w:tcPr>
          <w:p w14:paraId="1B77689B" w14:textId="77777777" w:rsidR="00A610D4" w:rsidRPr="00387994" w:rsidRDefault="00A610D4">
            <w:pPr>
              <w:ind w:right="-29"/>
              <w:jc w:val="center"/>
              <w:rPr>
                <w:noProof/>
                <w:sz w:val="18"/>
                <w:szCs w:val="18"/>
                <w:lang w:val="en-IE"/>
              </w:rPr>
            </w:pPr>
          </w:p>
        </w:tc>
        <w:tc>
          <w:tcPr>
            <w:tcW w:w="720" w:type="dxa"/>
            <w:gridSpan w:val="2"/>
            <w:tcBorders>
              <w:left w:val="dashSmallGap" w:sz="4" w:space="0" w:color="auto"/>
            </w:tcBorders>
          </w:tcPr>
          <w:p w14:paraId="4EF4B256" w14:textId="77777777" w:rsidR="00A610D4" w:rsidRPr="00387994" w:rsidRDefault="00A610D4">
            <w:pPr>
              <w:ind w:right="-29"/>
              <w:jc w:val="center"/>
              <w:rPr>
                <w:noProof/>
                <w:sz w:val="18"/>
                <w:szCs w:val="18"/>
                <w:lang w:val="en-IE"/>
              </w:rPr>
            </w:pPr>
          </w:p>
        </w:tc>
        <w:tc>
          <w:tcPr>
            <w:tcW w:w="540" w:type="dxa"/>
            <w:tcBorders>
              <w:right w:val="dashSmallGap" w:sz="4" w:space="0" w:color="auto"/>
            </w:tcBorders>
          </w:tcPr>
          <w:p w14:paraId="1C6A77A5" w14:textId="77777777" w:rsidR="00A610D4" w:rsidRPr="00387994" w:rsidRDefault="00A610D4">
            <w:pPr>
              <w:ind w:right="-29"/>
              <w:jc w:val="center"/>
              <w:rPr>
                <w:noProof/>
                <w:sz w:val="18"/>
                <w:szCs w:val="18"/>
                <w:lang w:val="en-IE"/>
              </w:rPr>
            </w:pPr>
          </w:p>
        </w:tc>
        <w:tc>
          <w:tcPr>
            <w:tcW w:w="648" w:type="dxa"/>
            <w:tcBorders>
              <w:left w:val="dashSmallGap" w:sz="4" w:space="0" w:color="auto"/>
            </w:tcBorders>
          </w:tcPr>
          <w:p w14:paraId="3B7CA5B8" w14:textId="77777777" w:rsidR="00A610D4" w:rsidRPr="00387994" w:rsidRDefault="00A610D4">
            <w:pPr>
              <w:ind w:right="-29"/>
              <w:jc w:val="center"/>
              <w:rPr>
                <w:noProof/>
                <w:sz w:val="18"/>
                <w:szCs w:val="18"/>
                <w:lang w:val="en-IE"/>
              </w:rPr>
            </w:pPr>
          </w:p>
        </w:tc>
        <w:tc>
          <w:tcPr>
            <w:tcW w:w="432" w:type="dxa"/>
            <w:tcBorders>
              <w:right w:val="dashSmallGap" w:sz="4" w:space="0" w:color="auto"/>
            </w:tcBorders>
          </w:tcPr>
          <w:p w14:paraId="37EE6733" w14:textId="77777777" w:rsidR="00A610D4" w:rsidRPr="00387994" w:rsidRDefault="00A610D4">
            <w:pPr>
              <w:ind w:right="-29"/>
              <w:jc w:val="center"/>
              <w:rPr>
                <w:noProof/>
                <w:sz w:val="18"/>
                <w:szCs w:val="18"/>
                <w:lang w:val="en-IE"/>
              </w:rPr>
            </w:pPr>
          </w:p>
        </w:tc>
        <w:tc>
          <w:tcPr>
            <w:tcW w:w="720" w:type="dxa"/>
            <w:tcBorders>
              <w:left w:val="dashSmallGap" w:sz="4" w:space="0" w:color="auto"/>
            </w:tcBorders>
          </w:tcPr>
          <w:p w14:paraId="4FF9E3D2" w14:textId="77777777" w:rsidR="00A610D4" w:rsidRPr="00387994" w:rsidRDefault="00A610D4">
            <w:pPr>
              <w:ind w:right="-29"/>
              <w:jc w:val="center"/>
              <w:rPr>
                <w:noProof/>
                <w:sz w:val="18"/>
                <w:szCs w:val="18"/>
                <w:lang w:val="en-IE"/>
              </w:rPr>
            </w:pPr>
          </w:p>
        </w:tc>
        <w:tc>
          <w:tcPr>
            <w:tcW w:w="540" w:type="dxa"/>
            <w:tcBorders>
              <w:right w:val="dashSmallGap" w:sz="4" w:space="0" w:color="auto"/>
            </w:tcBorders>
          </w:tcPr>
          <w:p w14:paraId="40A5D664" w14:textId="77777777" w:rsidR="00A610D4" w:rsidRPr="00387994" w:rsidRDefault="00A610D4">
            <w:pPr>
              <w:ind w:right="-29"/>
              <w:jc w:val="center"/>
              <w:rPr>
                <w:noProof/>
                <w:sz w:val="18"/>
                <w:szCs w:val="18"/>
                <w:lang w:val="en-IE"/>
              </w:rPr>
            </w:pPr>
          </w:p>
        </w:tc>
        <w:tc>
          <w:tcPr>
            <w:tcW w:w="720" w:type="dxa"/>
            <w:tcBorders>
              <w:left w:val="dashSmallGap" w:sz="4" w:space="0" w:color="auto"/>
            </w:tcBorders>
          </w:tcPr>
          <w:p w14:paraId="351E91C5" w14:textId="77777777" w:rsidR="00A610D4" w:rsidRPr="00387994" w:rsidRDefault="00A610D4">
            <w:pPr>
              <w:ind w:right="-29"/>
              <w:jc w:val="center"/>
              <w:rPr>
                <w:noProof/>
                <w:sz w:val="18"/>
                <w:szCs w:val="18"/>
                <w:lang w:val="en-IE"/>
              </w:rPr>
            </w:pPr>
          </w:p>
        </w:tc>
        <w:tc>
          <w:tcPr>
            <w:tcW w:w="720" w:type="dxa"/>
          </w:tcPr>
          <w:p w14:paraId="70CB0B6E" w14:textId="77777777" w:rsidR="00A610D4" w:rsidRPr="00387994" w:rsidRDefault="00A610D4">
            <w:pPr>
              <w:ind w:right="-29"/>
              <w:jc w:val="center"/>
              <w:rPr>
                <w:noProof/>
                <w:sz w:val="18"/>
                <w:szCs w:val="18"/>
                <w:lang w:val="en-IE"/>
              </w:rPr>
            </w:pPr>
          </w:p>
        </w:tc>
        <w:tc>
          <w:tcPr>
            <w:tcW w:w="900" w:type="dxa"/>
          </w:tcPr>
          <w:p w14:paraId="38826523" w14:textId="77777777" w:rsidR="00A610D4" w:rsidRPr="00387994" w:rsidRDefault="00A610D4">
            <w:pPr>
              <w:ind w:right="-29"/>
              <w:jc w:val="center"/>
              <w:rPr>
                <w:noProof/>
                <w:sz w:val="18"/>
                <w:szCs w:val="18"/>
                <w:lang w:val="en-IE"/>
              </w:rPr>
            </w:pPr>
          </w:p>
        </w:tc>
      </w:tr>
      <w:tr w:rsidR="00A610D4" w:rsidRPr="00387994" w14:paraId="6E880285" w14:textId="77777777">
        <w:trPr>
          <w:trHeight w:hRule="exact" w:val="369"/>
          <w:jc w:val="center"/>
        </w:trPr>
        <w:tc>
          <w:tcPr>
            <w:tcW w:w="1423" w:type="dxa"/>
          </w:tcPr>
          <w:p w14:paraId="1AB086DE" w14:textId="77777777" w:rsidR="00A610D4" w:rsidRPr="00387994" w:rsidRDefault="00A610D4">
            <w:pPr>
              <w:ind w:right="-29"/>
              <w:jc w:val="center"/>
              <w:rPr>
                <w:noProof/>
                <w:sz w:val="18"/>
                <w:szCs w:val="18"/>
                <w:lang w:val="en-IE"/>
              </w:rPr>
            </w:pPr>
            <w:r w:rsidRPr="00387994">
              <w:rPr>
                <w:noProof/>
                <w:sz w:val="18"/>
                <w:lang w:val="en-IE"/>
              </w:rPr>
              <w:t>- Output</w:t>
            </w:r>
          </w:p>
        </w:tc>
        <w:tc>
          <w:tcPr>
            <w:tcW w:w="720" w:type="dxa"/>
          </w:tcPr>
          <w:p w14:paraId="0132C1B4" w14:textId="77777777" w:rsidR="00A610D4" w:rsidRPr="00387994" w:rsidRDefault="00A610D4">
            <w:pPr>
              <w:ind w:right="-29"/>
              <w:jc w:val="center"/>
              <w:rPr>
                <w:noProof/>
                <w:sz w:val="18"/>
                <w:szCs w:val="18"/>
                <w:lang w:val="en-IE"/>
              </w:rPr>
            </w:pPr>
          </w:p>
        </w:tc>
        <w:tc>
          <w:tcPr>
            <w:tcW w:w="701" w:type="dxa"/>
          </w:tcPr>
          <w:p w14:paraId="133DBBB5" w14:textId="77777777" w:rsidR="00A610D4" w:rsidRPr="00387994" w:rsidRDefault="00A610D4">
            <w:pPr>
              <w:ind w:right="-29"/>
              <w:jc w:val="center"/>
              <w:rPr>
                <w:noProof/>
                <w:sz w:val="18"/>
                <w:szCs w:val="18"/>
                <w:lang w:val="en-IE"/>
              </w:rPr>
            </w:pPr>
          </w:p>
        </w:tc>
        <w:tc>
          <w:tcPr>
            <w:tcW w:w="504" w:type="dxa"/>
            <w:tcBorders>
              <w:right w:val="dashSmallGap" w:sz="4" w:space="0" w:color="auto"/>
            </w:tcBorders>
          </w:tcPr>
          <w:p w14:paraId="4256D3C4" w14:textId="77777777" w:rsidR="00A610D4" w:rsidRPr="00387994" w:rsidRDefault="00A610D4">
            <w:pPr>
              <w:ind w:right="-29"/>
              <w:jc w:val="center"/>
              <w:rPr>
                <w:noProof/>
                <w:sz w:val="18"/>
                <w:szCs w:val="18"/>
                <w:lang w:val="en-IE"/>
              </w:rPr>
            </w:pPr>
          </w:p>
        </w:tc>
        <w:tc>
          <w:tcPr>
            <w:tcW w:w="720" w:type="dxa"/>
            <w:tcBorders>
              <w:left w:val="dashSmallGap" w:sz="4" w:space="0" w:color="auto"/>
            </w:tcBorders>
          </w:tcPr>
          <w:p w14:paraId="1806D059" w14:textId="77777777" w:rsidR="00A610D4" w:rsidRPr="00387994" w:rsidRDefault="00A610D4">
            <w:pPr>
              <w:ind w:right="-29"/>
              <w:jc w:val="center"/>
              <w:rPr>
                <w:noProof/>
                <w:sz w:val="18"/>
                <w:szCs w:val="18"/>
                <w:lang w:val="en-IE"/>
              </w:rPr>
            </w:pPr>
          </w:p>
        </w:tc>
        <w:tc>
          <w:tcPr>
            <w:tcW w:w="540" w:type="dxa"/>
            <w:tcBorders>
              <w:right w:val="dashSmallGap" w:sz="4" w:space="0" w:color="auto"/>
            </w:tcBorders>
          </w:tcPr>
          <w:p w14:paraId="5873A2B9" w14:textId="77777777" w:rsidR="00A610D4" w:rsidRPr="00387994" w:rsidRDefault="00A610D4">
            <w:pPr>
              <w:ind w:right="-29"/>
              <w:jc w:val="center"/>
              <w:rPr>
                <w:noProof/>
                <w:sz w:val="18"/>
                <w:szCs w:val="18"/>
                <w:lang w:val="en-IE"/>
              </w:rPr>
            </w:pPr>
          </w:p>
        </w:tc>
        <w:tc>
          <w:tcPr>
            <w:tcW w:w="720" w:type="dxa"/>
            <w:tcBorders>
              <w:left w:val="dashSmallGap" w:sz="4" w:space="0" w:color="auto"/>
            </w:tcBorders>
          </w:tcPr>
          <w:p w14:paraId="67367C7B" w14:textId="77777777" w:rsidR="00A610D4" w:rsidRPr="00387994" w:rsidRDefault="00A610D4">
            <w:pPr>
              <w:ind w:right="-29"/>
              <w:jc w:val="center"/>
              <w:rPr>
                <w:noProof/>
                <w:sz w:val="18"/>
                <w:szCs w:val="18"/>
                <w:lang w:val="en-IE"/>
              </w:rPr>
            </w:pPr>
          </w:p>
        </w:tc>
        <w:tc>
          <w:tcPr>
            <w:tcW w:w="720" w:type="dxa"/>
            <w:tcBorders>
              <w:right w:val="dashSmallGap" w:sz="4" w:space="0" w:color="auto"/>
            </w:tcBorders>
          </w:tcPr>
          <w:p w14:paraId="30525C64" w14:textId="77777777" w:rsidR="00A610D4" w:rsidRPr="00387994" w:rsidRDefault="00A610D4">
            <w:pPr>
              <w:ind w:right="-29"/>
              <w:jc w:val="center"/>
              <w:rPr>
                <w:noProof/>
                <w:sz w:val="18"/>
                <w:szCs w:val="18"/>
                <w:lang w:val="en-IE"/>
              </w:rPr>
            </w:pPr>
          </w:p>
        </w:tc>
        <w:tc>
          <w:tcPr>
            <w:tcW w:w="720" w:type="dxa"/>
            <w:tcBorders>
              <w:left w:val="dashSmallGap" w:sz="4" w:space="0" w:color="auto"/>
            </w:tcBorders>
          </w:tcPr>
          <w:p w14:paraId="62AF3CC5" w14:textId="77777777" w:rsidR="00A610D4" w:rsidRPr="00387994" w:rsidRDefault="00A610D4">
            <w:pPr>
              <w:ind w:right="-29"/>
              <w:jc w:val="center"/>
              <w:rPr>
                <w:noProof/>
                <w:sz w:val="18"/>
                <w:szCs w:val="18"/>
                <w:lang w:val="en-IE"/>
              </w:rPr>
            </w:pPr>
          </w:p>
        </w:tc>
        <w:tc>
          <w:tcPr>
            <w:tcW w:w="900" w:type="dxa"/>
            <w:tcBorders>
              <w:right w:val="dashSmallGap" w:sz="4" w:space="0" w:color="auto"/>
            </w:tcBorders>
          </w:tcPr>
          <w:p w14:paraId="77BB469A" w14:textId="77777777" w:rsidR="00A610D4" w:rsidRPr="00387994" w:rsidRDefault="00A610D4">
            <w:pPr>
              <w:ind w:right="-29"/>
              <w:jc w:val="center"/>
              <w:rPr>
                <w:noProof/>
                <w:sz w:val="18"/>
                <w:szCs w:val="18"/>
                <w:lang w:val="en-IE"/>
              </w:rPr>
            </w:pPr>
          </w:p>
        </w:tc>
        <w:tc>
          <w:tcPr>
            <w:tcW w:w="720" w:type="dxa"/>
            <w:gridSpan w:val="2"/>
            <w:tcBorders>
              <w:left w:val="dashSmallGap" w:sz="4" w:space="0" w:color="auto"/>
            </w:tcBorders>
          </w:tcPr>
          <w:p w14:paraId="66907781" w14:textId="77777777" w:rsidR="00A610D4" w:rsidRPr="00387994" w:rsidRDefault="00A610D4">
            <w:pPr>
              <w:ind w:right="-29"/>
              <w:jc w:val="center"/>
              <w:rPr>
                <w:noProof/>
                <w:sz w:val="18"/>
                <w:szCs w:val="18"/>
                <w:lang w:val="en-IE"/>
              </w:rPr>
            </w:pPr>
          </w:p>
        </w:tc>
        <w:tc>
          <w:tcPr>
            <w:tcW w:w="540" w:type="dxa"/>
            <w:tcBorders>
              <w:right w:val="dashSmallGap" w:sz="4" w:space="0" w:color="auto"/>
            </w:tcBorders>
          </w:tcPr>
          <w:p w14:paraId="4F458FEA" w14:textId="77777777" w:rsidR="00A610D4" w:rsidRPr="00387994" w:rsidRDefault="00A610D4">
            <w:pPr>
              <w:ind w:right="-29"/>
              <w:jc w:val="center"/>
              <w:rPr>
                <w:noProof/>
                <w:sz w:val="18"/>
                <w:szCs w:val="18"/>
                <w:lang w:val="en-IE"/>
              </w:rPr>
            </w:pPr>
          </w:p>
        </w:tc>
        <w:tc>
          <w:tcPr>
            <w:tcW w:w="648" w:type="dxa"/>
            <w:tcBorders>
              <w:left w:val="dashSmallGap" w:sz="4" w:space="0" w:color="auto"/>
            </w:tcBorders>
          </w:tcPr>
          <w:p w14:paraId="3AAEEE1B" w14:textId="77777777" w:rsidR="00A610D4" w:rsidRPr="00387994" w:rsidRDefault="00A610D4">
            <w:pPr>
              <w:ind w:right="-29"/>
              <w:jc w:val="center"/>
              <w:rPr>
                <w:noProof/>
                <w:sz w:val="18"/>
                <w:szCs w:val="18"/>
                <w:lang w:val="en-IE"/>
              </w:rPr>
            </w:pPr>
          </w:p>
        </w:tc>
        <w:tc>
          <w:tcPr>
            <w:tcW w:w="432" w:type="dxa"/>
            <w:tcBorders>
              <w:right w:val="dashSmallGap" w:sz="4" w:space="0" w:color="auto"/>
            </w:tcBorders>
          </w:tcPr>
          <w:p w14:paraId="63F16370" w14:textId="77777777" w:rsidR="00A610D4" w:rsidRPr="00387994" w:rsidRDefault="00A610D4">
            <w:pPr>
              <w:ind w:right="-29"/>
              <w:jc w:val="center"/>
              <w:rPr>
                <w:noProof/>
                <w:sz w:val="18"/>
                <w:szCs w:val="18"/>
                <w:lang w:val="en-IE"/>
              </w:rPr>
            </w:pPr>
          </w:p>
        </w:tc>
        <w:tc>
          <w:tcPr>
            <w:tcW w:w="720" w:type="dxa"/>
            <w:tcBorders>
              <w:left w:val="dashSmallGap" w:sz="4" w:space="0" w:color="auto"/>
            </w:tcBorders>
          </w:tcPr>
          <w:p w14:paraId="3E80B387" w14:textId="77777777" w:rsidR="00A610D4" w:rsidRPr="00387994" w:rsidRDefault="00A610D4">
            <w:pPr>
              <w:ind w:right="-29"/>
              <w:jc w:val="center"/>
              <w:rPr>
                <w:noProof/>
                <w:sz w:val="18"/>
                <w:szCs w:val="18"/>
                <w:lang w:val="en-IE"/>
              </w:rPr>
            </w:pPr>
          </w:p>
        </w:tc>
        <w:tc>
          <w:tcPr>
            <w:tcW w:w="540" w:type="dxa"/>
            <w:tcBorders>
              <w:right w:val="dashSmallGap" w:sz="4" w:space="0" w:color="auto"/>
            </w:tcBorders>
          </w:tcPr>
          <w:p w14:paraId="6A7414D6" w14:textId="77777777" w:rsidR="00A610D4" w:rsidRPr="00387994" w:rsidRDefault="00A610D4">
            <w:pPr>
              <w:ind w:right="-29"/>
              <w:jc w:val="center"/>
              <w:rPr>
                <w:noProof/>
                <w:sz w:val="18"/>
                <w:szCs w:val="18"/>
                <w:lang w:val="en-IE"/>
              </w:rPr>
            </w:pPr>
          </w:p>
        </w:tc>
        <w:tc>
          <w:tcPr>
            <w:tcW w:w="720" w:type="dxa"/>
            <w:tcBorders>
              <w:left w:val="dashSmallGap" w:sz="4" w:space="0" w:color="auto"/>
            </w:tcBorders>
          </w:tcPr>
          <w:p w14:paraId="02504AEF" w14:textId="77777777" w:rsidR="00A610D4" w:rsidRPr="00387994" w:rsidRDefault="00A610D4">
            <w:pPr>
              <w:ind w:right="-29"/>
              <w:jc w:val="center"/>
              <w:rPr>
                <w:noProof/>
                <w:sz w:val="18"/>
                <w:szCs w:val="18"/>
                <w:lang w:val="en-IE"/>
              </w:rPr>
            </w:pPr>
          </w:p>
        </w:tc>
        <w:tc>
          <w:tcPr>
            <w:tcW w:w="720" w:type="dxa"/>
          </w:tcPr>
          <w:p w14:paraId="5D576998" w14:textId="77777777" w:rsidR="00A610D4" w:rsidRPr="00387994" w:rsidRDefault="00A610D4">
            <w:pPr>
              <w:ind w:right="-29"/>
              <w:jc w:val="center"/>
              <w:rPr>
                <w:noProof/>
                <w:sz w:val="18"/>
                <w:szCs w:val="18"/>
                <w:lang w:val="en-IE"/>
              </w:rPr>
            </w:pPr>
          </w:p>
        </w:tc>
        <w:tc>
          <w:tcPr>
            <w:tcW w:w="900" w:type="dxa"/>
          </w:tcPr>
          <w:p w14:paraId="7D7AE3F4" w14:textId="77777777" w:rsidR="00A610D4" w:rsidRPr="00387994" w:rsidRDefault="00A610D4">
            <w:pPr>
              <w:ind w:right="-29"/>
              <w:jc w:val="center"/>
              <w:rPr>
                <w:noProof/>
                <w:sz w:val="18"/>
                <w:szCs w:val="18"/>
                <w:lang w:val="en-IE"/>
              </w:rPr>
            </w:pPr>
          </w:p>
        </w:tc>
      </w:tr>
      <w:tr w:rsidR="00A610D4" w:rsidRPr="00387994" w14:paraId="5DE5D959" w14:textId="77777777">
        <w:trPr>
          <w:trHeight w:hRule="exact" w:val="369"/>
          <w:jc w:val="center"/>
        </w:trPr>
        <w:tc>
          <w:tcPr>
            <w:tcW w:w="1423" w:type="dxa"/>
          </w:tcPr>
          <w:p w14:paraId="72D5A452" w14:textId="77777777" w:rsidR="00A610D4" w:rsidRPr="00387994" w:rsidRDefault="00A610D4">
            <w:pPr>
              <w:ind w:right="-29"/>
              <w:jc w:val="center"/>
              <w:rPr>
                <w:noProof/>
                <w:sz w:val="18"/>
                <w:szCs w:val="18"/>
                <w:lang w:val="en-IE"/>
              </w:rPr>
            </w:pPr>
            <w:r w:rsidRPr="00387994">
              <w:rPr>
                <w:noProof/>
                <w:sz w:val="18"/>
                <w:lang w:val="en-IE"/>
              </w:rPr>
              <w:t>- Output</w:t>
            </w:r>
          </w:p>
        </w:tc>
        <w:tc>
          <w:tcPr>
            <w:tcW w:w="720" w:type="dxa"/>
          </w:tcPr>
          <w:p w14:paraId="090DCF4F" w14:textId="77777777" w:rsidR="00A610D4" w:rsidRPr="00387994" w:rsidRDefault="00A610D4">
            <w:pPr>
              <w:ind w:right="-29"/>
              <w:jc w:val="center"/>
              <w:rPr>
                <w:noProof/>
                <w:sz w:val="18"/>
                <w:szCs w:val="18"/>
                <w:lang w:val="en-IE"/>
              </w:rPr>
            </w:pPr>
          </w:p>
        </w:tc>
        <w:tc>
          <w:tcPr>
            <w:tcW w:w="701" w:type="dxa"/>
          </w:tcPr>
          <w:p w14:paraId="71D6C45E" w14:textId="77777777" w:rsidR="00A610D4" w:rsidRPr="00387994" w:rsidRDefault="00A610D4">
            <w:pPr>
              <w:ind w:right="-29"/>
              <w:jc w:val="center"/>
              <w:rPr>
                <w:noProof/>
                <w:sz w:val="18"/>
                <w:szCs w:val="18"/>
                <w:lang w:val="en-IE"/>
              </w:rPr>
            </w:pPr>
          </w:p>
        </w:tc>
        <w:tc>
          <w:tcPr>
            <w:tcW w:w="504" w:type="dxa"/>
          </w:tcPr>
          <w:p w14:paraId="57382C9A" w14:textId="77777777" w:rsidR="00A610D4" w:rsidRPr="00387994" w:rsidRDefault="00A610D4">
            <w:pPr>
              <w:ind w:right="-29"/>
              <w:jc w:val="center"/>
              <w:rPr>
                <w:noProof/>
                <w:sz w:val="18"/>
                <w:szCs w:val="18"/>
                <w:lang w:val="en-IE"/>
              </w:rPr>
            </w:pPr>
          </w:p>
        </w:tc>
        <w:tc>
          <w:tcPr>
            <w:tcW w:w="720" w:type="dxa"/>
          </w:tcPr>
          <w:p w14:paraId="211403DD" w14:textId="77777777" w:rsidR="00A610D4" w:rsidRPr="00387994" w:rsidRDefault="00A610D4">
            <w:pPr>
              <w:ind w:right="-29"/>
              <w:jc w:val="center"/>
              <w:rPr>
                <w:noProof/>
                <w:sz w:val="18"/>
                <w:szCs w:val="18"/>
                <w:lang w:val="en-IE"/>
              </w:rPr>
            </w:pPr>
          </w:p>
        </w:tc>
        <w:tc>
          <w:tcPr>
            <w:tcW w:w="540" w:type="dxa"/>
          </w:tcPr>
          <w:p w14:paraId="17E4E8B0" w14:textId="77777777" w:rsidR="00A610D4" w:rsidRPr="00387994" w:rsidRDefault="00A610D4">
            <w:pPr>
              <w:ind w:right="-29"/>
              <w:jc w:val="center"/>
              <w:rPr>
                <w:noProof/>
                <w:sz w:val="18"/>
                <w:szCs w:val="18"/>
                <w:lang w:val="en-IE"/>
              </w:rPr>
            </w:pPr>
          </w:p>
        </w:tc>
        <w:tc>
          <w:tcPr>
            <w:tcW w:w="720" w:type="dxa"/>
          </w:tcPr>
          <w:p w14:paraId="43BF72A4" w14:textId="77777777" w:rsidR="00A610D4" w:rsidRPr="00387994" w:rsidRDefault="00A610D4">
            <w:pPr>
              <w:ind w:right="-29"/>
              <w:jc w:val="center"/>
              <w:rPr>
                <w:noProof/>
                <w:sz w:val="18"/>
                <w:szCs w:val="18"/>
                <w:lang w:val="en-IE"/>
              </w:rPr>
            </w:pPr>
          </w:p>
        </w:tc>
        <w:tc>
          <w:tcPr>
            <w:tcW w:w="720" w:type="dxa"/>
          </w:tcPr>
          <w:p w14:paraId="229DDB17" w14:textId="77777777" w:rsidR="00A610D4" w:rsidRPr="00387994" w:rsidRDefault="00A610D4">
            <w:pPr>
              <w:ind w:right="-29"/>
              <w:jc w:val="center"/>
              <w:rPr>
                <w:noProof/>
                <w:sz w:val="18"/>
                <w:szCs w:val="18"/>
                <w:lang w:val="en-IE"/>
              </w:rPr>
            </w:pPr>
          </w:p>
        </w:tc>
        <w:tc>
          <w:tcPr>
            <w:tcW w:w="720" w:type="dxa"/>
          </w:tcPr>
          <w:p w14:paraId="1CEACF35" w14:textId="77777777" w:rsidR="00A610D4" w:rsidRPr="00387994" w:rsidRDefault="00A610D4">
            <w:pPr>
              <w:ind w:right="-29"/>
              <w:jc w:val="center"/>
              <w:rPr>
                <w:noProof/>
                <w:sz w:val="18"/>
                <w:szCs w:val="18"/>
                <w:lang w:val="en-IE"/>
              </w:rPr>
            </w:pPr>
          </w:p>
        </w:tc>
        <w:tc>
          <w:tcPr>
            <w:tcW w:w="900" w:type="dxa"/>
          </w:tcPr>
          <w:p w14:paraId="771BF386" w14:textId="77777777" w:rsidR="00A610D4" w:rsidRPr="00387994" w:rsidRDefault="00A610D4">
            <w:pPr>
              <w:ind w:right="-29"/>
              <w:jc w:val="center"/>
              <w:rPr>
                <w:noProof/>
                <w:sz w:val="18"/>
                <w:szCs w:val="18"/>
                <w:lang w:val="en-IE"/>
              </w:rPr>
            </w:pPr>
          </w:p>
        </w:tc>
        <w:tc>
          <w:tcPr>
            <w:tcW w:w="720" w:type="dxa"/>
            <w:gridSpan w:val="2"/>
          </w:tcPr>
          <w:p w14:paraId="065A62A1" w14:textId="77777777" w:rsidR="00A610D4" w:rsidRPr="00387994" w:rsidRDefault="00A610D4">
            <w:pPr>
              <w:ind w:right="-29"/>
              <w:jc w:val="center"/>
              <w:rPr>
                <w:noProof/>
                <w:sz w:val="18"/>
                <w:szCs w:val="18"/>
                <w:lang w:val="en-IE"/>
              </w:rPr>
            </w:pPr>
          </w:p>
        </w:tc>
        <w:tc>
          <w:tcPr>
            <w:tcW w:w="540" w:type="dxa"/>
          </w:tcPr>
          <w:p w14:paraId="54867335" w14:textId="77777777" w:rsidR="00A610D4" w:rsidRPr="00387994" w:rsidRDefault="00A610D4">
            <w:pPr>
              <w:ind w:right="-29"/>
              <w:jc w:val="center"/>
              <w:rPr>
                <w:noProof/>
                <w:sz w:val="18"/>
                <w:szCs w:val="18"/>
                <w:lang w:val="en-IE"/>
              </w:rPr>
            </w:pPr>
          </w:p>
        </w:tc>
        <w:tc>
          <w:tcPr>
            <w:tcW w:w="648" w:type="dxa"/>
          </w:tcPr>
          <w:p w14:paraId="44FEA559" w14:textId="77777777" w:rsidR="00A610D4" w:rsidRPr="00387994" w:rsidRDefault="00A610D4">
            <w:pPr>
              <w:ind w:right="-29"/>
              <w:jc w:val="center"/>
              <w:rPr>
                <w:noProof/>
                <w:sz w:val="18"/>
                <w:szCs w:val="18"/>
                <w:lang w:val="en-IE"/>
              </w:rPr>
            </w:pPr>
          </w:p>
        </w:tc>
        <w:tc>
          <w:tcPr>
            <w:tcW w:w="432" w:type="dxa"/>
          </w:tcPr>
          <w:p w14:paraId="781A3327" w14:textId="77777777" w:rsidR="00A610D4" w:rsidRPr="00387994" w:rsidRDefault="00A610D4">
            <w:pPr>
              <w:ind w:right="-29"/>
              <w:jc w:val="center"/>
              <w:rPr>
                <w:noProof/>
                <w:sz w:val="18"/>
                <w:szCs w:val="18"/>
                <w:lang w:val="en-IE"/>
              </w:rPr>
            </w:pPr>
          </w:p>
        </w:tc>
        <w:tc>
          <w:tcPr>
            <w:tcW w:w="720" w:type="dxa"/>
          </w:tcPr>
          <w:p w14:paraId="2029479F" w14:textId="77777777" w:rsidR="00A610D4" w:rsidRPr="00387994" w:rsidRDefault="00A610D4">
            <w:pPr>
              <w:ind w:right="-29"/>
              <w:jc w:val="center"/>
              <w:rPr>
                <w:noProof/>
                <w:sz w:val="18"/>
                <w:szCs w:val="18"/>
                <w:lang w:val="en-IE"/>
              </w:rPr>
            </w:pPr>
          </w:p>
        </w:tc>
        <w:tc>
          <w:tcPr>
            <w:tcW w:w="540" w:type="dxa"/>
          </w:tcPr>
          <w:p w14:paraId="6AAD5A54" w14:textId="77777777" w:rsidR="00A610D4" w:rsidRPr="00387994" w:rsidRDefault="00A610D4">
            <w:pPr>
              <w:ind w:right="-29"/>
              <w:jc w:val="center"/>
              <w:rPr>
                <w:noProof/>
                <w:sz w:val="18"/>
                <w:szCs w:val="18"/>
                <w:lang w:val="en-IE"/>
              </w:rPr>
            </w:pPr>
          </w:p>
        </w:tc>
        <w:tc>
          <w:tcPr>
            <w:tcW w:w="720" w:type="dxa"/>
          </w:tcPr>
          <w:p w14:paraId="176F31DE" w14:textId="77777777" w:rsidR="00A610D4" w:rsidRPr="00387994" w:rsidRDefault="00A610D4">
            <w:pPr>
              <w:ind w:right="-29"/>
              <w:jc w:val="center"/>
              <w:rPr>
                <w:noProof/>
                <w:sz w:val="18"/>
                <w:szCs w:val="18"/>
                <w:lang w:val="en-IE"/>
              </w:rPr>
            </w:pPr>
          </w:p>
        </w:tc>
        <w:tc>
          <w:tcPr>
            <w:tcW w:w="720" w:type="dxa"/>
          </w:tcPr>
          <w:p w14:paraId="1FD8D3F6" w14:textId="77777777" w:rsidR="00A610D4" w:rsidRPr="00387994" w:rsidRDefault="00A610D4">
            <w:pPr>
              <w:ind w:right="-29"/>
              <w:jc w:val="center"/>
              <w:rPr>
                <w:noProof/>
                <w:sz w:val="18"/>
                <w:szCs w:val="18"/>
                <w:lang w:val="en-IE"/>
              </w:rPr>
            </w:pPr>
          </w:p>
        </w:tc>
        <w:tc>
          <w:tcPr>
            <w:tcW w:w="900" w:type="dxa"/>
          </w:tcPr>
          <w:p w14:paraId="5C4854B0" w14:textId="77777777" w:rsidR="00A610D4" w:rsidRPr="00387994" w:rsidRDefault="00A610D4">
            <w:pPr>
              <w:ind w:right="-29"/>
              <w:jc w:val="center"/>
              <w:rPr>
                <w:noProof/>
                <w:sz w:val="18"/>
                <w:szCs w:val="18"/>
                <w:lang w:val="en-IE"/>
              </w:rPr>
            </w:pPr>
          </w:p>
        </w:tc>
      </w:tr>
      <w:tr w:rsidR="00A610D4" w:rsidRPr="00387994" w14:paraId="5FC7C9E8" w14:textId="77777777">
        <w:trPr>
          <w:trHeight w:val="77"/>
          <w:jc w:val="center"/>
        </w:trPr>
        <w:tc>
          <w:tcPr>
            <w:tcW w:w="2844" w:type="dxa"/>
            <w:gridSpan w:val="3"/>
            <w:tcBorders>
              <w:bottom w:val="single" w:sz="12" w:space="0" w:color="auto"/>
            </w:tcBorders>
            <w:vAlign w:val="center"/>
          </w:tcPr>
          <w:p w14:paraId="55D01D5F" w14:textId="77777777" w:rsidR="00A610D4" w:rsidRPr="00387994" w:rsidRDefault="00A610D4">
            <w:pPr>
              <w:ind w:right="-29"/>
              <w:jc w:val="center"/>
              <w:rPr>
                <w:noProof/>
                <w:sz w:val="18"/>
                <w:szCs w:val="18"/>
                <w:lang w:val="en-IE"/>
              </w:rPr>
            </w:pPr>
            <w:r w:rsidRPr="00387994">
              <w:rPr>
                <w:noProof/>
                <w:sz w:val="18"/>
                <w:lang w:val="en-IE"/>
              </w:rPr>
              <w:t>Subtotal for specific objective No 1</w:t>
            </w:r>
          </w:p>
        </w:tc>
        <w:tc>
          <w:tcPr>
            <w:tcW w:w="504" w:type="dxa"/>
            <w:tcBorders>
              <w:bottom w:val="single" w:sz="12" w:space="0" w:color="auto"/>
            </w:tcBorders>
          </w:tcPr>
          <w:p w14:paraId="2C03B0E3"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24A5B31B" w14:textId="77777777" w:rsidR="00A610D4" w:rsidRPr="00387994" w:rsidRDefault="00A610D4">
            <w:pPr>
              <w:ind w:right="-29"/>
              <w:jc w:val="center"/>
              <w:rPr>
                <w:noProof/>
                <w:sz w:val="18"/>
                <w:szCs w:val="18"/>
                <w:lang w:val="en-IE"/>
              </w:rPr>
            </w:pPr>
          </w:p>
        </w:tc>
        <w:tc>
          <w:tcPr>
            <w:tcW w:w="540" w:type="dxa"/>
            <w:tcBorders>
              <w:bottom w:val="single" w:sz="12" w:space="0" w:color="auto"/>
            </w:tcBorders>
          </w:tcPr>
          <w:p w14:paraId="03D4E6F5"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19ACF7CF"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1BAB7986"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1C61BB6F" w14:textId="77777777" w:rsidR="00A610D4" w:rsidRPr="00387994" w:rsidRDefault="00A610D4">
            <w:pPr>
              <w:ind w:right="-29"/>
              <w:jc w:val="center"/>
              <w:rPr>
                <w:noProof/>
                <w:sz w:val="18"/>
                <w:szCs w:val="18"/>
                <w:lang w:val="en-IE"/>
              </w:rPr>
            </w:pPr>
          </w:p>
        </w:tc>
        <w:tc>
          <w:tcPr>
            <w:tcW w:w="900" w:type="dxa"/>
            <w:tcBorders>
              <w:bottom w:val="single" w:sz="12" w:space="0" w:color="auto"/>
            </w:tcBorders>
          </w:tcPr>
          <w:p w14:paraId="6C605C2D" w14:textId="77777777" w:rsidR="00A610D4" w:rsidRPr="00387994" w:rsidRDefault="00A610D4">
            <w:pPr>
              <w:ind w:right="-29"/>
              <w:jc w:val="center"/>
              <w:rPr>
                <w:noProof/>
                <w:sz w:val="18"/>
                <w:szCs w:val="18"/>
                <w:lang w:val="en-IE"/>
              </w:rPr>
            </w:pPr>
          </w:p>
        </w:tc>
        <w:tc>
          <w:tcPr>
            <w:tcW w:w="720" w:type="dxa"/>
            <w:gridSpan w:val="2"/>
            <w:tcBorders>
              <w:bottom w:val="single" w:sz="12" w:space="0" w:color="auto"/>
            </w:tcBorders>
          </w:tcPr>
          <w:p w14:paraId="47BD15CB" w14:textId="77777777" w:rsidR="00A610D4" w:rsidRPr="00387994" w:rsidRDefault="00A610D4">
            <w:pPr>
              <w:ind w:right="-29"/>
              <w:jc w:val="center"/>
              <w:rPr>
                <w:noProof/>
                <w:sz w:val="18"/>
                <w:szCs w:val="18"/>
                <w:lang w:val="en-IE"/>
              </w:rPr>
            </w:pPr>
          </w:p>
        </w:tc>
        <w:tc>
          <w:tcPr>
            <w:tcW w:w="540" w:type="dxa"/>
            <w:tcBorders>
              <w:bottom w:val="single" w:sz="12" w:space="0" w:color="auto"/>
            </w:tcBorders>
          </w:tcPr>
          <w:p w14:paraId="3BF9F8DE" w14:textId="77777777" w:rsidR="00A610D4" w:rsidRPr="00387994" w:rsidRDefault="00A610D4">
            <w:pPr>
              <w:ind w:right="-29"/>
              <w:jc w:val="center"/>
              <w:rPr>
                <w:noProof/>
                <w:sz w:val="18"/>
                <w:szCs w:val="18"/>
                <w:lang w:val="en-IE"/>
              </w:rPr>
            </w:pPr>
          </w:p>
        </w:tc>
        <w:tc>
          <w:tcPr>
            <w:tcW w:w="648" w:type="dxa"/>
            <w:tcBorders>
              <w:bottom w:val="single" w:sz="12" w:space="0" w:color="auto"/>
            </w:tcBorders>
          </w:tcPr>
          <w:p w14:paraId="7FCD3A9B" w14:textId="77777777" w:rsidR="00A610D4" w:rsidRPr="00387994" w:rsidRDefault="00A610D4">
            <w:pPr>
              <w:ind w:right="-29"/>
              <w:jc w:val="center"/>
              <w:rPr>
                <w:noProof/>
                <w:sz w:val="18"/>
                <w:szCs w:val="18"/>
                <w:lang w:val="en-IE"/>
              </w:rPr>
            </w:pPr>
          </w:p>
        </w:tc>
        <w:tc>
          <w:tcPr>
            <w:tcW w:w="432" w:type="dxa"/>
            <w:tcBorders>
              <w:bottom w:val="single" w:sz="12" w:space="0" w:color="auto"/>
            </w:tcBorders>
          </w:tcPr>
          <w:p w14:paraId="7F4E43F7"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78925E14" w14:textId="77777777" w:rsidR="00A610D4" w:rsidRPr="00387994" w:rsidRDefault="00A610D4">
            <w:pPr>
              <w:ind w:right="-29"/>
              <w:jc w:val="center"/>
              <w:rPr>
                <w:noProof/>
                <w:sz w:val="18"/>
                <w:szCs w:val="18"/>
                <w:lang w:val="en-IE"/>
              </w:rPr>
            </w:pPr>
          </w:p>
        </w:tc>
        <w:tc>
          <w:tcPr>
            <w:tcW w:w="540" w:type="dxa"/>
            <w:tcBorders>
              <w:bottom w:val="single" w:sz="12" w:space="0" w:color="auto"/>
            </w:tcBorders>
          </w:tcPr>
          <w:p w14:paraId="22300F24"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28C1A4E2"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27DF2C8C" w14:textId="77777777" w:rsidR="00A610D4" w:rsidRPr="00387994" w:rsidRDefault="00A610D4">
            <w:pPr>
              <w:ind w:right="-29"/>
              <w:jc w:val="center"/>
              <w:rPr>
                <w:noProof/>
                <w:sz w:val="18"/>
                <w:szCs w:val="18"/>
                <w:lang w:val="en-IE"/>
              </w:rPr>
            </w:pPr>
          </w:p>
        </w:tc>
        <w:tc>
          <w:tcPr>
            <w:tcW w:w="900" w:type="dxa"/>
            <w:tcBorders>
              <w:bottom w:val="single" w:sz="12" w:space="0" w:color="auto"/>
            </w:tcBorders>
          </w:tcPr>
          <w:p w14:paraId="37BCC469" w14:textId="77777777" w:rsidR="00A610D4" w:rsidRPr="00387994" w:rsidRDefault="00A610D4">
            <w:pPr>
              <w:ind w:right="-29"/>
              <w:jc w:val="center"/>
              <w:rPr>
                <w:noProof/>
                <w:sz w:val="18"/>
                <w:szCs w:val="18"/>
                <w:lang w:val="en-IE"/>
              </w:rPr>
            </w:pPr>
          </w:p>
        </w:tc>
      </w:tr>
      <w:tr w:rsidR="00A610D4" w:rsidRPr="00387994" w14:paraId="319468A0" w14:textId="77777777">
        <w:trPr>
          <w:jc w:val="center"/>
        </w:trPr>
        <w:tc>
          <w:tcPr>
            <w:tcW w:w="2844" w:type="dxa"/>
            <w:gridSpan w:val="3"/>
            <w:vAlign w:val="center"/>
          </w:tcPr>
          <w:p w14:paraId="0E99BA5A" w14:textId="77777777" w:rsidR="00A610D4" w:rsidRPr="00387994" w:rsidRDefault="00A610D4">
            <w:pPr>
              <w:spacing w:before="60" w:after="60"/>
              <w:ind w:right="-29"/>
              <w:jc w:val="center"/>
              <w:rPr>
                <w:noProof/>
                <w:sz w:val="18"/>
                <w:szCs w:val="18"/>
                <w:lang w:val="en-IE"/>
              </w:rPr>
            </w:pPr>
            <w:r w:rsidRPr="00387994">
              <w:rPr>
                <w:noProof/>
                <w:sz w:val="18"/>
                <w:lang w:val="en-IE"/>
              </w:rPr>
              <w:t>SPECIFIC OBJECTIVE No 2 ...</w:t>
            </w:r>
          </w:p>
        </w:tc>
        <w:tc>
          <w:tcPr>
            <w:tcW w:w="504" w:type="dxa"/>
            <w:tcBorders>
              <w:top w:val="nil"/>
              <w:left w:val="nil"/>
              <w:bottom w:val="nil"/>
              <w:right w:val="nil"/>
            </w:tcBorders>
          </w:tcPr>
          <w:p w14:paraId="3A8EC5D8"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1248BD53" w14:textId="77777777" w:rsidR="00A610D4" w:rsidRPr="00387994" w:rsidRDefault="00A610D4">
            <w:pPr>
              <w:spacing w:before="60" w:after="60"/>
              <w:ind w:right="-29"/>
              <w:jc w:val="center"/>
              <w:rPr>
                <w:noProof/>
                <w:sz w:val="18"/>
                <w:szCs w:val="18"/>
                <w:lang w:val="en-IE"/>
              </w:rPr>
            </w:pPr>
          </w:p>
        </w:tc>
        <w:tc>
          <w:tcPr>
            <w:tcW w:w="540" w:type="dxa"/>
            <w:tcBorders>
              <w:top w:val="nil"/>
              <w:left w:val="nil"/>
              <w:bottom w:val="nil"/>
              <w:right w:val="nil"/>
            </w:tcBorders>
          </w:tcPr>
          <w:p w14:paraId="0B93C211"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3E88C065"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1F49C1B4"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6B98D627" w14:textId="77777777" w:rsidR="00A610D4" w:rsidRPr="00387994" w:rsidRDefault="00A610D4">
            <w:pPr>
              <w:spacing w:before="60" w:after="60"/>
              <w:ind w:right="-29"/>
              <w:jc w:val="center"/>
              <w:rPr>
                <w:noProof/>
                <w:sz w:val="18"/>
                <w:szCs w:val="18"/>
                <w:lang w:val="en-IE"/>
              </w:rPr>
            </w:pPr>
          </w:p>
        </w:tc>
        <w:tc>
          <w:tcPr>
            <w:tcW w:w="900" w:type="dxa"/>
            <w:tcBorders>
              <w:top w:val="nil"/>
              <w:left w:val="nil"/>
              <w:bottom w:val="nil"/>
              <w:right w:val="nil"/>
            </w:tcBorders>
          </w:tcPr>
          <w:p w14:paraId="615C861C" w14:textId="77777777" w:rsidR="00A610D4" w:rsidRPr="00387994" w:rsidRDefault="00A610D4">
            <w:pPr>
              <w:spacing w:before="60" w:after="60"/>
              <w:ind w:right="-29"/>
              <w:jc w:val="center"/>
              <w:rPr>
                <w:noProof/>
                <w:sz w:val="18"/>
                <w:szCs w:val="18"/>
                <w:lang w:val="en-IE"/>
              </w:rPr>
            </w:pPr>
          </w:p>
        </w:tc>
        <w:tc>
          <w:tcPr>
            <w:tcW w:w="720" w:type="dxa"/>
            <w:gridSpan w:val="2"/>
            <w:tcBorders>
              <w:top w:val="nil"/>
              <w:left w:val="nil"/>
              <w:bottom w:val="nil"/>
              <w:right w:val="nil"/>
            </w:tcBorders>
          </w:tcPr>
          <w:p w14:paraId="3591C866" w14:textId="77777777" w:rsidR="00A610D4" w:rsidRPr="00387994" w:rsidRDefault="00A610D4">
            <w:pPr>
              <w:spacing w:before="60" w:after="60"/>
              <w:ind w:right="-29"/>
              <w:jc w:val="center"/>
              <w:rPr>
                <w:noProof/>
                <w:sz w:val="18"/>
                <w:szCs w:val="18"/>
                <w:lang w:val="en-IE"/>
              </w:rPr>
            </w:pPr>
          </w:p>
        </w:tc>
        <w:tc>
          <w:tcPr>
            <w:tcW w:w="540" w:type="dxa"/>
            <w:tcBorders>
              <w:top w:val="nil"/>
              <w:left w:val="nil"/>
              <w:bottom w:val="nil"/>
              <w:right w:val="nil"/>
            </w:tcBorders>
          </w:tcPr>
          <w:p w14:paraId="34C1BDEF" w14:textId="77777777" w:rsidR="00A610D4" w:rsidRPr="00387994" w:rsidRDefault="00A610D4">
            <w:pPr>
              <w:spacing w:before="60" w:after="60"/>
              <w:ind w:right="-29"/>
              <w:jc w:val="center"/>
              <w:rPr>
                <w:noProof/>
                <w:sz w:val="18"/>
                <w:szCs w:val="18"/>
                <w:lang w:val="en-IE"/>
              </w:rPr>
            </w:pPr>
          </w:p>
        </w:tc>
        <w:tc>
          <w:tcPr>
            <w:tcW w:w="648" w:type="dxa"/>
            <w:tcBorders>
              <w:top w:val="nil"/>
              <w:left w:val="nil"/>
              <w:bottom w:val="nil"/>
              <w:right w:val="nil"/>
            </w:tcBorders>
          </w:tcPr>
          <w:p w14:paraId="07A03B3E" w14:textId="77777777" w:rsidR="00A610D4" w:rsidRPr="00387994" w:rsidRDefault="00A610D4">
            <w:pPr>
              <w:spacing w:before="60" w:after="60"/>
              <w:ind w:right="-29"/>
              <w:jc w:val="center"/>
              <w:rPr>
                <w:noProof/>
                <w:sz w:val="18"/>
                <w:szCs w:val="18"/>
                <w:lang w:val="en-IE"/>
              </w:rPr>
            </w:pPr>
          </w:p>
        </w:tc>
        <w:tc>
          <w:tcPr>
            <w:tcW w:w="432" w:type="dxa"/>
            <w:tcBorders>
              <w:top w:val="nil"/>
              <w:left w:val="nil"/>
              <w:bottom w:val="nil"/>
              <w:right w:val="nil"/>
            </w:tcBorders>
          </w:tcPr>
          <w:p w14:paraId="290D5C97"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00A5E700" w14:textId="77777777" w:rsidR="00A610D4" w:rsidRPr="00387994" w:rsidRDefault="00A610D4">
            <w:pPr>
              <w:spacing w:before="60" w:after="60"/>
              <w:ind w:right="-29"/>
              <w:jc w:val="center"/>
              <w:rPr>
                <w:noProof/>
                <w:sz w:val="18"/>
                <w:szCs w:val="18"/>
                <w:lang w:val="en-IE"/>
              </w:rPr>
            </w:pPr>
          </w:p>
        </w:tc>
        <w:tc>
          <w:tcPr>
            <w:tcW w:w="540" w:type="dxa"/>
            <w:tcBorders>
              <w:top w:val="nil"/>
              <w:left w:val="nil"/>
              <w:bottom w:val="nil"/>
              <w:right w:val="nil"/>
            </w:tcBorders>
          </w:tcPr>
          <w:p w14:paraId="779B8BD1"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254FC033" w14:textId="77777777" w:rsidR="00A610D4" w:rsidRPr="00387994" w:rsidRDefault="00A610D4">
            <w:pPr>
              <w:spacing w:before="60" w:after="60"/>
              <w:ind w:right="-29"/>
              <w:jc w:val="center"/>
              <w:rPr>
                <w:noProof/>
                <w:sz w:val="18"/>
                <w:szCs w:val="18"/>
                <w:lang w:val="en-IE"/>
              </w:rPr>
            </w:pPr>
          </w:p>
        </w:tc>
        <w:tc>
          <w:tcPr>
            <w:tcW w:w="720" w:type="dxa"/>
            <w:tcBorders>
              <w:top w:val="nil"/>
              <w:left w:val="nil"/>
              <w:bottom w:val="nil"/>
              <w:right w:val="nil"/>
            </w:tcBorders>
          </w:tcPr>
          <w:p w14:paraId="7F8D1980" w14:textId="77777777" w:rsidR="00A610D4" w:rsidRPr="00387994" w:rsidRDefault="00A610D4">
            <w:pPr>
              <w:spacing w:before="60" w:after="60"/>
              <w:ind w:right="-29"/>
              <w:jc w:val="center"/>
              <w:rPr>
                <w:noProof/>
                <w:sz w:val="18"/>
                <w:szCs w:val="18"/>
                <w:lang w:val="en-IE"/>
              </w:rPr>
            </w:pPr>
          </w:p>
        </w:tc>
        <w:tc>
          <w:tcPr>
            <w:tcW w:w="900" w:type="dxa"/>
            <w:tcBorders>
              <w:top w:val="nil"/>
              <w:left w:val="nil"/>
              <w:bottom w:val="nil"/>
              <w:right w:val="nil"/>
            </w:tcBorders>
          </w:tcPr>
          <w:p w14:paraId="63182D72" w14:textId="77777777" w:rsidR="00A610D4" w:rsidRPr="00387994" w:rsidRDefault="00A610D4">
            <w:pPr>
              <w:spacing w:before="60" w:after="60"/>
              <w:ind w:right="-29"/>
              <w:jc w:val="center"/>
              <w:rPr>
                <w:noProof/>
                <w:sz w:val="18"/>
                <w:szCs w:val="18"/>
                <w:lang w:val="en-IE"/>
              </w:rPr>
            </w:pPr>
          </w:p>
        </w:tc>
      </w:tr>
      <w:tr w:rsidR="00A610D4" w:rsidRPr="00387994" w14:paraId="3ADE3E5A" w14:textId="77777777">
        <w:trPr>
          <w:trHeight w:hRule="exact" w:val="369"/>
          <w:jc w:val="center"/>
        </w:trPr>
        <w:tc>
          <w:tcPr>
            <w:tcW w:w="1423" w:type="dxa"/>
          </w:tcPr>
          <w:p w14:paraId="257E7F6B" w14:textId="77777777" w:rsidR="00A610D4" w:rsidRPr="00387994" w:rsidRDefault="00A610D4">
            <w:pPr>
              <w:ind w:right="-29"/>
              <w:jc w:val="center"/>
              <w:rPr>
                <w:noProof/>
                <w:sz w:val="18"/>
                <w:szCs w:val="18"/>
                <w:lang w:val="en-IE"/>
              </w:rPr>
            </w:pPr>
            <w:r w:rsidRPr="00387994">
              <w:rPr>
                <w:noProof/>
                <w:sz w:val="18"/>
                <w:lang w:val="en-IE"/>
              </w:rPr>
              <w:t>- Output</w:t>
            </w:r>
          </w:p>
        </w:tc>
        <w:tc>
          <w:tcPr>
            <w:tcW w:w="720" w:type="dxa"/>
          </w:tcPr>
          <w:p w14:paraId="00EAF5AE" w14:textId="77777777" w:rsidR="00A610D4" w:rsidRPr="00387994" w:rsidRDefault="00A610D4">
            <w:pPr>
              <w:ind w:right="-29"/>
              <w:jc w:val="center"/>
              <w:rPr>
                <w:noProof/>
                <w:sz w:val="18"/>
                <w:szCs w:val="18"/>
                <w:lang w:val="en-IE"/>
              </w:rPr>
            </w:pPr>
          </w:p>
        </w:tc>
        <w:tc>
          <w:tcPr>
            <w:tcW w:w="701" w:type="dxa"/>
          </w:tcPr>
          <w:p w14:paraId="50DFC477" w14:textId="77777777" w:rsidR="00A610D4" w:rsidRPr="00387994" w:rsidRDefault="00A610D4">
            <w:pPr>
              <w:ind w:right="-29"/>
              <w:jc w:val="center"/>
              <w:rPr>
                <w:noProof/>
                <w:sz w:val="18"/>
                <w:szCs w:val="18"/>
                <w:lang w:val="en-IE"/>
              </w:rPr>
            </w:pPr>
          </w:p>
        </w:tc>
        <w:tc>
          <w:tcPr>
            <w:tcW w:w="504" w:type="dxa"/>
          </w:tcPr>
          <w:p w14:paraId="3380E22C" w14:textId="77777777" w:rsidR="00A610D4" w:rsidRPr="00387994" w:rsidRDefault="00A610D4">
            <w:pPr>
              <w:ind w:right="-29"/>
              <w:jc w:val="center"/>
              <w:rPr>
                <w:noProof/>
                <w:sz w:val="18"/>
                <w:szCs w:val="18"/>
                <w:lang w:val="en-IE"/>
              </w:rPr>
            </w:pPr>
          </w:p>
        </w:tc>
        <w:tc>
          <w:tcPr>
            <w:tcW w:w="720" w:type="dxa"/>
          </w:tcPr>
          <w:p w14:paraId="72718839" w14:textId="77777777" w:rsidR="00A610D4" w:rsidRPr="00387994" w:rsidRDefault="00A610D4">
            <w:pPr>
              <w:ind w:right="-29"/>
              <w:jc w:val="center"/>
              <w:rPr>
                <w:noProof/>
                <w:sz w:val="18"/>
                <w:szCs w:val="18"/>
                <w:lang w:val="en-IE"/>
              </w:rPr>
            </w:pPr>
          </w:p>
        </w:tc>
        <w:tc>
          <w:tcPr>
            <w:tcW w:w="540" w:type="dxa"/>
          </w:tcPr>
          <w:p w14:paraId="0883F589" w14:textId="77777777" w:rsidR="00A610D4" w:rsidRPr="00387994" w:rsidRDefault="00A610D4">
            <w:pPr>
              <w:ind w:right="-29"/>
              <w:jc w:val="center"/>
              <w:rPr>
                <w:noProof/>
                <w:sz w:val="18"/>
                <w:szCs w:val="18"/>
                <w:lang w:val="en-IE"/>
              </w:rPr>
            </w:pPr>
          </w:p>
        </w:tc>
        <w:tc>
          <w:tcPr>
            <w:tcW w:w="720" w:type="dxa"/>
          </w:tcPr>
          <w:p w14:paraId="496F41F1" w14:textId="77777777" w:rsidR="00A610D4" w:rsidRPr="00387994" w:rsidRDefault="00A610D4">
            <w:pPr>
              <w:ind w:right="-29"/>
              <w:jc w:val="center"/>
              <w:rPr>
                <w:noProof/>
                <w:sz w:val="18"/>
                <w:szCs w:val="18"/>
                <w:lang w:val="en-IE"/>
              </w:rPr>
            </w:pPr>
          </w:p>
        </w:tc>
        <w:tc>
          <w:tcPr>
            <w:tcW w:w="720" w:type="dxa"/>
          </w:tcPr>
          <w:p w14:paraId="4C4184BB" w14:textId="77777777" w:rsidR="00A610D4" w:rsidRPr="00387994" w:rsidRDefault="00A610D4">
            <w:pPr>
              <w:ind w:right="-29"/>
              <w:jc w:val="center"/>
              <w:rPr>
                <w:noProof/>
                <w:sz w:val="18"/>
                <w:szCs w:val="18"/>
                <w:lang w:val="en-IE"/>
              </w:rPr>
            </w:pPr>
          </w:p>
        </w:tc>
        <w:tc>
          <w:tcPr>
            <w:tcW w:w="720" w:type="dxa"/>
          </w:tcPr>
          <w:p w14:paraId="088DCD08" w14:textId="77777777" w:rsidR="00A610D4" w:rsidRPr="00387994" w:rsidRDefault="00A610D4">
            <w:pPr>
              <w:ind w:right="-29"/>
              <w:jc w:val="center"/>
              <w:rPr>
                <w:noProof/>
                <w:sz w:val="18"/>
                <w:szCs w:val="18"/>
                <w:lang w:val="en-IE"/>
              </w:rPr>
            </w:pPr>
          </w:p>
        </w:tc>
        <w:tc>
          <w:tcPr>
            <w:tcW w:w="900" w:type="dxa"/>
          </w:tcPr>
          <w:p w14:paraId="42FF703E" w14:textId="77777777" w:rsidR="00A610D4" w:rsidRPr="00387994" w:rsidRDefault="00A610D4">
            <w:pPr>
              <w:ind w:right="-29"/>
              <w:jc w:val="center"/>
              <w:rPr>
                <w:noProof/>
                <w:sz w:val="18"/>
                <w:szCs w:val="18"/>
                <w:lang w:val="en-IE"/>
              </w:rPr>
            </w:pPr>
          </w:p>
        </w:tc>
        <w:tc>
          <w:tcPr>
            <w:tcW w:w="720" w:type="dxa"/>
            <w:gridSpan w:val="2"/>
          </w:tcPr>
          <w:p w14:paraId="5C81C72C" w14:textId="77777777" w:rsidR="00A610D4" w:rsidRPr="00387994" w:rsidRDefault="00A610D4">
            <w:pPr>
              <w:ind w:right="-29"/>
              <w:jc w:val="center"/>
              <w:rPr>
                <w:noProof/>
                <w:sz w:val="18"/>
                <w:szCs w:val="18"/>
                <w:lang w:val="en-IE"/>
              </w:rPr>
            </w:pPr>
          </w:p>
        </w:tc>
        <w:tc>
          <w:tcPr>
            <w:tcW w:w="540" w:type="dxa"/>
          </w:tcPr>
          <w:p w14:paraId="79C2DC37" w14:textId="77777777" w:rsidR="00A610D4" w:rsidRPr="00387994" w:rsidRDefault="00A610D4">
            <w:pPr>
              <w:ind w:right="-29"/>
              <w:jc w:val="center"/>
              <w:rPr>
                <w:noProof/>
                <w:sz w:val="18"/>
                <w:szCs w:val="18"/>
                <w:lang w:val="en-IE"/>
              </w:rPr>
            </w:pPr>
          </w:p>
        </w:tc>
        <w:tc>
          <w:tcPr>
            <w:tcW w:w="648" w:type="dxa"/>
          </w:tcPr>
          <w:p w14:paraId="43872623" w14:textId="77777777" w:rsidR="00A610D4" w:rsidRPr="00387994" w:rsidRDefault="00A610D4">
            <w:pPr>
              <w:ind w:right="-29"/>
              <w:jc w:val="center"/>
              <w:rPr>
                <w:noProof/>
                <w:sz w:val="18"/>
                <w:szCs w:val="18"/>
                <w:lang w:val="en-IE"/>
              </w:rPr>
            </w:pPr>
          </w:p>
        </w:tc>
        <w:tc>
          <w:tcPr>
            <w:tcW w:w="432" w:type="dxa"/>
          </w:tcPr>
          <w:p w14:paraId="32CEE5CE" w14:textId="77777777" w:rsidR="00A610D4" w:rsidRPr="00387994" w:rsidRDefault="00A610D4">
            <w:pPr>
              <w:ind w:right="-29"/>
              <w:jc w:val="center"/>
              <w:rPr>
                <w:noProof/>
                <w:sz w:val="18"/>
                <w:szCs w:val="18"/>
                <w:lang w:val="en-IE"/>
              </w:rPr>
            </w:pPr>
          </w:p>
        </w:tc>
        <w:tc>
          <w:tcPr>
            <w:tcW w:w="720" w:type="dxa"/>
          </w:tcPr>
          <w:p w14:paraId="4652E88D" w14:textId="77777777" w:rsidR="00A610D4" w:rsidRPr="00387994" w:rsidRDefault="00A610D4">
            <w:pPr>
              <w:ind w:right="-29"/>
              <w:jc w:val="center"/>
              <w:rPr>
                <w:noProof/>
                <w:sz w:val="18"/>
                <w:szCs w:val="18"/>
                <w:lang w:val="en-IE"/>
              </w:rPr>
            </w:pPr>
          </w:p>
        </w:tc>
        <w:tc>
          <w:tcPr>
            <w:tcW w:w="540" w:type="dxa"/>
          </w:tcPr>
          <w:p w14:paraId="75B04575" w14:textId="77777777" w:rsidR="00A610D4" w:rsidRPr="00387994" w:rsidRDefault="00A610D4">
            <w:pPr>
              <w:ind w:right="-29"/>
              <w:jc w:val="center"/>
              <w:rPr>
                <w:noProof/>
                <w:sz w:val="18"/>
                <w:szCs w:val="18"/>
                <w:lang w:val="en-IE"/>
              </w:rPr>
            </w:pPr>
          </w:p>
        </w:tc>
        <w:tc>
          <w:tcPr>
            <w:tcW w:w="720" w:type="dxa"/>
          </w:tcPr>
          <w:p w14:paraId="06658A5A" w14:textId="77777777" w:rsidR="00A610D4" w:rsidRPr="00387994" w:rsidRDefault="00A610D4">
            <w:pPr>
              <w:ind w:right="-29"/>
              <w:jc w:val="center"/>
              <w:rPr>
                <w:noProof/>
                <w:sz w:val="18"/>
                <w:szCs w:val="18"/>
                <w:lang w:val="en-IE"/>
              </w:rPr>
            </w:pPr>
          </w:p>
        </w:tc>
        <w:tc>
          <w:tcPr>
            <w:tcW w:w="720" w:type="dxa"/>
          </w:tcPr>
          <w:p w14:paraId="00794117" w14:textId="77777777" w:rsidR="00A610D4" w:rsidRPr="00387994" w:rsidRDefault="00A610D4">
            <w:pPr>
              <w:ind w:right="-29"/>
              <w:jc w:val="center"/>
              <w:rPr>
                <w:noProof/>
                <w:sz w:val="18"/>
                <w:szCs w:val="18"/>
                <w:lang w:val="en-IE"/>
              </w:rPr>
            </w:pPr>
          </w:p>
        </w:tc>
        <w:tc>
          <w:tcPr>
            <w:tcW w:w="900" w:type="dxa"/>
          </w:tcPr>
          <w:p w14:paraId="46C2D124" w14:textId="77777777" w:rsidR="00A610D4" w:rsidRPr="00387994" w:rsidRDefault="00A610D4">
            <w:pPr>
              <w:ind w:right="-29"/>
              <w:jc w:val="center"/>
              <w:rPr>
                <w:noProof/>
                <w:sz w:val="18"/>
                <w:szCs w:val="18"/>
                <w:lang w:val="en-IE"/>
              </w:rPr>
            </w:pPr>
          </w:p>
        </w:tc>
      </w:tr>
      <w:tr w:rsidR="00A610D4" w:rsidRPr="00387994" w14:paraId="1CE0EA3B" w14:textId="77777777">
        <w:trPr>
          <w:jc w:val="center"/>
        </w:trPr>
        <w:tc>
          <w:tcPr>
            <w:tcW w:w="2844" w:type="dxa"/>
            <w:gridSpan w:val="3"/>
            <w:tcBorders>
              <w:bottom w:val="single" w:sz="12" w:space="0" w:color="auto"/>
            </w:tcBorders>
            <w:vAlign w:val="center"/>
          </w:tcPr>
          <w:p w14:paraId="7B0AD3B1" w14:textId="77777777" w:rsidR="00A610D4" w:rsidRPr="00387994" w:rsidRDefault="00A610D4">
            <w:pPr>
              <w:jc w:val="center"/>
              <w:rPr>
                <w:noProof/>
                <w:sz w:val="18"/>
                <w:szCs w:val="18"/>
                <w:lang w:val="en-IE"/>
              </w:rPr>
            </w:pPr>
            <w:r w:rsidRPr="00387994">
              <w:rPr>
                <w:noProof/>
                <w:sz w:val="18"/>
                <w:lang w:val="en-IE"/>
              </w:rPr>
              <w:t>Subtotal for specific objective No 2</w:t>
            </w:r>
          </w:p>
        </w:tc>
        <w:tc>
          <w:tcPr>
            <w:tcW w:w="504" w:type="dxa"/>
            <w:tcBorders>
              <w:bottom w:val="single" w:sz="12" w:space="0" w:color="auto"/>
            </w:tcBorders>
          </w:tcPr>
          <w:p w14:paraId="696814B3"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58EF0A57" w14:textId="77777777" w:rsidR="00A610D4" w:rsidRPr="00387994" w:rsidRDefault="00A610D4">
            <w:pPr>
              <w:ind w:right="-29"/>
              <w:jc w:val="center"/>
              <w:rPr>
                <w:noProof/>
                <w:sz w:val="18"/>
                <w:szCs w:val="18"/>
                <w:lang w:val="en-IE"/>
              </w:rPr>
            </w:pPr>
          </w:p>
        </w:tc>
        <w:tc>
          <w:tcPr>
            <w:tcW w:w="540" w:type="dxa"/>
            <w:tcBorders>
              <w:bottom w:val="single" w:sz="12" w:space="0" w:color="auto"/>
            </w:tcBorders>
          </w:tcPr>
          <w:p w14:paraId="656C9A59"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126A3402"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0F59E4E1"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06AE4F67" w14:textId="77777777" w:rsidR="00A610D4" w:rsidRPr="00387994" w:rsidRDefault="00A610D4">
            <w:pPr>
              <w:ind w:right="-29"/>
              <w:jc w:val="center"/>
              <w:rPr>
                <w:noProof/>
                <w:sz w:val="18"/>
                <w:szCs w:val="18"/>
                <w:lang w:val="en-IE"/>
              </w:rPr>
            </w:pPr>
          </w:p>
        </w:tc>
        <w:tc>
          <w:tcPr>
            <w:tcW w:w="951" w:type="dxa"/>
            <w:gridSpan w:val="2"/>
            <w:tcBorders>
              <w:bottom w:val="single" w:sz="12" w:space="0" w:color="auto"/>
            </w:tcBorders>
          </w:tcPr>
          <w:p w14:paraId="6828D6B7" w14:textId="77777777" w:rsidR="00A610D4" w:rsidRPr="00387994" w:rsidRDefault="00A610D4">
            <w:pPr>
              <w:ind w:right="-29"/>
              <w:jc w:val="center"/>
              <w:rPr>
                <w:noProof/>
                <w:sz w:val="18"/>
                <w:szCs w:val="18"/>
                <w:lang w:val="en-IE"/>
              </w:rPr>
            </w:pPr>
          </w:p>
        </w:tc>
        <w:tc>
          <w:tcPr>
            <w:tcW w:w="669" w:type="dxa"/>
            <w:tcBorders>
              <w:bottom w:val="single" w:sz="12" w:space="0" w:color="auto"/>
            </w:tcBorders>
          </w:tcPr>
          <w:p w14:paraId="01C22272" w14:textId="77777777" w:rsidR="00A610D4" w:rsidRPr="00387994" w:rsidRDefault="00A610D4">
            <w:pPr>
              <w:ind w:right="-29"/>
              <w:jc w:val="center"/>
              <w:rPr>
                <w:noProof/>
                <w:sz w:val="18"/>
                <w:szCs w:val="18"/>
                <w:lang w:val="en-IE"/>
              </w:rPr>
            </w:pPr>
          </w:p>
        </w:tc>
        <w:tc>
          <w:tcPr>
            <w:tcW w:w="540" w:type="dxa"/>
            <w:tcBorders>
              <w:bottom w:val="single" w:sz="12" w:space="0" w:color="auto"/>
            </w:tcBorders>
          </w:tcPr>
          <w:p w14:paraId="0FB01B7A" w14:textId="77777777" w:rsidR="00A610D4" w:rsidRPr="00387994" w:rsidRDefault="00A610D4">
            <w:pPr>
              <w:ind w:right="-29"/>
              <w:jc w:val="center"/>
              <w:rPr>
                <w:noProof/>
                <w:sz w:val="18"/>
                <w:szCs w:val="18"/>
                <w:lang w:val="en-IE"/>
              </w:rPr>
            </w:pPr>
          </w:p>
        </w:tc>
        <w:tc>
          <w:tcPr>
            <w:tcW w:w="648" w:type="dxa"/>
            <w:tcBorders>
              <w:bottom w:val="single" w:sz="12" w:space="0" w:color="auto"/>
            </w:tcBorders>
          </w:tcPr>
          <w:p w14:paraId="721AC34E" w14:textId="77777777" w:rsidR="00A610D4" w:rsidRPr="00387994" w:rsidRDefault="00A610D4">
            <w:pPr>
              <w:ind w:right="-29"/>
              <w:jc w:val="center"/>
              <w:rPr>
                <w:noProof/>
                <w:sz w:val="18"/>
                <w:szCs w:val="18"/>
                <w:lang w:val="en-IE"/>
              </w:rPr>
            </w:pPr>
          </w:p>
        </w:tc>
        <w:tc>
          <w:tcPr>
            <w:tcW w:w="432" w:type="dxa"/>
            <w:tcBorders>
              <w:bottom w:val="single" w:sz="12" w:space="0" w:color="auto"/>
            </w:tcBorders>
          </w:tcPr>
          <w:p w14:paraId="07C369B8"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6EBB7E59" w14:textId="77777777" w:rsidR="00A610D4" w:rsidRPr="00387994" w:rsidRDefault="00A610D4">
            <w:pPr>
              <w:ind w:right="-29"/>
              <w:jc w:val="center"/>
              <w:rPr>
                <w:noProof/>
                <w:sz w:val="18"/>
                <w:szCs w:val="18"/>
                <w:lang w:val="en-IE"/>
              </w:rPr>
            </w:pPr>
          </w:p>
        </w:tc>
        <w:tc>
          <w:tcPr>
            <w:tcW w:w="540" w:type="dxa"/>
            <w:tcBorders>
              <w:bottom w:val="single" w:sz="12" w:space="0" w:color="auto"/>
            </w:tcBorders>
          </w:tcPr>
          <w:p w14:paraId="29EB199D"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3B426A7C" w14:textId="77777777" w:rsidR="00A610D4" w:rsidRPr="00387994" w:rsidRDefault="00A610D4">
            <w:pPr>
              <w:ind w:right="-29"/>
              <w:jc w:val="center"/>
              <w:rPr>
                <w:noProof/>
                <w:sz w:val="18"/>
                <w:szCs w:val="18"/>
                <w:lang w:val="en-IE"/>
              </w:rPr>
            </w:pPr>
          </w:p>
        </w:tc>
        <w:tc>
          <w:tcPr>
            <w:tcW w:w="720" w:type="dxa"/>
            <w:tcBorders>
              <w:bottom w:val="single" w:sz="12" w:space="0" w:color="auto"/>
            </w:tcBorders>
          </w:tcPr>
          <w:p w14:paraId="7DFBF7B3" w14:textId="77777777" w:rsidR="00A610D4" w:rsidRPr="00387994" w:rsidRDefault="00A610D4">
            <w:pPr>
              <w:ind w:right="-29"/>
              <w:jc w:val="center"/>
              <w:rPr>
                <w:noProof/>
                <w:sz w:val="18"/>
                <w:szCs w:val="18"/>
                <w:lang w:val="en-IE"/>
              </w:rPr>
            </w:pPr>
          </w:p>
        </w:tc>
        <w:tc>
          <w:tcPr>
            <w:tcW w:w="900" w:type="dxa"/>
            <w:tcBorders>
              <w:bottom w:val="single" w:sz="12" w:space="0" w:color="auto"/>
            </w:tcBorders>
          </w:tcPr>
          <w:p w14:paraId="465A9A5E" w14:textId="77777777" w:rsidR="00A610D4" w:rsidRPr="00387994" w:rsidRDefault="00A610D4">
            <w:pPr>
              <w:ind w:right="-29"/>
              <w:jc w:val="center"/>
              <w:rPr>
                <w:noProof/>
                <w:sz w:val="18"/>
                <w:szCs w:val="18"/>
                <w:lang w:val="en-IE"/>
              </w:rPr>
            </w:pPr>
          </w:p>
        </w:tc>
      </w:tr>
      <w:tr w:rsidR="00A610D4" w:rsidRPr="00387994" w14:paraId="5614C1EE" w14:textId="77777777">
        <w:trPr>
          <w:jc w:val="center"/>
        </w:trPr>
        <w:tc>
          <w:tcPr>
            <w:tcW w:w="2844" w:type="dxa"/>
            <w:gridSpan w:val="3"/>
            <w:tcBorders>
              <w:top w:val="single" w:sz="12" w:space="0" w:color="auto"/>
              <w:left w:val="single" w:sz="12" w:space="0" w:color="auto"/>
              <w:bottom w:val="single" w:sz="12" w:space="0" w:color="auto"/>
            </w:tcBorders>
            <w:vAlign w:val="center"/>
          </w:tcPr>
          <w:p w14:paraId="7B86AA5A" w14:textId="77777777" w:rsidR="00A610D4" w:rsidRPr="00387994" w:rsidRDefault="00A610D4">
            <w:pPr>
              <w:ind w:right="-29"/>
              <w:jc w:val="center"/>
              <w:rPr>
                <w:noProof/>
                <w:sz w:val="18"/>
                <w:szCs w:val="18"/>
                <w:lang w:val="en-IE"/>
              </w:rPr>
            </w:pPr>
            <w:r w:rsidRPr="00387994">
              <w:rPr>
                <w:b/>
                <w:noProof/>
                <w:sz w:val="18"/>
                <w:lang w:val="en-IE"/>
              </w:rPr>
              <w:t>TOTALS</w:t>
            </w:r>
          </w:p>
        </w:tc>
        <w:tc>
          <w:tcPr>
            <w:tcW w:w="504" w:type="dxa"/>
            <w:tcBorders>
              <w:top w:val="single" w:sz="12" w:space="0" w:color="auto"/>
              <w:bottom w:val="single" w:sz="12" w:space="0" w:color="auto"/>
            </w:tcBorders>
          </w:tcPr>
          <w:p w14:paraId="7842457D" w14:textId="77777777" w:rsidR="00A610D4" w:rsidRPr="00387994" w:rsidRDefault="00A610D4">
            <w:pPr>
              <w:spacing w:before="180" w:after="180"/>
              <w:ind w:right="-29"/>
              <w:jc w:val="center"/>
              <w:rPr>
                <w:noProof/>
                <w:sz w:val="18"/>
                <w:szCs w:val="18"/>
                <w:lang w:val="en-IE"/>
              </w:rPr>
            </w:pPr>
          </w:p>
        </w:tc>
        <w:tc>
          <w:tcPr>
            <w:tcW w:w="720" w:type="dxa"/>
            <w:tcBorders>
              <w:top w:val="single" w:sz="12" w:space="0" w:color="auto"/>
              <w:bottom w:val="single" w:sz="12" w:space="0" w:color="auto"/>
            </w:tcBorders>
          </w:tcPr>
          <w:p w14:paraId="2170C3EC" w14:textId="77777777" w:rsidR="00A610D4" w:rsidRPr="00387994" w:rsidRDefault="00A610D4">
            <w:pPr>
              <w:spacing w:before="180" w:after="180"/>
              <w:ind w:right="-29"/>
              <w:jc w:val="center"/>
              <w:rPr>
                <w:noProof/>
                <w:sz w:val="18"/>
                <w:szCs w:val="18"/>
                <w:lang w:val="en-IE"/>
              </w:rPr>
            </w:pPr>
          </w:p>
        </w:tc>
        <w:tc>
          <w:tcPr>
            <w:tcW w:w="540" w:type="dxa"/>
            <w:tcBorders>
              <w:top w:val="single" w:sz="12" w:space="0" w:color="auto"/>
              <w:bottom w:val="single" w:sz="12" w:space="0" w:color="auto"/>
            </w:tcBorders>
          </w:tcPr>
          <w:p w14:paraId="7E1903C8" w14:textId="77777777" w:rsidR="00A610D4" w:rsidRPr="00387994" w:rsidRDefault="00A610D4">
            <w:pPr>
              <w:spacing w:before="180" w:after="180"/>
              <w:ind w:right="-29"/>
              <w:jc w:val="center"/>
              <w:rPr>
                <w:noProof/>
                <w:sz w:val="18"/>
                <w:szCs w:val="18"/>
                <w:lang w:val="en-IE"/>
              </w:rPr>
            </w:pPr>
          </w:p>
        </w:tc>
        <w:tc>
          <w:tcPr>
            <w:tcW w:w="720" w:type="dxa"/>
            <w:tcBorders>
              <w:top w:val="single" w:sz="12" w:space="0" w:color="auto"/>
              <w:bottom w:val="single" w:sz="12" w:space="0" w:color="auto"/>
            </w:tcBorders>
          </w:tcPr>
          <w:p w14:paraId="20B301B3" w14:textId="77777777" w:rsidR="00A610D4" w:rsidRPr="00387994" w:rsidRDefault="00A610D4">
            <w:pPr>
              <w:spacing w:before="180" w:after="180"/>
              <w:ind w:right="-29"/>
              <w:jc w:val="center"/>
              <w:rPr>
                <w:noProof/>
                <w:sz w:val="18"/>
                <w:szCs w:val="18"/>
                <w:lang w:val="en-IE"/>
              </w:rPr>
            </w:pPr>
          </w:p>
        </w:tc>
        <w:tc>
          <w:tcPr>
            <w:tcW w:w="720" w:type="dxa"/>
            <w:tcBorders>
              <w:top w:val="single" w:sz="12" w:space="0" w:color="auto"/>
              <w:bottom w:val="single" w:sz="12" w:space="0" w:color="auto"/>
            </w:tcBorders>
          </w:tcPr>
          <w:p w14:paraId="0E54F531" w14:textId="77777777" w:rsidR="00A610D4" w:rsidRPr="00387994" w:rsidRDefault="00A610D4">
            <w:pPr>
              <w:spacing w:before="180" w:after="180"/>
              <w:ind w:right="-29"/>
              <w:jc w:val="center"/>
              <w:rPr>
                <w:noProof/>
                <w:sz w:val="18"/>
                <w:szCs w:val="18"/>
                <w:lang w:val="en-IE"/>
              </w:rPr>
            </w:pPr>
          </w:p>
        </w:tc>
        <w:tc>
          <w:tcPr>
            <w:tcW w:w="720" w:type="dxa"/>
            <w:tcBorders>
              <w:top w:val="single" w:sz="12" w:space="0" w:color="auto"/>
              <w:bottom w:val="single" w:sz="12" w:space="0" w:color="auto"/>
            </w:tcBorders>
          </w:tcPr>
          <w:p w14:paraId="6C4EFF03" w14:textId="77777777" w:rsidR="00A610D4" w:rsidRPr="00387994" w:rsidRDefault="00A610D4">
            <w:pPr>
              <w:spacing w:before="180" w:after="180"/>
              <w:ind w:right="-29"/>
              <w:jc w:val="center"/>
              <w:rPr>
                <w:noProof/>
                <w:sz w:val="18"/>
                <w:szCs w:val="18"/>
                <w:lang w:val="en-IE"/>
              </w:rPr>
            </w:pPr>
          </w:p>
        </w:tc>
        <w:tc>
          <w:tcPr>
            <w:tcW w:w="900" w:type="dxa"/>
            <w:tcBorders>
              <w:top w:val="single" w:sz="12" w:space="0" w:color="auto"/>
              <w:bottom w:val="single" w:sz="12" w:space="0" w:color="auto"/>
            </w:tcBorders>
          </w:tcPr>
          <w:p w14:paraId="2D9A085B" w14:textId="77777777" w:rsidR="00A610D4" w:rsidRPr="00387994" w:rsidRDefault="00A610D4">
            <w:pPr>
              <w:spacing w:before="180" w:after="180"/>
              <w:ind w:right="-29"/>
              <w:jc w:val="center"/>
              <w:rPr>
                <w:noProof/>
                <w:sz w:val="18"/>
                <w:szCs w:val="18"/>
                <w:lang w:val="en-IE"/>
              </w:rPr>
            </w:pPr>
          </w:p>
        </w:tc>
        <w:tc>
          <w:tcPr>
            <w:tcW w:w="720" w:type="dxa"/>
            <w:gridSpan w:val="2"/>
            <w:tcBorders>
              <w:top w:val="single" w:sz="12" w:space="0" w:color="auto"/>
              <w:bottom w:val="single" w:sz="12" w:space="0" w:color="auto"/>
            </w:tcBorders>
          </w:tcPr>
          <w:p w14:paraId="093F650D" w14:textId="77777777" w:rsidR="00A610D4" w:rsidRPr="00387994" w:rsidRDefault="00A610D4">
            <w:pPr>
              <w:spacing w:before="180" w:after="180"/>
              <w:ind w:right="-29"/>
              <w:jc w:val="center"/>
              <w:rPr>
                <w:noProof/>
                <w:sz w:val="18"/>
                <w:szCs w:val="18"/>
                <w:lang w:val="en-IE"/>
              </w:rPr>
            </w:pPr>
          </w:p>
        </w:tc>
        <w:tc>
          <w:tcPr>
            <w:tcW w:w="540" w:type="dxa"/>
            <w:tcBorders>
              <w:top w:val="single" w:sz="12" w:space="0" w:color="auto"/>
              <w:bottom w:val="single" w:sz="12" w:space="0" w:color="auto"/>
            </w:tcBorders>
          </w:tcPr>
          <w:p w14:paraId="60145CF7" w14:textId="77777777" w:rsidR="00A610D4" w:rsidRPr="00387994" w:rsidRDefault="00A610D4">
            <w:pPr>
              <w:spacing w:before="180" w:after="180"/>
              <w:ind w:right="-29"/>
              <w:jc w:val="center"/>
              <w:rPr>
                <w:noProof/>
                <w:sz w:val="18"/>
                <w:szCs w:val="18"/>
                <w:lang w:val="en-IE"/>
              </w:rPr>
            </w:pPr>
          </w:p>
        </w:tc>
        <w:tc>
          <w:tcPr>
            <w:tcW w:w="648" w:type="dxa"/>
            <w:tcBorders>
              <w:top w:val="single" w:sz="12" w:space="0" w:color="auto"/>
              <w:bottom w:val="single" w:sz="12" w:space="0" w:color="auto"/>
            </w:tcBorders>
          </w:tcPr>
          <w:p w14:paraId="083F673F" w14:textId="77777777" w:rsidR="00A610D4" w:rsidRPr="00387994" w:rsidRDefault="00A610D4">
            <w:pPr>
              <w:spacing w:before="180" w:after="180"/>
              <w:ind w:right="-29"/>
              <w:jc w:val="center"/>
              <w:rPr>
                <w:noProof/>
                <w:sz w:val="18"/>
                <w:szCs w:val="18"/>
                <w:lang w:val="en-IE"/>
              </w:rPr>
            </w:pPr>
          </w:p>
        </w:tc>
        <w:tc>
          <w:tcPr>
            <w:tcW w:w="432" w:type="dxa"/>
            <w:tcBorders>
              <w:top w:val="single" w:sz="12" w:space="0" w:color="auto"/>
              <w:bottom w:val="single" w:sz="12" w:space="0" w:color="auto"/>
            </w:tcBorders>
          </w:tcPr>
          <w:p w14:paraId="03688480" w14:textId="77777777" w:rsidR="00A610D4" w:rsidRPr="00387994" w:rsidRDefault="00A610D4">
            <w:pPr>
              <w:spacing w:before="180" w:after="180"/>
              <w:ind w:right="-29"/>
              <w:jc w:val="center"/>
              <w:rPr>
                <w:noProof/>
                <w:sz w:val="18"/>
                <w:szCs w:val="18"/>
                <w:lang w:val="en-IE"/>
              </w:rPr>
            </w:pPr>
          </w:p>
        </w:tc>
        <w:tc>
          <w:tcPr>
            <w:tcW w:w="720" w:type="dxa"/>
            <w:tcBorders>
              <w:top w:val="single" w:sz="12" w:space="0" w:color="auto"/>
              <w:bottom w:val="single" w:sz="12" w:space="0" w:color="auto"/>
            </w:tcBorders>
          </w:tcPr>
          <w:p w14:paraId="5BAFE735" w14:textId="77777777" w:rsidR="00A610D4" w:rsidRPr="00387994" w:rsidRDefault="00A610D4">
            <w:pPr>
              <w:spacing w:before="180" w:after="180"/>
              <w:ind w:right="-29"/>
              <w:jc w:val="center"/>
              <w:rPr>
                <w:noProof/>
                <w:sz w:val="18"/>
                <w:szCs w:val="18"/>
                <w:lang w:val="en-IE"/>
              </w:rPr>
            </w:pPr>
          </w:p>
        </w:tc>
        <w:tc>
          <w:tcPr>
            <w:tcW w:w="540" w:type="dxa"/>
            <w:tcBorders>
              <w:top w:val="single" w:sz="12" w:space="0" w:color="auto"/>
              <w:bottom w:val="single" w:sz="12" w:space="0" w:color="auto"/>
            </w:tcBorders>
          </w:tcPr>
          <w:p w14:paraId="0645CBC0" w14:textId="77777777" w:rsidR="00A610D4" w:rsidRPr="00387994" w:rsidRDefault="00A610D4">
            <w:pPr>
              <w:spacing w:before="180" w:after="180"/>
              <w:ind w:right="-29"/>
              <w:jc w:val="center"/>
              <w:rPr>
                <w:noProof/>
                <w:sz w:val="18"/>
                <w:szCs w:val="18"/>
                <w:lang w:val="en-IE"/>
              </w:rPr>
            </w:pPr>
          </w:p>
        </w:tc>
        <w:tc>
          <w:tcPr>
            <w:tcW w:w="720" w:type="dxa"/>
            <w:tcBorders>
              <w:top w:val="single" w:sz="12" w:space="0" w:color="auto"/>
              <w:bottom w:val="single" w:sz="12" w:space="0" w:color="auto"/>
            </w:tcBorders>
          </w:tcPr>
          <w:p w14:paraId="3EA64304" w14:textId="77777777" w:rsidR="00A610D4" w:rsidRPr="00387994" w:rsidRDefault="00A610D4">
            <w:pPr>
              <w:spacing w:before="180" w:after="180"/>
              <w:ind w:right="-29"/>
              <w:jc w:val="center"/>
              <w:rPr>
                <w:noProof/>
                <w:sz w:val="18"/>
                <w:szCs w:val="18"/>
                <w:lang w:val="en-IE"/>
              </w:rPr>
            </w:pPr>
          </w:p>
        </w:tc>
        <w:tc>
          <w:tcPr>
            <w:tcW w:w="720" w:type="dxa"/>
            <w:tcBorders>
              <w:top w:val="single" w:sz="12" w:space="0" w:color="auto"/>
              <w:bottom w:val="single" w:sz="12" w:space="0" w:color="auto"/>
            </w:tcBorders>
          </w:tcPr>
          <w:p w14:paraId="0B65C81F" w14:textId="77777777" w:rsidR="00A610D4" w:rsidRPr="00387994" w:rsidRDefault="00A610D4">
            <w:pPr>
              <w:spacing w:before="180" w:after="180"/>
              <w:ind w:right="-29"/>
              <w:jc w:val="center"/>
              <w:rPr>
                <w:noProof/>
                <w:sz w:val="18"/>
                <w:szCs w:val="18"/>
                <w:lang w:val="en-IE"/>
              </w:rPr>
            </w:pPr>
          </w:p>
        </w:tc>
        <w:tc>
          <w:tcPr>
            <w:tcW w:w="900" w:type="dxa"/>
            <w:tcBorders>
              <w:top w:val="single" w:sz="12" w:space="0" w:color="auto"/>
              <w:bottom w:val="single" w:sz="12" w:space="0" w:color="auto"/>
              <w:right w:val="single" w:sz="12" w:space="0" w:color="auto"/>
            </w:tcBorders>
          </w:tcPr>
          <w:p w14:paraId="5ABB14AB" w14:textId="77777777" w:rsidR="00A610D4" w:rsidRPr="00387994" w:rsidRDefault="00A610D4">
            <w:pPr>
              <w:spacing w:before="180" w:after="180"/>
              <w:ind w:right="-29"/>
              <w:jc w:val="center"/>
              <w:rPr>
                <w:noProof/>
                <w:sz w:val="18"/>
                <w:szCs w:val="18"/>
                <w:lang w:val="en-IE"/>
              </w:rPr>
            </w:pPr>
          </w:p>
        </w:tc>
      </w:tr>
    </w:tbl>
    <w:p w14:paraId="7560B12F" w14:textId="77777777" w:rsidR="00A610D4" w:rsidRPr="00387994" w:rsidRDefault="00A610D4">
      <w:pPr>
        <w:rPr>
          <w:noProof/>
          <w:lang w:val="en-IE"/>
        </w:rPr>
        <w:sectPr w:rsidR="00A610D4" w:rsidRPr="00387994" w:rsidSect="00922402">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14:paraId="28E3E954" w14:textId="2BA48379" w:rsidR="001F6F5A" w:rsidRPr="00387994" w:rsidRDefault="00A610D4" w:rsidP="00C41126">
      <w:pPr>
        <w:pStyle w:val="ManualHeading3"/>
        <w:rPr>
          <w:noProof/>
          <w:lang w:val="en-IE" w:eastAsia="en-GB"/>
        </w:rPr>
      </w:pPr>
      <w:bookmarkStart w:id="69" w:name="_Toc514938055"/>
      <w:bookmarkStart w:id="70" w:name="_Toc520485054"/>
      <w:r w:rsidRPr="00387994">
        <w:rPr>
          <w:noProof/>
          <w:lang w:val="en-IE"/>
        </w:rPr>
        <w:t>3.2.3.</w:t>
      </w:r>
      <w:r w:rsidRPr="00387994">
        <w:rPr>
          <w:noProof/>
          <w:lang w:val="en-IE"/>
        </w:rPr>
        <w:tab/>
      </w:r>
      <w:bookmarkEnd w:id="69"/>
      <w:bookmarkEnd w:id="70"/>
    </w:p>
    <w:p w14:paraId="4A7AF476" w14:textId="7D52700F" w:rsidR="007A507C" w:rsidRPr="00387994" w:rsidRDefault="0041769F" w:rsidP="0041769F">
      <w:pPr>
        <w:pStyle w:val="ManualHeading4"/>
        <w:rPr>
          <w:noProof/>
          <w:lang w:val="en-IE"/>
        </w:rPr>
      </w:pPr>
      <w:r w:rsidRPr="0041769F">
        <w:rPr>
          <w:noProof/>
        </w:rPr>
        <w:t>1.1.1.1.</w:t>
      </w:r>
      <w:r w:rsidRPr="0041769F">
        <w:rPr>
          <w:noProof/>
        </w:rPr>
        <w:tab/>
      </w:r>
      <w:r w:rsidR="007A507C" w:rsidRPr="00387994">
        <w:rPr>
          <w:noProof/>
          <w:lang w:val="en-IE"/>
        </w:rPr>
        <w:t>Estimated requirements on administrative appropriations in the Commission</w:t>
      </w:r>
    </w:p>
    <w:p w14:paraId="6A012E81" w14:textId="77777777" w:rsidR="007A507C" w:rsidRPr="00387994" w:rsidRDefault="007A507C" w:rsidP="000C1004">
      <w:pPr>
        <w:pStyle w:val="Text1"/>
        <w:rPr>
          <w:noProof/>
          <w:lang w:val="en-IE"/>
        </w:rPr>
      </w:pPr>
    </w:p>
    <w:p w14:paraId="4A61EA52" w14:textId="77777777" w:rsidR="00A610D4" w:rsidRPr="00387994" w:rsidRDefault="00A610D4" w:rsidP="00A430EF">
      <w:pPr>
        <w:pStyle w:val="ListDash1"/>
        <w:rPr>
          <w:noProof/>
          <w:lang w:val="en-IE"/>
        </w:rPr>
      </w:pPr>
      <w:r w:rsidRPr="00387994">
        <w:rPr>
          <w:rFonts w:ascii="Wingdings" w:eastAsia="Wingdings" w:hAnsi="Wingdings" w:cs="Wingdings"/>
          <w:noProof/>
          <w:lang w:val="en-IE"/>
        </w:rPr>
        <w:t></w:t>
      </w:r>
      <w:r w:rsidRPr="00387994">
        <w:rPr>
          <w:noProof/>
          <w:lang w:val="en-IE"/>
        </w:rPr>
        <w:tab/>
        <w:t xml:space="preserve">The proposal/initiative does not require the use of appropriations of an administrative nature </w:t>
      </w:r>
    </w:p>
    <w:p w14:paraId="2967355D" w14:textId="77777777" w:rsidR="00A610D4" w:rsidRPr="00387994" w:rsidRDefault="00E318B5" w:rsidP="00A430EF">
      <w:pPr>
        <w:pStyle w:val="ListDash1"/>
        <w:rPr>
          <w:noProof/>
          <w:lang w:val="en-IE"/>
        </w:rPr>
      </w:pPr>
      <w:r w:rsidRPr="00387994">
        <w:rPr>
          <w:rFonts w:ascii="Wingdings" w:eastAsia="Wingdings" w:hAnsi="Wingdings" w:cs="Wingdings"/>
          <w:noProof/>
          <w:lang w:val="en-IE"/>
        </w:rPr>
        <w:t></w:t>
      </w:r>
      <w:r w:rsidR="00A610D4" w:rsidRPr="00387994">
        <w:rPr>
          <w:noProof/>
          <w:lang w:val="en-IE"/>
        </w:rPr>
        <w:tab/>
        <w:t>The proposal/initiative requires the use of appropriations of an administrative nature, as explained below:</w:t>
      </w:r>
    </w:p>
    <w:p w14:paraId="77770800" w14:textId="77777777" w:rsidR="00A610D4" w:rsidRPr="00387994" w:rsidRDefault="00A610D4">
      <w:pPr>
        <w:jc w:val="right"/>
        <w:rPr>
          <w:noProof/>
          <w:sz w:val="20"/>
          <w:lang w:val="en-IE"/>
        </w:rPr>
      </w:pPr>
      <w:r w:rsidRPr="00387994">
        <w:rPr>
          <w:noProof/>
          <w:sz w:val="20"/>
          <w:lang w:val="en-IE"/>
        </w:rPr>
        <w:t>EUR million (to three decimal places)</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795F80" w:rsidRPr="00387994" w14:paraId="496EC738" w14:textId="77777777" w:rsidTr="00AB18C7">
        <w:trPr>
          <w:trHeight w:val="585"/>
        </w:trPr>
        <w:tc>
          <w:tcPr>
            <w:tcW w:w="1980" w:type="dxa"/>
          </w:tcPr>
          <w:p w14:paraId="2C7AD253" w14:textId="77777777" w:rsidR="00AB18C7" w:rsidRPr="00387994" w:rsidRDefault="00AB18C7">
            <w:pPr>
              <w:spacing w:before="60" w:after="60" w:line="200" w:lineRule="exact"/>
              <w:rPr>
                <w:noProof/>
                <w:sz w:val="16"/>
                <w:szCs w:val="16"/>
                <w:lang w:val="en-IE"/>
              </w:rPr>
            </w:pPr>
          </w:p>
        </w:tc>
        <w:tc>
          <w:tcPr>
            <w:tcW w:w="1080" w:type="dxa"/>
            <w:vAlign w:val="center"/>
          </w:tcPr>
          <w:p w14:paraId="7EE38A66" w14:textId="77777777" w:rsidR="00AB18C7" w:rsidRPr="00387994" w:rsidRDefault="00AB18C7">
            <w:pPr>
              <w:spacing w:before="60" w:after="60" w:line="200" w:lineRule="exact"/>
              <w:jc w:val="center"/>
              <w:rPr>
                <w:noProof/>
                <w:sz w:val="16"/>
                <w:szCs w:val="16"/>
                <w:lang w:val="en-IE"/>
              </w:rPr>
            </w:pPr>
            <w:r w:rsidRPr="00387994">
              <w:rPr>
                <w:noProof/>
                <w:sz w:val="16"/>
                <w:lang w:val="en-IE"/>
              </w:rPr>
              <w:t>2023</w:t>
            </w:r>
          </w:p>
        </w:tc>
        <w:tc>
          <w:tcPr>
            <w:tcW w:w="1080" w:type="dxa"/>
            <w:vAlign w:val="center"/>
          </w:tcPr>
          <w:p w14:paraId="7A41597F" w14:textId="77777777" w:rsidR="00AB18C7" w:rsidRPr="00387994" w:rsidRDefault="00AB18C7">
            <w:pPr>
              <w:spacing w:before="60" w:after="60" w:line="200" w:lineRule="exact"/>
              <w:jc w:val="center"/>
              <w:rPr>
                <w:noProof/>
                <w:sz w:val="16"/>
                <w:szCs w:val="16"/>
                <w:lang w:val="en-IE"/>
              </w:rPr>
            </w:pPr>
            <w:r w:rsidRPr="00387994">
              <w:rPr>
                <w:noProof/>
                <w:sz w:val="16"/>
                <w:lang w:val="en-IE"/>
              </w:rPr>
              <w:t>2024</w:t>
            </w:r>
          </w:p>
        </w:tc>
        <w:tc>
          <w:tcPr>
            <w:tcW w:w="1080" w:type="dxa"/>
            <w:vAlign w:val="center"/>
          </w:tcPr>
          <w:p w14:paraId="38135373" w14:textId="77777777" w:rsidR="00AB18C7" w:rsidRPr="00387994" w:rsidRDefault="00AB18C7">
            <w:pPr>
              <w:spacing w:before="60" w:after="60" w:line="200" w:lineRule="exact"/>
              <w:jc w:val="center"/>
              <w:rPr>
                <w:noProof/>
                <w:sz w:val="16"/>
                <w:szCs w:val="16"/>
                <w:lang w:val="en-IE"/>
              </w:rPr>
            </w:pPr>
            <w:r w:rsidRPr="00387994">
              <w:rPr>
                <w:noProof/>
                <w:sz w:val="16"/>
                <w:lang w:val="en-IE"/>
              </w:rPr>
              <w:t>2025</w:t>
            </w:r>
          </w:p>
        </w:tc>
        <w:tc>
          <w:tcPr>
            <w:tcW w:w="1080" w:type="dxa"/>
            <w:vAlign w:val="center"/>
          </w:tcPr>
          <w:p w14:paraId="5875356C" w14:textId="77777777" w:rsidR="00AB18C7" w:rsidRPr="00387994" w:rsidRDefault="00AB18C7">
            <w:pPr>
              <w:spacing w:before="60" w:after="60" w:line="200" w:lineRule="exact"/>
              <w:jc w:val="center"/>
              <w:rPr>
                <w:noProof/>
                <w:sz w:val="16"/>
                <w:szCs w:val="16"/>
                <w:lang w:val="en-IE"/>
              </w:rPr>
            </w:pPr>
            <w:r w:rsidRPr="00387994">
              <w:rPr>
                <w:noProof/>
                <w:sz w:val="16"/>
                <w:lang w:val="en-IE"/>
              </w:rPr>
              <w:t>2026</w:t>
            </w:r>
          </w:p>
        </w:tc>
        <w:tc>
          <w:tcPr>
            <w:tcW w:w="1080" w:type="dxa"/>
            <w:vAlign w:val="center"/>
          </w:tcPr>
          <w:p w14:paraId="238F577D" w14:textId="77777777" w:rsidR="00AB18C7" w:rsidRPr="00387994" w:rsidRDefault="00AB18C7">
            <w:pPr>
              <w:spacing w:line="200" w:lineRule="exact"/>
              <w:jc w:val="center"/>
              <w:rPr>
                <w:noProof/>
                <w:sz w:val="16"/>
                <w:lang w:val="en-IE"/>
              </w:rPr>
            </w:pPr>
            <w:r w:rsidRPr="00387994">
              <w:rPr>
                <w:noProof/>
                <w:sz w:val="16"/>
                <w:lang w:val="en-IE"/>
              </w:rPr>
              <w:t xml:space="preserve">2027 </w:t>
            </w:r>
          </w:p>
        </w:tc>
        <w:tc>
          <w:tcPr>
            <w:tcW w:w="1080" w:type="dxa"/>
            <w:vAlign w:val="center"/>
          </w:tcPr>
          <w:p w14:paraId="4D1C156D" w14:textId="77777777" w:rsidR="00AB18C7" w:rsidRPr="00387994" w:rsidRDefault="00AB18C7">
            <w:pPr>
              <w:spacing w:before="60" w:after="60" w:line="200" w:lineRule="exact"/>
              <w:jc w:val="center"/>
              <w:rPr>
                <w:b/>
                <w:noProof/>
                <w:sz w:val="16"/>
                <w:szCs w:val="16"/>
                <w:lang w:val="en-IE"/>
              </w:rPr>
            </w:pPr>
            <w:r w:rsidRPr="00387994">
              <w:rPr>
                <w:b/>
                <w:noProof/>
                <w:sz w:val="16"/>
                <w:lang w:val="en-IE"/>
              </w:rPr>
              <w:t>TOTAL</w:t>
            </w:r>
          </w:p>
        </w:tc>
      </w:tr>
    </w:tbl>
    <w:p w14:paraId="39DD9A44" w14:textId="77777777" w:rsidR="00A610D4" w:rsidRPr="00387994" w:rsidRDefault="00A610D4">
      <w:pPr>
        <w:spacing w:line="200" w:lineRule="exact"/>
        <w:rPr>
          <w:noProof/>
          <w:sz w:val="16"/>
          <w:szCs w:val="16"/>
          <w:lang w:val="en-IE"/>
        </w:rPr>
      </w:pPr>
    </w:p>
    <w:tbl>
      <w:tblPr>
        <w:tblW w:w="840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54"/>
        <w:gridCol w:w="1076"/>
        <w:gridCol w:w="1075"/>
        <w:gridCol w:w="1075"/>
        <w:gridCol w:w="1075"/>
        <w:gridCol w:w="1075"/>
        <w:gridCol w:w="1045"/>
        <w:gridCol w:w="30"/>
      </w:tblGrid>
      <w:tr w:rsidR="007357FD" w:rsidRPr="00387994" w14:paraId="53315CE3" w14:textId="77777777" w:rsidTr="0032256B">
        <w:trPr>
          <w:trHeight w:val="585"/>
        </w:trPr>
        <w:tc>
          <w:tcPr>
            <w:tcW w:w="1954" w:type="dxa"/>
            <w:shd w:val="clear" w:color="auto" w:fill="CCCCCC"/>
            <w:vAlign w:val="center"/>
          </w:tcPr>
          <w:p w14:paraId="05740443" w14:textId="77777777" w:rsidR="00AB18C7" w:rsidRPr="00387994" w:rsidRDefault="00AB18C7">
            <w:pPr>
              <w:spacing w:before="60" w:after="60" w:line="200" w:lineRule="exact"/>
              <w:jc w:val="center"/>
              <w:rPr>
                <w:b/>
                <w:noProof/>
                <w:sz w:val="16"/>
                <w:szCs w:val="16"/>
                <w:lang w:val="en-IE"/>
              </w:rPr>
            </w:pPr>
            <w:r w:rsidRPr="00387994">
              <w:rPr>
                <w:b/>
                <w:noProof/>
                <w:sz w:val="16"/>
                <w:lang w:val="en-IE"/>
              </w:rPr>
              <w:t>HEADING 7</w:t>
            </w:r>
            <w:r w:rsidRPr="00387994">
              <w:rPr>
                <w:noProof/>
                <w:lang w:val="en-IE"/>
              </w:rPr>
              <w:br/>
            </w:r>
            <w:r w:rsidRPr="00387994">
              <w:rPr>
                <w:b/>
                <w:noProof/>
                <w:sz w:val="16"/>
                <w:lang w:val="en-IE"/>
              </w:rPr>
              <w:t>of the multiannual financial framework</w:t>
            </w:r>
          </w:p>
        </w:tc>
        <w:tc>
          <w:tcPr>
            <w:tcW w:w="1076" w:type="dxa"/>
            <w:vAlign w:val="center"/>
          </w:tcPr>
          <w:p w14:paraId="4ED444D9" w14:textId="77777777" w:rsidR="00AB18C7" w:rsidRPr="00387994" w:rsidRDefault="00AB18C7">
            <w:pPr>
              <w:spacing w:before="60" w:after="60" w:line="200" w:lineRule="exact"/>
              <w:jc w:val="right"/>
              <w:rPr>
                <w:noProof/>
                <w:sz w:val="16"/>
                <w:szCs w:val="16"/>
                <w:lang w:val="en-IE"/>
              </w:rPr>
            </w:pPr>
          </w:p>
        </w:tc>
        <w:tc>
          <w:tcPr>
            <w:tcW w:w="1075" w:type="dxa"/>
            <w:vAlign w:val="center"/>
          </w:tcPr>
          <w:p w14:paraId="40620FC0" w14:textId="77777777" w:rsidR="00AB18C7" w:rsidRPr="00387994" w:rsidRDefault="00AB18C7">
            <w:pPr>
              <w:spacing w:before="60" w:after="60" w:line="200" w:lineRule="exact"/>
              <w:jc w:val="right"/>
              <w:rPr>
                <w:noProof/>
                <w:sz w:val="16"/>
                <w:szCs w:val="16"/>
                <w:lang w:val="en-IE"/>
              </w:rPr>
            </w:pPr>
          </w:p>
        </w:tc>
        <w:tc>
          <w:tcPr>
            <w:tcW w:w="1075" w:type="dxa"/>
            <w:vAlign w:val="center"/>
          </w:tcPr>
          <w:p w14:paraId="0D030734" w14:textId="77777777" w:rsidR="00AB18C7" w:rsidRPr="00387994" w:rsidRDefault="00AB18C7">
            <w:pPr>
              <w:spacing w:before="60" w:after="60" w:line="200" w:lineRule="exact"/>
              <w:jc w:val="right"/>
              <w:rPr>
                <w:noProof/>
                <w:sz w:val="16"/>
                <w:szCs w:val="16"/>
                <w:lang w:val="en-IE"/>
              </w:rPr>
            </w:pPr>
          </w:p>
        </w:tc>
        <w:tc>
          <w:tcPr>
            <w:tcW w:w="1075" w:type="dxa"/>
            <w:vAlign w:val="center"/>
          </w:tcPr>
          <w:p w14:paraId="4838102F" w14:textId="77777777" w:rsidR="00AB18C7" w:rsidRPr="00387994" w:rsidRDefault="00AB18C7">
            <w:pPr>
              <w:spacing w:before="60" w:after="60" w:line="200" w:lineRule="exact"/>
              <w:jc w:val="right"/>
              <w:rPr>
                <w:noProof/>
                <w:sz w:val="16"/>
                <w:szCs w:val="16"/>
                <w:lang w:val="en-IE"/>
              </w:rPr>
            </w:pPr>
          </w:p>
        </w:tc>
        <w:tc>
          <w:tcPr>
            <w:tcW w:w="1075" w:type="dxa"/>
            <w:vAlign w:val="center"/>
          </w:tcPr>
          <w:p w14:paraId="29D1C10E" w14:textId="77777777" w:rsidR="00AB18C7" w:rsidRPr="00387994" w:rsidRDefault="00AB18C7">
            <w:pPr>
              <w:spacing w:before="60" w:after="60" w:line="200" w:lineRule="exact"/>
              <w:jc w:val="right"/>
              <w:rPr>
                <w:noProof/>
                <w:sz w:val="16"/>
                <w:szCs w:val="16"/>
                <w:lang w:val="en-IE"/>
              </w:rPr>
            </w:pPr>
          </w:p>
        </w:tc>
        <w:tc>
          <w:tcPr>
            <w:tcW w:w="1075" w:type="dxa"/>
            <w:gridSpan w:val="2"/>
            <w:vAlign w:val="center"/>
          </w:tcPr>
          <w:p w14:paraId="6EE7F1BA" w14:textId="77777777" w:rsidR="00AB18C7" w:rsidRPr="00387994" w:rsidRDefault="00AB18C7">
            <w:pPr>
              <w:spacing w:before="60" w:after="60" w:line="200" w:lineRule="exact"/>
              <w:jc w:val="right"/>
              <w:rPr>
                <w:b/>
                <w:noProof/>
                <w:sz w:val="16"/>
                <w:szCs w:val="16"/>
                <w:lang w:val="en-IE"/>
              </w:rPr>
            </w:pPr>
          </w:p>
        </w:tc>
      </w:tr>
      <w:tr w:rsidR="002A026C" w:rsidRPr="00387994" w14:paraId="5F0683E6" w14:textId="77777777" w:rsidTr="00F854CC">
        <w:trPr>
          <w:gridAfter w:val="1"/>
          <w:wAfter w:w="30" w:type="dxa"/>
          <w:trHeight w:val="585"/>
        </w:trPr>
        <w:tc>
          <w:tcPr>
            <w:tcW w:w="1954" w:type="dxa"/>
            <w:vAlign w:val="center"/>
          </w:tcPr>
          <w:p w14:paraId="27C55518" w14:textId="77777777" w:rsidR="00F46560" w:rsidRPr="00387994" w:rsidRDefault="00F46560" w:rsidP="00F46560">
            <w:pPr>
              <w:spacing w:before="60" w:after="60" w:line="200" w:lineRule="exact"/>
              <w:ind w:left="72"/>
              <w:jc w:val="left"/>
              <w:rPr>
                <w:noProof/>
                <w:sz w:val="16"/>
                <w:szCs w:val="16"/>
                <w:lang w:val="en-IE"/>
              </w:rPr>
            </w:pPr>
            <w:r w:rsidRPr="00387994">
              <w:rPr>
                <w:noProof/>
                <w:sz w:val="16"/>
                <w:lang w:val="en-IE"/>
              </w:rPr>
              <w:t xml:space="preserve">Human resources </w:t>
            </w:r>
          </w:p>
        </w:tc>
        <w:tc>
          <w:tcPr>
            <w:tcW w:w="1076" w:type="dxa"/>
          </w:tcPr>
          <w:p w14:paraId="585E5162" w14:textId="77777777" w:rsidR="00F46560" w:rsidRPr="00387994" w:rsidRDefault="00F46560" w:rsidP="00F854CC">
            <w:pPr>
              <w:spacing w:before="60" w:after="60" w:line="200" w:lineRule="exact"/>
              <w:jc w:val="center"/>
              <w:rPr>
                <w:noProof/>
                <w:sz w:val="16"/>
                <w:szCs w:val="16"/>
                <w:lang w:val="en-IE"/>
              </w:rPr>
            </w:pPr>
            <w:r w:rsidRPr="00387994">
              <w:rPr>
                <w:noProof/>
                <w:lang w:val="en-IE"/>
              </w:rPr>
              <w:t>0,000</w:t>
            </w:r>
          </w:p>
        </w:tc>
        <w:tc>
          <w:tcPr>
            <w:tcW w:w="1075" w:type="dxa"/>
          </w:tcPr>
          <w:p w14:paraId="35650A5F" w14:textId="61547B7E" w:rsidR="00F46560" w:rsidRPr="00387994" w:rsidRDefault="001D6EE9" w:rsidP="00F854CC">
            <w:pPr>
              <w:spacing w:before="60" w:after="60" w:line="200" w:lineRule="exact"/>
              <w:jc w:val="center"/>
              <w:rPr>
                <w:noProof/>
                <w:sz w:val="16"/>
                <w:szCs w:val="16"/>
                <w:lang w:val="en-IE"/>
              </w:rPr>
            </w:pPr>
            <w:r w:rsidRPr="00532C47">
              <w:rPr>
                <w:noProof/>
              </w:rPr>
              <w:t>0,870</w:t>
            </w:r>
          </w:p>
        </w:tc>
        <w:tc>
          <w:tcPr>
            <w:tcW w:w="1075" w:type="dxa"/>
          </w:tcPr>
          <w:p w14:paraId="004BBC53" w14:textId="01127601" w:rsidR="00F46560" w:rsidRPr="00387994" w:rsidRDefault="001D6EE9" w:rsidP="00F854CC">
            <w:pPr>
              <w:spacing w:before="60" w:after="60" w:line="200" w:lineRule="exact"/>
              <w:jc w:val="center"/>
              <w:rPr>
                <w:noProof/>
                <w:sz w:val="16"/>
                <w:szCs w:val="16"/>
                <w:lang w:val="en-IE"/>
              </w:rPr>
            </w:pPr>
            <w:r w:rsidRPr="00532C47">
              <w:rPr>
                <w:noProof/>
              </w:rPr>
              <w:t>1,041</w:t>
            </w:r>
          </w:p>
        </w:tc>
        <w:tc>
          <w:tcPr>
            <w:tcW w:w="1075" w:type="dxa"/>
          </w:tcPr>
          <w:p w14:paraId="74847F83" w14:textId="3C45C70D" w:rsidR="00F46560" w:rsidRPr="00387994" w:rsidRDefault="001D6EE9" w:rsidP="00F854CC">
            <w:pPr>
              <w:spacing w:before="60" w:after="60" w:line="200" w:lineRule="exact"/>
              <w:jc w:val="center"/>
              <w:rPr>
                <w:noProof/>
                <w:sz w:val="16"/>
                <w:szCs w:val="16"/>
                <w:lang w:val="en-IE"/>
              </w:rPr>
            </w:pPr>
            <w:r w:rsidRPr="00532C47">
              <w:rPr>
                <w:noProof/>
              </w:rPr>
              <w:t>1,132</w:t>
            </w:r>
          </w:p>
        </w:tc>
        <w:tc>
          <w:tcPr>
            <w:tcW w:w="1075" w:type="dxa"/>
          </w:tcPr>
          <w:p w14:paraId="1A1CA9BF" w14:textId="5BF20A86" w:rsidR="00F46560" w:rsidRPr="00387994" w:rsidRDefault="001D6EE9" w:rsidP="00F854CC">
            <w:pPr>
              <w:spacing w:before="60" w:after="60" w:line="200" w:lineRule="exact"/>
              <w:jc w:val="center"/>
              <w:rPr>
                <w:noProof/>
                <w:sz w:val="16"/>
                <w:szCs w:val="16"/>
                <w:lang w:val="en-IE"/>
              </w:rPr>
            </w:pPr>
            <w:r w:rsidRPr="00532C47">
              <w:rPr>
                <w:noProof/>
              </w:rPr>
              <w:t>1,303</w:t>
            </w:r>
          </w:p>
        </w:tc>
        <w:tc>
          <w:tcPr>
            <w:tcW w:w="1045" w:type="dxa"/>
          </w:tcPr>
          <w:p w14:paraId="58A8CE7D" w14:textId="6F8AA2F3" w:rsidR="00F46560" w:rsidRPr="00387994" w:rsidRDefault="001D6EE9" w:rsidP="00F854CC">
            <w:pPr>
              <w:spacing w:before="60" w:after="60" w:line="200" w:lineRule="exact"/>
              <w:jc w:val="center"/>
              <w:rPr>
                <w:noProof/>
                <w:sz w:val="16"/>
                <w:lang w:val="en-IE"/>
              </w:rPr>
            </w:pPr>
            <w:r w:rsidRPr="00532C47">
              <w:rPr>
                <w:noProof/>
              </w:rPr>
              <w:t>4,346</w:t>
            </w:r>
          </w:p>
        </w:tc>
      </w:tr>
      <w:tr w:rsidR="002A026C" w:rsidRPr="00387994" w14:paraId="74358B28" w14:textId="77777777" w:rsidTr="00F854CC">
        <w:trPr>
          <w:gridAfter w:val="1"/>
          <w:wAfter w:w="30" w:type="dxa"/>
          <w:trHeight w:val="585"/>
        </w:trPr>
        <w:tc>
          <w:tcPr>
            <w:tcW w:w="1954" w:type="dxa"/>
            <w:vAlign w:val="center"/>
          </w:tcPr>
          <w:p w14:paraId="17FEFD60" w14:textId="77777777" w:rsidR="00101745" w:rsidRPr="00387994" w:rsidRDefault="00101745" w:rsidP="00101745">
            <w:pPr>
              <w:spacing w:before="60" w:after="60" w:line="200" w:lineRule="exact"/>
              <w:ind w:left="72"/>
              <w:jc w:val="left"/>
              <w:rPr>
                <w:noProof/>
                <w:sz w:val="16"/>
                <w:szCs w:val="16"/>
                <w:lang w:val="en-IE"/>
              </w:rPr>
            </w:pPr>
            <w:r w:rsidRPr="00387994">
              <w:rPr>
                <w:noProof/>
                <w:sz w:val="16"/>
                <w:lang w:val="en-IE"/>
              </w:rPr>
              <w:t xml:space="preserve">Other administrative expenditure </w:t>
            </w:r>
          </w:p>
        </w:tc>
        <w:tc>
          <w:tcPr>
            <w:tcW w:w="1076" w:type="dxa"/>
          </w:tcPr>
          <w:p w14:paraId="2C4B1827" w14:textId="77777777" w:rsidR="00101745" w:rsidRPr="00387994" w:rsidRDefault="00101745" w:rsidP="00F854CC">
            <w:pPr>
              <w:spacing w:before="60" w:after="60" w:line="200" w:lineRule="exact"/>
              <w:jc w:val="center"/>
              <w:rPr>
                <w:noProof/>
                <w:sz w:val="16"/>
                <w:szCs w:val="16"/>
                <w:lang w:val="en-IE"/>
              </w:rPr>
            </w:pPr>
            <w:r w:rsidRPr="00387994">
              <w:rPr>
                <w:noProof/>
                <w:lang w:val="en-IE"/>
              </w:rPr>
              <w:t>0,031</w:t>
            </w:r>
          </w:p>
        </w:tc>
        <w:tc>
          <w:tcPr>
            <w:tcW w:w="1075" w:type="dxa"/>
          </w:tcPr>
          <w:p w14:paraId="57EA668F" w14:textId="77777777" w:rsidR="00101745" w:rsidRPr="00387994" w:rsidRDefault="00101745" w:rsidP="00F854CC">
            <w:pPr>
              <w:spacing w:before="60" w:after="60" w:line="200" w:lineRule="exact"/>
              <w:jc w:val="center"/>
              <w:rPr>
                <w:noProof/>
                <w:sz w:val="16"/>
                <w:szCs w:val="16"/>
                <w:lang w:val="en-IE"/>
              </w:rPr>
            </w:pPr>
            <w:r w:rsidRPr="00387994">
              <w:rPr>
                <w:noProof/>
                <w:lang w:val="en-IE"/>
              </w:rPr>
              <w:t>0,062</w:t>
            </w:r>
          </w:p>
        </w:tc>
        <w:tc>
          <w:tcPr>
            <w:tcW w:w="1075" w:type="dxa"/>
          </w:tcPr>
          <w:p w14:paraId="566D6659" w14:textId="77777777" w:rsidR="00101745" w:rsidRPr="00387994" w:rsidRDefault="00101745" w:rsidP="00F854CC">
            <w:pPr>
              <w:spacing w:before="60" w:after="60" w:line="200" w:lineRule="exact"/>
              <w:jc w:val="center"/>
              <w:rPr>
                <w:noProof/>
                <w:sz w:val="16"/>
                <w:szCs w:val="16"/>
                <w:lang w:val="en-IE"/>
              </w:rPr>
            </w:pPr>
            <w:r w:rsidRPr="00387994">
              <w:rPr>
                <w:noProof/>
                <w:lang w:val="en-IE"/>
              </w:rPr>
              <w:t>0,110</w:t>
            </w:r>
          </w:p>
        </w:tc>
        <w:tc>
          <w:tcPr>
            <w:tcW w:w="1075" w:type="dxa"/>
          </w:tcPr>
          <w:p w14:paraId="3DFC3B79" w14:textId="77777777" w:rsidR="00101745" w:rsidRPr="00387994" w:rsidRDefault="00101745" w:rsidP="00F854CC">
            <w:pPr>
              <w:spacing w:before="60" w:after="60" w:line="200" w:lineRule="exact"/>
              <w:jc w:val="center"/>
              <w:rPr>
                <w:noProof/>
                <w:sz w:val="16"/>
                <w:szCs w:val="16"/>
                <w:lang w:val="en-IE"/>
              </w:rPr>
            </w:pPr>
            <w:r w:rsidRPr="00387994">
              <w:rPr>
                <w:noProof/>
                <w:lang w:val="en-IE"/>
              </w:rPr>
              <w:t>0,110</w:t>
            </w:r>
          </w:p>
        </w:tc>
        <w:tc>
          <w:tcPr>
            <w:tcW w:w="1075" w:type="dxa"/>
          </w:tcPr>
          <w:p w14:paraId="10827451" w14:textId="77777777" w:rsidR="00101745" w:rsidRPr="00387994" w:rsidRDefault="00101745" w:rsidP="00F854CC">
            <w:pPr>
              <w:spacing w:before="60" w:after="60" w:line="200" w:lineRule="exact"/>
              <w:jc w:val="center"/>
              <w:rPr>
                <w:noProof/>
                <w:sz w:val="16"/>
                <w:szCs w:val="16"/>
                <w:lang w:val="en-IE"/>
              </w:rPr>
            </w:pPr>
            <w:r w:rsidRPr="00387994">
              <w:rPr>
                <w:noProof/>
                <w:lang w:val="en-IE"/>
              </w:rPr>
              <w:t>0,110</w:t>
            </w:r>
          </w:p>
        </w:tc>
        <w:tc>
          <w:tcPr>
            <w:tcW w:w="1045" w:type="dxa"/>
          </w:tcPr>
          <w:p w14:paraId="77B4F55B" w14:textId="77777777" w:rsidR="00101745" w:rsidRPr="00387994" w:rsidRDefault="00101745" w:rsidP="00F854CC">
            <w:pPr>
              <w:spacing w:before="60" w:after="60" w:line="200" w:lineRule="exact"/>
              <w:jc w:val="center"/>
              <w:rPr>
                <w:noProof/>
                <w:sz w:val="16"/>
                <w:lang w:val="en-IE"/>
              </w:rPr>
            </w:pPr>
            <w:r w:rsidRPr="00387994">
              <w:rPr>
                <w:noProof/>
                <w:lang w:val="en-IE"/>
              </w:rPr>
              <w:t>0,423</w:t>
            </w:r>
          </w:p>
        </w:tc>
      </w:tr>
      <w:tr w:rsidR="007357FD" w:rsidRPr="00387994" w14:paraId="182EA472" w14:textId="77777777" w:rsidTr="0032256B">
        <w:trPr>
          <w:trHeight w:val="585"/>
        </w:trPr>
        <w:tc>
          <w:tcPr>
            <w:tcW w:w="1954" w:type="dxa"/>
            <w:shd w:val="clear" w:color="auto" w:fill="CCCCCC"/>
            <w:vAlign w:val="center"/>
          </w:tcPr>
          <w:p w14:paraId="45287B56" w14:textId="77777777" w:rsidR="00B2766F" w:rsidRPr="00387994" w:rsidRDefault="00B2766F" w:rsidP="00B2766F">
            <w:pPr>
              <w:spacing w:before="60" w:after="60" w:line="200" w:lineRule="exact"/>
              <w:jc w:val="center"/>
              <w:rPr>
                <w:b/>
                <w:noProof/>
                <w:sz w:val="16"/>
                <w:szCs w:val="16"/>
                <w:lang w:val="en-IE"/>
              </w:rPr>
            </w:pPr>
            <w:r w:rsidRPr="00387994">
              <w:rPr>
                <w:b/>
                <w:noProof/>
                <w:sz w:val="16"/>
                <w:lang w:val="en-IE"/>
              </w:rPr>
              <w:t>Subtotal HEADING 7</w:t>
            </w:r>
            <w:r w:rsidRPr="00387994">
              <w:rPr>
                <w:noProof/>
                <w:lang w:val="en-IE"/>
              </w:rPr>
              <w:br/>
            </w:r>
            <w:r w:rsidRPr="00387994">
              <w:rPr>
                <w:b/>
                <w:noProof/>
                <w:sz w:val="16"/>
                <w:lang w:val="en-IE"/>
              </w:rPr>
              <w:t xml:space="preserve">of the multiannual financial framework </w:t>
            </w:r>
          </w:p>
        </w:tc>
        <w:tc>
          <w:tcPr>
            <w:tcW w:w="1076" w:type="dxa"/>
          </w:tcPr>
          <w:p w14:paraId="3D106B2F" w14:textId="349A302D" w:rsidR="00B2766F" w:rsidRPr="00387994" w:rsidRDefault="006113E0" w:rsidP="00F854CC">
            <w:pPr>
              <w:spacing w:before="60" w:after="60" w:line="200" w:lineRule="exact"/>
              <w:jc w:val="center"/>
              <w:rPr>
                <w:noProof/>
                <w:sz w:val="16"/>
                <w:lang w:val="en-IE"/>
              </w:rPr>
            </w:pPr>
            <w:r w:rsidRPr="00B00A66">
              <w:rPr>
                <w:noProof/>
              </w:rPr>
              <w:t>0,031</w:t>
            </w:r>
          </w:p>
        </w:tc>
        <w:tc>
          <w:tcPr>
            <w:tcW w:w="1075" w:type="dxa"/>
          </w:tcPr>
          <w:p w14:paraId="39ECB4DA" w14:textId="1A36F768" w:rsidR="00B2766F" w:rsidRPr="00387994" w:rsidRDefault="006113E0" w:rsidP="00F854CC">
            <w:pPr>
              <w:spacing w:before="60" w:after="60" w:line="200" w:lineRule="exact"/>
              <w:jc w:val="center"/>
              <w:rPr>
                <w:noProof/>
                <w:sz w:val="16"/>
                <w:lang w:val="en-IE"/>
              </w:rPr>
            </w:pPr>
            <w:r w:rsidRPr="00B00A66">
              <w:rPr>
                <w:noProof/>
              </w:rPr>
              <w:t>0,932</w:t>
            </w:r>
          </w:p>
        </w:tc>
        <w:tc>
          <w:tcPr>
            <w:tcW w:w="1075" w:type="dxa"/>
          </w:tcPr>
          <w:p w14:paraId="48E2F3AD" w14:textId="49BE0814" w:rsidR="00B2766F" w:rsidRPr="00387994" w:rsidRDefault="006113E0" w:rsidP="00F854CC">
            <w:pPr>
              <w:spacing w:before="60" w:after="60" w:line="200" w:lineRule="exact"/>
              <w:jc w:val="center"/>
              <w:rPr>
                <w:noProof/>
                <w:sz w:val="16"/>
                <w:lang w:val="en-IE"/>
              </w:rPr>
            </w:pPr>
            <w:r w:rsidRPr="00B00A66">
              <w:rPr>
                <w:noProof/>
              </w:rPr>
              <w:t>1,151</w:t>
            </w:r>
          </w:p>
        </w:tc>
        <w:tc>
          <w:tcPr>
            <w:tcW w:w="1075" w:type="dxa"/>
          </w:tcPr>
          <w:p w14:paraId="45AAFD94" w14:textId="1A48C30E" w:rsidR="00B2766F" w:rsidRPr="00387994" w:rsidRDefault="006113E0" w:rsidP="00F854CC">
            <w:pPr>
              <w:spacing w:before="60" w:after="60" w:line="200" w:lineRule="exact"/>
              <w:jc w:val="center"/>
              <w:rPr>
                <w:noProof/>
                <w:sz w:val="16"/>
                <w:lang w:val="en-IE"/>
              </w:rPr>
            </w:pPr>
            <w:r w:rsidRPr="00B00A66">
              <w:rPr>
                <w:noProof/>
              </w:rPr>
              <w:t>1,242</w:t>
            </w:r>
          </w:p>
        </w:tc>
        <w:tc>
          <w:tcPr>
            <w:tcW w:w="1075" w:type="dxa"/>
          </w:tcPr>
          <w:p w14:paraId="4BCEE66A" w14:textId="746FB71D" w:rsidR="00B2766F" w:rsidRPr="00387994" w:rsidRDefault="006113E0" w:rsidP="00F854CC">
            <w:pPr>
              <w:spacing w:before="60" w:after="60" w:line="200" w:lineRule="exact"/>
              <w:jc w:val="center"/>
              <w:rPr>
                <w:noProof/>
                <w:sz w:val="16"/>
                <w:lang w:val="en-IE"/>
              </w:rPr>
            </w:pPr>
            <w:r w:rsidRPr="00B00A66">
              <w:rPr>
                <w:noProof/>
              </w:rPr>
              <w:t>1,413</w:t>
            </w:r>
          </w:p>
        </w:tc>
        <w:tc>
          <w:tcPr>
            <w:tcW w:w="1075" w:type="dxa"/>
            <w:gridSpan w:val="2"/>
          </w:tcPr>
          <w:p w14:paraId="5B6A4D91" w14:textId="7CD0DB3A" w:rsidR="00B2766F" w:rsidRPr="00387994" w:rsidRDefault="006113E0" w:rsidP="00F854CC">
            <w:pPr>
              <w:spacing w:before="60" w:after="60" w:line="200" w:lineRule="exact"/>
              <w:jc w:val="center"/>
              <w:rPr>
                <w:noProof/>
                <w:sz w:val="16"/>
                <w:lang w:val="en-IE"/>
              </w:rPr>
            </w:pPr>
            <w:r w:rsidRPr="00B00A66">
              <w:rPr>
                <w:noProof/>
              </w:rPr>
              <w:t>4,769</w:t>
            </w:r>
          </w:p>
        </w:tc>
      </w:tr>
    </w:tbl>
    <w:p w14:paraId="50676B0D" w14:textId="77777777" w:rsidR="00A610D4" w:rsidRPr="00387994" w:rsidRDefault="003E5F24" w:rsidP="003E5F24">
      <w:pPr>
        <w:spacing w:line="200" w:lineRule="exact"/>
        <w:rPr>
          <w:noProof/>
          <w:sz w:val="16"/>
          <w:szCs w:val="16"/>
          <w:lang w:val="en-IE"/>
        </w:rPr>
      </w:pPr>
      <w:r w:rsidRPr="00387994">
        <w:rPr>
          <w:noProof/>
          <w:sz w:val="16"/>
          <w:szCs w:val="16"/>
          <w:lang w:val="en-IE"/>
        </w:rPr>
        <w:t>The cost per FTE (AD/AST) is calculated at EUR 1</w:t>
      </w:r>
      <w:r w:rsidR="00B912DB" w:rsidRPr="00387994">
        <w:rPr>
          <w:noProof/>
          <w:sz w:val="16"/>
          <w:szCs w:val="16"/>
          <w:lang w:val="en-IE"/>
        </w:rPr>
        <w:t>71</w:t>
      </w:r>
      <w:r w:rsidRPr="00387994">
        <w:rPr>
          <w:noProof/>
          <w:sz w:val="16"/>
          <w:szCs w:val="16"/>
          <w:lang w:val="en-IE"/>
        </w:rPr>
        <w:t xml:space="preserve"> 000/y. The “other administrative expenditure” accounts for Committee and expert group meetings, missions and other costs associated with this personnel.</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21397F" w:rsidRPr="00387994" w14:paraId="7E3648C2" w14:textId="77777777">
        <w:trPr>
          <w:trHeight w:val="585"/>
        </w:trPr>
        <w:tc>
          <w:tcPr>
            <w:tcW w:w="1980" w:type="dxa"/>
            <w:shd w:val="clear" w:color="auto" w:fill="CCCCCC"/>
            <w:vAlign w:val="center"/>
          </w:tcPr>
          <w:p w14:paraId="2A82B00F" w14:textId="77777777" w:rsidR="00643544" w:rsidRPr="00387994" w:rsidRDefault="00643544" w:rsidP="00643544">
            <w:pPr>
              <w:spacing w:before="60" w:after="60" w:line="200" w:lineRule="exact"/>
              <w:jc w:val="center"/>
              <w:rPr>
                <w:noProof/>
                <w:sz w:val="16"/>
                <w:szCs w:val="16"/>
                <w:lang w:val="en-IE"/>
              </w:rPr>
            </w:pPr>
            <w:r w:rsidRPr="00387994">
              <w:rPr>
                <w:b/>
                <w:noProof/>
                <w:sz w:val="16"/>
                <w:szCs w:val="16"/>
                <w:lang w:val="en-IE"/>
              </w:rPr>
              <w:t>Outside HEADING 7</w:t>
            </w:r>
            <w:r w:rsidRPr="00387994">
              <w:rPr>
                <w:rStyle w:val="FootnoteReference"/>
                <w:b/>
                <w:noProof/>
                <w:sz w:val="16"/>
                <w:szCs w:val="16"/>
                <w:lang w:val="en-IE"/>
              </w:rPr>
              <w:footnoteReference w:id="93"/>
            </w:r>
            <w:r w:rsidRPr="00387994">
              <w:rPr>
                <w:noProof/>
                <w:lang w:val="en-IE"/>
              </w:rPr>
              <w:br/>
            </w:r>
            <w:r w:rsidRPr="00387994">
              <w:rPr>
                <w:b/>
                <w:noProof/>
                <w:sz w:val="16"/>
                <w:szCs w:val="16"/>
                <w:lang w:val="en-IE"/>
              </w:rPr>
              <w:t xml:space="preserve">of the multiannual financial framework </w:t>
            </w:r>
          </w:p>
          <w:p w14:paraId="72A8FD39" w14:textId="77777777" w:rsidR="00643544" w:rsidRPr="00387994" w:rsidRDefault="00643544" w:rsidP="00643544">
            <w:pPr>
              <w:spacing w:before="0" w:after="0" w:line="200" w:lineRule="exact"/>
              <w:jc w:val="center"/>
              <w:rPr>
                <w:b/>
                <w:noProof/>
                <w:sz w:val="16"/>
                <w:szCs w:val="16"/>
                <w:lang w:val="en-IE"/>
              </w:rPr>
            </w:pPr>
          </w:p>
        </w:tc>
        <w:tc>
          <w:tcPr>
            <w:tcW w:w="1080" w:type="dxa"/>
            <w:shd w:val="clear" w:color="auto" w:fill="auto"/>
            <w:vAlign w:val="center"/>
          </w:tcPr>
          <w:p w14:paraId="58076260" w14:textId="73773E79" w:rsidR="00643544" w:rsidRPr="00387994" w:rsidRDefault="00643544" w:rsidP="00643544">
            <w:pPr>
              <w:spacing w:before="60" w:after="60" w:line="200" w:lineRule="exact"/>
              <w:jc w:val="right"/>
              <w:rPr>
                <w:noProof/>
                <w:sz w:val="16"/>
                <w:szCs w:val="16"/>
                <w:lang w:val="en-IE"/>
              </w:rPr>
            </w:pPr>
          </w:p>
        </w:tc>
        <w:tc>
          <w:tcPr>
            <w:tcW w:w="1080" w:type="dxa"/>
            <w:shd w:val="clear" w:color="auto" w:fill="auto"/>
          </w:tcPr>
          <w:p w14:paraId="2E55E1A8" w14:textId="40A49248" w:rsidR="00643544" w:rsidRPr="00387994" w:rsidRDefault="00643544" w:rsidP="00643544">
            <w:pPr>
              <w:spacing w:before="60" w:after="60" w:line="200" w:lineRule="exact"/>
              <w:jc w:val="right"/>
              <w:rPr>
                <w:noProof/>
                <w:lang w:val="en-IE"/>
              </w:rPr>
            </w:pPr>
          </w:p>
        </w:tc>
        <w:tc>
          <w:tcPr>
            <w:tcW w:w="1080" w:type="dxa"/>
            <w:shd w:val="clear" w:color="auto" w:fill="auto"/>
          </w:tcPr>
          <w:p w14:paraId="2FBEA946" w14:textId="048CA469" w:rsidR="00643544" w:rsidRPr="00387994" w:rsidRDefault="00643544" w:rsidP="00643544">
            <w:pPr>
              <w:spacing w:before="60" w:after="60" w:line="200" w:lineRule="exact"/>
              <w:jc w:val="right"/>
              <w:rPr>
                <w:noProof/>
                <w:lang w:val="en-IE"/>
              </w:rPr>
            </w:pPr>
          </w:p>
        </w:tc>
        <w:tc>
          <w:tcPr>
            <w:tcW w:w="1080" w:type="dxa"/>
            <w:shd w:val="clear" w:color="auto" w:fill="auto"/>
          </w:tcPr>
          <w:p w14:paraId="4070A198" w14:textId="228BF1DD" w:rsidR="00643544" w:rsidRPr="00387994" w:rsidRDefault="00643544" w:rsidP="00643544">
            <w:pPr>
              <w:spacing w:before="60" w:after="60" w:line="200" w:lineRule="exact"/>
              <w:jc w:val="right"/>
              <w:rPr>
                <w:noProof/>
                <w:lang w:val="en-IE"/>
              </w:rPr>
            </w:pPr>
          </w:p>
        </w:tc>
        <w:tc>
          <w:tcPr>
            <w:tcW w:w="1080" w:type="dxa"/>
            <w:shd w:val="clear" w:color="auto" w:fill="auto"/>
          </w:tcPr>
          <w:p w14:paraId="3BF422C7" w14:textId="6DCA7B15" w:rsidR="00643544" w:rsidRPr="00387994" w:rsidRDefault="00643544" w:rsidP="00643544">
            <w:pPr>
              <w:spacing w:before="60" w:after="60" w:line="200" w:lineRule="exact"/>
              <w:jc w:val="right"/>
              <w:rPr>
                <w:noProof/>
                <w:lang w:val="en-IE"/>
              </w:rPr>
            </w:pPr>
          </w:p>
        </w:tc>
        <w:tc>
          <w:tcPr>
            <w:tcW w:w="1080" w:type="dxa"/>
            <w:shd w:val="clear" w:color="auto" w:fill="auto"/>
          </w:tcPr>
          <w:p w14:paraId="1FE70EFA" w14:textId="0BE0BFA1" w:rsidR="00643544" w:rsidRPr="00387994" w:rsidRDefault="00643544" w:rsidP="00643544">
            <w:pPr>
              <w:spacing w:before="60" w:after="60" w:line="200" w:lineRule="exact"/>
              <w:jc w:val="right"/>
              <w:rPr>
                <w:noProof/>
                <w:lang w:val="en-IE"/>
              </w:rPr>
            </w:pPr>
          </w:p>
        </w:tc>
      </w:tr>
      <w:tr w:rsidR="00795F80" w:rsidRPr="00387994" w14:paraId="5EEB8387" w14:textId="77777777" w:rsidTr="54A501E2">
        <w:trPr>
          <w:trHeight w:val="585"/>
        </w:trPr>
        <w:tc>
          <w:tcPr>
            <w:tcW w:w="1980" w:type="dxa"/>
            <w:vAlign w:val="center"/>
          </w:tcPr>
          <w:p w14:paraId="039246AC" w14:textId="688948A7" w:rsidR="00B912DB" w:rsidRPr="00387994" w:rsidRDefault="00B912DB" w:rsidP="00B912DB">
            <w:pPr>
              <w:spacing w:before="60" w:after="60" w:line="200" w:lineRule="exact"/>
              <w:ind w:left="72"/>
              <w:jc w:val="left"/>
              <w:rPr>
                <w:noProof/>
                <w:sz w:val="16"/>
                <w:szCs w:val="16"/>
                <w:lang w:val="en-IE"/>
              </w:rPr>
            </w:pPr>
            <w:r w:rsidRPr="00387994">
              <w:rPr>
                <w:noProof/>
                <w:sz w:val="16"/>
                <w:lang w:val="en-IE"/>
              </w:rPr>
              <w:t xml:space="preserve">Human resources </w:t>
            </w:r>
            <w:r w:rsidR="00AE63E6">
              <w:rPr>
                <w:noProof/>
                <w:sz w:val="16"/>
                <w:lang w:val="en-IE"/>
              </w:rPr>
              <w:t>(JRC)</w:t>
            </w:r>
          </w:p>
        </w:tc>
        <w:tc>
          <w:tcPr>
            <w:tcW w:w="1080" w:type="dxa"/>
          </w:tcPr>
          <w:p w14:paraId="1DADE245" w14:textId="77777777" w:rsidR="00B912DB" w:rsidRPr="00387994" w:rsidRDefault="00B912DB" w:rsidP="00B912DB">
            <w:pPr>
              <w:spacing w:before="60" w:after="60" w:line="200" w:lineRule="exact"/>
              <w:jc w:val="right"/>
              <w:rPr>
                <w:noProof/>
                <w:sz w:val="16"/>
                <w:szCs w:val="16"/>
                <w:lang w:val="en-IE"/>
              </w:rPr>
            </w:pPr>
          </w:p>
        </w:tc>
        <w:tc>
          <w:tcPr>
            <w:tcW w:w="1080" w:type="dxa"/>
          </w:tcPr>
          <w:p w14:paraId="32CE23DE" w14:textId="082AFACF" w:rsidR="00B912DB" w:rsidRPr="00387994" w:rsidRDefault="00CC533C" w:rsidP="00B912DB">
            <w:pPr>
              <w:spacing w:before="60" w:after="60" w:line="200" w:lineRule="exact"/>
              <w:jc w:val="right"/>
              <w:rPr>
                <w:noProof/>
                <w:sz w:val="16"/>
                <w:szCs w:val="16"/>
                <w:lang w:val="en-IE"/>
              </w:rPr>
            </w:pPr>
            <w:r w:rsidRPr="00066A30">
              <w:rPr>
                <w:noProof/>
              </w:rPr>
              <w:t>0,342</w:t>
            </w:r>
          </w:p>
        </w:tc>
        <w:tc>
          <w:tcPr>
            <w:tcW w:w="1080" w:type="dxa"/>
          </w:tcPr>
          <w:p w14:paraId="2942DB55" w14:textId="24A29E40" w:rsidR="00B912DB" w:rsidRPr="00387994" w:rsidRDefault="00CC533C" w:rsidP="00B912DB">
            <w:pPr>
              <w:spacing w:before="60" w:after="60" w:line="200" w:lineRule="exact"/>
              <w:jc w:val="right"/>
              <w:rPr>
                <w:noProof/>
                <w:sz w:val="16"/>
                <w:szCs w:val="16"/>
                <w:lang w:val="en-IE"/>
              </w:rPr>
            </w:pPr>
            <w:r w:rsidRPr="00066A30">
              <w:rPr>
                <w:noProof/>
              </w:rPr>
              <w:t>0,513</w:t>
            </w:r>
          </w:p>
        </w:tc>
        <w:tc>
          <w:tcPr>
            <w:tcW w:w="1080" w:type="dxa"/>
          </w:tcPr>
          <w:p w14:paraId="04E52400" w14:textId="7893FE94" w:rsidR="00B912DB" w:rsidRPr="00387994" w:rsidRDefault="00CC533C" w:rsidP="00B912DB">
            <w:pPr>
              <w:spacing w:before="60" w:after="60" w:line="200" w:lineRule="exact"/>
              <w:jc w:val="right"/>
              <w:rPr>
                <w:noProof/>
                <w:sz w:val="16"/>
                <w:szCs w:val="16"/>
                <w:lang w:val="en-IE"/>
              </w:rPr>
            </w:pPr>
            <w:r w:rsidRPr="00066A30">
              <w:rPr>
                <w:noProof/>
              </w:rPr>
              <w:t>0,513</w:t>
            </w:r>
          </w:p>
        </w:tc>
        <w:tc>
          <w:tcPr>
            <w:tcW w:w="1080" w:type="dxa"/>
          </w:tcPr>
          <w:p w14:paraId="65A2B87D" w14:textId="2184F5A7" w:rsidR="00B912DB" w:rsidRPr="00387994" w:rsidRDefault="00CC533C" w:rsidP="00B912DB">
            <w:pPr>
              <w:spacing w:before="60" w:after="60" w:line="200" w:lineRule="exact"/>
              <w:jc w:val="right"/>
              <w:rPr>
                <w:noProof/>
                <w:sz w:val="16"/>
                <w:szCs w:val="16"/>
                <w:lang w:val="en-IE"/>
              </w:rPr>
            </w:pPr>
            <w:r w:rsidRPr="00066A30">
              <w:rPr>
                <w:noProof/>
              </w:rPr>
              <w:t>0,513</w:t>
            </w:r>
          </w:p>
        </w:tc>
        <w:tc>
          <w:tcPr>
            <w:tcW w:w="1080" w:type="dxa"/>
          </w:tcPr>
          <w:p w14:paraId="2E8C7EDC" w14:textId="57E19E04" w:rsidR="00B912DB" w:rsidRPr="00387994" w:rsidRDefault="00CC533C" w:rsidP="00B912DB">
            <w:pPr>
              <w:spacing w:before="60" w:after="60" w:line="200" w:lineRule="exact"/>
              <w:jc w:val="right"/>
              <w:rPr>
                <w:b/>
                <w:noProof/>
                <w:sz w:val="16"/>
                <w:szCs w:val="16"/>
                <w:lang w:val="en-IE"/>
              </w:rPr>
            </w:pPr>
            <w:r w:rsidRPr="00066A30">
              <w:rPr>
                <w:noProof/>
              </w:rPr>
              <w:t>1,881</w:t>
            </w:r>
          </w:p>
        </w:tc>
      </w:tr>
      <w:tr w:rsidR="00795F80" w:rsidRPr="00387994" w14:paraId="195EB0DA" w14:textId="77777777" w:rsidTr="54A501E2">
        <w:trPr>
          <w:trHeight w:val="585"/>
        </w:trPr>
        <w:tc>
          <w:tcPr>
            <w:tcW w:w="1980" w:type="dxa"/>
            <w:vAlign w:val="center"/>
          </w:tcPr>
          <w:p w14:paraId="0C21C86F" w14:textId="77777777" w:rsidR="00B912DB" w:rsidRPr="00387994" w:rsidRDefault="00B912DB" w:rsidP="00B912DB">
            <w:pPr>
              <w:spacing w:before="60" w:after="60" w:line="200" w:lineRule="exact"/>
              <w:ind w:left="72"/>
              <w:jc w:val="left"/>
              <w:rPr>
                <w:noProof/>
                <w:sz w:val="16"/>
                <w:szCs w:val="16"/>
                <w:lang w:val="en-IE"/>
              </w:rPr>
            </w:pPr>
            <w:r w:rsidRPr="00387994">
              <w:rPr>
                <w:noProof/>
                <w:sz w:val="16"/>
                <w:lang w:val="en-IE"/>
              </w:rPr>
              <w:t xml:space="preserve">Other expenditure </w:t>
            </w:r>
            <w:r w:rsidRPr="00387994">
              <w:rPr>
                <w:noProof/>
                <w:lang w:val="en-IE"/>
              </w:rPr>
              <w:br/>
            </w:r>
            <w:r w:rsidRPr="00387994">
              <w:rPr>
                <w:noProof/>
                <w:sz w:val="16"/>
                <w:lang w:val="en-IE"/>
              </w:rPr>
              <w:t>of an administrative nature</w:t>
            </w:r>
          </w:p>
        </w:tc>
        <w:tc>
          <w:tcPr>
            <w:tcW w:w="1080" w:type="dxa"/>
          </w:tcPr>
          <w:p w14:paraId="0712FD81" w14:textId="77777777" w:rsidR="00B912DB" w:rsidRPr="00387994" w:rsidRDefault="00B912DB" w:rsidP="00B912DB">
            <w:pPr>
              <w:spacing w:before="60" w:after="60" w:line="200" w:lineRule="exact"/>
              <w:jc w:val="right"/>
              <w:rPr>
                <w:noProof/>
                <w:sz w:val="16"/>
                <w:szCs w:val="16"/>
                <w:lang w:val="en-IE"/>
              </w:rPr>
            </w:pPr>
          </w:p>
        </w:tc>
        <w:tc>
          <w:tcPr>
            <w:tcW w:w="1080" w:type="dxa"/>
          </w:tcPr>
          <w:p w14:paraId="7E93F3A9" w14:textId="77777777" w:rsidR="00B912DB" w:rsidRPr="00387994" w:rsidRDefault="00B912DB" w:rsidP="00B912DB">
            <w:pPr>
              <w:spacing w:before="60" w:after="60" w:line="200" w:lineRule="exact"/>
              <w:jc w:val="right"/>
              <w:rPr>
                <w:noProof/>
                <w:sz w:val="16"/>
                <w:szCs w:val="16"/>
                <w:lang w:val="en-IE"/>
              </w:rPr>
            </w:pPr>
          </w:p>
        </w:tc>
        <w:tc>
          <w:tcPr>
            <w:tcW w:w="1080" w:type="dxa"/>
          </w:tcPr>
          <w:p w14:paraId="0CF78446" w14:textId="77777777" w:rsidR="00B912DB" w:rsidRPr="00387994" w:rsidRDefault="00B912DB" w:rsidP="00B912DB">
            <w:pPr>
              <w:spacing w:before="60" w:after="60" w:line="200" w:lineRule="exact"/>
              <w:jc w:val="right"/>
              <w:rPr>
                <w:noProof/>
                <w:sz w:val="16"/>
                <w:szCs w:val="16"/>
                <w:lang w:val="en-IE"/>
              </w:rPr>
            </w:pPr>
          </w:p>
        </w:tc>
        <w:tc>
          <w:tcPr>
            <w:tcW w:w="1080" w:type="dxa"/>
          </w:tcPr>
          <w:p w14:paraId="0E9A17DF" w14:textId="77777777" w:rsidR="00B912DB" w:rsidRPr="00387994" w:rsidRDefault="00B912DB" w:rsidP="00B912DB">
            <w:pPr>
              <w:spacing w:before="60" w:after="60" w:line="200" w:lineRule="exact"/>
              <w:jc w:val="right"/>
              <w:rPr>
                <w:noProof/>
                <w:sz w:val="16"/>
                <w:szCs w:val="16"/>
                <w:lang w:val="en-IE"/>
              </w:rPr>
            </w:pPr>
          </w:p>
        </w:tc>
        <w:tc>
          <w:tcPr>
            <w:tcW w:w="1080" w:type="dxa"/>
          </w:tcPr>
          <w:p w14:paraId="48928075" w14:textId="77777777" w:rsidR="00B912DB" w:rsidRPr="00387994" w:rsidRDefault="00B912DB" w:rsidP="00B912DB">
            <w:pPr>
              <w:spacing w:before="60" w:after="60" w:line="200" w:lineRule="exact"/>
              <w:jc w:val="right"/>
              <w:rPr>
                <w:noProof/>
                <w:sz w:val="16"/>
                <w:szCs w:val="16"/>
                <w:lang w:val="en-IE"/>
              </w:rPr>
            </w:pPr>
          </w:p>
        </w:tc>
        <w:tc>
          <w:tcPr>
            <w:tcW w:w="1080" w:type="dxa"/>
          </w:tcPr>
          <w:p w14:paraId="3756D60E" w14:textId="77777777" w:rsidR="00B912DB" w:rsidRPr="00387994" w:rsidRDefault="00B912DB" w:rsidP="00B912DB">
            <w:pPr>
              <w:spacing w:before="60" w:after="60" w:line="200" w:lineRule="exact"/>
              <w:jc w:val="right"/>
              <w:rPr>
                <w:b/>
                <w:noProof/>
                <w:sz w:val="16"/>
                <w:szCs w:val="16"/>
                <w:lang w:val="en-IE"/>
              </w:rPr>
            </w:pPr>
          </w:p>
        </w:tc>
      </w:tr>
      <w:tr w:rsidR="001C5CFD" w:rsidRPr="00387994" w14:paraId="64E81BAD" w14:textId="77777777">
        <w:trPr>
          <w:trHeight w:val="585"/>
        </w:trPr>
        <w:tc>
          <w:tcPr>
            <w:tcW w:w="1980" w:type="dxa"/>
            <w:shd w:val="clear" w:color="auto" w:fill="CCCCCC"/>
            <w:vAlign w:val="center"/>
          </w:tcPr>
          <w:p w14:paraId="60B365E6" w14:textId="77777777" w:rsidR="00EC7B7C" w:rsidRPr="00387994" w:rsidRDefault="00EC7B7C" w:rsidP="00EC7B7C">
            <w:pPr>
              <w:spacing w:before="60" w:after="60" w:line="200" w:lineRule="exact"/>
              <w:jc w:val="center"/>
              <w:rPr>
                <w:b/>
                <w:noProof/>
                <w:sz w:val="16"/>
                <w:szCs w:val="16"/>
                <w:lang w:val="en-IE"/>
              </w:rPr>
            </w:pPr>
            <w:r w:rsidRPr="00387994">
              <w:rPr>
                <w:b/>
                <w:noProof/>
                <w:sz w:val="16"/>
                <w:lang w:val="en-IE"/>
              </w:rPr>
              <w:t xml:space="preserve">Subtotal </w:t>
            </w:r>
            <w:r w:rsidRPr="00387994">
              <w:rPr>
                <w:noProof/>
                <w:lang w:val="en-IE"/>
              </w:rPr>
              <w:br/>
            </w:r>
            <w:r w:rsidRPr="00387994">
              <w:rPr>
                <w:b/>
                <w:noProof/>
                <w:sz w:val="16"/>
                <w:lang w:val="en-IE"/>
              </w:rPr>
              <w:t>outside HEADING 7</w:t>
            </w:r>
            <w:r w:rsidRPr="00387994">
              <w:rPr>
                <w:noProof/>
                <w:lang w:val="en-IE"/>
              </w:rPr>
              <w:br/>
            </w:r>
            <w:r w:rsidRPr="00387994">
              <w:rPr>
                <w:b/>
                <w:noProof/>
                <w:sz w:val="16"/>
                <w:lang w:val="en-IE"/>
              </w:rPr>
              <w:t xml:space="preserve">of the multiannual financial framework </w:t>
            </w:r>
          </w:p>
        </w:tc>
        <w:tc>
          <w:tcPr>
            <w:tcW w:w="1080" w:type="dxa"/>
            <w:vAlign w:val="center"/>
          </w:tcPr>
          <w:p w14:paraId="5D590610" w14:textId="77777777" w:rsidR="00EC7B7C" w:rsidRPr="00387994" w:rsidRDefault="00EC7B7C" w:rsidP="00EC7B7C">
            <w:pPr>
              <w:spacing w:before="60" w:after="60" w:line="200" w:lineRule="exact"/>
              <w:jc w:val="right"/>
              <w:rPr>
                <w:noProof/>
                <w:sz w:val="16"/>
                <w:szCs w:val="16"/>
                <w:lang w:val="en-IE"/>
              </w:rPr>
            </w:pPr>
            <w:r w:rsidRPr="00387994">
              <w:rPr>
                <w:noProof/>
                <w:lang w:val="en-IE"/>
              </w:rPr>
              <w:t>N/A </w:t>
            </w:r>
          </w:p>
        </w:tc>
        <w:tc>
          <w:tcPr>
            <w:tcW w:w="1080" w:type="dxa"/>
          </w:tcPr>
          <w:p w14:paraId="3B4A8807" w14:textId="482445A6" w:rsidR="00EC7B7C" w:rsidRPr="00387994" w:rsidRDefault="00D43014" w:rsidP="00EC7B7C">
            <w:pPr>
              <w:spacing w:before="60" w:after="60" w:line="200" w:lineRule="exact"/>
              <w:jc w:val="right"/>
              <w:rPr>
                <w:noProof/>
                <w:sz w:val="16"/>
                <w:szCs w:val="16"/>
                <w:lang w:val="en-IE"/>
              </w:rPr>
            </w:pPr>
            <w:r w:rsidRPr="00066A30">
              <w:rPr>
                <w:noProof/>
              </w:rPr>
              <w:t>0,342</w:t>
            </w:r>
          </w:p>
        </w:tc>
        <w:tc>
          <w:tcPr>
            <w:tcW w:w="1080" w:type="dxa"/>
          </w:tcPr>
          <w:p w14:paraId="355143D1" w14:textId="3290DA0E" w:rsidR="00EC7B7C" w:rsidRPr="00387994" w:rsidRDefault="00D43014" w:rsidP="00EC7B7C">
            <w:pPr>
              <w:spacing w:before="60" w:after="60" w:line="200" w:lineRule="exact"/>
              <w:jc w:val="right"/>
              <w:rPr>
                <w:noProof/>
                <w:sz w:val="16"/>
                <w:szCs w:val="16"/>
                <w:lang w:val="en-IE"/>
              </w:rPr>
            </w:pPr>
            <w:r w:rsidRPr="00066A30">
              <w:rPr>
                <w:noProof/>
              </w:rPr>
              <w:t>0,513</w:t>
            </w:r>
          </w:p>
        </w:tc>
        <w:tc>
          <w:tcPr>
            <w:tcW w:w="1080" w:type="dxa"/>
          </w:tcPr>
          <w:p w14:paraId="09A38983" w14:textId="7A0A2260" w:rsidR="00EC7B7C" w:rsidRPr="00387994" w:rsidRDefault="00D43014" w:rsidP="00EC7B7C">
            <w:pPr>
              <w:spacing w:before="60" w:after="60" w:line="200" w:lineRule="exact"/>
              <w:jc w:val="right"/>
              <w:rPr>
                <w:noProof/>
                <w:sz w:val="16"/>
                <w:szCs w:val="16"/>
                <w:lang w:val="en-IE"/>
              </w:rPr>
            </w:pPr>
            <w:r w:rsidRPr="00066A30">
              <w:rPr>
                <w:noProof/>
              </w:rPr>
              <w:t>0,513</w:t>
            </w:r>
          </w:p>
        </w:tc>
        <w:tc>
          <w:tcPr>
            <w:tcW w:w="1080" w:type="dxa"/>
          </w:tcPr>
          <w:p w14:paraId="61DF1F3C" w14:textId="71D5AE2A" w:rsidR="00EC7B7C" w:rsidRPr="00387994" w:rsidRDefault="00D43014" w:rsidP="00EC7B7C">
            <w:pPr>
              <w:spacing w:before="60" w:after="60" w:line="200" w:lineRule="exact"/>
              <w:jc w:val="right"/>
              <w:rPr>
                <w:noProof/>
                <w:sz w:val="16"/>
                <w:szCs w:val="16"/>
                <w:lang w:val="en-IE"/>
              </w:rPr>
            </w:pPr>
            <w:r w:rsidRPr="00066A30">
              <w:rPr>
                <w:noProof/>
              </w:rPr>
              <w:t>0,513</w:t>
            </w:r>
          </w:p>
        </w:tc>
        <w:tc>
          <w:tcPr>
            <w:tcW w:w="1080" w:type="dxa"/>
          </w:tcPr>
          <w:p w14:paraId="47BE26ED" w14:textId="2D8773AD" w:rsidR="00EC7B7C" w:rsidRPr="00387994" w:rsidRDefault="00D43014" w:rsidP="00EC7B7C">
            <w:pPr>
              <w:spacing w:before="60" w:after="60" w:line="200" w:lineRule="exact"/>
              <w:jc w:val="right"/>
              <w:rPr>
                <w:b/>
                <w:noProof/>
                <w:sz w:val="16"/>
                <w:szCs w:val="16"/>
                <w:lang w:val="en-IE"/>
              </w:rPr>
            </w:pPr>
            <w:r w:rsidRPr="00066A30">
              <w:rPr>
                <w:noProof/>
              </w:rPr>
              <w:t>1,881</w:t>
            </w:r>
          </w:p>
        </w:tc>
      </w:tr>
    </w:tbl>
    <w:p w14:paraId="377AA3ED" w14:textId="77777777" w:rsidR="00A610D4" w:rsidRPr="00387994" w:rsidRDefault="00A610D4">
      <w:pPr>
        <w:spacing w:line="200" w:lineRule="exact"/>
        <w:rPr>
          <w:noProof/>
          <w:sz w:val="16"/>
          <w:szCs w:val="16"/>
          <w:lang w:val="en-IE"/>
        </w:rPr>
      </w:pPr>
    </w:p>
    <w:tbl>
      <w:tblPr>
        <w:tblW w:w="8460" w:type="dxa"/>
        <w:tblInd w:w="-612" w:type="dxa"/>
        <w:tblLayout w:type="fixed"/>
        <w:tblLook w:val="01E0" w:firstRow="1" w:lastRow="1" w:firstColumn="1" w:lastColumn="1" w:noHBand="0" w:noVBand="0"/>
      </w:tblPr>
      <w:tblGrid>
        <w:gridCol w:w="1980"/>
        <w:gridCol w:w="1080"/>
        <w:gridCol w:w="1080"/>
        <w:gridCol w:w="1080"/>
        <w:gridCol w:w="1080"/>
        <w:gridCol w:w="1080"/>
        <w:gridCol w:w="1080"/>
      </w:tblGrid>
      <w:tr w:rsidR="002A026C" w:rsidRPr="00387994" w14:paraId="77F8389A" w14:textId="77777777" w:rsidTr="004D78F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76EF7A09" w14:textId="77777777" w:rsidR="00B2766F" w:rsidRPr="00387994" w:rsidRDefault="00B2766F" w:rsidP="00B2766F">
            <w:pPr>
              <w:spacing w:before="60" w:after="60" w:line="200" w:lineRule="exact"/>
              <w:jc w:val="center"/>
              <w:rPr>
                <w:noProof/>
                <w:sz w:val="16"/>
                <w:szCs w:val="16"/>
                <w:lang w:val="en-IE"/>
              </w:rPr>
            </w:pPr>
            <w:r w:rsidRPr="00387994">
              <w:rPr>
                <w:b/>
                <w:noProof/>
                <w:sz w:val="16"/>
                <w:lang w:val="en-IE"/>
              </w:rPr>
              <w:t>TOTAL</w:t>
            </w:r>
          </w:p>
        </w:tc>
        <w:tc>
          <w:tcPr>
            <w:tcW w:w="1080" w:type="dxa"/>
            <w:tcBorders>
              <w:top w:val="single" w:sz="12" w:space="0" w:color="auto"/>
              <w:left w:val="single" w:sz="2" w:space="0" w:color="auto"/>
              <w:bottom w:val="single" w:sz="12" w:space="0" w:color="auto"/>
              <w:right w:val="single" w:sz="2" w:space="0" w:color="auto"/>
            </w:tcBorders>
          </w:tcPr>
          <w:p w14:paraId="5C299B49" w14:textId="406D7569" w:rsidR="00B2766F" w:rsidRPr="00387994" w:rsidRDefault="00A87E56" w:rsidP="00B2766F">
            <w:pPr>
              <w:spacing w:before="60" w:after="60" w:line="200" w:lineRule="exact"/>
              <w:jc w:val="right"/>
              <w:rPr>
                <w:b/>
                <w:noProof/>
                <w:sz w:val="16"/>
                <w:szCs w:val="16"/>
                <w:lang w:val="en-IE"/>
              </w:rPr>
            </w:pPr>
            <w:r w:rsidRPr="0053255B">
              <w:rPr>
                <w:noProof/>
              </w:rPr>
              <w:t>0,031</w:t>
            </w:r>
          </w:p>
        </w:tc>
        <w:tc>
          <w:tcPr>
            <w:tcW w:w="1080" w:type="dxa"/>
            <w:tcBorders>
              <w:top w:val="single" w:sz="12" w:space="0" w:color="auto"/>
              <w:left w:val="single" w:sz="2" w:space="0" w:color="auto"/>
              <w:bottom w:val="single" w:sz="12" w:space="0" w:color="auto"/>
              <w:right w:val="single" w:sz="2" w:space="0" w:color="auto"/>
            </w:tcBorders>
          </w:tcPr>
          <w:p w14:paraId="43372EA3" w14:textId="423E1483" w:rsidR="00B2766F" w:rsidRPr="00387994" w:rsidRDefault="00FE4B59" w:rsidP="00B2766F">
            <w:pPr>
              <w:spacing w:before="60" w:after="60" w:line="200" w:lineRule="exact"/>
              <w:jc w:val="right"/>
              <w:rPr>
                <w:b/>
                <w:noProof/>
                <w:sz w:val="16"/>
                <w:szCs w:val="16"/>
                <w:lang w:val="en-IE"/>
              </w:rPr>
            </w:pPr>
            <w:r>
              <w:rPr>
                <w:noProof/>
              </w:rPr>
              <w:t>1,274</w:t>
            </w:r>
          </w:p>
        </w:tc>
        <w:tc>
          <w:tcPr>
            <w:tcW w:w="1080" w:type="dxa"/>
            <w:tcBorders>
              <w:top w:val="single" w:sz="12" w:space="0" w:color="auto"/>
              <w:left w:val="single" w:sz="2" w:space="0" w:color="auto"/>
              <w:bottom w:val="single" w:sz="12" w:space="0" w:color="auto"/>
              <w:right w:val="single" w:sz="2" w:space="0" w:color="auto"/>
            </w:tcBorders>
          </w:tcPr>
          <w:p w14:paraId="37050B5E" w14:textId="62A5B77C" w:rsidR="00B2766F" w:rsidRPr="00387994" w:rsidRDefault="00A87E56" w:rsidP="00B2766F">
            <w:pPr>
              <w:spacing w:before="60" w:after="60" w:line="200" w:lineRule="exact"/>
              <w:jc w:val="right"/>
              <w:rPr>
                <w:b/>
                <w:noProof/>
                <w:sz w:val="16"/>
                <w:szCs w:val="16"/>
                <w:lang w:val="en-IE"/>
              </w:rPr>
            </w:pPr>
            <w:r w:rsidRPr="0053255B">
              <w:rPr>
                <w:noProof/>
              </w:rPr>
              <w:t>1,</w:t>
            </w:r>
            <w:r w:rsidR="00FE4B59">
              <w:rPr>
                <w:noProof/>
              </w:rPr>
              <w:t>664</w:t>
            </w:r>
          </w:p>
        </w:tc>
        <w:tc>
          <w:tcPr>
            <w:tcW w:w="1080" w:type="dxa"/>
            <w:tcBorders>
              <w:top w:val="single" w:sz="12" w:space="0" w:color="auto"/>
              <w:left w:val="single" w:sz="2" w:space="0" w:color="auto"/>
              <w:bottom w:val="single" w:sz="12" w:space="0" w:color="auto"/>
              <w:right w:val="single" w:sz="2" w:space="0" w:color="auto"/>
            </w:tcBorders>
          </w:tcPr>
          <w:p w14:paraId="5791DB0E" w14:textId="0A7CFE58" w:rsidR="00B2766F" w:rsidRPr="00387994" w:rsidRDefault="00A87E56" w:rsidP="00B2766F">
            <w:pPr>
              <w:spacing w:before="60" w:after="60" w:line="200" w:lineRule="exact"/>
              <w:jc w:val="right"/>
              <w:rPr>
                <w:b/>
                <w:noProof/>
                <w:sz w:val="16"/>
                <w:szCs w:val="16"/>
                <w:lang w:val="en-IE"/>
              </w:rPr>
            </w:pPr>
            <w:r w:rsidRPr="0053255B">
              <w:rPr>
                <w:noProof/>
              </w:rPr>
              <w:t>1,</w:t>
            </w:r>
            <w:r w:rsidR="00FE4B59">
              <w:rPr>
                <w:noProof/>
              </w:rPr>
              <w:t>755</w:t>
            </w:r>
          </w:p>
        </w:tc>
        <w:tc>
          <w:tcPr>
            <w:tcW w:w="1080" w:type="dxa"/>
            <w:tcBorders>
              <w:top w:val="single" w:sz="12" w:space="0" w:color="auto"/>
              <w:left w:val="single" w:sz="2" w:space="0" w:color="auto"/>
              <w:bottom w:val="single" w:sz="12" w:space="0" w:color="auto"/>
              <w:right w:val="single" w:sz="2" w:space="0" w:color="auto"/>
            </w:tcBorders>
          </w:tcPr>
          <w:p w14:paraId="118D93FC" w14:textId="783637D4" w:rsidR="00B2766F" w:rsidRPr="00387994" w:rsidRDefault="00A87E56" w:rsidP="00B2766F">
            <w:pPr>
              <w:spacing w:before="60" w:after="60" w:line="200" w:lineRule="exact"/>
              <w:jc w:val="right"/>
              <w:rPr>
                <w:b/>
                <w:noProof/>
                <w:sz w:val="16"/>
                <w:szCs w:val="16"/>
                <w:lang w:val="en-IE"/>
              </w:rPr>
            </w:pPr>
            <w:r w:rsidRPr="0053255B">
              <w:rPr>
                <w:noProof/>
              </w:rPr>
              <w:t>1,</w:t>
            </w:r>
            <w:r w:rsidR="00FE4B59">
              <w:rPr>
                <w:noProof/>
              </w:rPr>
              <w:t>926</w:t>
            </w:r>
          </w:p>
        </w:tc>
        <w:tc>
          <w:tcPr>
            <w:tcW w:w="1080" w:type="dxa"/>
            <w:tcBorders>
              <w:top w:val="single" w:sz="12" w:space="0" w:color="auto"/>
              <w:left w:val="single" w:sz="2" w:space="0" w:color="auto"/>
              <w:bottom w:val="single" w:sz="12" w:space="0" w:color="auto"/>
              <w:right w:val="single" w:sz="2" w:space="0" w:color="auto"/>
            </w:tcBorders>
          </w:tcPr>
          <w:p w14:paraId="7F72F399" w14:textId="5308B341" w:rsidR="00B2766F" w:rsidRPr="00387994" w:rsidRDefault="00FE4B59" w:rsidP="00B2766F">
            <w:pPr>
              <w:spacing w:before="60" w:after="60" w:line="200" w:lineRule="exact"/>
              <w:jc w:val="right"/>
              <w:rPr>
                <w:b/>
                <w:noProof/>
                <w:sz w:val="16"/>
                <w:szCs w:val="16"/>
                <w:lang w:val="en-IE"/>
              </w:rPr>
            </w:pPr>
            <w:r>
              <w:rPr>
                <w:noProof/>
              </w:rPr>
              <w:t>6,650</w:t>
            </w:r>
          </w:p>
        </w:tc>
      </w:tr>
    </w:tbl>
    <w:p w14:paraId="08A06E40" w14:textId="77777777" w:rsidR="00A610D4" w:rsidRPr="00387994" w:rsidRDefault="00A610D4">
      <w:pPr>
        <w:rPr>
          <w:noProof/>
          <w:sz w:val="18"/>
          <w:lang w:val="en-IE"/>
        </w:rPr>
      </w:pPr>
      <w:r w:rsidRPr="00387994">
        <w:rPr>
          <w:noProof/>
          <w:sz w:val="18"/>
          <w:lang w:val="en-IE"/>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0DB23BEF" w14:textId="77777777" w:rsidR="00A610D4" w:rsidRPr="00387994" w:rsidRDefault="00A610D4">
      <w:pPr>
        <w:rPr>
          <w:noProof/>
          <w:sz w:val="18"/>
          <w:lang w:val="en-IE"/>
        </w:rPr>
        <w:sectPr w:rsidR="00A610D4" w:rsidRPr="00387994" w:rsidSect="00922402">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14:paraId="09B1F986" w14:textId="77777777" w:rsidR="00A610D4" w:rsidRPr="00387994" w:rsidRDefault="00A610D4">
      <w:pPr>
        <w:pStyle w:val="ManualHeading4"/>
        <w:rPr>
          <w:noProof/>
          <w:szCs w:val="24"/>
          <w:lang w:val="en-IE"/>
        </w:rPr>
      </w:pPr>
      <w:bookmarkStart w:id="71" w:name="_Toc82C9CE6E4E1F470F8F09B4938A67F539"/>
      <w:r w:rsidRPr="00387994">
        <w:rPr>
          <w:noProof/>
          <w:lang w:val="en-IE"/>
        </w:rPr>
        <w:t>3.2.3.1.</w:t>
      </w:r>
      <w:r w:rsidRPr="00387994">
        <w:rPr>
          <w:noProof/>
          <w:lang w:val="en-IE"/>
        </w:rPr>
        <w:tab/>
        <w:t xml:space="preserve">Estimated requirements of human resources </w:t>
      </w:r>
      <w:bookmarkEnd w:id="71"/>
    </w:p>
    <w:p w14:paraId="0BBE37EA" w14:textId="77777777" w:rsidR="00A610D4" w:rsidRPr="00387994" w:rsidRDefault="00A610D4" w:rsidP="00A430EF">
      <w:pPr>
        <w:pStyle w:val="ListDash1"/>
        <w:rPr>
          <w:noProof/>
          <w:lang w:val="en-IE"/>
        </w:rPr>
      </w:pPr>
      <w:r w:rsidRPr="00387994">
        <w:rPr>
          <w:rFonts w:ascii="Wingdings" w:eastAsia="Wingdings" w:hAnsi="Wingdings" w:cs="Wingdings"/>
          <w:noProof/>
          <w:lang w:val="en-IE"/>
        </w:rPr>
        <w:t></w:t>
      </w:r>
      <w:r w:rsidRPr="00387994">
        <w:rPr>
          <w:noProof/>
          <w:lang w:val="en-IE"/>
        </w:rPr>
        <w:tab/>
        <w:t xml:space="preserve">The proposal/initiative does not require the use of human resources. </w:t>
      </w:r>
    </w:p>
    <w:p w14:paraId="1B73C242" w14:textId="77777777" w:rsidR="00A610D4" w:rsidRPr="00387994" w:rsidRDefault="00794071" w:rsidP="00A430EF">
      <w:pPr>
        <w:pStyle w:val="ListDash1"/>
        <w:rPr>
          <w:noProof/>
          <w:lang w:val="en-IE"/>
        </w:rPr>
      </w:pPr>
      <w:r w:rsidRPr="00387994">
        <w:rPr>
          <w:rFonts w:ascii="Wingdings" w:eastAsia="Wingdings" w:hAnsi="Wingdings" w:cs="Wingdings"/>
          <w:noProof/>
          <w:lang w:val="en-IE"/>
        </w:rPr>
        <w:t></w:t>
      </w:r>
      <w:r w:rsidR="00A610D4" w:rsidRPr="00387994">
        <w:rPr>
          <w:noProof/>
          <w:lang w:val="en-IE"/>
        </w:rPr>
        <w:tab/>
        <w:t>The proposal/initiative requires the use of human resources, as explained below:</w:t>
      </w:r>
    </w:p>
    <w:p w14:paraId="42F024EF" w14:textId="77777777" w:rsidR="00A610D4" w:rsidRPr="00387994" w:rsidRDefault="00A610D4">
      <w:pPr>
        <w:spacing w:after="60"/>
        <w:jc w:val="right"/>
        <w:rPr>
          <w:i/>
          <w:noProof/>
          <w:sz w:val="20"/>
          <w:lang w:val="en-IE"/>
        </w:rPr>
      </w:pPr>
      <w:r w:rsidRPr="00387994">
        <w:rPr>
          <w:i/>
          <w:noProof/>
          <w:sz w:val="20"/>
          <w:lang w:val="en-IE"/>
        </w:rPr>
        <w:t>Estimate to be expressed in full time equivalent units</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5"/>
        <w:gridCol w:w="3443"/>
        <w:gridCol w:w="708"/>
        <w:gridCol w:w="708"/>
        <w:gridCol w:w="707"/>
        <w:gridCol w:w="708"/>
        <w:gridCol w:w="709"/>
        <w:gridCol w:w="16"/>
      </w:tblGrid>
      <w:tr w:rsidR="0064618E" w:rsidRPr="00387994" w14:paraId="76F00800"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C5BF31"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47086"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b/>
                <w:noProof/>
                <w:sz w:val="16"/>
                <w:szCs w:val="16"/>
                <w:lang w:val="en-IE" w:eastAsia="en-IE"/>
              </w:rPr>
              <w:t>2023</w:t>
            </w: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DA795"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b/>
                <w:noProof/>
                <w:sz w:val="16"/>
                <w:szCs w:val="16"/>
                <w:lang w:val="en-IE" w:eastAsia="en-IE"/>
              </w:rPr>
              <w:t>2024</w:t>
            </w:r>
            <w:r w:rsidRPr="00387994">
              <w:rPr>
                <w:rFonts w:eastAsia="Times New Roman"/>
                <w:noProof/>
                <w:sz w:val="16"/>
                <w:szCs w:val="16"/>
                <w:lang w:val="en-IE" w:eastAsia="en-IE"/>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2F657"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b/>
                <w:noProof/>
                <w:sz w:val="16"/>
                <w:szCs w:val="16"/>
                <w:lang w:val="en-IE" w:eastAsia="en-IE"/>
              </w:rPr>
              <w:t>2025</w:t>
            </w: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214111"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b/>
                <w:noProof/>
                <w:sz w:val="16"/>
                <w:szCs w:val="16"/>
                <w:lang w:val="en-IE" w:eastAsia="en-IE"/>
              </w:rPr>
              <w:t>2026</w:t>
            </w:r>
            <w:r w:rsidRPr="00387994">
              <w:rPr>
                <w:rFonts w:eastAsia="Times New Roman"/>
                <w:noProof/>
                <w:sz w:val="16"/>
                <w:szCs w:val="16"/>
                <w:lang w:val="en-IE" w:eastAsia="en-IE"/>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A24BC"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b/>
                <w:noProof/>
                <w:sz w:val="16"/>
                <w:szCs w:val="16"/>
                <w:lang w:val="en-IE" w:eastAsia="en-IE"/>
              </w:rPr>
              <w:t xml:space="preserve">2027 </w:t>
            </w:r>
          </w:p>
        </w:tc>
      </w:tr>
      <w:tr w:rsidR="0064618E" w:rsidRPr="00387994" w14:paraId="754ECF88"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6FE1AE" w14:textId="77777777" w:rsidR="0064618E" w:rsidRPr="00387994" w:rsidRDefault="0064618E" w:rsidP="0064618E">
            <w:pPr>
              <w:spacing w:before="0" w:after="0"/>
              <w:ind w:left="120"/>
              <w:jc w:val="left"/>
              <w:textAlignment w:val="baseline"/>
              <w:rPr>
                <w:rFonts w:eastAsia="Times New Roman"/>
                <w:noProof/>
                <w:sz w:val="16"/>
                <w:szCs w:val="16"/>
                <w:lang w:val="en-IE" w:eastAsia="en-IE"/>
              </w:rPr>
            </w:pPr>
            <w:r w:rsidRPr="00387994">
              <w:rPr>
                <w:rFonts w:eastAsia="Times New Roman"/>
                <w:noProof/>
                <w:sz w:val="16"/>
                <w:szCs w:val="16"/>
                <w:lang w:val="en-IE" w:eastAsia="en-IE"/>
              </w:rPr>
              <w:t>20 01 02 01 (Headquarters and Commission’s Representation Offices) </w:t>
            </w:r>
            <w:r w:rsidR="0078670E" w:rsidRPr="00387994">
              <w:rPr>
                <w:rFonts w:eastAsia="Times New Roman"/>
                <w:noProof/>
                <w:sz w:val="16"/>
                <w:szCs w:val="16"/>
                <w:lang w:val="en-IE" w:eastAsia="en-IE"/>
              </w:rPr>
              <w:t>- DG ENV</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1CFD0" w14:textId="77777777" w:rsidR="0064618E" w:rsidRPr="00387994" w:rsidRDefault="0064618E" w:rsidP="00734797">
            <w:pPr>
              <w:spacing w:before="0" w:after="0"/>
              <w:ind w:left="120"/>
              <w:jc w:val="left"/>
              <w:textAlignment w:val="baseline"/>
              <w:rPr>
                <w:rFonts w:eastAsia="Times New Roman"/>
                <w:noProof/>
                <w:sz w:val="16"/>
                <w:szCs w:val="16"/>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E454A" w14:textId="77777777" w:rsidR="0064618E" w:rsidRPr="00387994" w:rsidRDefault="00B2766F" w:rsidP="004D734F">
            <w:pPr>
              <w:spacing w:before="0" w:after="0"/>
              <w:ind w:left="120"/>
              <w:jc w:val="center"/>
              <w:textAlignment w:val="baseline"/>
              <w:rPr>
                <w:rFonts w:eastAsia="Times New Roman"/>
                <w:noProof/>
                <w:sz w:val="16"/>
                <w:szCs w:val="16"/>
                <w:lang w:val="en-IE" w:eastAsia="en-IE"/>
              </w:rPr>
            </w:pPr>
            <w:r w:rsidRPr="00387994">
              <w:rPr>
                <w:rFonts w:eastAsia="Times New Roman"/>
                <w:noProof/>
                <w:sz w:val="16"/>
                <w:szCs w:val="16"/>
                <w:lang w:val="en-IE" w:eastAsia="en-IE"/>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502EC" w14:textId="77777777" w:rsidR="0064618E" w:rsidRPr="00387994" w:rsidRDefault="006B3414" w:rsidP="004D734F">
            <w:pPr>
              <w:spacing w:before="0" w:after="0"/>
              <w:ind w:left="120"/>
              <w:jc w:val="center"/>
              <w:textAlignment w:val="baseline"/>
              <w:rPr>
                <w:rFonts w:eastAsia="Times New Roman"/>
                <w:noProof/>
                <w:sz w:val="16"/>
                <w:szCs w:val="16"/>
                <w:lang w:val="en-IE" w:eastAsia="en-IE"/>
              </w:rPr>
            </w:pPr>
            <w:r w:rsidRPr="00387994">
              <w:rPr>
                <w:rFonts w:eastAsia="Times New Roman"/>
                <w:noProof/>
                <w:sz w:val="16"/>
                <w:szCs w:val="16"/>
                <w:lang w:val="en-IE" w:eastAsia="en-IE"/>
              </w:rPr>
              <w:t>3</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DE5CF" w14:textId="77777777" w:rsidR="0064618E" w:rsidRPr="00387994" w:rsidRDefault="00B12141" w:rsidP="004D734F">
            <w:pPr>
              <w:spacing w:before="0" w:after="0"/>
              <w:ind w:left="120"/>
              <w:jc w:val="center"/>
              <w:textAlignment w:val="baseline"/>
              <w:rPr>
                <w:rFonts w:eastAsia="Times New Roman"/>
                <w:noProof/>
                <w:sz w:val="16"/>
                <w:szCs w:val="16"/>
                <w:lang w:val="en-IE" w:eastAsia="en-IE"/>
              </w:rPr>
            </w:pPr>
            <w:r w:rsidRPr="00387994">
              <w:rPr>
                <w:rFonts w:eastAsia="Times New Roman"/>
                <w:noProof/>
                <w:sz w:val="16"/>
                <w:szCs w:val="16"/>
                <w:lang w:val="en-IE" w:eastAsia="en-IE"/>
              </w:rPr>
              <w:t>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61A60" w14:textId="77777777" w:rsidR="0064618E" w:rsidRPr="00387994" w:rsidRDefault="00B12141" w:rsidP="004D734F">
            <w:pPr>
              <w:spacing w:before="0" w:after="0"/>
              <w:ind w:left="120"/>
              <w:jc w:val="center"/>
              <w:textAlignment w:val="baseline"/>
              <w:rPr>
                <w:rFonts w:eastAsia="Times New Roman"/>
                <w:noProof/>
                <w:sz w:val="16"/>
                <w:szCs w:val="16"/>
                <w:lang w:val="en-IE" w:eastAsia="en-IE"/>
              </w:rPr>
            </w:pPr>
            <w:r w:rsidRPr="00387994">
              <w:rPr>
                <w:rFonts w:eastAsia="Times New Roman"/>
                <w:noProof/>
                <w:sz w:val="16"/>
                <w:szCs w:val="16"/>
                <w:lang w:val="en-IE" w:eastAsia="en-IE"/>
              </w:rPr>
              <w:t>4</w:t>
            </w:r>
          </w:p>
        </w:tc>
      </w:tr>
      <w:tr w:rsidR="009253A2" w:rsidRPr="00387994" w14:paraId="22BCB22B" w14:textId="77777777" w:rsidTr="000C1004">
        <w:trPr>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7C7B95" w14:textId="75019F0B" w:rsidR="00203295" w:rsidRPr="00387994" w:rsidRDefault="0078670E" w:rsidP="0064618E">
            <w:pPr>
              <w:spacing w:before="0" w:after="0"/>
              <w:ind w:left="120"/>
              <w:jc w:val="left"/>
              <w:textAlignment w:val="baseline"/>
              <w:rPr>
                <w:rFonts w:eastAsia="Times New Roman"/>
                <w:noProof/>
                <w:sz w:val="16"/>
                <w:szCs w:val="16"/>
                <w:lang w:val="en-IE" w:eastAsia="en-IE"/>
              </w:rPr>
            </w:pPr>
            <w:r w:rsidRPr="00387994">
              <w:rPr>
                <w:rFonts w:eastAsia="Times New Roman"/>
                <w:noProof/>
                <w:sz w:val="16"/>
                <w:szCs w:val="16"/>
                <w:lang w:val="en-IE" w:eastAsia="en-IE"/>
              </w:rPr>
              <w:t>20 01 02 01 (Headquarters and Commission’s Representation Offices)</w:t>
            </w:r>
            <w:r w:rsidR="00B75215">
              <w:rPr>
                <w:rFonts w:eastAsia="Times New Roman"/>
                <w:noProof/>
                <w:sz w:val="16"/>
                <w:szCs w:val="16"/>
                <w:lang w:val="en-IE" w:eastAsia="en-IE"/>
              </w:rPr>
              <w:t xml:space="preserve"> - </w:t>
            </w:r>
            <w:r w:rsidR="000D4152">
              <w:rPr>
                <w:rFonts w:eastAsia="Times New Roman"/>
                <w:noProof/>
                <w:sz w:val="16"/>
                <w:szCs w:val="16"/>
                <w:lang w:val="en-IE" w:eastAsia="en-IE"/>
              </w:rPr>
              <w:t>Eurostat</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219DE19E" w14:textId="77777777" w:rsidR="00203295" w:rsidRPr="00387994" w:rsidRDefault="00203295" w:rsidP="00734797">
            <w:pPr>
              <w:spacing w:before="0" w:after="0"/>
              <w:ind w:left="120"/>
              <w:jc w:val="left"/>
              <w:textAlignment w:val="baseline"/>
              <w:rPr>
                <w:rFonts w:eastAsia="Times New Roman"/>
                <w:noProof/>
                <w:sz w:val="16"/>
                <w:szCs w:val="16"/>
                <w:lang w:val="en-IE"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40E51FD3" w14:textId="35B899BC" w:rsidR="00203295" w:rsidRPr="00387994" w:rsidRDefault="00435575" w:rsidP="004D734F">
            <w:pPr>
              <w:spacing w:before="0" w:after="0"/>
              <w:ind w:left="120"/>
              <w:jc w:val="center"/>
              <w:textAlignment w:val="baseline"/>
              <w:rPr>
                <w:rFonts w:eastAsia="Times New Roman"/>
                <w:noProof/>
                <w:sz w:val="16"/>
                <w:szCs w:val="16"/>
                <w:lang w:val="en-IE" w:eastAsia="en-IE"/>
              </w:rPr>
            </w:pPr>
            <w:r>
              <w:rPr>
                <w:rFonts w:eastAsia="Times New Roman"/>
                <w:noProof/>
                <w:sz w:val="16"/>
                <w:szCs w:val="16"/>
                <w:lang w:val="en-IE" w:eastAsia="en-IE"/>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3102A8B0" w14:textId="2C97B48C" w:rsidR="00203295" w:rsidRPr="00387994" w:rsidRDefault="00435575" w:rsidP="004D734F">
            <w:pPr>
              <w:spacing w:before="0" w:after="0"/>
              <w:ind w:left="120"/>
              <w:jc w:val="center"/>
              <w:textAlignment w:val="baseline"/>
              <w:rPr>
                <w:rFonts w:eastAsia="Times New Roman"/>
                <w:noProof/>
                <w:sz w:val="16"/>
                <w:szCs w:val="16"/>
                <w:lang w:val="en-IE" w:eastAsia="en-IE"/>
              </w:rPr>
            </w:pPr>
            <w:r>
              <w:rPr>
                <w:rFonts w:eastAsia="Times New Roman"/>
                <w:noProof/>
                <w:sz w:val="16"/>
                <w:szCs w:val="16"/>
                <w:lang w:val="en-IE" w:eastAsia="en-IE"/>
              </w:rPr>
              <w:t>2</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4E0E22E8" w14:textId="1C43D226" w:rsidR="00203295" w:rsidRPr="00387994" w:rsidRDefault="00435575" w:rsidP="004D734F">
            <w:pPr>
              <w:spacing w:before="0" w:after="0"/>
              <w:ind w:left="120"/>
              <w:jc w:val="center"/>
              <w:textAlignment w:val="baseline"/>
              <w:rPr>
                <w:rFonts w:eastAsia="Times New Roman"/>
                <w:noProof/>
                <w:sz w:val="16"/>
                <w:szCs w:val="16"/>
                <w:lang w:val="en-IE" w:eastAsia="en-IE"/>
              </w:rPr>
            </w:pPr>
            <w:r>
              <w:rPr>
                <w:rFonts w:eastAsia="Times New Roman"/>
                <w:noProof/>
                <w:sz w:val="16"/>
                <w:szCs w:val="16"/>
                <w:lang w:val="en-IE" w:eastAsia="en-IE"/>
              </w:rPr>
              <w:t>2</w:t>
            </w:r>
          </w:p>
        </w:tc>
        <w:tc>
          <w:tcPr>
            <w:tcW w:w="7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DF640" w14:textId="4B2120D6" w:rsidR="00203295" w:rsidRPr="00387994" w:rsidRDefault="00435575" w:rsidP="004D734F">
            <w:pPr>
              <w:spacing w:before="0" w:after="0"/>
              <w:ind w:left="120"/>
              <w:jc w:val="center"/>
              <w:textAlignment w:val="baseline"/>
              <w:rPr>
                <w:rFonts w:eastAsia="Times New Roman"/>
                <w:noProof/>
                <w:sz w:val="16"/>
                <w:szCs w:val="16"/>
                <w:lang w:val="en-IE" w:eastAsia="en-IE"/>
              </w:rPr>
            </w:pPr>
            <w:r>
              <w:rPr>
                <w:rFonts w:eastAsia="Times New Roman"/>
                <w:noProof/>
                <w:sz w:val="16"/>
                <w:szCs w:val="16"/>
                <w:lang w:val="en-IE" w:eastAsia="en-IE"/>
              </w:rPr>
              <w:t>2</w:t>
            </w:r>
          </w:p>
        </w:tc>
      </w:tr>
      <w:tr w:rsidR="0064618E" w:rsidRPr="00387994" w14:paraId="043286FB"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0BE8F3" w14:textId="77777777" w:rsidR="0064618E" w:rsidRPr="00387994" w:rsidRDefault="0064618E" w:rsidP="0064618E">
            <w:pPr>
              <w:spacing w:before="0" w:after="0"/>
              <w:ind w:left="120"/>
              <w:jc w:val="left"/>
              <w:textAlignment w:val="baseline"/>
              <w:rPr>
                <w:rFonts w:eastAsia="Times New Roman"/>
                <w:noProof/>
                <w:szCs w:val="24"/>
                <w:lang w:val="en-IE" w:eastAsia="en-IE"/>
              </w:rPr>
            </w:pPr>
            <w:r w:rsidRPr="00387994">
              <w:rPr>
                <w:rFonts w:eastAsia="Times New Roman"/>
                <w:noProof/>
                <w:sz w:val="16"/>
                <w:szCs w:val="16"/>
                <w:lang w:val="en-IE" w:eastAsia="en-IE"/>
              </w:rPr>
              <w:t>20 01 02 03 (Delegations)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47723"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B50C8"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6E50C"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DAF6A"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F35DF"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r>
      <w:tr w:rsidR="0064618E" w:rsidRPr="00387994" w14:paraId="064E9024"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70EBEE" w14:textId="77777777" w:rsidR="0064618E" w:rsidRPr="00387994" w:rsidRDefault="0064618E" w:rsidP="0064618E">
            <w:pPr>
              <w:spacing w:before="0" w:after="0"/>
              <w:ind w:left="120"/>
              <w:jc w:val="left"/>
              <w:textAlignment w:val="baseline"/>
              <w:rPr>
                <w:rFonts w:eastAsia="Times New Roman"/>
                <w:noProof/>
                <w:szCs w:val="24"/>
                <w:lang w:val="en-IE" w:eastAsia="en-IE"/>
              </w:rPr>
            </w:pPr>
            <w:r w:rsidRPr="00387994">
              <w:rPr>
                <w:rFonts w:eastAsia="Times New Roman"/>
                <w:noProof/>
                <w:sz w:val="16"/>
                <w:szCs w:val="16"/>
                <w:lang w:val="en-IE" w:eastAsia="en-IE"/>
              </w:rPr>
              <w:t>01 01 01 01</w:t>
            </w:r>
            <w:r w:rsidRPr="00387994">
              <w:rPr>
                <w:rFonts w:ascii="Arial Narrow" w:eastAsia="Times New Roman" w:hAnsi="Arial Narrow"/>
                <w:noProof/>
                <w:color w:val="000000"/>
                <w:sz w:val="20"/>
                <w:szCs w:val="20"/>
                <w:lang w:val="en-IE" w:eastAsia="en-IE"/>
              </w:rPr>
              <w:t> </w:t>
            </w:r>
            <w:r w:rsidRPr="00387994">
              <w:rPr>
                <w:rFonts w:eastAsia="Times New Roman"/>
                <w:noProof/>
                <w:sz w:val="16"/>
                <w:szCs w:val="16"/>
                <w:lang w:val="en-IE" w:eastAsia="en-IE"/>
              </w:rPr>
              <w:t xml:space="preserve"> (Indirect research)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7CB67"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2DBE7"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AEA35" w14:textId="77777777" w:rsidR="0064618E" w:rsidRPr="00387994" w:rsidRDefault="0064618E" w:rsidP="0064618E">
            <w:pPr>
              <w:spacing w:before="0" w:after="0"/>
              <w:jc w:val="center"/>
              <w:textAlignment w:val="baseline"/>
              <w:rPr>
                <w:rFonts w:eastAsia="Times New Roman"/>
                <w:noProof/>
                <w:szCs w:val="24"/>
                <w:lang w:val="en-IE"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97E36B" w14:textId="77777777" w:rsidR="0064618E" w:rsidRPr="00387994" w:rsidRDefault="0064618E" w:rsidP="0064618E">
            <w:pPr>
              <w:spacing w:before="0" w:after="0"/>
              <w:jc w:val="center"/>
              <w:textAlignment w:val="baseline"/>
              <w:rPr>
                <w:rFonts w:eastAsia="Times New Roman"/>
                <w:noProof/>
                <w:szCs w:val="24"/>
                <w:lang w:val="en-IE" w:eastAsia="en-IE"/>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C7CDB" w14:textId="77777777" w:rsidR="0064618E" w:rsidRPr="00387994" w:rsidRDefault="0064618E" w:rsidP="0064618E">
            <w:pPr>
              <w:spacing w:before="0" w:after="0"/>
              <w:jc w:val="center"/>
              <w:textAlignment w:val="baseline"/>
              <w:rPr>
                <w:rFonts w:eastAsia="Times New Roman"/>
                <w:noProof/>
                <w:szCs w:val="24"/>
                <w:lang w:val="en-IE" w:eastAsia="en-IE"/>
              </w:rPr>
            </w:pPr>
          </w:p>
        </w:tc>
      </w:tr>
      <w:tr w:rsidR="0064618E" w:rsidRPr="00387994" w14:paraId="4C58BB80"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FC597F" w14:textId="77777777" w:rsidR="0064618E" w:rsidRPr="00387994" w:rsidRDefault="0064618E" w:rsidP="0064618E">
            <w:pPr>
              <w:spacing w:before="0" w:after="0"/>
              <w:ind w:left="120"/>
              <w:jc w:val="left"/>
              <w:textAlignment w:val="baseline"/>
              <w:rPr>
                <w:rFonts w:eastAsia="Times New Roman"/>
                <w:noProof/>
                <w:szCs w:val="24"/>
                <w:lang w:val="en-IE" w:eastAsia="en-IE"/>
              </w:rPr>
            </w:pPr>
            <w:r w:rsidRPr="00387994">
              <w:rPr>
                <w:rFonts w:eastAsia="Times New Roman"/>
                <w:noProof/>
                <w:sz w:val="16"/>
                <w:szCs w:val="16"/>
                <w:lang w:val="en-IE" w:eastAsia="en-IE"/>
              </w:rPr>
              <w:t> 01 01 01 11 (Direct research) </w:t>
            </w:r>
            <w:r w:rsidR="00044CC8" w:rsidRPr="00387994">
              <w:rPr>
                <w:rFonts w:eastAsia="Times New Roman"/>
                <w:noProof/>
                <w:sz w:val="16"/>
                <w:szCs w:val="16"/>
                <w:lang w:val="en-IE" w:eastAsia="en-IE"/>
              </w:rPr>
              <w:t>- JRC</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21B42"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C5658" w14:textId="77777777" w:rsidR="0064618E" w:rsidRPr="00387994" w:rsidRDefault="00B004F0"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93DA0" w14:textId="77777777" w:rsidR="0064618E" w:rsidRPr="00387994" w:rsidRDefault="00B004F0"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3</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DCA76" w14:textId="77777777" w:rsidR="0064618E" w:rsidRPr="00387994" w:rsidRDefault="00B004F0"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CF891" w14:textId="77777777" w:rsidR="0064618E" w:rsidRPr="00387994" w:rsidRDefault="00B004F0"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3</w:t>
            </w:r>
          </w:p>
        </w:tc>
      </w:tr>
      <w:tr w:rsidR="0064618E" w:rsidRPr="00387994" w14:paraId="79366E19"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1DFBC4" w14:textId="77777777" w:rsidR="0064618E" w:rsidRPr="00387994" w:rsidRDefault="0064618E" w:rsidP="0064618E">
            <w:pPr>
              <w:spacing w:before="0" w:after="0"/>
              <w:ind w:left="120"/>
              <w:jc w:val="left"/>
              <w:textAlignment w:val="baseline"/>
              <w:rPr>
                <w:rFonts w:eastAsia="Times New Roman"/>
                <w:noProof/>
                <w:szCs w:val="24"/>
                <w:lang w:val="en-IE" w:eastAsia="en-IE"/>
              </w:rPr>
            </w:pPr>
            <w:r w:rsidRPr="00387994">
              <w:rPr>
                <w:rFonts w:eastAsia="Times New Roman"/>
                <w:noProof/>
                <w:sz w:val="16"/>
                <w:szCs w:val="16"/>
                <w:lang w:val="en-IE" w:eastAsia="en-IE"/>
              </w:rPr>
              <w:t>Other budget lines (specify)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02EA6"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A62BD"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A9B45"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358CC"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E23C76"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r>
      <w:tr w:rsidR="0064618E" w:rsidRPr="00387994" w14:paraId="616C5C54"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2ABB94" w14:textId="77777777" w:rsidR="0064618E" w:rsidRPr="00387994" w:rsidRDefault="0064618E" w:rsidP="00734797">
            <w:pPr>
              <w:spacing w:before="0" w:after="0"/>
              <w:ind w:left="120"/>
              <w:jc w:val="left"/>
              <w:textAlignment w:val="baseline"/>
              <w:rPr>
                <w:rFonts w:eastAsia="Times New Roman"/>
                <w:noProof/>
                <w:sz w:val="16"/>
                <w:szCs w:val="16"/>
                <w:lang w:val="en-IE" w:eastAsia="en-IE"/>
              </w:rPr>
            </w:pPr>
            <w:r w:rsidRPr="00387994">
              <w:rPr>
                <w:rFonts w:eastAsia="Times New Roman"/>
                <w:noProof/>
                <w:sz w:val="16"/>
                <w:szCs w:val="16"/>
                <w:lang w:val="en-IE" w:eastAsia="en-IE"/>
              </w:rPr>
              <w:t>20 02 01 (AC, END, INT from the ‘global envelope’) </w:t>
            </w:r>
            <w:r w:rsidR="00203295" w:rsidRPr="00387994">
              <w:rPr>
                <w:rFonts w:eastAsia="Times New Roman"/>
                <w:noProof/>
                <w:sz w:val="16"/>
                <w:szCs w:val="16"/>
                <w:lang w:val="en-IE" w:eastAsia="en-IE"/>
              </w:rPr>
              <w:t>– DG ENV</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AF867" w14:textId="77777777" w:rsidR="0064618E" w:rsidRPr="00387994" w:rsidRDefault="0064618E" w:rsidP="00734797">
            <w:pPr>
              <w:spacing w:before="0" w:after="0"/>
              <w:ind w:left="120"/>
              <w:jc w:val="left"/>
              <w:textAlignment w:val="baseline"/>
              <w:rPr>
                <w:rFonts w:eastAsia="Times New Roman"/>
                <w:noProof/>
                <w:sz w:val="16"/>
                <w:szCs w:val="16"/>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866E0" w14:textId="34EDADC8" w:rsidR="0064618E" w:rsidRPr="00387994" w:rsidRDefault="004E595E" w:rsidP="004D734F">
            <w:pPr>
              <w:spacing w:before="0" w:after="0"/>
              <w:ind w:left="120"/>
              <w:jc w:val="center"/>
              <w:textAlignment w:val="baseline"/>
              <w:rPr>
                <w:rFonts w:eastAsia="Times New Roman"/>
                <w:noProof/>
                <w:sz w:val="16"/>
                <w:szCs w:val="16"/>
                <w:lang w:val="en-IE" w:eastAsia="en-IE"/>
              </w:rPr>
            </w:pPr>
            <w:r w:rsidRPr="00387994">
              <w:rPr>
                <w:rFonts w:eastAsia="Times New Roman"/>
                <w:noProof/>
                <w:sz w:val="16"/>
                <w:szCs w:val="16"/>
                <w:lang w:val="en-IE" w:eastAsia="en-IE"/>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F88F3" w14:textId="77777777" w:rsidR="0064618E" w:rsidRPr="00387994" w:rsidRDefault="004E595E" w:rsidP="004D734F">
            <w:pPr>
              <w:spacing w:before="0" w:after="0"/>
              <w:ind w:left="120"/>
              <w:jc w:val="center"/>
              <w:textAlignment w:val="baseline"/>
              <w:rPr>
                <w:rFonts w:eastAsia="Times New Roman"/>
                <w:noProof/>
                <w:sz w:val="16"/>
                <w:szCs w:val="16"/>
                <w:lang w:val="en-IE" w:eastAsia="en-IE"/>
              </w:rPr>
            </w:pPr>
            <w:r w:rsidRPr="00387994">
              <w:rPr>
                <w:rFonts w:eastAsia="Times New Roman"/>
                <w:noProof/>
                <w:sz w:val="16"/>
                <w:szCs w:val="16"/>
                <w:lang w:val="en-IE" w:eastAsia="en-IE"/>
              </w:rPr>
              <w:t>2</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5A97E" w14:textId="77777777" w:rsidR="0064618E" w:rsidRPr="00387994" w:rsidRDefault="004E595E" w:rsidP="004D734F">
            <w:pPr>
              <w:spacing w:before="0" w:after="0"/>
              <w:ind w:left="120"/>
              <w:jc w:val="center"/>
              <w:textAlignment w:val="baseline"/>
              <w:rPr>
                <w:rFonts w:eastAsia="Times New Roman"/>
                <w:noProof/>
                <w:sz w:val="16"/>
                <w:szCs w:val="16"/>
                <w:lang w:val="en-IE" w:eastAsia="en-IE"/>
              </w:rPr>
            </w:pPr>
            <w:r w:rsidRPr="00387994">
              <w:rPr>
                <w:rFonts w:eastAsia="Times New Roman"/>
                <w:noProof/>
                <w:sz w:val="16"/>
                <w:szCs w:val="16"/>
                <w:lang w:val="en-IE" w:eastAsia="en-IE"/>
              </w:rPr>
              <w:t>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43119" w14:textId="77777777" w:rsidR="0064618E" w:rsidRPr="00387994" w:rsidRDefault="004E595E" w:rsidP="004D734F">
            <w:pPr>
              <w:spacing w:before="0" w:after="0"/>
              <w:ind w:left="120"/>
              <w:jc w:val="center"/>
              <w:textAlignment w:val="baseline"/>
              <w:rPr>
                <w:rFonts w:eastAsia="Times New Roman"/>
                <w:noProof/>
                <w:sz w:val="16"/>
                <w:szCs w:val="16"/>
                <w:lang w:val="en-IE" w:eastAsia="en-IE"/>
              </w:rPr>
            </w:pPr>
            <w:r w:rsidRPr="00387994">
              <w:rPr>
                <w:rFonts w:eastAsia="Times New Roman"/>
                <w:noProof/>
                <w:sz w:val="16"/>
                <w:szCs w:val="16"/>
                <w:lang w:val="en-IE" w:eastAsia="en-IE"/>
              </w:rPr>
              <w:t>2</w:t>
            </w:r>
          </w:p>
        </w:tc>
      </w:tr>
      <w:tr w:rsidR="00636BF3" w:rsidRPr="00387994" w14:paraId="232804BB" w14:textId="77777777" w:rsidTr="000C1004">
        <w:trPr>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3335AA" w14:textId="4B1A03E9" w:rsidR="00636BF3" w:rsidRPr="00387994" w:rsidRDefault="004D734F" w:rsidP="0064618E">
            <w:pPr>
              <w:spacing w:before="0" w:after="0"/>
              <w:ind w:left="135"/>
              <w:jc w:val="left"/>
              <w:textAlignment w:val="baseline"/>
              <w:rPr>
                <w:rFonts w:eastAsia="Times New Roman"/>
                <w:noProof/>
                <w:sz w:val="16"/>
                <w:szCs w:val="16"/>
                <w:lang w:val="en-IE" w:eastAsia="en-IE"/>
              </w:rPr>
            </w:pPr>
            <w:r w:rsidRPr="004D734F">
              <w:rPr>
                <w:rFonts w:eastAsia="Times New Roman"/>
                <w:noProof/>
                <w:sz w:val="16"/>
                <w:szCs w:val="16"/>
                <w:lang w:val="en-IE" w:eastAsia="en-IE"/>
              </w:rPr>
              <w:t>20 02 01 (AC, END, INT from the ‘global envelope’) – Eurostat</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5F9EA874" w14:textId="77777777" w:rsidR="00636BF3" w:rsidRPr="00387994" w:rsidRDefault="00636BF3" w:rsidP="0064618E">
            <w:pPr>
              <w:spacing w:before="0" w:after="0"/>
              <w:jc w:val="center"/>
              <w:textAlignment w:val="baseline"/>
              <w:rPr>
                <w:rFonts w:eastAsia="Times New Roman"/>
                <w:noProof/>
                <w:sz w:val="16"/>
                <w:szCs w:val="16"/>
                <w:lang w:val="en-IE"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64B140FB" w14:textId="77777777" w:rsidR="00636BF3" w:rsidRPr="00387994" w:rsidRDefault="00636BF3" w:rsidP="0064618E">
            <w:pPr>
              <w:spacing w:before="0" w:after="0"/>
              <w:jc w:val="center"/>
              <w:textAlignment w:val="baseline"/>
              <w:rPr>
                <w:rFonts w:eastAsia="Times New Roman"/>
                <w:noProof/>
                <w:sz w:val="16"/>
                <w:szCs w:val="16"/>
                <w:lang w:val="en-IE" w:eastAsia="en-IE"/>
              </w:rPr>
            </w:pP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7F16CB06" w14:textId="77777777" w:rsidR="00636BF3" w:rsidRPr="00387994" w:rsidRDefault="00636BF3" w:rsidP="0064618E">
            <w:pPr>
              <w:spacing w:before="0" w:after="0"/>
              <w:jc w:val="center"/>
              <w:textAlignment w:val="baseline"/>
              <w:rPr>
                <w:rFonts w:eastAsia="Times New Roman"/>
                <w:noProof/>
                <w:sz w:val="16"/>
                <w:szCs w:val="16"/>
                <w:lang w:val="en-IE"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2877B053" w14:textId="3506DD11" w:rsidR="00636BF3" w:rsidRPr="00387994" w:rsidRDefault="004D734F" w:rsidP="0064618E">
            <w:pPr>
              <w:spacing w:before="0" w:after="0"/>
              <w:jc w:val="center"/>
              <w:textAlignment w:val="baseline"/>
              <w:rPr>
                <w:rFonts w:eastAsia="Times New Roman"/>
                <w:noProof/>
                <w:sz w:val="16"/>
                <w:szCs w:val="16"/>
                <w:lang w:val="en-IE" w:eastAsia="en-IE"/>
              </w:rPr>
            </w:pPr>
            <w:r>
              <w:rPr>
                <w:rFonts w:eastAsia="Times New Roman"/>
                <w:noProof/>
                <w:sz w:val="16"/>
                <w:szCs w:val="16"/>
                <w:lang w:val="en-IE" w:eastAsia="en-IE"/>
              </w:rPr>
              <w:t>1</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B41F78" w14:textId="1C2F2EAC" w:rsidR="00636BF3" w:rsidRPr="00387994" w:rsidRDefault="004D734F" w:rsidP="0064618E">
            <w:pPr>
              <w:spacing w:before="0" w:after="0"/>
              <w:jc w:val="center"/>
              <w:textAlignment w:val="baseline"/>
              <w:rPr>
                <w:rFonts w:eastAsia="Times New Roman"/>
                <w:noProof/>
                <w:sz w:val="16"/>
                <w:szCs w:val="16"/>
                <w:lang w:val="en-IE" w:eastAsia="en-IE"/>
              </w:rPr>
            </w:pPr>
            <w:r>
              <w:rPr>
                <w:rFonts w:eastAsia="Times New Roman"/>
                <w:noProof/>
                <w:sz w:val="16"/>
                <w:szCs w:val="16"/>
                <w:lang w:val="en-IE" w:eastAsia="en-IE"/>
              </w:rPr>
              <w:t>1</w:t>
            </w:r>
          </w:p>
        </w:tc>
      </w:tr>
      <w:tr w:rsidR="0064618E" w:rsidRPr="00387994" w14:paraId="0571E79D"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1EF0F6" w14:textId="77777777" w:rsidR="0064618E" w:rsidRPr="00387994" w:rsidRDefault="0064618E" w:rsidP="0064618E">
            <w:pPr>
              <w:spacing w:before="0" w:after="0"/>
              <w:ind w:left="135"/>
              <w:jc w:val="left"/>
              <w:textAlignment w:val="baseline"/>
              <w:rPr>
                <w:rFonts w:eastAsia="Times New Roman"/>
                <w:noProof/>
                <w:szCs w:val="24"/>
                <w:lang w:val="en-IE" w:eastAsia="en-IE"/>
              </w:rPr>
            </w:pPr>
            <w:r w:rsidRPr="00387994">
              <w:rPr>
                <w:rFonts w:eastAsia="Times New Roman"/>
                <w:noProof/>
                <w:sz w:val="16"/>
                <w:szCs w:val="16"/>
                <w:lang w:val="en-IE" w:eastAsia="en-IE"/>
              </w:rPr>
              <w:t>20 02 03 (AC, AL, END, INT and JPD in the delegations)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EDD2A"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77F41"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9C923"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62C77" w14:textId="7990DA49"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4A886" w14:textId="68156053"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r>
      <w:tr w:rsidR="00BC48CF" w:rsidRPr="00387994" w14:paraId="73C5DE4A" w14:textId="77777777" w:rsidTr="000C1004">
        <w:trPr>
          <w:gridAfter w:val="1"/>
          <w:wAfter w:w="16" w:type="dxa"/>
          <w:trHeight w:val="285"/>
        </w:trPr>
        <w:tc>
          <w:tcPr>
            <w:tcW w:w="23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CF17B8" w14:textId="77777777" w:rsidR="0064618E" w:rsidRPr="00387994" w:rsidRDefault="0064618E" w:rsidP="0064618E">
            <w:pPr>
              <w:spacing w:before="0" w:after="0"/>
              <w:ind w:left="135"/>
              <w:jc w:val="left"/>
              <w:textAlignment w:val="baseline"/>
              <w:rPr>
                <w:rFonts w:eastAsia="Times New Roman"/>
                <w:noProof/>
                <w:szCs w:val="24"/>
                <w:lang w:val="en-IE" w:eastAsia="en-IE"/>
              </w:rPr>
            </w:pPr>
            <w:r w:rsidRPr="00387994">
              <w:rPr>
                <w:rFonts w:eastAsia="Times New Roman"/>
                <w:b/>
                <w:noProof/>
                <w:sz w:val="16"/>
                <w:szCs w:val="16"/>
                <w:lang w:val="en-IE" w:eastAsia="en-IE"/>
              </w:rPr>
              <w:t>XX</w:t>
            </w:r>
            <w:r w:rsidRPr="00387994">
              <w:rPr>
                <w:rFonts w:eastAsia="Times New Roman"/>
                <w:noProof/>
                <w:sz w:val="16"/>
                <w:szCs w:val="16"/>
                <w:lang w:val="en-IE" w:eastAsia="en-IE"/>
              </w:rPr>
              <w:t xml:space="preserve"> 01  xx </w:t>
            </w:r>
            <w:r w:rsidRPr="00387994">
              <w:rPr>
                <w:rFonts w:eastAsia="Times New Roman"/>
                <w:b/>
                <w:noProof/>
                <w:sz w:val="16"/>
                <w:szCs w:val="16"/>
                <w:lang w:val="en-IE" w:eastAsia="en-IE"/>
              </w:rPr>
              <w:t>yy zz </w:t>
            </w:r>
            <w:r w:rsidRPr="00387994">
              <w:rPr>
                <w:rFonts w:eastAsia="Times New Roman"/>
                <w:b/>
                <w:i/>
                <w:noProof/>
                <w:sz w:val="16"/>
                <w:szCs w:val="16"/>
                <w:lang w:val="en-IE" w:eastAsia="en-IE"/>
              </w:rPr>
              <w:t xml:space="preserve"> </w:t>
            </w:r>
            <w:r w:rsidRPr="00387994">
              <w:rPr>
                <w:rFonts w:eastAsia="Times New Roman"/>
                <w:b/>
                <w:i/>
                <w:noProof/>
                <w:sz w:val="12"/>
                <w:szCs w:val="12"/>
                <w:vertAlign w:val="superscript"/>
                <w:lang w:val="en-IE" w:eastAsia="en-IE"/>
              </w:rPr>
              <w:t>9</w:t>
            </w:r>
            <w:r w:rsidRPr="00387994">
              <w:rPr>
                <w:rFonts w:eastAsia="Times New Roman"/>
                <w:noProof/>
                <w:sz w:val="16"/>
                <w:szCs w:val="16"/>
                <w:lang w:val="en-IE" w:eastAsia="en-IE"/>
              </w:rPr>
              <w:t> </w:t>
            </w:r>
          </w:p>
          <w:p w14:paraId="0CCDFC10" w14:textId="77777777" w:rsidR="0064618E" w:rsidRPr="00387994" w:rsidRDefault="0064618E" w:rsidP="0064618E">
            <w:pPr>
              <w:spacing w:before="0" w:after="0"/>
              <w:ind w:left="135"/>
              <w:jc w:val="left"/>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34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B9BFF" w14:textId="77777777" w:rsidR="0064618E" w:rsidRPr="00387994" w:rsidRDefault="0064618E" w:rsidP="0064618E">
            <w:pPr>
              <w:spacing w:before="0" w:after="0"/>
              <w:ind w:left="135"/>
              <w:jc w:val="left"/>
              <w:textAlignment w:val="baseline"/>
              <w:rPr>
                <w:rFonts w:eastAsia="Times New Roman"/>
                <w:noProof/>
                <w:szCs w:val="24"/>
                <w:lang w:val="en-IE" w:eastAsia="en-IE"/>
              </w:rPr>
            </w:pPr>
            <w:r w:rsidRPr="00387994">
              <w:rPr>
                <w:rFonts w:eastAsia="Times New Roman"/>
                <w:noProof/>
                <w:sz w:val="16"/>
                <w:szCs w:val="16"/>
                <w:lang w:val="en-IE" w:eastAsia="en-IE"/>
              </w:rPr>
              <w:t>- at Headquarters </w:t>
            </w:r>
          </w:p>
          <w:p w14:paraId="50AC6997" w14:textId="77777777" w:rsidR="0064618E" w:rsidRPr="00387994" w:rsidRDefault="0064618E" w:rsidP="0064618E">
            <w:pPr>
              <w:spacing w:before="0" w:after="0"/>
              <w:ind w:left="135"/>
              <w:jc w:val="left"/>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BAB8A" w14:textId="77777777" w:rsidR="0064618E" w:rsidRPr="00387994" w:rsidRDefault="0064618E" w:rsidP="0064618E">
            <w:pPr>
              <w:spacing w:before="0" w:after="0"/>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06CE7"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EB45C"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9F59D"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0756F"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r>
      <w:tr w:rsidR="00BC48CF" w:rsidRPr="00387994" w14:paraId="256C1772" w14:textId="77777777" w:rsidTr="000C1004">
        <w:trPr>
          <w:gridAfter w:val="1"/>
          <w:wAfter w:w="16" w:type="dxa"/>
          <w:trHeight w:val="2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EDBB37" w14:textId="77777777" w:rsidR="0064618E" w:rsidRPr="00387994" w:rsidRDefault="0064618E" w:rsidP="0064618E">
            <w:pPr>
              <w:spacing w:before="0" w:after="0"/>
              <w:jc w:val="left"/>
              <w:rPr>
                <w:rFonts w:eastAsia="Times New Roman"/>
                <w:noProof/>
                <w:szCs w:val="24"/>
                <w:lang w:val="en-IE" w:eastAsia="en-IE"/>
              </w:rPr>
            </w:pPr>
          </w:p>
        </w:tc>
        <w:tc>
          <w:tcPr>
            <w:tcW w:w="34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3EA0D" w14:textId="77777777" w:rsidR="0064618E" w:rsidRPr="00387994" w:rsidRDefault="0064618E" w:rsidP="0064618E">
            <w:pPr>
              <w:spacing w:before="0" w:after="0"/>
              <w:ind w:left="135"/>
              <w:jc w:val="left"/>
              <w:textAlignment w:val="baseline"/>
              <w:rPr>
                <w:rFonts w:eastAsia="Times New Roman"/>
                <w:noProof/>
                <w:szCs w:val="24"/>
                <w:lang w:val="en-IE" w:eastAsia="en-IE"/>
              </w:rPr>
            </w:pPr>
            <w:r w:rsidRPr="00387994">
              <w:rPr>
                <w:rFonts w:eastAsia="Times New Roman"/>
                <w:noProof/>
                <w:sz w:val="16"/>
                <w:szCs w:val="16"/>
                <w:lang w:val="en-IE" w:eastAsia="en-IE"/>
              </w:rPr>
              <w:t>- in Delegations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6A9A0" w14:textId="77777777" w:rsidR="0064618E" w:rsidRPr="00387994" w:rsidRDefault="0064618E" w:rsidP="0064618E">
            <w:pPr>
              <w:spacing w:before="0" w:after="0"/>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61BBE"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31FD7"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95073"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02159"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r>
      <w:tr w:rsidR="0064618E" w:rsidRPr="00387994" w14:paraId="67FE9250"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CC2829" w14:textId="77777777" w:rsidR="0064618E" w:rsidRPr="00387994" w:rsidRDefault="0064618E" w:rsidP="0064618E">
            <w:pPr>
              <w:spacing w:before="0" w:after="0"/>
              <w:ind w:left="135"/>
              <w:jc w:val="left"/>
              <w:textAlignment w:val="baseline"/>
              <w:rPr>
                <w:rFonts w:eastAsia="Times New Roman"/>
                <w:noProof/>
                <w:szCs w:val="24"/>
                <w:lang w:val="en-IE" w:eastAsia="en-IE"/>
              </w:rPr>
            </w:pPr>
            <w:r w:rsidRPr="00387994">
              <w:rPr>
                <w:rFonts w:eastAsia="Times New Roman"/>
                <w:noProof/>
                <w:sz w:val="16"/>
                <w:szCs w:val="16"/>
                <w:lang w:val="en-IE" w:eastAsia="en-IE"/>
              </w:rPr>
              <w:t>01 01 01 02</w:t>
            </w:r>
            <w:r w:rsidRPr="00387994">
              <w:rPr>
                <w:rFonts w:ascii="Arial Narrow" w:eastAsia="Times New Roman" w:hAnsi="Arial Narrow"/>
                <w:noProof/>
                <w:color w:val="000000"/>
                <w:sz w:val="20"/>
                <w:szCs w:val="20"/>
                <w:lang w:val="en-IE" w:eastAsia="en-IE"/>
              </w:rPr>
              <w:t xml:space="preserve"> </w:t>
            </w:r>
            <w:r w:rsidRPr="00387994">
              <w:rPr>
                <w:rFonts w:eastAsia="Times New Roman"/>
                <w:noProof/>
                <w:sz w:val="16"/>
                <w:szCs w:val="16"/>
                <w:lang w:val="en-IE" w:eastAsia="en-IE"/>
              </w:rPr>
              <w:t>(AC, END, INT - Indirect research)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D8C21"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5A2A9"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DEA9D"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E4BDF"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184C0"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r>
      <w:tr w:rsidR="0064618E" w:rsidRPr="00387994" w14:paraId="6FD36619"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3FFBBA" w14:textId="77777777" w:rsidR="0064618E" w:rsidRPr="00387994" w:rsidRDefault="0064618E" w:rsidP="0064618E">
            <w:pPr>
              <w:spacing w:before="0" w:after="0"/>
              <w:ind w:left="135"/>
              <w:jc w:val="left"/>
              <w:textAlignment w:val="baseline"/>
              <w:rPr>
                <w:rFonts w:eastAsia="Times New Roman"/>
                <w:noProof/>
                <w:szCs w:val="24"/>
                <w:lang w:val="en-IE" w:eastAsia="en-IE"/>
              </w:rPr>
            </w:pPr>
            <w:r w:rsidRPr="00387994">
              <w:rPr>
                <w:rFonts w:eastAsia="Times New Roman"/>
                <w:noProof/>
                <w:sz w:val="16"/>
                <w:szCs w:val="16"/>
                <w:lang w:val="en-IE" w:eastAsia="en-IE"/>
              </w:rPr>
              <w:t> 01 01 01 12 (AC, END, INT - Direct research)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8E14B"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7C21A"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E40B3"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50A63"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C5F5F"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r>
      <w:tr w:rsidR="0064618E" w:rsidRPr="00387994" w14:paraId="6940BFFA"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00BBD4" w14:textId="77777777" w:rsidR="0064618E" w:rsidRPr="00387994" w:rsidRDefault="0064618E" w:rsidP="0064618E">
            <w:pPr>
              <w:spacing w:before="0" w:after="0"/>
              <w:ind w:left="135"/>
              <w:jc w:val="left"/>
              <w:textAlignment w:val="baseline"/>
              <w:rPr>
                <w:rFonts w:eastAsia="Times New Roman"/>
                <w:noProof/>
                <w:szCs w:val="24"/>
                <w:lang w:val="en-IE" w:eastAsia="en-IE"/>
              </w:rPr>
            </w:pPr>
            <w:r w:rsidRPr="00387994">
              <w:rPr>
                <w:rFonts w:eastAsia="Times New Roman"/>
                <w:noProof/>
                <w:sz w:val="16"/>
                <w:szCs w:val="16"/>
                <w:lang w:val="en-IE" w:eastAsia="en-IE"/>
              </w:rPr>
              <w:t>Other budget lines (specify)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284DD"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FEBC0"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3F9F1"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8808B"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84737"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r>
      <w:tr w:rsidR="0064618E" w:rsidRPr="00387994" w14:paraId="35C87D64" w14:textId="77777777" w:rsidTr="000C1004">
        <w:trPr>
          <w:gridAfter w:val="1"/>
          <w:wAfter w:w="16" w:type="dxa"/>
          <w:trHeight w:val="285"/>
        </w:trPr>
        <w:tc>
          <w:tcPr>
            <w:tcW w:w="5808" w:type="dxa"/>
            <w:gridSpan w:val="2"/>
            <w:tcBorders>
              <w:top w:val="double" w:sz="6" w:space="0" w:color="auto"/>
              <w:left w:val="single" w:sz="6" w:space="0" w:color="auto"/>
              <w:bottom w:val="single" w:sz="6" w:space="0" w:color="auto"/>
              <w:right w:val="single" w:sz="6" w:space="0" w:color="auto"/>
            </w:tcBorders>
            <w:shd w:val="clear" w:color="auto" w:fill="auto"/>
            <w:vAlign w:val="center"/>
            <w:hideMark/>
          </w:tcPr>
          <w:p w14:paraId="7411C018" w14:textId="77777777" w:rsidR="0064618E" w:rsidRPr="00387994" w:rsidRDefault="0064618E" w:rsidP="0064618E">
            <w:pPr>
              <w:spacing w:before="0" w:after="0"/>
              <w:ind w:left="135"/>
              <w:jc w:val="left"/>
              <w:textAlignment w:val="baseline"/>
              <w:rPr>
                <w:rFonts w:eastAsia="Times New Roman"/>
                <w:noProof/>
                <w:szCs w:val="24"/>
                <w:lang w:val="en-IE" w:eastAsia="en-IE"/>
              </w:rPr>
            </w:pPr>
            <w:r w:rsidRPr="00387994">
              <w:rPr>
                <w:rFonts w:eastAsia="Times New Roman"/>
                <w:b/>
                <w:noProof/>
                <w:sz w:val="16"/>
                <w:szCs w:val="16"/>
                <w:lang w:val="en-IE" w:eastAsia="en-IE"/>
              </w:rPr>
              <w:t>TOTAL</w:t>
            </w:r>
            <w:r w:rsidRPr="00387994">
              <w:rPr>
                <w:rFonts w:eastAsia="Times New Roman"/>
                <w:noProof/>
                <w:sz w:val="16"/>
                <w:szCs w:val="16"/>
                <w:lang w:val="en-IE" w:eastAsia="en-IE"/>
              </w:rPr>
              <w:t> </w:t>
            </w:r>
          </w:p>
        </w:tc>
        <w:tc>
          <w:tcPr>
            <w:tcW w:w="708"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68035699" w14:textId="77777777"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p>
        </w:tc>
        <w:tc>
          <w:tcPr>
            <w:tcW w:w="708"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631E0B6A" w14:textId="0FD1AC8B" w:rsidR="0064618E" w:rsidRPr="00387994" w:rsidRDefault="0064618E" w:rsidP="0064618E">
            <w:pPr>
              <w:spacing w:before="0" w:after="0"/>
              <w:jc w:val="center"/>
              <w:textAlignment w:val="baseline"/>
              <w:rPr>
                <w:rFonts w:eastAsia="Times New Roman"/>
                <w:noProof/>
                <w:szCs w:val="24"/>
                <w:lang w:val="en-IE" w:eastAsia="en-IE"/>
              </w:rPr>
            </w:pPr>
            <w:r w:rsidRPr="00387994">
              <w:rPr>
                <w:rFonts w:eastAsia="Times New Roman"/>
                <w:noProof/>
                <w:sz w:val="16"/>
                <w:szCs w:val="16"/>
                <w:lang w:val="en-IE" w:eastAsia="en-IE"/>
              </w:rPr>
              <w:t> </w:t>
            </w:r>
            <w:r w:rsidR="00435575">
              <w:rPr>
                <w:rFonts w:eastAsia="Times New Roman"/>
                <w:noProof/>
                <w:sz w:val="16"/>
                <w:szCs w:val="16"/>
                <w:lang w:val="en-IE" w:eastAsia="en-IE"/>
              </w:rPr>
              <w:t>8</w:t>
            </w:r>
          </w:p>
        </w:tc>
        <w:tc>
          <w:tcPr>
            <w:tcW w:w="707"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12A8C790" w14:textId="79D5017F" w:rsidR="0064618E" w:rsidRPr="00387994" w:rsidRDefault="008244D2" w:rsidP="0064618E">
            <w:pPr>
              <w:spacing w:before="0" w:after="0"/>
              <w:jc w:val="center"/>
              <w:textAlignment w:val="baseline"/>
              <w:rPr>
                <w:rFonts w:eastAsia="Times New Roman"/>
                <w:noProof/>
                <w:szCs w:val="24"/>
                <w:lang w:val="en-IE" w:eastAsia="en-IE"/>
              </w:rPr>
            </w:pPr>
            <w:r>
              <w:rPr>
                <w:rFonts w:eastAsia="Times New Roman"/>
                <w:noProof/>
                <w:sz w:val="16"/>
                <w:szCs w:val="16"/>
                <w:lang w:val="en-IE" w:eastAsia="en-IE"/>
              </w:rPr>
              <w:t>10</w:t>
            </w:r>
          </w:p>
        </w:tc>
        <w:tc>
          <w:tcPr>
            <w:tcW w:w="708"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6FFCA1EC" w14:textId="7BA75D65" w:rsidR="0064618E" w:rsidRPr="00387994" w:rsidRDefault="00DB1A07" w:rsidP="0064618E">
            <w:pPr>
              <w:spacing w:before="0" w:after="0"/>
              <w:jc w:val="center"/>
              <w:textAlignment w:val="baseline"/>
              <w:rPr>
                <w:rFonts w:eastAsia="Times New Roman"/>
                <w:noProof/>
                <w:szCs w:val="24"/>
                <w:lang w:val="en-IE" w:eastAsia="en-IE"/>
              </w:rPr>
            </w:pPr>
            <w:r>
              <w:rPr>
                <w:rFonts w:eastAsia="Times New Roman"/>
                <w:noProof/>
                <w:sz w:val="16"/>
                <w:szCs w:val="16"/>
                <w:lang w:val="en-IE" w:eastAsia="en-IE"/>
              </w:rPr>
              <w:t>11</w:t>
            </w:r>
          </w:p>
        </w:tc>
        <w:tc>
          <w:tcPr>
            <w:tcW w:w="709"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49DCC6EE" w14:textId="5EB6DA0F" w:rsidR="0064618E" w:rsidRPr="00387994" w:rsidRDefault="0032575B" w:rsidP="0064618E">
            <w:pPr>
              <w:spacing w:before="0" w:after="0"/>
              <w:jc w:val="center"/>
              <w:textAlignment w:val="baseline"/>
              <w:rPr>
                <w:rFonts w:eastAsia="Times New Roman"/>
                <w:noProof/>
                <w:szCs w:val="24"/>
                <w:lang w:val="en-IE" w:eastAsia="en-IE"/>
              </w:rPr>
            </w:pPr>
            <w:r>
              <w:rPr>
                <w:rFonts w:eastAsia="Times New Roman"/>
                <w:noProof/>
                <w:sz w:val="16"/>
                <w:szCs w:val="16"/>
                <w:lang w:val="en-IE" w:eastAsia="en-IE"/>
              </w:rPr>
              <w:t>12</w:t>
            </w:r>
          </w:p>
        </w:tc>
      </w:tr>
    </w:tbl>
    <w:p w14:paraId="677F3281" w14:textId="77777777" w:rsidR="00A610D4" w:rsidRPr="00387994" w:rsidRDefault="0064618E" w:rsidP="00674056">
      <w:pPr>
        <w:spacing w:before="0" w:after="0"/>
        <w:ind w:left="840"/>
        <w:textAlignment w:val="baseline"/>
        <w:rPr>
          <w:noProof/>
          <w:sz w:val="18"/>
          <w:szCs w:val="18"/>
          <w:lang w:val="en-IE"/>
        </w:rPr>
      </w:pPr>
      <w:r w:rsidRPr="00387994">
        <w:rPr>
          <w:rFonts w:eastAsia="Times New Roman"/>
          <w:b/>
          <w:noProof/>
          <w:sz w:val="18"/>
          <w:szCs w:val="18"/>
          <w:lang w:val="en-IE" w:eastAsia="en-IE"/>
        </w:rPr>
        <w:t>X</w:t>
      </w:r>
      <w:r w:rsidR="00A610D4" w:rsidRPr="00387994">
        <w:rPr>
          <w:b/>
          <w:noProof/>
          <w:sz w:val="18"/>
          <w:szCs w:val="18"/>
          <w:lang w:val="en-IE"/>
        </w:rPr>
        <w:t>X</w:t>
      </w:r>
      <w:r w:rsidR="00A610D4" w:rsidRPr="00387994">
        <w:rPr>
          <w:noProof/>
          <w:sz w:val="18"/>
          <w:szCs w:val="18"/>
          <w:lang w:val="en-IE"/>
        </w:rPr>
        <w:t xml:space="preserve"> is the policy area or budget title concerned.</w:t>
      </w:r>
    </w:p>
    <w:p w14:paraId="15C15C27" w14:textId="77777777" w:rsidR="00A610D4" w:rsidRPr="00387994" w:rsidRDefault="00A610D4">
      <w:pPr>
        <w:pStyle w:val="Text1"/>
        <w:rPr>
          <w:noProof/>
          <w:sz w:val="18"/>
          <w:szCs w:val="18"/>
          <w:lang w:val="en-IE"/>
        </w:rPr>
      </w:pPr>
      <w:r w:rsidRPr="00387994">
        <w:rPr>
          <w:noProof/>
          <w:sz w:val="18"/>
          <w:lang w:val="en-IE"/>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2C131D2D" w14:textId="77777777" w:rsidR="008C7AF7" w:rsidRPr="00387994" w:rsidRDefault="008C7AF7">
      <w:pPr>
        <w:rPr>
          <w:noProof/>
          <w:sz w:val="20"/>
          <w:lang w:val="en-IE"/>
        </w:rPr>
      </w:pPr>
    </w:p>
    <w:p w14:paraId="74530071" w14:textId="77777777" w:rsidR="00A610D4" w:rsidRPr="00387994" w:rsidRDefault="00A610D4">
      <w:pPr>
        <w:rPr>
          <w:noProof/>
          <w:sz w:val="20"/>
          <w:lang w:val="en-IE"/>
        </w:rPr>
      </w:pPr>
      <w:r w:rsidRPr="00387994">
        <w:rPr>
          <w:noProof/>
          <w:sz w:val="20"/>
          <w:lang w:val="en-IE"/>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42FF5" w:rsidRPr="00387994" w14:paraId="7D0D19CD" w14:textId="77777777">
        <w:tc>
          <w:tcPr>
            <w:tcW w:w="3240" w:type="dxa"/>
          </w:tcPr>
          <w:p w14:paraId="2F44D8A0" w14:textId="77777777" w:rsidR="00A610D4" w:rsidRPr="00387994" w:rsidRDefault="00A610D4">
            <w:pPr>
              <w:rPr>
                <w:noProof/>
                <w:sz w:val="20"/>
                <w:lang w:val="en-IE"/>
              </w:rPr>
            </w:pPr>
            <w:r w:rsidRPr="00387994">
              <w:rPr>
                <w:noProof/>
                <w:sz w:val="20"/>
                <w:lang w:val="en-IE"/>
              </w:rPr>
              <w:t>Officials and temporary staff</w:t>
            </w:r>
            <w:r w:rsidR="00910546" w:rsidRPr="00387994">
              <w:rPr>
                <w:noProof/>
                <w:sz w:val="20"/>
                <w:lang w:val="en-IE"/>
              </w:rPr>
              <w:t xml:space="preserve"> ENV</w:t>
            </w:r>
          </w:p>
        </w:tc>
        <w:tc>
          <w:tcPr>
            <w:tcW w:w="7200" w:type="dxa"/>
          </w:tcPr>
          <w:p w14:paraId="7F37496A" w14:textId="77777777" w:rsidR="00811552" w:rsidRPr="00387994" w:rsidRDefault="00811552" w:rsidP="00640FF2">
            <w:pPr>
              <w:rPr>
                <w:noProof/>
                <w:sz w:val="20"/>
                <w:lang w:val="en-IE"/>
              </w:rPr>
            </w:pPr>
            <w:r w:rsidRPr="00387994">
              <w:rPr>
                <w:noProof/>
                <w:sz w:val="20"/>
                <w:lang w:val="en-IE"/>
              </w:rPr>
              <w:t xml:space="preserve">Prepare and lead the development of technical guidance and provide support </w:t>
            </w:r>
            <w:r w:rsidR="003412B3" w:rsidRPr="00387994">
              <w:rPr>
                <w:noProof/>
                <w:sz w:val="20"/>
                <w:lang w:val="en-IE"/>
              </w:rPr>
              <w:t xml:space="preserve">to </w:t>
            </w:r>
            <w:r w:rsidRPr="00387994">
              <w:rPr>
                <w:noProof/>
                <w:sz w:val="20"/>
                <w:lang w:val="en-IE"/>
              </w:rPr>
              <w:t>Member States in the transposition and implementation of the initiative, in particular in the field of: soil health criteria, sampling, data, methodology, assessment, monitoring and analysis; soil districts; land take; register of contaminated sites</w:t>
            </w:r>
            <w:r w:rsidR="006C7453" w:rsidRPr="00387994">
              <w:rPr>
                <w:noProof/>
                <w:sz w:val="20"/>
                <w:lang w:val="en-IE"/>
              </w:rPr>
              <w:t>.</w:t>
            </w:r>
          </w:p>
          <w:p w14:paraId="070858CE" w14:textId="77777777" w:rsidR="00811552" w:rsidRPr="00387994" w:rsidRDefault="00811552" w:rsidP="00640FF2">
            <w:pPr>
              <w:rPr>
                <w:noProof/>
                <w:sz w:val="20"/>
                <w:lang w:val="en-IE"/>
              </w:rPr>
            </w:pPr>
            <w:r w:rsidRPr="00387994">
              <w:rPr>
                <w:noProof/>
                <w:sz w:val="20"/>
                <w:lang w:val="en-IE"/>
              </w:rPr>
              <w:t>Sustain a dialogue on soil health with Member States, their competent authorities and EEA including in the framework of relevant expert groups and committees; report to EP and Council</w:t>
            </w:r>
            <w:r w:rsidR="006C7453" w:rsidRPr="00387994">
              <w:rPr>
                <w:noProof/>
                <w:sz w:val="20"/>
                <w:lang w:val="en-IE"/>
              </w:rPr>
              <w:t>.</w:t>
            </w:r>
          </w:p>
          <w:p w14:paraId="66437C86" w14:textId="77777777" w:rsidR="00811552" w:rsidRPr="00387994" w:rsidRDefault="00811552" w:rsidP="00640FF2">
            <w:pPr>
              <w:rPr>
                <w:noProof/>
                <w:sz w:val="20"/>
                <w:lang w:val="en-IE"/>
              </w:rPr>
            </w:pPr>
            <w:r w:rsidRPr="00387994">
              <w:rPr>
                <w:noProof/>
                <w:sz w:val="20"/>
                <w:lang w:val="en-IE"/>
              </w:rPr>
              <w:t>Prepare and lead: the monitoring and verification of the transposition and implementation of the law by Member States; the adaptation of the EU Soil Observatory and its dashboard on soil health, integrating as well Member States data; the adaptation of the EU statistical survey LUCAS to the new requirements of the law</w:t>
            </w:r>
            <w:r w:rsidR="006C7453" w:rsidRPr="00387994">
              <w:rPr>
                <w:noProof/>
                <w:sz w:val="20"/>
                <w:lang w:val="en-IE"/>
              </w:rPr>
              <w:t>.</w:t>
            </w:r>
            <w:r w:rsidRPr="00387994">
              <w:rPr>
                <w:noProof/>
                <w:sz w:val="20"/>
                <w:lang w:val="en-IE"/>
              </w:rPr>
              <w:t xml:space="preserve"> </w:t>
            </w:r>
          </w:p>
          <w:p w14:paraId="460D0888" w14:textId="364C6360" w:rsidR="00E91ACE" w:rsidRPr="00387994" w:rsidRDefault="00811552" w:rsidP="00640FF2">
            <w:pPr>
              <w:rPr>
                <w:noProof/>
                <w:sz w:val="20"/>
                <w:lang w:val="en-IE"/>
              </w:rPr>
            </w:pPr>
            <w:r w:rsidRPr="00387994">
              <w:rPr>
                <w:noProof/>
                <w:sz w:val="20"/>
                <w:lang w:val="en-IE"/>
              </w:rPr>
              <w:t>Prepare and lead the adoption of any new Commission implementing acts, updating annexes</w:t>
            </w:r>
            <w:r w:rsidR="007C4247">
              <w:rPr>
                <w:noProof/>
                <w:sz w:val="20"/>
                <w:lang w:val="en-IE"/>
              </w:rPr>
              <w:t>.</w:t>
            </w:r>
            <w:r w:rsidR="00C96C65" w:rsidRPr="00387994">
              <w:rPr>
                <w:noProof/>
                <w:sz w:val="20"/>
                <w:lang w:val="en-IE"/>
              </w:rPr>
              <w:t xml:space="preserve"> </w:t>
            </w:r>
          </w:p>
        </w:tc>
      </w:tr>
      <w:tr w:rsidR="00542FF5" w:rsidRPr="00387994" w14:paraId="6C55AA5B" w14:textId="77777777">
        <w:tc>
          <w:tcPr>
            <w:tcW w:w="3240" w:type="dxa"/>
          </w:tcPr>
          <w:p w14:paraId="7AA3C9DA" w14:textId="77777777" w:rsidR="00A610D4" w:rsidRPr="00387994" w:rsidRDefault="00A610D4">
            <w:pPr>
              <w:spacing w:before="60" w:after="60"/>
              <w:rPr>
                <w:noProof/>
                <w:sz w:val="20"/>
                <w:lang w:val="en-IE"/>
              </w:rPr>
            </w:pPr>
            <w:r w:rsidRPr="00387994">
              <w:rPr>
                <w:noProof/>
                <w:sz w:val="20"/>
                <w:lang w:val="en-IE"/>
              </w:rPr>
              <w:t>External staff</w:t>
            </w:r>
          </w:p>
        </w:tc>
        <w:tc>
          <w:tcPr>
            <w:tcW w:w="7200" w:type="dxa"/>
          </w:tcPr>
          <w:p w14:paraId="78839E1D" w14:textId="12890943" w:rsidR="00A610D4" w:rsidRPr="00387994" w:rsidRDefault="00B44F63">
            <w:pPr>
              <w:rPr>
                <w:noProof/>
                <w:sz w:val="20"/>
                <w:lang w:val="en-IE"/>
              </w:rPr>
            </w:pPr>
            <w:r w:rsidRPr="00387994">
              <w:rPr>
                <w:noProof/>
                <w:sz w:val="20"/>
                <w:lang w:val="en-IE"/>
              </w:rPr>
              <w:t>SNEs to provide expertise on national systems, constraints and opportunities for the formulation of effective guidance and an effec</w:t>
            </w:r>
            <w:r w:rsidR="00C60AE8">
              <w:rPr>
                <w:noProof/>
                <w:sz w:val="20"/>
                <w:lang w:val="en-IE"/>
              </w:rPr>
              <w:t>t</w:t>
            </w:r>
            <w:r w:rsidRPr="00387994">
              <w:rPr>
                <w:noProof/>
                <w:sz w:val="20"/>
                <w:lang w:val="en-IE"/>
              </w:rPr>
              <w:t>ive and efficient support to M</w:t>
            </w:r>
            <w:r w:rsidR="00F914DE" w:rsidRPr="00387994">
              <w:rPr>
                <w:noProof/>
                <w:sz w:val="20"/>
                <w:lang w:val="en-IE"/>
              </w:rPr>
              <w:t xml:space="preserve">ember </w:t>
            </w:r>
            <w:r w:rsidRPr="00387994">
              <w:rPr>
                <w:noProof/>
                <w:sz w:val="20"/>
                <w:lang w:val="en-IE"/>
              </w:rPr>
              <w:t>S</w:t>
            </w:r>
            <w:r w:rsidR="00F914DE" w:rsidRPr="00387994">
              <w:rPr>
                <w:noProof/>
                <w:sz w:val="20"/>
                <w:lang w:val="en-IE"/>
              </w:rPr>
              <w:t>tates</w:t>
            </w:r>
            <w:r w:rsidRPr="00387994">
              <w:rPr>
                <w:noProof/>
                <w:sz w:val="20"/>
                <w:lang w:val="en-IE"/>
              </w:rPr>
              <w:t xml:space="preserve"> on transposition and implementation</w:t>
            </w:r>
            <w:r w:rsidR="007C4247">
              <w:rPr>
                <w:noProof/>
                <w:sz w:val="20"/>
                <w:lang w:val="en-IE"/>
              </w:rPr>
              <w:t>.</w:t>
            </w:r>
          </w:p>
        </w:tc>
      </w:tr>
      <w:tr w:rsidR="00542FF5" w:rsidRPr="00387994" w14:paraId="476ED7C7" w14:textId="77777777">
        <w:tc>
          <w:tcPr>
            <w:tcW w:w="3240" w:type="dxa"/>
          </w:tcPr>
          <w:p w14:paraId="2D754D96" w14:textId="77777777" w:rsidR="00152AFC" w:rsidRPr="00387994" w:rsidRDefault="00152AFC" w:rsidP="00152AFC">
            <w:pPr>
              <w:spacing w:before="60" w:after="60"/>
              <w:rPr>
                <w:noProof/>
                <w:sz w:val="20"/>
                <w:lang w:val="en-IE"/>
              </w:rPr>
            </w:pPr>
            <w:r w:rsidRPr="00387994">
              <w:rPr>
                <w:noProof/>
                <w:sz w:val="20"/>
                <w:lang w:val="en-IE"/>
              </w:rPr>
              <w:t>Officials and temporary staff JRC</w:t>
            </w:r>
          </w:p>
        </w:tc>
        <w:tc>
          <w:tcPr>
            <w:tcW w:w="7200" w:type="dxa"/>
          </w:tcPr>
          <w:p w14:paraId="082E35F5" w14:textId="3285D3B5" w:rsidR="00640FF2" w:rsidRPr="00387994" w:rsidRDefault="00640FF2" w:rsidP="00640FF2">
            <w:pPr>
              <w:rPr>
                <w:noProof/>
                <w:sz w:val="20"/>
                <w:lang w:val="en-IE"/>
              </w:rPr>
            </w:pPr>
            <w:r w:rsidRPr="00387994">
              <w:rPr>
                <w:noProof/>
                <w:sz w:val="20"/>
                <w:lang w:val="en-IE"/>
              </w:rPr>
              <w:t xml:space="preserve">Lead the upgrading of EUSO and Soil health dashboard to </w:t>
            </w:r>
            <w:r w:rsidR="0015575A" w:rsidRPr="00387994">
              <w:rPr>
                <w:noProof/>
                <w:sz w:val="20"/>
                <w:lang w:val="en-IE"/>
              </w:rPr>
              <w:t>Directive’s</w:t>
            </w:r>
            <w:r w:rsidRPr="00387994">
              <w:rPr>
                <w:noProof/>
                <w:sz w:val="20"/>
                <w:lang w:val="en-IE"/>
              </w:rPr>
              <w:t xml:space="preserve"> requirements</w:t>
            </w:r>
            <w:r w:rsidR="007C4247">
              <w:rPr>
                <w:noProof/>
                <w:sz w:val="20"/>
                <w:lang w:val="en-IE"/>
              </w:rPr>
              <w:t>.</w:t>
            </w:r>
          </w:p>
          <w:p w14:paraId="6FD8AFE6" w14:textId="37E71E51" w:rsidR="00640FF2" w:rsidRPr="00387994" w:rsidRDefault="0032295C" w:rsidP="00640FF2">
            <w:pPr>
              <w:rPr>
                <w:noProof/>
                <w:sz w:val="20"/>
                <w:lang w:val="en-IE"/>
              </w:rPr>
            </w:pPr>
            <w:r w:rsidRPr="00387994">
              <w:rPr>
                <w:noProof/>
                <w:sz w:val="20"/>
                <w:lang w:val="en-IE"/>
              </w:rPr>
              <w:t>P</w:t>
            </w:r>
            <w:r w:rsidR="00640FF2" w:rsidRPr="00387994">
              <w:rPr>
                <w:noProof/>
                <w:sz w:val="20"/>
                <w:lang w:val="en-IE"/>
              </w:rPr>
              <w:t xml:space="preserve">rovide technical support for helping MS transposing and implementing </w:t>
            </w:r>
            <w:r w:rsidR="0015575A" w:rsidRPr="00387994">
              <w:rPr>
                <w:noProof/>
                <w:sz w:val="20"/>
                <w:lang w:val="en-IE"/>
              </w:rPr>
              <w:t>the D</w:t>
            </w:r>
            <w:r w:rsidR="00312F64">
              <w:rPr>
                <w:noProof/>
                <w:sz w:val="20"/>
                <w:lang w:val="en-IE"/>
              </w:rPr>
              <w:t>i</w:t>
            </w:r>
            <w:r w:rsidR="0015575A" w:rsidRPr="00387994">
              <w:rPr>
                <w:noProof/>
                <w:sz w:val="20"/>
                <w:lang w:val="en-IE"/>
              </w:rPr>
              <w:t>rective</w:t>
            </w:r>
            <w:r w:rsidR="007C4247">
              <w:rPr>
                <w:noProof/>
                <w:sz w:val="20"/>
                <w:lang w:val="en-IE"/>
              </w:rPr>
              <w:t>.</w:t>
            </w:r>
          </w:p>
          <w:p w14:paraId="66E0F7B9" w14:textId="1BB13DE1" w:rsidR="00640FF2" w:rsidRPr="00387994" w:rsidRDefault="00640FF2" w:rsidP="00640FF2">
            <w:pPr>
              <w:rPr>
                <w:noProof/>
                <w:sz w:val="20"/>
                <w:lang w:val="en-IE"/>
              </w:rPr>
            </w:pPr>
            <w:r w:rsidRPr="00387994">
              <w:rPr>
                <w:noProof/>
                <w:sz w:val="20"/>
                <w:lang w:val="en-IE"/>
              </w:rPr>
              <w:t xml:space="preserve">Facilitate filling in the knowledge gaps </w:t>
            </w:r>
            <w:r w:rsidR="004538B0" w:rsidRPr="00387994">
              <w:rPr>
                <w:noProof/>
                <w:sz w:val="20"/>
                <w:lang w:val="en-IE"/>
              </w:rPr>
              <w:t xml:space="preserve">related to </w:t>
            </w:r>
            <w:r w:rsidR="0015575A" w:rsidRPr="00387994">
              <w:rPr>
                <w:noProof/>
                <w:sz w:val="20"/>
                <w:lang w:val="en-IE"/>
              </w:rPr>
              <w:t>the directive</w:t>
            </w:r>
            <w:r w:rsidRPr="00387994">
              <w:rPr>
                <w:noProof/>
                <w:sz w:val="20"/>
                <w:lang w:val="en-IE"/>
              </w:rPr>
              <w:t>, interfacing with research programmes</w:t>
            </w:r>
            <w:r w:rsidR="001069E0" w:rsidRPr="00387994">
              <w:rPr>
                <w:noProof/>
                <w:sz w:val="20"/>
                <w:lang w:val="en-IE"/>
              </w:rPr>
              <w:t>, e.g.</w:t>
            </w:r>
            <w:r w:rsidR="002138BE" w:rsidRPr="00387994">
              <w:rPr>
                <w:noProof/>
                <w:sz w:val="20"/>
                <w:lang w:val="en-IE"/>
              </w:rPr>
              <w:t xml:space="preserve"> for any </w:t>
            </w:r>
            <w:r w:rsidR="004538B0" w:rsidRPr="00387994">
              <w:rPr>
                <w:noProof/>
                <w:sz w:val="20"/>
                <w:lang w:val="en-IE"/>
              </w:rPr>
              <w:t>needed update of the</w:t>
            </w:r>
            <w:r w:rsidR="001069E0" w:rsidRPr="00387994">
              <w:rPr>
                <w:noProof/>
                <w:sz w:val="20"/>
                <w:lang w:val="en-IE"/>
              </w:rPr>
              <w:t xml:space="preserve"> </w:t>
            </w:r>
            <w:r w:rsidR="0015575A" w:rsidRPr="00387994">
              <w:rPr>
                <w:noProof/>
                <w:sz w:val="20"/>
                <w:lang w:val="en-IE"/>
              </w:rPr>
              <w:t>directive’s</w:t>
            </w:r>
            <w:r w:rsidR="001069E0" w:rsidRPr="00387994">
              <w:rPr>
                <w:noProof/>
                <w:sz w:val="20"/>
                <w:lang w:val="en-IE"/>
              </w:rPr>
              <w:t xml:space="preserve"> annexes</w:t>
            </w:r>
            <w:r w:rsidR="007C4247">
              <w:rPr>
                <w:noProof/>
                <w:sz w:val="20"/>
                <w:lang w:val="en-IE"/>
              </w:rPr>
              <w:t>.</w:t>
            </w:r>
          </w:p>
          <w:p w14:paraId="5F8C6712" w14:textId="383C8AF6" w:rsidR="00152AFC" w:rsidRPr="00387994" w:rsidRDefault="00640FF2" w:rsidP="00640FF2">
            <w:pPr>
              <w:rPr>
                <w:noProof/>
                <w:sz w:val="20"/>
                <w:lang w:val="en-IE"/>
              </w:rPr>
            </w:pPr>
            <w:r w:rsidRPr="00387994">
              <w:rPr>
                <w:noProof/>
                <w:sz w:val="20"/>
                <w:lang w:val="en-IE"/>
              </w:rPr>
              <w:t xml:space="preserve">Provide the necessary relevant knowledge update for ENV policy tasks related to </w:t>
            </w:r>
            <w:r w:rsidR="0015575A" w:rsidRPr="00387994">
              <w:rPr>
                <w:noProof/>
                <w:sz w:val="20"/>
                <w:lang w:val="en-IE"/>
              </w:rPr>
              <w:t xml:space="preserve">the </w:t>
            </w:r>
            <w:r w:rsidR="007C4247">
              <w:rPr>
                <w:noProof/>
                <w:sz w:val="20"/>
                <w:lang w:val="en-IE"/>
              </w:rPr>
              <w:t>D</w:t>
            </w:r>
            <w:r w:rsidR="0015575A" w:rsidRPr="00387994">
              <w:rPr>
                <w:noProof/>
                <w:sz w:val="20"/>
                <w:lang w:val="en-IE"/>
              </w:rPr>
              <w:t>irective</w:t>
            </w:r>
            <w:r w:rsidR="007C4247">
              <w:rPr>
                <w:noProof/>
                <w:sz w:val="20"/>
                <w:lang w:val="en-IE"/>
              </w:rPr>
              <w:t>.</w:t>
            </w:r>
          </w:p>
          <w:p w14:paraId="285B08D7" w14:textId="0E61A8CA" w:rsidR="00152AFC" w:rsidRPr="00387994" w:rsidRDefault="00D52319" w:rsidP="00640FF2">
            <w:pPr>
              <w:rPr>
                <w:noProof/>
                <w:sz w:val="20"/>
                <w:lang w:val="en-IE"/>
              </w:rPr>
            </w:pPr>
            <w:r w:rsidRPr="00387994">
              <w:rPr>
                <w:noProof/>
                <w:sz w:val="20"/>
                <w:lang w:val="en-IE"/>
              </w:rPr>
              <w:t>Upgr</w:t>
            </w:r>
            <w:r w:rsidR="007001DA" w:rsidRPr="00387994">
              <w:rPr>
                <w:noProof/>
                <w:sz w:val="20"/>
                <w:lang w:val="en-IE"/>
              </w:rPr>
              <w:t xml:space="preserve">ade LUCAS Soil to make it consistent with </w:t>
            </w:r>
            <w:r w:rsidR="0015575A" w:rsidRPr="00387994">
              <w:rPr>
                <w:noProof/>
                <w:sz w:val="20"/>
                <w:lang w:val="en-IE"/>
              </w:rPr>
              <w:t>Directive’s</w:t>
            </w:r>
            <w:r w:rsidR="007001DA" w:rsidRPr="00387994">
              <w:rPr>
                <w:noProof/>
                <w:sz w:val="20"/>
                <w:lang w:val="en-IE"/>
              </w:rPr>
              <w:t xml:space="preserve"> requirements</w:t>
            </w:r>
            <w:r w:rsidR="007C4247">
              <w:rPr>
                <w:noProof/>
                <w:sz w:val="20"/>
                <w:lang w:val="en-IE"/>
              </w:rPr>
              <w:t>.</w:t>
            </w:r>
          </w:p>
        </w:tc>
      </w:tr>
      <w:tr w:rsidR="00312F64" w:rsidRPr="00387994" w14:paraId="7711AAEA" w14:textId="77777777">
        <w:tc>
          <w:tcPr>
            <w:tcW w:w="3240" w:type="dxa"/>
          </w:tcPr>
          <w:p w14:paraId="1A42083A" w14:textId="59768D5E" w:rsidR="00312F64" w:rsidRPr="00387994" w:rsidRDefault="008E3D1E" w:rsidP="00152AFC">
            <w:pPr>
              <w:spacing w:before="60" w:after="60"/>
              <w:rPr>
                <w:noProof/>
                <w:sz w:val="20"/>
                <w:lang w:val="en-IE"/>
              </w:rPr>
            </w:pPr>
            <w:r w:rsidRPr="008E3D1E">
              <w:rPr>
                <w:noProof/>
                <w:sz w:val="20"/>
                <w:lang w:val="en-IE"/>
              </w:rPr>
              <w:t>Officials and temporary staff Eurostat</w:t>
            </w:r>
          </w:p>
        </w:tc>
        <w:tc>
          <w:tcPr>
            <w:tcW w:w="7200" w:type="dxa"/>
          </w:tcPr>
          <w:p w14:paraId="57422BD8" w14:textId="5B878B9C" w:rsidR="007C4247" w:rsidRPr="00442B71" w:rsidRDefault="007C4247" w:rsidP="007C4247">
            <w:pPr>
              <w:rPr>
                <w:noProof/>
                <w:sz w:val="20"/>
                <w:lang w:val="en-IE"/>
              </w:rPr>
            </w:pPr>
            <w:r>
              <w:rPr>
                <w:noProof/>
                <w:sz w:val="20"/>
                <w:lang w:val="en-IE"/>
              </w:rPr>
              <w:t>Adapt</w:t>
            </w:r>
            <w:r w:rsidRPr="00442B71">
              <w:rPr>
                <w:noProof/>
                <w:sz w:val="20"/>
                <w:lang w:val="en-IE"/>
              </w:rPr>
              <w:t xml:space="preserve"> and </w:t>
            </w:r>
            <w:r>
              <w:rPr>
                <w:noProof/>
                <w:sz w:val="20"/>
                <w:lang w:val="en-IE"/>
              </w:rPr>
              <w:t>upgrade</w:t>
            </w:r>
            <w:r w:rsidRPr="00442B71">
              <w:rPr>
                <w:noProof/>
                <w:sz w:val="20"/>
                <w:lang w:val="en-IE"/>
              </w:rPr>
              <w:t xml:space="preserve"> the EU statistical survey LUCAS to the new quality requirements of the </w:t>
            </w:r>
            <w:r>
              <w:rPr>
                <w:noProof/>
                <w:sz w:val="20"/>
                <w:lang w:val="en-IE"/>
              </w:rPr>
              <w:t>Directive.</w:t>
            </w:r>
          </w:p>
          <w:p w14:paraId="2098E339" w14:textId="0A55F55A" w:rsidR="007C4247" w:rsidRPr="00442B71" w:rsidRDefault="007C4247" w:rsidP="007C4247">
            <w:pPr>
              <w:rPr>
                <w:noProof/>
                <w:sz w:val="20"/>
                <w:lang w:val="en-IE"/>
              </w:rPr>
            </w:pPr>
            <w:r w:rsidRPr="00442B71">
              <w:rPr>
                <w:noProof/>
                <w:sz w:val="20"/>
                <w:lang w:val="en-IE"/>
              </w:rPr>
              <w:t xml:space="preserve">Run the EU statistical survey LUCAS and </w:t>
            </w:r>
            <w:r>
              <w:rPr>
                <w:noProof/>
                <w:sz w:val="20"/>
                <w:lang w:val="en-IE"/>
              </w:rPr>
              <w:t>manage</w:t>
            </w:r>
            <w:r w:rsidRPr="00442B71">
              <w:rPr>
                <w:noProof/>
                <w:sz w:val="20"/>
                <w:lang w:val="en-IE"/>
              </w:rPr>
              <w:t xml:space="preserve"> related contracts</w:t>
            </w:r>
            <w:r>
              <w:rPr>
                <w:noProof/>
                <w:sz w:val="20"/>
                <w:lang w:val="en-IE"/>
              </w:rPr>
              <w:t>.</w:t>
            </w:r>
          </w:p>
          <w:p w14:paraId="72425DB4" w14:textId="54A6187F" w:rsidR="00312F64" w:rsidRPr="00387994" w:rsidRDefault="007C4247" w:rsidP="007C4247">
            <w:pPr>
              <w:rPr>
                <w:noProof/>
                <w:sz w:val="20"/>
                <w:lang w:val="en-IE"/>
              </w:rPr>
            </w:pPr>
            <w:r>
              <w:rPr>
                <w:noProof/>
                <w:sz w:val="20"/>
                <w:lang w:val="en-IE"/>
              </w:rPr>
              <w:t>Adapt</w:t>
            </w:r>
            <w:r w:rsidRPr="00442B71">
              <w:rPr>
                <w:noProof/>
                <w:sz w:val="20"/>
                <w:lang w:val="en-IE"/>
              </w:rPr>
              <w:t xml:space="preserve"> the data management tool and related IT infrast</w:t>
            </w:r>
            <w:r>
              <w:rPr>
                <w:noProof/>
                <w:sz w:val="20"/>
                <w:lang w:val="en-IE"/>
              </w:rPr>
              <w:t>r</w:t>
            </w:r>
            <w:r w:rsidRPr="00442B71">
              <w:rPr>
                <w:noProof/>
                <w:sz w:val="20"/>
                <w:lang w:val="en-IE"/>
              </w:rPr>
              <w:t>ucture to meet the data quality requirements of the Directive</w:t>
            </w:r>
            <w:r>
              <w:rPr>
                <w:noProof/>
                <w:sz w:val="20"/>
                <w:lang w:val="en-IE"/>
              </w:rPr>
              <w:t>.</w:t>
            </w:r>
          </w:p>
        </w:tc>
      </w:tr>
    </w:tbl>
    <w:p w14:paraId="0258C590" w14:textId="77777777" w:rsidR="00A610D4" w:rsidRPr="00387994" w:rsidRDefault="00A610D4">
      <w:pPr>
        <w:rPr>
          <w:noProof/>
          <w:lang w:val="en-IE"/>
        </w:rPr>
        <w:sectPr w:rsidR="00A610D4" w:rsidRPr="00387994" w:rsidSect="00922402">
          <w:pgSz w:w="11907" w:h="16840"/>
          <w:pgMar w:top="1134" w:right="1418" w:bottom="1134" w:left="1418" w:header="709" w:footer="709" w:gutter="0"/>
          <w:cols w:space="708"/>
          <w:docGrid w:linePitch="360"/>
        </w:sectPr>
      </w:pPr>
    </w:p>
    <w:p w14:paraId="229FD7BE" w14:textId="77777777" w:rsidR="00A610D4" w:rsidRPr="00387994" w:rsidRDefault="00A610D4">
      <w:pPr>
        <w:pStyle w:val="ManualHeading3"/>
        <w:rPr>
          <w:noProof/>
          <w:lang w:val="en-IE"/>
        </w:rPr>
      </w:pPr>
      <w:bookmarkStart w:id="72" w:name="_Toc514938056"/>
      <w:bookmarkStart w:id="73" w:name="_Toc520485055"/>
      <w:r w:rsidRPr="00387994">
        <w:rPr>
          <w:noProof/>
          <w:lang w:val="en-IE"/>
        </w:rPr>
        <w:t>3.2.4.</w:t>
      </w:r>
      <w:r w:rsidRPr="00387994">
        <w:rPr>
          <w:noProof/>
          <w:lang w:val="en-IE"/>
        </w:rPr>
        <w:tab/>
        <w:t>Compatibility with the current multiannual financial framework</w:t>
      </w:r>
      <w:bookmarkEnd w:id="72"/>
      <w:bookmarkEnd w:id="73"/>
      <w:r w:rsidRPr="00387994">
        <w:rPr>
          <w:noProof/>
          <w:lang w:val="en-IE"/>
        </w:rPr>
        <w:t xml:space="preserve"> </w:t>
      </w:r>
    </w:p>
    <w:p w14:paraId="692450DE" w14:textId="77777777" w:rsidR="00A610D4" w:rsidRPr="00387994" w:rsidRDefault="00A610D4">
      <w:pPr>
        <w:pStyle w:val="Text1"/>
        <w:rPr>
          <w:noProof/>
          <w:lang w:val="en-IE"/>
        </w:rPr>
      </w:pPr>
      <w:r w:rsidRPr="00387994">
        <w:rPr>
          <w:noProof/>
          <w:lang w:val="en-IE"/>
        </w:rPr>
        <w:t>The proposal/initiative:</w:t>
      </w:r>
    </w:p>
    <w:p w14:paraId="313F3203" w14:textId="77777777" w:rsidR="00A610D4" w:rsidRPr="00387994" w:rsidRDefault="009A0940" w:rsidP="00A430EF">
      <w:pPr>
        <w:pStyle w:val="ListDash1"/>
        <w:rPr>
          <w:noProof/>
          <w:lang w:val="en-IE"/>
        </w:rPr>
      </w:pPr>
      <w:r w:rsidRPr="00387994">
        <w:rPr>
          <w:rFonts w:ascii="Wingdings" w:eastAsia="Wingdings" w:hAnsi="Wingdings" w:cs="Wingdings"/>
          <w:noProof/>
          <w:lang w:val="en-IE"/>
        </w:rPr>
        <w:t></w:t>
      </w:r>
      <w:r w:rsidR="00A610D4" w:rsidRPr="00387994">
        <w:rPr>
          <w:noProof/>
          <w:lang w:val="en-IE"/>
        </w:rPr>
        <w:tab/>
        <w:t>can be fully financed through redeployment within the relevant heading of the Multiannual Financial Framework (MFF).</w:t>
      </w:r>
    </w:p>
    <w:p w14:paraId="606E5D01" w14:textId="31444E78" w:rsidR="005B1114" w:rsidRPr="00387994" w:rsidRDefault="00CF31A3" w:rsidP="00BC09AE">
      <w:pPr>
        <w:pStyle w:val="Text1"/>
        <w:rPr>
          <w:noProof/>
          <w:lang w:val="en-IE"/>
        </w:rPr>
      </w:pPr>
      <w:r w:rsidRPr="00387994">
        <w:rPr>
          <w:noProof/>
          <w:lang w:val="en-IE"/>
        </w:rPr>
        <w:t>The costs foreseen under the budget line 09 02 01 will be borne by the LIFE programme and will be planned under the annual management plan exercises of DG ENV. The human resources required shall be preferably met by an additional allocation under the annual allocation procedure of human resources</w:t>
      </w:r>
    </w:p>
    <w:p w14:paraId="04F2C6E2" w14:textId="7A38317F" w:rsidR="00A610D4" w:rsidRPr="00387994" w:rsidRDefault="00A610D4" w:rsidP="00A430EF">
      <w:pPr>
        <w:pStyle w:val="Tiret1"/>
        <w:numPr>
          <w:ilvl w:val="0"/>
          <w:numId w:val="20"/>
        </w:numPr>
        <w:rPr>
          <w:noProof/>
          <w:lang w:val="en-IE"/>
        </w:rPr>
      </w:pPr>
      <w:bookmarkStart w:id="74" w:name="DQCErrorScopeFE1F84649329A0ED3650DC200D2"/>
      <w:r w:rsidRPr="00387994">
        <w:rPr>
          <w:rFonts w:ascii="Wingdings" w:eastAsia="Wingdings" w:hAnsi="Wingdings" w:cs="Wingdings"/>
          <w:noProof/>
          <w:lang w:val="en-IE"/>
        </w:rPr>
        <w:t></w:t>
      </w:r>
      <w:r w:rsidRPr="00387994">
        <w:rPr>
          <w:noProof/>
          <w:lang w:val="en-IE"/>
        </w:rPr>
        <w:tab/>
        <w:t>requires use of the unallocated margin under the relevant heading of the MFF and/or use of the special instruments as defined in the MFF Regulation.</w:t>
      </w:r>
    </w:p>
    <w:bookmarkEnd w:id="74"/>
    <w:p w14:paraId="70C48592" w14:textId="77777777" w:rsidR="00A610D4" w:rsidRPr="00387994" w:rsidRDefault="00A610D4" w:rsidP="00A430EF">
      <w:pPr>
        <w:pStyle w:val="ListDash1"/>
        <w:rPr>
          <w:noProof/>
          <w:lang w:val="en-IE"/>
        </w:rPr>
      </w:pPr>
      <w:r w:rsidRPr="00387994">
        <w:rPr>
          <w:rFonts w:ascii="Wingdings" w:eastAsia="Wingdings" w:hAnsi="Wingdings" w:cs="Wingdings"/>
          <w:noProof/>
          <w:lang w:val="en-IE"/>
        </w:rPr>
        <w:t></w:t>
      </w:r>
      <w:r w:rsidRPr="00387994">
        <w:rPr>
          <w:noProof/>
          <w:lang w:val="en-IE"/>
        </w:rPr>
        <w:tab/>
        <w:t>requires a revision of the MFF.</w:t>
      </w:r>
    </w:p>
    <w:p w14:paraId="3E451818" w14:textId="77777777" w:rsidR="00A610D4" w:rsidRPr="00387994" w:rsidRDefault="00A610D4">
      <w:pPr>
        <w:pStyle w:val="Text1"/>
        <w:pBdr>
          <w:top w:val="single" w:sz="4" w:space="1" w:color="auto"/>
          <w:left w:val="single" w:sz="4" w:space="4" w:color="auto"/>
          <w:bottom w:val="single" w:sz="4" w:space="1" w:color="auto"/>
          <w:right w:val="single" w:sz="4" w:space="4" w:color="auto"/>
        </w:pBdr>
        <w:rPr>
          <w:noProof/>
          <w:sz w:val="20"/>
          <w:lang w:val="en-IE"/>
        </w:rPr>
      </w:pPr>
      <w:r w:rsidRPr="00387994">
        <w:rPr>
          <w:noProof/>
          <w:sz w:val="20"/>
          <w:lang w:val="en-IE"/>
        </w:rPr>
        <w:t>Explain what is required, specifying the headings and budget lines concerned and the corresponding amounts.</w:t>
      </w:r>
    </w:p>
    <w:p w14:paraId="7BBA137A" w14:textId="77777777" w:rsidR="00A610D4" w:rsidRPr="00387994" w:rsidRDefault="00A610D4">
      <w:pPr>
        <w:pStyle w:val="ManualHeading3"/>
        <w:rPr>
          <w:noProof/>
          <w:szCs w:val="24"/>
          <w:lang w:val="en-IE"/>
        </w:rPr>
      </w:pPr>
      <w:bookmarkStart w:id="75" w:name="_Toc514938058"/>
      <w:bookmarkStart w:id="76" w:name="_Toc520485056"/>
      <w:r w:rsidRPr="00387994">
        <w:rPr>
          <w:noProof/>
          <w:lang w:val="en-IE"/>
        </w:rPr>
        <w:t>3.2.5.</w:t>
      </w:r>
      <w:r w:rsidRPr="00387994">
        <w:rPr>
          <w:noProof/>
          <w:lang w:val="en-IE"/>
        </w:rPr>
        <w:tab/>
        <w:t>Third-party contributions</w:t>
      </w:r>
      <w:bookmarkEnd w:id="75"/>
      <w:bookmarkEnd w:id="76"/>
      <w:r w:rsidRPr="00387994">
        <w:rPr>
          <w:noProof/>
          <w:lang w:val="en-IE"/>
        </w:rPr>
        <w:t xml:space="preserve"> </w:t>
      </w:r>
    </w:p>
    <w:p w14:paraId="2C8A2974" w14:textId="77777777" w:rsidR="00A610D4" w:rsidRPr="00387994" w:rsidRDefault="00A610D4">
      <w:pPr>
        <w:pStyle w:val="Text1"/>
        <w:rPr>
          <w:noProof/>
          <w:lang w:val="en-IE"/>
        </w:rPr>
      </w:pPr>
      <w:r w:rsidRPr="00387994">
        <w:rPr>
          <w:noProof/>
          <w:lang w:val="en-IE"/>
        </w:rPr>
        <w:t>The proposal/initiative:</w:t>
      </w:r>
    </w:p>
    <w:p w14:paraId="4B6523FA" w14:textId="77777777" w:rsidR="00A610D4" w:rsidRPr="00387994" w:rsidRDefault="009C0EC0" w:rsidP="00A430EF">
      <w:pPr>
        <w:pStyle w:val="ListDash1"/>
        <w:rPr>
          <w:noProof/>
          <w:lang w:val="en-IE"/>
        </w:rPr>
      </w:pPr>
      <w:r w:rsidRPr="00387994">
        <w:rPr>
          <w:rFonts w:ascii="Wingdings" w:eastAsia="Wingdings" w:hAnsi="Wingdings" w:cs="Wingdings"/>
          <w:noProof/>
          <w:lang w:val="en-IE"/>
        </w:rPr>
        <w:t></w:t>
      </w:r>
      <w:r w:rsidR="00A610D4" w:rsidRPr="00387994">
        <w:rPr>
          <w:noProof/>
          <w:lang w:val="en-IE"/>
        </w:rPr>
        <w:tab/>
        <w:t>does not provide for co-financing by third parties</w:t>
      </w:r>
    </w:p>
    <w:p w14:paraId="022209B0" w14:textId="77777777" w:rsidR="00A610D4" w:rsidRPr="00387994" w:rsidRDefault="00A610D4" w:rsidP="00A430EF">
      <w:pPr>
        <w:pStyle w:val="ListDash1"/>
        <w:rPr>
          <w:noProof/>
          <w:lang w:val="en-IE"/>
        </w:rPr>
      </w:pPr>
      <w:r w:rsidRPr="00387994">
        <w:rPr>
          <w:rFonts w:ascii="Wingdings" w:eastAsia="Wingdings" w:hAnsi="Wingdings" w:cs="Wingdings"/>
          <w:noProof/>
          <w:lang w:val="en-IE"/>
        </w:rPr>
        <w:t></w:t>
      </w:r>
      <w:r w:rsidRPr="00387994">
        <w:rPr>
          <w:noProof/>
          <w:lang w:val="en-IE"/>
        </w:rPr>
        <w:tab/>
        <w:t>provides for the co-financing by third parties estimated below:</w:t>
      </w:r>
    </w:p>
    <w:p w14:paraId="6EDA4C92" w14:textId="77777777" w:rsidR="00A610D4" w:rsidRPr="00387994" w:rsidRDefault="00A610D4">
      <w:pPr>
        <w:jc w:val="right"/>
        <w:rPr>
          <w:noProof/>
          <w:sz w:val="20"/>
          <w:lang w:val="en-IE"/>
        </w:rPr>
      </w:pPr>
      <w:r w:rsidRPr="00387994">
        <w:rPr>
          <w:noProof/>
          <w:sz w:val="20"/>
          <w:lang w:val="en-IE"/>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A026C" w:rsidRPr="00387994" w14:paraId="7E712A9A" w14:textId="77777777" w:rsidTr="54A501E2">
        <w:trPr>
          <w:cantSplit/>
        </w:trPr>
        <w:tc>
          <w:tcPr>
            <w:tcW w:w="2340" w:type="dxa"/>
          </w:tcPr>
          <w:p w14:paraId="47B8809E" w14:textId="77777777" w:rsidR="00A610D4" w:rsidRPr="00387994" w:rsidRDefault="00A610D4">
            <w:pPr>
              <w:spacing w:before="60" w:after="60"/>
              <w:rPr>
                <w:noProof/>
                <w:sz w:val="20"/>
                <w:lang w:val="en-IE"/>
              </w:rPr>
            </w:pPr>
          </w:p>
        </w:tc>
        <w:tc>
          <w:tcPr>
            <w:tcW w:w="964" w:type="dxa"/>
            <w:vAlign w:val="center"/>
          </w:tcPr>
          <w:p w14:paraId="0C2AF675" w14:textId="77777777" w:rsidR="00A610D4" w:rsidRPr="00387994" w:rsidRDefault="00A610D4">
            <w:pPr>
              <w:jc w:val="center"/>
              <w:rPr>
                <w:noProof/>
                <w:sz w:val="20"/>
                <w:lang w:val="en-IE"/>
              </w:rPr>
            </w:pPr>
            <w:r w:rsidRPr="00387994">
              <w:rPr>
                <w:noProof/>
                <w:sz w:val="20"/>
                <w:szCs w:val="20"/>
                <w:lang w:val="en-IE"/>
              </w:rPr>
              <w:t>Year</w:t>
            </w:r>
            <w:r w:rsidRPr="00387994">
              <w:rPr>
                <w:noProof/>
                <w:lang w:val="en-IE"/>
              </w:rPr>
              <w:br/>
            </w:r>
            <w:r w:rsidRPr="00387994">
              <w:rPr>
                <w:b/>
                <w:noProof/>
                <w:sz w:val="20"/>
                <w:szCs w:val="20"/>
                <w:lang w:val="en-IE"/>
              </w:rPr>
              <w:t>N</w:t>
            </w:r>
            <w:r w:rsidRPr="00387994">
              <w:rPr>
                <w:rStyle w:val="FootnoteReference"/>
                <w:b/>
                <w:noProof/>
                <w:sz w:val="20"/>
                <w:szCs w:val="20"/>
                <w:lang w:val="en-IE"/>
              </w:rPr>
              <w:footnoteReference w:id="94"/>
            </w:r>
          </w:p>
        </w:tc>
        <w:tc>
          <w:tcPr>
            <w:tcW w:w="964" w:type="dxa"/>
            <w:vAlign w:val="center"/>
          </w:tcPr>
          <w:p w14:paraId="673D9DCD" w14:textId="77777777" w:rsidR="00A610D4" w:rsidRPr="00387994" w:rsidRDefault="00A610D4">
            <w:pPr>
              <w:jc w:val="center"/>
              <w:rPr>
                <w:noProof/>
                <w:sz w:val="20"/>
                <w:lang w:val="en-IE"/>
              </w:rPr>
            </w:pPr>
            <w:r w:rsidRPr="00387994">
              <w:rPr>
                <w:noProof/>
                <w:sz w:val="20"/>
                <w:lang w:val="en-IE"/>
              </w:rPr>
              <w:t>Year</w:t>
            </w:r>
            <w:r w:rsidRPr="00387994">
              <w:rPr>
                <w:noProof/>
                <w:lang w:val="en-IE"/>
              </w:rPr>
              <w:br/>
            </w:r>
            <w:r w:rsidRPr="00387994">
              <w:rPr>
                <w:b/>
                <w:noProof/>
                <w:sz w:val="20"/>
                <w:lang w:val="en-IE"/>
              </w:rPr>
              <w:t>N+1</w:t>
            </w:r>
          </w:p>
        </w:tc>
        <w:tc>
          <w:tcPr>
            <w:tcW w:w="964" w:type="dxa"/>
            <w:vAlign w:val="center"/>
          </w:tcPr>
          <w:p w14:paraId="41DB9D43" w14:textId="77777777" w:rsidR="00A610D4" w:rsidRPr="00387994" w:rsidRDefault="00A610D4">
            <w:pPr>
              <w:jc w:val="center"/>
              <w:rPr>
                <w:noProof/>
                <w:sz w:val="20"/>
                <w:lang w:val="en-IE"/>
              </w:rPr>
            </w:pPr>
            <w:r w:rsidRPr="00387994">
              <w:rPr>
                <w:noProof/>
                <w:sz w:val="20"/>
                <w:lang w:val="en-IE"/>
              </w:rPr>
              <w:t>Year</w:t>
            </w:r>
            <w:r w:rsidRPr="00387994">
              <w:rPr>
                <w:noProof/>
                <w:lang w:val="en-IE"/>
              </w:rPr>
              <w:br/>
            </w:r>
            <w:r w:rsidRPr="00387994">
              <w:rPr>
                <w:b/>
                <w:noProof/>
                <w:sz w:val="20"/>
                <w:lang w:val="en-IE"/>
              </w:rPr>
              <w:t>N+2</w:t>
            </w:r>
          </w:p>
        </w:tc>
        <w:tc>
          <w:tcPr>
            <w:tcW w:w="964" w:type="dxa"/>
            <w:vAlign w:val="center"/>
          </w:tcPr>
          <w:p w14:paraId="212CDA60" w14:textId="77777777" w:rsidR="00A610D4" w:rsidRPr="00387994" w:rsidRDefault="00A610D4">
            <w:pPr>
              <w:jc w:val="center"/>
              <w:rPr>
                <w:noProof/>
                <w:sz w:val="20"/>
                <w:lang w:val="en-IE"/>
              </w:rPr>
            </w:pPr>
            <w:r w:rsidRPr="00387994">
              <w:rPr>
                <w:noProof/>
                <w:sz w:val="20"/>
                <w:lang w:val="en-IE"/>
              </w:rPr>
              <w:t>Year</w:t>
            </w:r>
            <w:r w:rsidRPr="00387994">
              <w:rPr>
                <w:noProof/>
                <w:lang w:val="en-IE"/>
              </w:rPr>
              <w:br/>
            </w:r>
            <w:r w:rsidRPr="00387994">
              <w:rPr>
                <w:b/>
                <w:noProof/>
                <w:sz w:val="20"/>
                <w:lang w:val="en-IE"/>
              </w:rPr>
              <w:t>N+3</w:t>
            </w:r>
          </w:p>
        </w:tc>
        <w:tc>
          <w:tcPr>
            <w:tcW w:w="2892" w:type="dxa"/>
            <w:gridSpan w:val="3"/>
            <w:vAlign w:val="center"/>
          </w:tcPr>
          <w:p w14:paraId="50C24FD8" w14:textId="77777777" w:rsidR="00A610D4" w:rsidRPr="00387994" w:rsidRDefault="00A610D4">
            <w:pPr>
              <w:jc w:val="center"/>
              <w:rPr>
                <w:b/>
                <w:noProof/>
                <w:sz w:val="20"/>
                <w:lang w:val="en-IE"/>
              </w:rPr>
            </w:pPr>
            <w:r w:rsidRPr="00387994">
              <w:rPr>
                <w:noProof/>
                <w:sz w:val="20"/>
                <w:lang w:val="en-IE"/>
              </w:rPr>
              <w:t>Enter as many years as necessary to show the duration of the impact (see point 1.6)</w:t>
            </w:r>
          </w:p>
        </w:tc>
        <w:tc>
          <w:tcPr>
            <w:tcW w:w="1158" w:type="dxa"/>
            <w:vAlign w:val="center"/>
          </w:tcPr>
          <w:p w14:paraId="497DE96F" w14:textId="77777777" w:rsidR="00A610D4" w:rsidRPr="00387994" w:rsidRDefault="00A610D4">
            <w:pPr>
              <w:spacing w:before="60" w:after="60"/>
              <w:jc w:val="center"/>
              <w:rPr>
                <w:noProof/>
                <w:sz w:val="20"/>
                <w:lang w:val="en-IE"/>
              </w:rPr>
            </w:pPr>
            <w:r w:rsidRPr="00387994">
              <w:rPr>
                <w:noProof/>
                <w:sz w:val="20"/>
                <w:lang w:val="en-IE"/>
              </w:rPr>
              <w:t>Total</w:t>
            </w:r>
          </w:p>
        </w:tc>
      </w:tr>
      <w:tr w:rsidR="002A026C" w:rsidRPr="00387994" w14:paraId="13E41226" w14:textId="77777777" w:rsidTr="54A501E2">
        <w:trPr>
          <w:cantSplit/>
        </w:trPr>
        <w:tc>
          <w:tcPr>
            <w:tcW w:w="2340" w:type="dxa"/>
          </w:tcPr>
          <w:p w14:paraId="567C49A2" w14:textId="77777777" w:rsidR="00A610D4" w:rsidRPr="00387994" w:rsidRDefault="00A610D4">
            <w:pPr>
              <w:rPr>
                <w:noProof/>
                <w:lang w:val="en-IE"/>
              </w:rPr>
            </w:pPr>
            <w:r w:rsidRPr="00387994">
              <w:rPr>
                <w:noProof/>
                <w:sz w:val="20"/>
                <w:lang w:val="en-IE"/>
              </w:rPr>
              <w:t>Specify the co-financing body</w:t>
            </w:r>
            <w:r w:rsidRPr="00387994">
              <w:rPr>
                <w:i/>
                <w:noProof/>
                <w:sz w:val="20"/>
                <w:lang w:val="en-IE"/>
              </w:rPr>
              <w:t xml:space="preserve"> </w:t>
            </w:r>
          </w:p>
        </w:tc>
        <w:tc>
          <w:tcPr>
            <w:tcW w:w="964" w:type="dxa"/>
            <w:vAlign w:val="center"/>
          </w:tcPr>
          <w:p w14:paraId="7921B712" w14:textId="77777777" w:rsidR="00A610D4" w:rsidRPr="00387994" w:rsidRDefault="00A610D4">
            <w:pPr>
              <w:spacing w:before="60" w:after="60"/>
              <w:jc w:val="center"/>
              <w:rPr>
                <w:noProof/>
                <w:sz w:val="20"/>
                <w:lang w:val="en-IE"/>
              </w:rPr>
            </w:pPr>
          </w:p>
        </w:tc>
        <w:tc>
          <w:tcPr>
            <w:tcW w:w="964" w:type="dxa"/>
            <w:vAlign w:val="center"/>
          </w:tcPr>
          <w:p w14:paraId="1D792AF9" w14:textId="77777777" w:rsidR="00A610D4" w:rsidRPr="00387994" w:rsidRDefault="00A610D4">
            <w:pPr>
              <w:spacing w:before="60" w:after="60"/>
              <w:jc w:val="center"/>
              <w:rPr>
                <w:noProof/>
                <w:sz w:val="20"/>
                <w:lang w:val="en-IE"/>
              </w:rPr>
            </w:pPr>
          </w:p>
        </w:tc>
        <w:tc>
          <w:tcPr>
            <w:tcW w:w="964" w:type="dxa"/>
            <w:vAlign w:val="center"/>
          </w:tcPr>
          <w:p w14:paraId="4C7248A1" w14:textId="77777777" w:rsidR="00A610D4" w:rsidRPr="00387994" w:rsidRDefault="00A610D4">
            <w:pPr>
              <w:spacing w:before="60" w:after="60"/>
              <w:jc w:val="center"/>
              <w:rPr>
                <w:noProof/>
                <w:sz w:val="20"/>
                <w:lang w:val="en-IE"/>
              </w:rPr>
            </w:pPr>
          </w:p>
        </w:tc>
        <w:tc>
          <w:tcPr>
            <w:tcW w:w="964" w:type="dxa"/>
            <w:vAlign w:val="center"/>
          </w:tcPr>
          <w:p w14:paraId="57592ED7" w14:textId="77777777" w:rsidR="00A610D4" w:rsidRPr="00387994" w:rsidRDefault="00A610D4">
            <w:pPr>
              <w:spacing w:before="60" w:after="60"/>
              <w:jc w:val="center"/>
              <w:rPr>
                <w:noProof/>
                <w:sz w:val="20"/>
                <w:lang w:val="en-IE"/>
              </w:rPr>
            </w:pPr>
          </w:p>
        </w:tc>
        <w:tc>
          <w:tcPr>
            <w:tcW w:w="964" w:type="dxa"/>
            <w:vAlign w:val="center"/>
          </w:tcPr>
          <w:p w14:paraId="1366CC98" w14:textId="77777777" w:rsidR="00A610D4" w:rsidRPr="00387994" w:rsidRDefault="00A610D4">
            <w:pPr>
              <w:spacing w:before="60" w:after="60"/>
              <w:jc w:val="center"/>
              <w:rPr>
                <w:noProof/>
                <w:sz w:val="20"/>
                <w:lang w:val="en-IE"/>
              </w:rPr>
            </w:pPr>
          </w:p>
        </w:tc>
        <w:tc>
          <w:tcPr>
            <w:tcW w:w="964" w:type="dxa"/>
            <w:vAlign w:val="center"/>
          </w:tcPr>
          <w:p w14:paraId="69C39891" w14:textId="77777777" w:rsidR="00A610D4" w:rsidRPr="00387994" w:rsidRDefault="00A610D4">
            <w:pPr>
              <w:spacing w:before="60" w:after="60"/>
              <w:jc w:val="center"/>
              <w:rPr>
                <w:noProof/>
                <w:sz w:val="20"/>
                <w:lang w:val="en-IE"/>
              </w:rPr>
            </w:pPr>
          </w:p>
        </w:tc>
        <w:tc>
          <w:tcPr>
            <w:tcW w:w="964" w:type="dxa"/>
            <w:vAlign w:val="center"/>
          </w:tcPr>
          <w:p w14:paraId="0FC0D91B" w14:textId="77777777" w:rsidR="00A610D4" w:rsidRPr="00387994" w:rsidRDefault="00A610D4">
            <w:pPr>
              <w:spacing w:before="60" w:after="60"/>
              <w:jc w:val="center"/>
              <w:rPr>
                <w:noProof/>
                <w:sz w:val="20"/>
                <w:lang w:val="en-IE"/>
              </w:rPr>
            </w:pPr>
          </w:p>
        </w:tc>
        <w:tc>
          <w:tcPr>
            <w:tcW w:w="1158" w:type="dxa"/>
            <w:vAlign w:val="center"/>
          </w:tcPr>
          <w:p w14:paraId="74559FE5" w14:textId="77777777" w:rsidR="00A610D4" w:rsidRPr="00387994" w:rsidRDefault="00A610D4">
            <w:pPr>
              <w:spacing w:before="60" w:after="60"/>
              <w:jc w:val="center"/>
              <w:rPr>
                <w:noProof/>
                <w:sz w:val="20"/>
                <w:lang w:val="en-IE"/>
              </w:rPr>
            </w:pPr>
          </w:p>
        </w:tc>
      </w:tr>
      <w:tr w:rsidR="002A026C" w:rsidRPr="00387994" w14:paraId="372A2A7B" w14:textId="77777777" w:rsidTr="54A501E2">
        <w:trPr>
          <w:cantSplit/>
        </w:trPr>
        <w:tc>
          <w:tcPr>
            <w:tcW w:w="2340" w:type="dxa"/>
          </w:tcPr>
          <w:p w14:paraId="2F98FC52" w14:textId="77777777" w:rsidR="00A610D4" w:rsidRPr="00387994" w:rsidRDefault="00A610D4">
            <w:pPr>
              <w:spacing w:before="60" w:after="60"/>
              <w:jc w:val="left"/>
              <w:rPr>
                <w:noProof/>
                <w:sz w:val="20"/>
                <w:lang w:val="en-IE"/>
              </w:rPr>
            </w:pPr>
            <w:r w:rsidRPr="00387994">
              <w:rPr>
                <w:noProof/>
                <w:sz w:val="20"/>
                <w:lang w:val="en-IE"/>
              </w:rPr>
              <w:t xml:space="preserve">TOTAL appropriations co-financed </w:t>
            </w:r>
          </w:p>
        </w:tc>
        <w:tc>
          <w:tcPr>
            <w:tcW w:w="964" w:type="dxa"/>
            <w:vAlign w:val="center"/>
          </w:tcPr>
          <w:p w14:paraId="1B149854" w14:textId="77777777" w:rsidR="00A610D4" w:rsidRPr="00387994" w:rsidRDefault="00A610D4">
            <w:pPr>
              <w:spacing w:before="60" w:after="60"/>
              <w:jc w:val="center"/>
              <w:rPr>
                <w:noProof/>
                <w:sz w:val="20"/>
                <w:lang w:val="en-IE"/>
              </w:rPr>
            </w:pPr>
          </w:p>
        </w:tc>
        <w:tc>
          <w:tcPr>
            <w:tcW w:w="964" w:type="dxa"/>
            <w:vAlign w:val="center"/>
          </w:tcPr>
          <w:p w14:paraId="00248D62" w14:textId="77777777" w:rsidR="00A610D4" w:rsidRPr="00387994" w:rsidRDefault="00A610D4">
            <w:pPr>
              <w:spacing w:before="60" w:after="60"/>
              <w:jc w:val="center"/>
              <w:rPr>
                <w:noProof/>
                <w:sz w:val="20"/>
                <w:lang w:val="en-IE"/>
              </w:rPr>
            </w:pPr>
          </w:p>
        </w:tc>
        <w:tc>
          <w:tcPr>
            <w:tcW w:w="964" w:type="dxa"/>
            <w:vAlign w:val="center"/>
          </w:tcPr>
          <w:p w14:paraId="1550AB4A" w14:textId="77777777" w:rsidR="00A610D4" w:rsidRPr="00387994" w:rsidRDefault="00A610D4">
            <w:pPr>
              <w:spacing w:before="60" w:after="60"/>
              <w:jc w:val="center"/>
              <w:rPr>
                <w:noProof/>
                <w:sz w:val="20"/>
                <w:lang w:val="en-IE"/>
              </w:rPr>
            </w:pPr>
          </w:p>
        </w:tc>
        <w:tc>
          <w:tcPr>
            <w:tcW w:w="964" w:type="dxa"/>
            <w:vAlign w:val="center"/>
          </w:tcPr>
          <w:p w14:paraId="52C802AF" w14:textId="77777777" w:rsidR="00A610D4" w:rsidRPr="00387994" w:rsidRDefault="00A610D4">
            <w:pPr>
              <w:spacing w:before="60" w:after="60"/>
              <w:jc w:val="center"/>
              <w:rPr>
                <w:noProof/>
                <w:sz w:val="20"/>
                <w:lang w:val="en-IE"/>
              </w:rPr>
            </w:pPr>
          </w:p>
        </w:tc>
        <w:tc>
          <w:tcPr>
            <w:tcW w:w="964" w:type="dxa"/>
            <w:vAlign w:val="center"/>
          </w:tcPr>
          <w:p w14:paraId="5E1BE2BF" w14:textId="77777777" w:rsidR="00A610D4" w:rsidRPr="00387994" w:rsidRDefault="00A610D4">
            <w:pPr>
              <w:spacing w:before="60" w:after="60"/>
              <w:jc w:val="center"/>
              <w:rPr>
                <w:noProof/>
                <w:sz w:val="20"/>
                <w:lang w:val="en-IE"/>
              </w:rPr>
            </w:pPr>
          </w:p>
        </w:tc>
        <w:tc>
          <w:tcPr>
            <w:tcW w:w="964" w:type="dxa"/>
            <w:vAlign w:val="center"/>
          </w:tcPr>
          <w:p w14:paraId="6ED6B05F" w14:textId="77777777" w:rsidR="00A610D4" w:rsidRPr="00387994" w:rsidRDefault="00A610D4">
            <w:pPr>
              <w:spacing w:before="60" w:after="60"/>
              <w:jc w:val="center"/>
              <w:rPr>
                <w:noProof/>
                <w:sz w:val="20"/>
                <w:lang w:val="en-IE"/>
              </w:rPr>
            </w:pPr>
          </w:p>
        </w:tc>
        <w:tc>
          <w:tcPr>
            <w:tcW w:w="964" w:type="dxa"/>
            <w:vAlign w:val="center"/>
          </w:tcPr>
          <w:p w14:paraId="3D39176F" w14:textId="77777777" w:rsidR="00A610D4" w:rsidRPr="00387994" w:rsidRDefault="00A610D4">
            <w:pPr>
              <w:spacing w:before="60" w:after="60"/>
              <w:jc w:val="center"/>
              <w:rPr>
                <w:noProof/>
                <w:sz w:val="20"/>
                <w:lang w:val="en-IE"/>
              </w:rPr>
            </w:pPr>
          </w:p>
        </w:tc>
        <w:tc>
          <w:tcPr>
            <w:tcW w:w="1158" w:type="dxa"/>
            <w:vAlign w:val="center"/>
          </w:tcPr>
          <w:p w14:paraId="5244DEF4" w14:textId="77777777" w:rsidR="00A610D4" w:rsidRPr="00387994" w:rsidRDefault="00A610D4">
            <w:pPr>
              <w:spacing w:before="60" w:after="60"/>
              <w:jc w:val="center"/>
              <w:rPr>
                <w:noProof/>
                <w:sz w:val="20"/>
                <w:lang w:val="en-IE"/>
              </w:rPr>
            </w:pPr>
          </w:p>
        </w:tc>
      </w:tr>
    </w:tbl>
    <w:p w14:paraId="67AC837A" w14:textId="77777777" w:rsidR="00A610D4" w:rsidRPr="00387994" w:rsidRDefault="00A610D4">
      <w:pPr>
        <w:rPr>
          <w:noProof/>
          <w:lang w:val="en-IE"/>
        </w:rPr>
      </w:pPr>
      <w:r w:rsidRPr="00387994">
        <w:rPr>
          <w:noProof/>
          <w:lang w:val="en-IE"/>
        </w:rPr>
        <w:br/>
      </w:r>
    </w:p>
    <w:p w14:paraId="603CD482" w14:textId="77777777" w:rsidR="00A610D4" w:rsidRPr="00387994" w:rsidRDefault="00A610D4">
      <w:pPr>
        <w:pStyle w:val="ManualHeading2"/>
        <w:rPr>
          <w:noProof/>
          <w:szCs w:val="24"/>
          <w:lang w:val="en-IE"/>
        </w:rPr>
      </w:pPr>
      <w:r w:rsidRPr="00387994">
        <w:rPr>
          <w:noProof/>
          <w:lang w:val="en-IE"/>
        </w:rPr>
        <w:br w:type="page"/>
      </w:r>
      <w:bookmarkStart w:id="77" w:name="_Toc514938059"/>
      <w:bookmarkStart w:id="78" w:name="_Toc520485057"/>
      <w:r w:rsidRPr="00387994">
        <w:rPr>
          <w:noProof/>
          <w:lang w:val="en-IE"/>
        </w:rPr>
        <w:t>3.3.</w:t>
      </w:r>
      <w:r w:rsidRPr="00387994">
        <w:rPr>
          <w:noProof/>
          <w:lang w:val="en-IE"/>
        </w:rPr>
        <w:tab/>
        <w:t>Estimated impact on revenue</w:t>
      </w:r>
      <w:bookmarkEnd w:id="77"/>
      <w:bookmarkEnd w:id="78"/>
      <w:r w:rsidRPr="00387994">
        <w:rPr>
          <w:noProof/>
          <w:lang w:val="en-IE"/>
        </w:rPr>
        <w:t xml:space="preserve"> </w:t>
      </w:r>
    </w:p>
    <w:p w14:paraId="18B15C5D" w14:textId="77777777" w:rsidR="00A610D4" w:rsidRPr="00387994" w:rsidRDefault="00283F0A" w:rsidP="00A430EF">
      <w:pPr>
        <w:pStyle w:val="ListDash1"/>
        <w:rPr>
          <w:noProof/>
          <w:lang w:val="en-IE"/>
        </w:rPr>
      </w:pPr>
      <w:r w:rsidRPr="00387994">
        <w:rPr>
          <w:rFonts w:ascii="Wingdings" w:eastAsia="Wingdings" w:hAnsi="Wingdings" w:cs="Wingdings"/>
          <w:noProof/>
          <w:lang w:val="en-IE"/>
        </w:rPr>
        <w:t></w:t>
      </w:r>
      <w:r w:rsidR="00A610D4" w:rsidRPr="00387994">
        <w:rPr>
          <w:noProof/>
          <w:lang w:val="en-IE"/>
        </w:rPr>
        <w:tab/>
        <w:t>The proposal/initiative has no financial impact on revenue.</w:t>
      </w:r>
    </w:p>
    <w:p w14:paraId="67312D28" w14:textId="77777777" w:rsidR="00A610D4" w:rsidRPr="00387994" w:rsidRDefault="00A610D4" w:rsidP="00A430EF">
      <w:pPr>
        <w:pStyle w:val="ListDash1"/>
        <w:rPr>
          <w:noProof/>
          <w:lang w:val="en-IE"/>
        </w:rPr>
      </w:pPr>
      <w:r w:rsidRPr="00387994">
        <w:rPr>
          <w:rFonts w:ascii="Wingdings" w:eastAsia="Wingdings" w:hAnsi="Wingdings" w:cs="Wingdings"/>
          <w:noProof/>
          <w:lang w:val="en-IE"/>
        </w:rPr>
        <w:t></w:t>
      </w:r>
      <w:r w:rsidRPr="00387994">
        <w:rPr>
          <w:noProof/>
          <w:lang w:val="en-IE"/>
        </w:rPr>
        <w:tab/>
        <w:t>The proposal/initiative has the following financial impact:</w:t>
      </w:r>
    </w:p>
    <w:p w14:paraId="649E3B69" w14:textId="77777777" w:rsidR="00A610D4" w:rsidRPr="00387994" w:rsidRDefault="00A610D4" w:rsidP="00A430EF">
      <w:pPr>
        <w:pStyle w:val="Tiret2"/>
        <w:numPr>
          <w:ilvl w:val="0"/>
          <w:numId w:val="21"/>
        </w:numPr>
        <w:rPr>
          <w:noProof/>
          <w:lang w:val="en-IE"/>
        </w:rPr>
      </w:pPr>
      <w:r w:rsidRPr="00387994">
        <w:rPr>
          <w:rFonts w:ascii="Wingdings" w:eastAsia="Wingdings" w:hAnsi="Wingdings" w:cs="Wingdings"/>
          <w:noProof/>
          <w:lang w:val="en-IE"/>
        </w:rPr>
        <w:t></w:t>
      </w:r>
      <w:r w:rsidRPr="00387994">
        <w:rPr>
          <w:noProof/>
          <w:lang w:val="en-IE"/>
        </w:rPr>
        <w:tab/>
        <w:t xml:space="preserve">on own resources </w:t>
      </w:r>
    </w:p>
    <w:p w14:paraId="255A09DB" w14:textId="77777777" w:rsidR="00A610D4" w:rsidRPr="00387994" w:rsidRDefault="00A610D4" w:rsidP="008A0119">
      <w:pPr>
        <w:pStyle w:val="Tiret2"/>
        <w:rPr>
          <w:noProof/>
          <w:lang w:val="en-IE"/>
        </w:rPr>
      </w:pPr>
      <w:r w:rsidRPr="00387994">
        <w:rPr>
          <w:rFonts w:ascii="Wingdings" w:eastAsia="Wingdings" w:hAnsi="Wingdings" w:cs="Wingdings"/>
          <w:noProof/>
          <w:lang w:val="en-IE"/>
        </w:rPr>
        <w:t></w:t>
      </w:r>
      <w:r w:rsidRPr="00387994">
        <w:rPr>
          <w:noProof/>
          <w:lang w:val="en-IE"/>
        </w:rPr>
        <w:tab/>
        <w:t>on other revenue</w:t>
      </w:r>
    </w:p>
    <w:p w14:paraId="0A38E0D1" w14:textId="77777777" w:rsidR="00A610D4" w:rsidRPr="00387994" w:rsidRDefault="00A610D4" w:rsidP="0063151A">
      <w:pPr>
        <w:pStyle w:val="ListNumberLevel3"/>
        <w:tabs>
          <w:tab w:val="clear" w:pos="2126"/>
        </w:tabs>
        <w:rPr>
          <w:noProof/>
          <w:lang w:val="en-IE"/>
        </w:rPr>
      </w:pPr>
      <w:r w:rsidRPr="00387994">
        <w:rPr>
          <w:noProof/>
          <w:lang w:val="en-IE"/>
        </w:rPr>
        <w:t xml:space="preserve">please indicate, if the revenue is assigned to expenditure lines </w:t>
      </w:r>
      <w:r w:rsidRPr="00387994">
        <w:rPr>
          <w:rFonts w:ascii="Wingdings" w:eastAsia="Wingdings" w:hAnsi="Wingdings" w:cs="Wingdings"/>
          <w:noProof/>
          <w:lang w:val="en-IE"/>
        </w:rPr>
        <w:t></w:t>
      </w:r>
      <w:r w:rsidRPr="00387994">
        <w:rPr>
          <w:noProof/>
          <w:lang w:val="en-IE"/>
        </w:rPr>
        <w:tab/>
      </w:r>
    </w:p>
    <w:p w14:paraId="431565A0" w14:textId="77777777" w:rsidR="00A610D4" w:rsidRPr="00387994" w:rsidRDefault="00A610D4">
      <w:pPr>
        <w:ind w:left="4320"/>
        <w:rPr>
          <w:i/>
          <w:noProof/>
          <w:sz w:val="20"/>
          <w:lang w:val="en-IE"/>
        </w:rPr>
      </w:pPr>
      <w:r w:rsidRPr="00387994">
        <w:rPr>
          <w:noProof/>
          <w:lang w:val="en-IE"/>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2A026C" w:rsidRPr="00387994" w14:paraId="1CDB0EE6" w14:textId="77777777" w:rsidTr="54A501E2">
        <w:trPr>
          <w:trHeight w:val="388"/>
        </w:trPr>
        <w:tc>
          <w:tcPr>
            <w:tcW w:w="2144" w:type="dxa"/>
            <w:vMerge w:val="restart"/>
            <w:vAlign w:val="center"/>
          </w:tcPr>
          <w:p w14:paraId="26E891B4" w14:textId="77777777" w:rsidR="00A610D4" w:rsidRPr="00387994" w:rsidRDefault="00A610D4">
            <w:pPr>
              <w:spacing w:before="40" w:after="40"/>
              <w:rPr>
                <w:noProof/>
                <w:sz w:val="18"/>
                <w:lang w:val="en-IE"/>
              </w:rPr>
            </w:pPr>
            <w:r w:rsidRPr="00387994">
              <w:rPr>
                <w:noProof/>
                <w:sz w:val="18"/>
                <w:lang w:val="en-IE"/>
              </w:rPr>
              <w:t>Budget revenue line:</w:t>
            </w:r>
          </w:p>
        </w:tc>
        <w:tc>
          <w:tcPr>
            <w:tcW w:w="1325" w:type="dxa"/>
            <w:vMerge w:val="restart"/>
            <w:vAlign w:val="center"/>
          </w:tcPr>
          <w:p w14:paraId="432A736B" w14:textId="77777777" w:rsidR="00A610D4" w:rsidRPr="00387994" w:rsidRDefault="00A610D4">
            <w:pPr>
              <w:jc w:val="center"/>
              <w:rPr>
                <w:noProof/>
                <w:sz w:val="18"/>
                <w:lang w:val="en-IE"/>
              </w:rPr>
            </w:pPr>
            <w:r w:rsidRPr="00387994">
              <w:rPr>
                <w:noProof/>
                <w:sz w:val="18"/>
                <w:lang w:val="en-IE"/>
              </w:rPr>
              <w:t>Appropriations available for the current financial year</w:t>
            </w:r>
          </w:p>
        </w:tc>
        <w:tc>
          <w:tcPr>
            <w:tcW w:w="7151" w:type="dxa"/>
            <w:gridSpan w:val="7"/>
            <w:vAlign w:val="center"/>
          </w:tcPr>
          <w:p w14:paraId="4E9A9F38" w14:textId="77777777" w:rsidR="00A610D4" w:rsidRPr="00387994" w:rsidRDefault="00A610D4">
            <w:pPr>
              <w:jc w:val="center"/>
              <w:rPr>
                <w:noProof/>
                <w:sz w:val="18"/>
                <w:lang w:val="en-IE"/>
              </w:rPr>
            </w:pPr>
            <w:r w:rsidRPr="00387994">
              <w:rPr>
                <w:noProof/>
                <w:sz w:val="18"/>
                <w:szCs w:val="18"/>
                <w:lang w:val="en-IE"/>
              </w:rPr>
              <w:t>Impact of the proposal/initiative</w:t>
            </w:r>
            <w:r w:rsidRPr="00387994">
              <w:rPr>
                <w:rStyle w:val="FootnoteReference"/>
                <w:noProof/>
                <w:sz w:val="18"/>
                <w:szCs w:val="18"/>
                <w:lang w:val="en-IE"/>
              </w:rPr>
              <w:footnoteReference w:id="95"/>
            </w:r>
          </w:p>
        </w:tc>
      </w:tr>
      <w:tr w:rsidR="002A026C" w:rsidRPr="00387994" w14:paraId="6185700F" w14:textId="77777777" w:rsidTr="54A501E2">
        <w:trPr>
          <w:trHeight w:val="388"/>
        </w:trPr>
        <w:tc>
          <w:tcPr>
            <w:tcW w:w="2144" w:type="dxa"/>
            <w:vMerge/>
          </w:tcPr>
          <w:p w14:paraId="1AD74215" w14:textId="77777777" w:rsidR="00A610D4" w:rsidRPr="00387994" w:rsidRDefault="00A610D4">
            <w:pPr>
              <w:spacing w:before="40" w:after="40"/>
              <w:rPr>
                <w:noProof/>
                <w:sz w:val="18"/>
                <w:lang w:val="en-IE"/>
              </w:rPr>
            </w:pPr>
          </w:p>
        </w:tc>
        <w:tc>
          <w:tcPr>
            <w:tcW w:w="1325" w:type="dxa"/>
            <w:vMerge/>
          </w:tcPr>
          <w:p w14:paraId="4F0EDFC4" w14:textId="77777777" w:rsidR="00A610D4" w:rsidRPr="00387994" w:rsidRDefault="00A610D4">
            <w:pPr>
              <w:spacing w:beforeLines="40" w:before="96" w:afterLines="40" w:after="96"/>
              <w:rPr>
                <w:i/>
                <w:noProof/>
                <w:sz w:val="18"/>
                <w:lang w:val="en-IE"/>
              </w:rPr>
            </w:pPr>
          </w:p>
        </w:tc>
        <w:tc>
          <w:tcPr>
            <w:tcW w:w="1031" w:type="dxa"/>
            <w:vAlign w:val="center"/>
          </w:tcPr>
          <w:p w14:paraId="08AB4EA1" w14:textId="77777777" w:rsidR="00A610D4" w:rsidRPr="00387994" w:rsidRDefault="00A610D4">
            <w:pPr>
              <w:jc w:val="center"/>
              <w:rPr>
                <w:noProof/>
                <w:sz w:val="18"/>
                <w:lang w:val="en-IE"/>
              </w:rPr>
            </w:pPr>
            <w:r w:rsidRPr="00387994">
              <w:rPr>
                <w:noProof/>
                <w:sz w:val="18"/>
                <w:lang w:val="en-IE"/>
              </w:rPr>
              <w:t>Year</w:t>
            </w:r>
            <w:r w:rsidRPr="00387994">
              <w:rPr>
                <w:noProof/>
                <w:lang w:val="en-IE"/>
              </w:rPr>
              <w:br/>
            </w:r>
            <w:r w:rsidRPr="00387994">
              <w:rPr>
                <w:b/>
                <w:noProof/>
                <w:sz w:val="18"/>
                <w:lang w:val="en-IE"/>
              </w:rPr>
              <w:t>N</w:t>
            </w:r>
          </w:p>
        </w:tc>
        <w:tc>
          <w:tcPr>
            <w:tcW w:w="900" w:type="dxa"/>
            <w:vAlign w:val="center"/>
          </w:tcPr>
          <w:p w14:paraId="2EF42399" w14:textId="77777777" w:rsidR="00A610D4" w:rsidRPr="00387994" w:rsidRDefault="00A610D4">
            <w:pPr>
              <w:jc w:val="center"/>
              <w:rPr>
                <w:noProof/>
                <w:sz w:val="18"/>
                <w:lang w:val="en-IE"/>
              </w:rPr>
            </w:pPr>
            <w:r w:rsidRPr="00387994">
              <w:rPr>
                <w:noProof/>
                <w:sz w:val="18"/>
                <w:lang w:val="en-IE"/>
              </w:rPr>
              <w:t>Year</w:t>
            </w:r>
            <w:r w:rsidRPr="00387994">
              <w:rPr>
                <w:noProof/>
                <w:lang w:val="en-IE"/>
              </w:rPr>
              <w:br/>
            </w:r>
            <w:r w:rsidRPr="00387994">
              <w:rPr>
                <w:b/>
                <w:noProof/>
                <w:sz w:val="18"/>
                <w:lang w:val="en-IE"/>
              </w:rPr>
              <w:t>N+1</w:t>
            </w:r>
          </w:p>
        </w:tc>
        <w:tc>
          <w:tcPr>
            <w:tcW w:w="900" w:type="dxa"/>
            <w:vAlign w:val="center"/>
          </w:tcPr>
          <w:p w14:paraId="67066565" w14:textId="77777777" w:rsidR="00A610D4" w:rsidRPr="00387994" w:rsidRDefault="00A610D4">
            <w:pPr>
              <w:jc w:val="center"/>
              <w:rPr>
                <w:noProof/>
                <w:sz w:val="18"/>
                <w:lang w:val="en-IE"/>
              </w:rPr>
            </w:pPr>
            <w:r w:rsidRPr="00387994">
              <w:rPr>
                <w:noProof/>
                <w:sz w:val="18"/>
                <w:lang w:val="en-IE"/>
              </w:rPr>
              <w:t>Year</w:t>
            </w:r>
            <w:r w:rsidRPr="00387994">
              <w:rPr>
                <w:noProof/>
                <w:lang w:val="en-IE"/>
              </w:rPr>
              <w:br/>
            </w:r>
            <w:r w:rsidRPr="00387994">
              <w:rPr>
                <w:b/>
                <w:noProof/>
                <w:sz w:val="18"/>
                <w:lang w:val="en-IE"/>
              </w:rPr>
              <w:t>N+2</w:t>
            </w:r>
          </w:p>
        </w:tc>
        <w:tc>
          <w:tcPr>
            <w:tcW w:w="1080" w:type="dxa"/>
            <w:vAlign w:val="center"/>
          </w:tcPr>
          <w:p w14:paraId="7B6CB219" w14:textId="77777777" w:rsidR="00A610D4" w:rsidRPr="00387994" w:rsidRDefault="00A610D4">
            <w:pPr>
              <w:jc w:val="center"/>
              <w:rPr>
                <w:noProof/>
                <w:sz w:val="18"/>
                <w:lang w:val="en-IE"/>
              </w:rPr>
            </w:pPr>
            <w:r w:rsidRPr="00387994">
              <w:rPr>
                <w:noProof/>
                <w:sz w:val="18"/>
                <w:lang w:val="en-IE"/>
              </w:rPr>
              <w:t>Year</w:t>
            </w:r>
            <w:r w:rsidRPr="00387994">
              <w:rPr>
                <w:noProof/>
                <w:lang w:val="en-IE"/>
              </w:rPr>
              <w:br/>
            </w:r>
            <w:r w:rsidRPr="00387994">
              <w:rPr>
                <w:b/>
                <w:noProof/>
                <w:sz w:val="18"/>
                <w:lang w:val="en-IE"/>
              </w:rPr>
              <w:t>N+3</w:t>
            </w:r>
          </w:p>
        </w:tc>
        <w:tc>
          <w:tcPr>
            <w:tcW w:w="3240" w:type="dxa"/>
            <w:gridSpan w:val="3"/>
            <w:vAlign w:val="center"/>
          </w:tcPr>
          <w:p w14:paraId="13F96431" w14:textId="77777777" w:rsidR="00A610D4" w:rsidRPr="00387994" w:rsidRDefault="00A610D4">
            <w:pPr>
              <w:jc w:val="center"/>
              <w:rPr>
                <w:b/>
                <w:noProof/>
                <w:sz w:val="18"/>
                <w:lang w:val="en-IE"/>
              </w:rPr>
            </w:pPr>
            <w:r w:rsidRPr="00387994">
              <w:rPr>
                <w:noProof/>
                <w:sz w:val="18"/>
                <w:lang w:val="en-IE"/>
              </w:rPr>
              <w:t>Enter as many years as necessary to show the duration of the impact (see point 1.6)</w:t>
            </w:r>
          </w:p>
        </w:tc>
      </w:tr>
      <w:tr w:rsidR="00795F80" w:rsidRPr="00387994" w14:paraId="15DDA556" w14:textId="77777777" w:rsidTr="54A501E2">
        <w:trPr>
          <w:trHeight w:val="388"/>
        </w:trPr>
        <w:tc>
          <w:tcPr>
            <w:tcW w:w="2144" w:type="dxa"/>
            <w:vAlign w:val="center"/>
          </w:tcPr>
          <w:p w14:paraId="5728DB7F" w14:textId="77777777" w:rsidR="00A610D4" w:rsidRPr="00387994" w:rsidRDefault="00A610D4">
            <w:pPr>
              <w:spacing w:before="40" w:after="40"/>
              <w:rPr>
                <w:noProof/>
                <w:sz w:val="18"/>
                <w:lang w:val="en-IE"/>
              </w:rPr>
            </w:pPr>
            <w:r w:rsidRPr="00387994">
              <w:rPr>
                <w:noProof/>
                <w:sz w:val="18"/>
                <w:lang w:val="en-IE"/>
              </w:rPr>
              <w:t>Article ………….</w:t>
            </w:r>
          </w:p>
        </w:tc>
        <w:tc>
          <w:tcPr>
            <w:tcW w:w="1325" w:type="dxa"/>
          </w:tcPr>
          <w:p w14:paraId="55796E21" w14:textId="77777777" w:rsidR="00A610D4" w:rsidRPr="00387994" w:rsidRDefault="00A610D4">
            <w:pPr>
              <w:spacing w:beforeLines="40" w:before="96" w:afterLines="40" w:after="96"/>
              <w:jc w:val="center"/>
              <w:rPr>
                <w:i/>
                <w:noProof/>
                <w:sz w:val="18"/>
                <w:lang w:val="en-IE"/>
              </w:rPr>
            </w:pPr>
          </w:p>
        </w:tc>
        <w:tc>
          <w:tcPr>
            <w:tcW w:w="1031" w:type="dxa"/>
          </w:tcPr>
          <w:p w14:paraId="2E82BD68" w14:textId="77777777" w:rsidR="00A610D4" w:rsidRPr="00387994" w:rsidRDefault="00A610D4">
            <w:pPr>
              <w:spacing w:beforeLines="40" w:before="96" w:afterLines="40" w:after="96"/>
              <w:jc w:val="center"/>
              <w:rPr>
                <w:noProof/>
                <w:sz w:val="18"/>
                <w:lang w:val="en-IE"/>
              </w:rPr>
            </w:pPr>
          </w:p>
        </w:tc>
        <w:tc>
          <w:tcPr>
            <w:tcW w:w="900" w:type="dxa"/>
          </w:tcPr>
          <w:p w14:paraId="68A91B51" w14:textId="77777777" w:rsidR="00A610D4" w:rsidRPr="00387994" w:rsidRDefault="00A610D4">
            <w:pPr>
              <w:spacing w:beforeLines="40" w:before="96" w:afterLines="40" w:after="96"/>
              <w:jc w:val="center"/>
              <w:rPr>
                <w:noProof/>
                <w:sz w:val="18"/>
                <w:lang w:val="en-IE"/>
              </w:rPr>
            </w:pPr>
          </w:p>
        </w:tc>
        <w:tc>
          <w:tcPr>
            <w:tcW w:w="900" w:type="dxa"/>
          </w:tcPr>
          <w:p w14:paraId="3A89D8C7" w14:textId="77777777" w:rsidR="00A610D4" w:rsidRPr="00387994" w:rsidRDefault="00A610D4">
            <w:pPr>
              <w:spacing w:beforeLines="40" w:before="96" w:afterLines="40" w:after="96"/>
              <w:jc w:val="center"/>
              <w:rPr>
                <w:noProof/>
                <w:sz w:val="18"/>
                <w:lang w:val="en-IE"/>
              </w:rPr>
            </w:pPr>
          </w:p>
        </w:tc>
        <w:tc>
          <w:tcPr>
            <w:tcW w:w="1080" w:type="dxa"/>
          </w:tcPr>
          <w:p w14:paraId="554E28C7" w14:textId="77777777" w:rsidR="00A610D4" w:rsidRPr="00387994" w:rsidRDefault="00A610D4">
            <w:pPr>
              <w:spacing w:beforeLines="40" w:before="96" w:afterLines="40" w:after="96"/>
              <w:jc w:val="center"/>
              <w:rPr>
                <w:noProof/>
                <w:sz w:val="18"/>
                <w:lang w:val="en-IE"/>
              </w:rPr>
            </w:pPr>
          </w:p>
        </w:tc>
        <w:tc>
          <w:tcPr>
            <w:tcW w:w="1080" w:type="dxa"/>
          </w:tcPr>
          <w:p w14:paraId="327F3602" w14:textId="77777777" w:rsidR="00A610D4" w:rsidRPr="00387994" w:rsidRDefault="00A610D4">
            <w:pPr>
              <w:spacing w:beforeLines="40" w:before="96" w:afterLines="40" w:after="96"/>
              <w:jc w:val="center"/>
              <w:rPr>
                <w:noProof/>
                <w:sz w:val="18"/>
                <w:lang w:val="en-IE"/>
              </w:rPr>
            </w:pPr>
          </w:p>
        </w:tc>
        <w:tc>
          <w:tcPr>
            <w:tcW w:w="1080" w:type="dxa"/>
          </w:tcPr>
          <w:p w14:paraId="5547AACA" w14:textId="77777777" w:rsidR="00A610D4" w:rsidRPr="00387994" w:rsidRDefault="00A610D4">
            <w:pPr>
              <w:spacing w:beforeLines="40" w:before="96" w:afterLines="40" w:after="96"/>
              <w:jc w:val="center"/>
              <w:rPr>
                <w:noProof/>
                <w:sz w:val="18"/>
                <w:lang w:val="en-IE"/>
              </w:rPr>
            </w:pPr>
          </w:p>
        </w:tc>
        <w:tc>
          <w:tcPr>
            <w:tcW w:w="1080" w:type="dxa"/>
          </w:tcPr>
          <w:p w14:paraId="396FECD6" w14:textId="77777777" w:rsidR="00A610D4" w:rsidRPr="00387994" w:rsidRDefault="00A610D4">
            <w:pPr>
              <w:spacing w:beforeLines="40" w:before="96" w:afterLines="40" w:after="96"/>
              <w:jc w:val="center"/>
              <w:rPr>
                <w:noProof/>
                <w:sz w:val="18"/>
                <w:lang w:val="en-IE"/>
              </w:rPr>
            </w:pPr>
          </w:p>
        </w:tc>
      </w:tr>
    </w:tbl>
    <w:p w14:paraId="731C94AD" w14:textId="77777777" w:rsidR="00A610D4" w:rsidRPr="00387994" w:rsidRDefault="00A610D4">
      <w:pPr>
        <w:pStyle w:val="Text1"/>
        <w:rPr>
          <w:noProof/>
          <w:sz w:val="20"/>
          <w:lang w:val="en-IE"/>
        </w:rPr>
      </w:pPr>
      <w:r w:rsidRPr="00387994">
        <w:rPr>
          <w:noProof/>
          <w:sz w:val="20"/>
          <w:lang w:val="en-IE"/>
        </w:rPr>
        <w:t>For assigned revenue, specify the budget expenditure line(s) affected.</w:t>
      </w:r>
    </w:p>
    <w:p w14:paraId="2A80B925" w14:textId="77777777" w:rsidR="00A610D4" w:rsidRPr="00387994" w:rsidRDefault="00A610D4">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w:t>
      </w:r>
    </w:p>
    <w:p w14:paraId="274B8381" w14:textId="77777777" w:rsidR="00A610D4" w:rsidRPr="00387994" w:rsidRDefault="00A610D4">
      <w:pPr>
        <w:pStyle w:val="Text1"/>
        <w:rPr>
          <w:noProof/>
          <w:sz w:val="20"/>
          <w:lang w:val="en-IE"/>
        </w:rPr>
      </w:pPr>
      <w:r w:rsidRPr="00387994">
        <w:rPr>
          <w:noProof/>
          <w:sz w:val="20"/>
          <w:lang w:val="en-IE"/>
        </w:rPr>
        <w:t>Other remarks (e.g. method/formula used for calculating the impact on revenue or any other information).</w:t>
      </w:r>
    </w:p>
    <w:p w14:paraId="1700B525" w14:textId="77777777" w:rsidR="00A610D4" w:rsidRPr="00387994" w:rsidRDefault="00A610D4">
      <w:pPr>
        <w:pStyle w:val="Text1"/>
        <w:pBdr>
          <w:top w:val="single" w:sz="4" w:space="1" w:color="auto"/>
          <w:left w:val="single" w:sz="4" w:space="4" w:color="auto"/>
          <w:bottom w:val="single" w:sz="4" w:space="1" w:color="auto"/>
          <w:right w:val="single" w:sz="4" w:space="4" w:color="auto"/>
        </w:pBdr>
        <w:rPr>
          <w:noProof/>
          <w:lang w:val="en-IE"/>
        </w:rPr>
      </w:pPr>
      <w:r w:rsidRPr="00387994">
        <w:rPr>
          <w:noProof/>
          <w:lang w:val="en-IE"/>
        </w:rPr>
        <w:t>[…]</w:t>
      </w:r>
    </w:p>
    <w:sectPr w:rsidR="00A610D4" w:rsidRPr="00387994" w:rsidSect="0092240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D96A2" w14:textId="77777777" w:rsidR="00236517" w:rsidRDefault="00236517" w:rsidP="0046534A">
      <w:pPr>
        <w:spacing w:before="0" w:after="0"/>
      </w:pPr>
      <w:r>
        <w:separator/>
      </w:r>
    </w:p>
  </w:endnote>
  <w:endnote w:type="continuationSeparator" w:id="0">
    <w:p w14:paraId="272F4293" w14:textId="77777777" w:rsidR="00236517" w:rsidRDefault="00236517" w:rsidP="0046534A">
      <w:pPr>
        <w:spacing w:before="0" w:after="0"/>
      </w:pPr>
      <w:r>
        <w:continuationSeparator/>
      </w:r>
    </w:p>
  </w:endnote>
  <w:endnote w:type="continuationNotice" w:id="1">
    <w:p w14:paraId="0678F3AE" w14:textId="77777777" w:rsidR="00236517" w:rsidRDefault="002365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4878" w14:textId="6EABD29E" w:rsidR="00D46127" w:rsidRPr="00922402" w:rsidRDefault="00922402" w:rsidP="00922402">
    <w:pPr>
      <w:pStyle w:val="Footer"/>
      <w:rPr>
        <w:rFonts w:ascii="Arial" w:hAnsi="Arial" w:cs="Arial"/>
        <w:b/>
        <w:sz w:val="48"/>
      </w:rPr>
    </w:pPr>
    <w:r w:rsidRPr="00922402">
      <w:rPr>
        <w:rFonts w:ascii="Arial" w:hAnsi="Arial" w:cs="Arial"/>
        <w:b/>
        <w:sz w:val="48"/>
      </w:rPr>
      <w:t>EN</w:t>
    </w:r>
    <w:r w:rsidRPr="00922402">
      <w:rPr>
        <w:rFonts w:ascii="Arial" w:hAnsi="Arial" w:cs="Arial"/>
        <w:b/>
        <w:sz w:val="48"/>
      </w:rPr>
      <w:tab/>
    </w:r>
    <w:r w:rsidRPr="00922402">
      <w:rPr>
        <w:rFonts w:ascii="Arial" w:hAnsi="Arial" w:cs="Arial"/>
        <w:b/>
        <w:sz w:val="48"/>
      </w:rPr>
      <w:tab/>
    </w:r>
    <w:r w:rsidRPr="00922402">
      <w:tab/>
    </w:r>
    <w:r w:rsidRPr="00922402">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4D9D" w14:textId="68B3D60D" w:rsidR="00922402" w:rsidRPr="00922402" w:rsidRDefault="00922402" w:rsidP="00922402">
    <w:pPr>
      <w:pStyle w:val="Footer"/>
      <w:rPr>
        <w:rFonts w:ascii="Arial" w:hAnsi="Arial" w:cs="Arial"/>
        <w:b/>
        <w:sz w:val="48"/>
      </w:rPr>
    </w:pPr>
    <w:r w:rsidRPr="00922402">
      <w:rPr>
        <w:rFonts w:ascii="Arial" w:hAnsi="Arial" w:cs="Arial"/>
        <w:b/>
        <w:sz w:val="48"/>
      </w:rPr>
      <w:t>EN</w:t>
    </w:r>
    <w:r w:rsidRPr="00922402">
      <w:rPr>
        <w:rFonts w:ascii="Arial" w:hAnsi="Arial" w:cs="Arial"/>
        <w:b/>
        <w:sz w:val="48"/>
      </w:rPr>
      <w:tab/>
    </w:r>
    <w:r>
      <w:fldChar w:fldCharType="begin"/>
    </w:r>
    <w:r>
      <w:instrText xml:space="preserve"> PAGE  \* MERGEFORMAT </w:instrText>
    </w:r>
    <w:r>
      <w:fldChar w:fldCharType="separate"/>
    </w:r>
    <w:r w:rsidR="00F901A4">
      <w:rPr>
        <w:noProof/>
      </w:rPr>
      <w:t>46</w:t>
    </w:r>
    <w:r>
      <w:fldChar w:fldCharType="end"/>
    </w:r>
    <w:r>
      <w:tab/>
    </w:r>
    <w:r w:rsidRPr="00922402">
      <w:tab/>
    </w:r>
    <w:r w:rsidRPr="0092240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2505" w14:textId="77777777" w:rsidR="00922402" w:rsidRPr="00922402" w:rsidRDefault="00922402" w:rsidP="009224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D517" w14:textId="5C23F242" w:rsidR="00922402" w:rsidRPr="00922402" w:rsidRDefault="00922402" w:rsidP="00922402">
    <w:pPr>
      <w:pStyle w:val="FooterLandscape"/>
      <w:rPr>
        <w:rFonts w:ascii="Arial" w:hAnsi="Arial" w:cs="Arial"/>
        <w:b/>
        <w:sz w:val="48"/>
      </w:rPr>
    </w:pPr>
    <w:r w:rsidRPr="00922402">
      <w:rPr>
        <w:rFonts w:ascii="Arial" w:hAnsi="Arial" w:cs="Arial"/>
        <w:b/>
        <w:sz w:val="48"/>
      </w:rPr>
      <w:t>EN</w:t>
    </w:r>
    <w:r w:rsidRPr="0092240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2402">
      <w:tab/>
    </w:r>
    <w:r w:rsidRPr="00922402">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ADBD" w14:textId="77777777" w:rsidR="00922402" w:rsidRPr="00922402" w:rsidRDefault="00922402" w:rsidP="00922402">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4D2A" w14:textId="4F0D76F6" w:rsidR="0055301E" w:rsidRPr="00922402" w:rsidRDefault="00922402" w:rsidP="00922402">
    <w:pPr>
      <w:pStyle w:val="Footer"/>
      <w:rPr>
        <w:rFonts w:ascii="Arial" w:hAnsi="Arial" w:cs="Arial"/>
        <w:b/>
        <w:sz w:val="48"/>
      </w:rPr>
    </w:pPr>
    <w:r w:rsidRPr="00922402">
      <w:rPr>
        <w:rFonts w:ascii="Arial" w:hAnsi="Arial" w:cs="Arial"/>
        <w:b/>
        <w:sz w:val="48"/>
      </w:rPr>
      <w:t>EN</w:t>
    </w:r>
    <w:r w:rsidRPr="0092240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2402">
      <w:tab/>
    </w:r>
    <w:r w:rsidRPr="00922402">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9621" w14:textId="77777777" w:rsidR="00922402" w:rsidRPr="00922402" w:rsidRDefault="00922402" w:rsidP="0092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0E0D" w14:textId="77777777" w:rsidR="00236517" w:rsidRDefault="00236517" w:rsidP="0046534A">
      <w:pPr>
        <w:spacing w:before="0" w:after="0"/>
      </w:pPr>
      <w:r>
        <w:separator/>
      </w:r>
    </w:p>
  </w:footnote>
  <w:footnote w:type="continuationSeparator" w:id="0">
    <w:p w14:paraId="6B90DF56" w14:textId="77777777" w:rsidR="00236517" w:rsidRDefault="00236517" w:rsidP="0046534A">
      <w:pPr>
        <w:spacing w:before="0" w:after="0"/>
      </w:pPr>
      <w:r>
        <w:continuationSeparator/>
      </w:r>
    </w:p>
  </w:footnote>
  <w:footnote w:type="continuationNotice" w:id="1">
    <w:p w14:paraId="1271B994" w14:textId="77777777" w:rsidR="00236517" w:rsidRDefault="00236517">
      <w:pPr>
        <w:spacing w:before="0" w:after="0"/>
      </w:pPr>
    </w:p>
  </w:footnote>
  <w:footnote w:id="2">
    <w:p w14:paraId="7DDF66AB" w14:textId="77777777" w:rsidR="00236517" w:rsidRPr="00D46461" w:rsidRDefault="00236517">
      <w:pPr>
        <w:pStyle w:val="FootnoteText"/>
      </w:pPr>
      <w:r>
        <w:rPr>
          <w:rStyle w:val="FootnoteReference"/>
        </w:rPr>
        <w:footnoteRef/>
      </w:r>
      <w:r w:rsidRPr="00D46461">
        <w:tab/>
        <w:t>European Commission, Directorate-General for Research and Innovation, Veerman, C., Pinto Correia, T., Bastioli, C., et al., Caring for soil is caring for life. Ensure 75% of soils are healthy by 2030 for food, people, nature and climate : report of the Mission board for Soil health and food, Publications Office, 2020, https://data.europa.eu/doi/10.2777/821504.</w:t>
      </w:r>
    </w:p>
  </w:footnote>
  <w:footnote w:id="3">
    <w:p w14:paraId="7E72B85C" w14:textId="5836581E" w:rsidR="00236517" w:rsidRPr="00D46461" w:rsidRDefault="00236517">
      <w:pPr>
        <w:pStyle w:val="FootnoteText"/>
      </w:pPr>
      <w:r w:rsidRPr="00753A5F">
        <w:rPr>
          <w:rStyle w:val="FootnoteReference"/>
        </w:rPr>
        <w:footnoteRef/>
      </w:r>
      <w:r>
        <w:tab/>
        <w:t>Commission Staff Working Document ”Drivers of food security”, SWD(2023) 4 final.</w:t>
      </w:r>
    </w:p>
  </w:footnote>
  <w:footnote w:id="4">
    <w:p w14:paraId="1217A693" w14:textId="2570ECC5" w:rsidR="00236517" w:rsidRPr="00D46461" w:rsidRDefault="00236517" w:rsidP="00703DDA">
      <w:pPr>
        <w:pStyle w:val="FootnoteText"/>
      </w:pPr>
      <w:r w:rsidRPr="00753A5F">
        <w:rPr>
          <w:rStyle w:val="FootnoteReference"/>
        </w:rPr>
        <w:footnoteRef/>
      </w:r>
      <w:r>
        <w:tab/>
      </w:r>
      <w:r w:rsidRPr="002A1BD4">
        <w:t xml:space="preserve">See </w:t>
      </w:r>
      <w:hyperlink r:id="rId1" w:history="1">
        <w:r w:rsidRPr="00510F59">
          <w:rPr>
            <w:rStyle w:val="Hyperlink"/>
          </w:rPr>
          <w:t>EU Bioeconomy Strategy 2018</w:t>
        </w:r>
      </w:hyperlink>
      <w:r>
        <w:t xml:space="preserve"> </w:t>
      </w:r>
      <w:r w:rsidRPr="002A1BD4">
        <w:t xml:space="preserve">and </w:t>
      </w:r>
      <w:hyperlink r:id="rId2" w:history="1">
        <w:r w:rsidRPr="004A041F">
          <w:rPr>
            <w:rStyle w:val="Hyperlink"/>
          </w:rPr>
          <w:t>EU Bioeconomy Progress Report 2022</w:t>
        </w:r>
      </w:hyperlink>
    </w:p>
  </w:footnote>
  <w:footnote w:id="5">
    <w:p w14:paraId="305E0056" w14:textId="77777777" w:rsidR="00236517" w:rsidRPr="00D46461" w:rsidRDefault="00236517" w:rsidP="00703DDA">
      <w:pPr>
        <w:pStyle w:val="FootnoteText"/>
      </w:pPr>
      <w:r>
        <w:rPr>
          <w:rStyle w:val="FootnoteReference"/>
        </w:rPr>
        <w:footnoteRef/>
      </w:r>
      <w:r w:rsidRPr="00D46461">
        <w:tab/>
        <w:t>COM(2022)672</w:t>
      </w:r>
    </w:p>
  </w:footnote>
  <w:footnote w:id="6">
    <w:p w14:paraId="213FC028" w14:textId="77777777" w:rsidR="00236517" w:rsidRPr="00D46461" w:rsidRDefault="00236517">
      <w:pPr>
        <w:pStyle w:val="FootnoteText"/>
      </w:pPr>
      <w:r>
        <w:rPr>
          <w:rStyle w:val="FootnoteReference"/>
        </w:rPr>
        <w:footnoteRef/>
      </w:r>
      <w:r w:rsidRPr="00D46461">
        <w:tab/>
        <w:t>Communication from the Commission to the European Parliament, the European Council, the Council, the European Economic and Social Committee and the Committee of the Regions, The European Green Deal COM(2019) 640 final.</w:t>
      </w:r>
    </w:p>
  </w:footnote>
  <w:footnote w:id="7">
    <w:p w14:paraId="25BB7B00" w14:textId="77777777" w:rsidR="00236517" w:rsidRPr="00D46461" w:rsidRDefault="00236517">
      <w:pPr>
        <w:pStyle w:val="FootnoteText"/>
      </w:pPr>
      <w:r>
        <w:rPr>
          <w:rStyle w:val="FootnoteReference"/>
        </w:rPr>
        <w:footnoteRef/>
      </w:r>
      <w:r w:rsidRPr="00D46461">
        <w:tab/>
        <w:t>Communication from the Commission to the European Parliament, the Council the European Economic and Social Committee and the Committee of the Regions, EU Biodiversity Strategy for 2030, Bringing nature back into our lives COM(2020) 380 final.</w:t>
      </w:r>
    </w:p>
  </w:footnote>
  <w:footnote w:id="8">
    <w:p w14:paraId="246A78E2" w14:textId="77777777" w:rsidR="00236517" w:rsidRPr="00D46461" w:rsidRDefault="00236517">
      <w:pPr>
        <w:pStyle w:val="FootnoteText"/>
      </w:pPr>
      <w:r>
        <w:rPr>
          <w:rStyle w:val="FootnoteReference"/>
        </w:rPr>
        <w:footnoteRef/>
      </w:r>
      <w:r w:rsidRPr="00D46461">
        <w:tab/>
        <w:t>Communication from the Commission to the European Parliament, the Council, the European Economic and Social Committee and the Committee of the Regions, Pathway to a Healthy Planet for All EU Action Plan: 'Towards Zero Pollution for Air, Water and Soil' COM(2021) 400 final.</w:t>
      </w:r>
    </w:p>
  </w:footnote>
  <w:footnote w:id="9">
    <w:p w14:paraId="23AC2D53" w14:textId="77777777" w:rsidR="00236517" w:rsidRPr="00D46461" w:rsidRDefault="00236517">
      <w:pPr>
        <w:pStyle w:val="FootnoteText"/>
      </w:pPr>
      <w:r>
        <w:rPr>
          <w:rStyle w:val="FootnoteReference"/>
        </w:rPr>
        <w:footnoteRef/>
      </w:r>
      <w:r w:rsidRPr="00D46461">
        <w:tab/>
        <w:t>Communication from the Commission to the European Parliament, the Council, the European, Economic and Social Committee and the Committee of the Regions, Forging a climate-resilient Europe - the new EU Strategy on Adaptation to Climate Change COM(2021)82 final.</w:t>
      </w:r>
    </w:p>
  </w:footnote>
  <w:footnote w:id="10">
    <w:p w14:paraId="1F539DF9" w14:textId="77777777" w:rsidR="00236517" w:rsidRPr="00D46461" w:rsidRDefault="00236517">
      <w:pPr>
        <w:pStyle w:val="FootnoteText"/>
      </w:pPr>
      <w:r>
        <w:rPr>
          <w:rStyle w:val="FootnoteReference"/>
        </w:rPr>
        <w:footnoteRef/>
      </w:r>
      <w:r w:rsidRPr="00D46461">
        <w:tab/>
        <w:t>Communication from the Commission to the European Parliament, the Council, the European Economic and Social Committee and the Committee of the Regions, EU Soil Strategy for 2030 Reaping the benefits of healthy soils for people, food, nature and climate COM(2021) 699 final.</w:t>
      </w:r>
    </w:p>
  </w:footnote>
  <w:footnote w:id="11">
    <w:p w14:paraId="65E0249C" w14:textId="77777777" w:rsidR="00236517" w:rsidRPr="00D46461" w:rsidRDefault="00236517" w:rsidP="002758D2">
      <w:pPr>
        <w:pStyle w:val="FootnoteText"/>
      </w:pPr>
      <w:r>
        <w:rPr>
          <w:rStyle w:val="FootnoteReference"/>
        </w:rPr>
        <w:footnoteRef/>
      </w:r>
      <w:r w:rsidRPr="00D46461">
        <w:tab/>
        <w:t>Decision (EU) 2022/591 of the European Parliament and of the Council of 6 April 2022 on a General Union Environment Action Programme to 2030 (OJ L 114, 12.4.2022, p.22).</w:t>
      </w:r>
    </w:p>
  </w:footnote>
  <w:footnote w:id="12">
    <w:p w14:paraId="62E955A1" w14:textId="77777777" w:rsidR="00236517" w:rsidRPr="00D46461" w:rsidRDefault="00236517">
      <w:pPr>
        <w:pStyle w:val="FootnoteText"/>
      </w:pPr>
      <w:r>
        <w:rPr>
          <w:rStyle w:val="FootnoteReference"/>
        </w:rPr>
        <w:footnoteRef/>
      </w:r>
      <w:r w:rsidRPr="00D46461">
        <w:tab/>
        <w:t>Resolutions of 28 April 2021 on soil protection (2021/2548(RSP)) and of 9 June 2021 on the EU Biodiversity Strategy for 2030: Bringing nature back into our lives (2020/2273(INI)).</w:t>
      </w:r>
    </w:p>
  </w:footnote>
  <w:footnote w:id="13">
    <w:p w14:paraId="2C86DCFA" w14:textId="77777777" w:rsidR="00236517" w:rsidRPr="00D46461" w:rsidRDefault="00236517">
      <w:pPr>
        <w:pStyle w:val="FootnoteText"/>
      </w:pPr>
      <w:r>
        <w:rPr>
          <w:rStyle w:val="FootnoteReference"/>
        </w:rPr>
        <w:footnoteRef/>
      </w:r>
      <w:r w:rsidRPr="00D46461">
        <w:tab/>
        <w:t>Council Conclusions on Biodiversity - the need for urgent action, 12210/20.</w:t>
      </w:r>
    </w:p>
  </w:footnote>
  <w:footnote w:id="14">
    <w:p w14:paraId="4CD83458" w14:textId="77777777" w:rsidR="00236517" w:rsidRPr="00D46461" w:rsidRDefault="00236517">
      <w:pPr>
        <w:pStyle w:val="FootnoteText"/>
      </w:pPr>
      <w:r>
        <w:rPr>
          <w:rStyle w:val="FootnoteReference"/>
        </w:rPr>
        <w:footnoteRef/>
      </w:r>
      <w:r w:rsidRPr="00D46461">
        <w:tab/>
        <w:t>Opinions NAT-VII/010 of the CoR in the plenary session of 3, 4 and 5 February 2021 on Agro-ecology and Opinion ENVE-VII/019 of the CoR in the plenary session of 26-27 January 2022 on the EU Action Plan: Towards zero pollution for air, water and soil.</w:t>
      </w:r>
    </w:p>
  </w:footnote>
  <w:footnote w:id="15">
    <w:p w14:paraId="1D5CDF6D" w14:textId="77777777" w:rsidR="00236517" w:rsidRPr="00D46461" w:rsidRDefault="00236517">
      <w:pPr>
        <w:pStyle w:val="FootnoteText"/>
      </w:pPr>
      <w:r>
        <w:rPr>
          <w:rStyle w:val="FootnoteReference"/>
        </w:rPr>
        <w:footnoteRef/>
      </w:r>
      <w:r w:rsidRPr="00D46461">
        <w:tab/>
        <w:t>Opinion NAT/838 of the EESC on the new EU Soil Strategy of 23 March 2022.</w:t>
      </w:r>
    </w:p>
  </w:footnote>
  <w:footnote w:id="16">
    <w:p w14:paraId="0EF408B4" w14:textId="77777777" w:rsidR="00236517" w:rsidRPr="00D46461" w:rsidRDefault="00236517">
      <w:pPr>
        <w:pStyle w:val="FootnoteText"/>
      </w:pPr>
      <w:r>
        <w:rPr>
          <w:rStyle w:val="FootnoteReference"/>
        </w:rPr>
        <w:footnoteRef/>
      </w:r>
      <w:r w:rsidRPr="00D46461">
        <w:tab/>
        <w:t xml:space="preserve">European Court of Auditors (2018), Combating desertification in the EU: a growing threat in need of more action included as a target in the new Kunming-Montreal Global Biodiversity Framework. </w:t>
      </w:r>
    </w:p>
  </w:footnote>
  <w:footnote w:id="17">
    <w:p w14:paraId="42FEAC65" w14:textId="77777777" w:rsidR="00236517" w:rsidRPr="00387994" w:rsidRDefault="00236517">
      <w:pPr>
        <w:pStyle w:val="FootnoteText"/>
      </w:pPr>
      <w:r>
        <w:rPr>
          <w:rStyle w:val="FootnoteReference"/>
        </w:rPr>
        <w:footnoteRef/>
      </w:r>
      <w:r w:rsidRPr="00387994">
        <w:tab/>
        <w:t>https://sdgs.un.org/goals</w:t>
      </w:r>
    </w:p>
  </w:footnote>
  <w:footnote w:id="18">
    <w:p w14:paraId="3F2871B6" w14:textId="77777777" w:rsidR="00236517" w:rsidRPr="00D46461" w:rsidRDefault="00236517">
      <w:pPr>
        <w:pStyle w:val="FootnoteText"/>
      </w:pPr>
      <w:r>
        <w:rPr>
          <w:rStyle w:val="FootnoteReference"/>
        </w:rPr>
        <w:footnoteRef/>
      </w:r>
      <w:r w:rsidRPr="00D46461">
        <w:tab/>
        <w:t>Information in the European Drought Observatory (see https://edo.jrc.ec.europa.eu/edov2/php/index.php?id=1000) is based on the LISFLOOD hydrological model that uses LUCAS soil data</w:t>
      </w:r>
    </w:p>
  </w:footnote>
  <w:footnote w:id="19">
    <w:p w14:paraId="0D9F36DA" w14:textId="67563CB4" w:rsidR="00236517" w:rsidRPr="00D46461" w:rsidRDefault="00236517" w:rsidP="50215B30">
      <w:pPr>
        <w:pStyle w:val="FootnoteText"/>
      </w:pPr>
      <w:r w:rsidRPr="00753A5F">
        <w:rPr>
          <w:rStyle w:val="FootnoteReference"/>
        </w:rPr>
        <w:footnoteRef/>
      </w:r>
      <w:r w:rsidRPr="00DA409F">
        <w:rPr>
          <w:lang w:val="fr-BE"/>
        </w:rPr>
        <w:tab/>
        <w:t xml:space="preserve">E.g. Abdalla et al. </w:t>
      </w:r>
      <w:r w:rsidRPr="00D46461">
        <w:t>(2019): A critical review of the impacts of cover crops on nitrogen leaching, net greenhouse gas balance and crop productivity. DOI: 10.1111/gcb.14644; Kik et al. (2021): The economic value of sustainable soil management in arable farming systems – A conceptual framework. DOI: https://doi.org/10.1016/j.eja.2021.126334.</w:t>
      </w:r>
    </w:p>
  </w:footnote>
  <w:footnote w:id="20">
    <w:p w14:paraId="3007F39B" w14:textId="77777777" w:rsidR="00236517" w:rsidRPr="00D46461" w:rsidRDefault="00236517">
      <w:pPr>
        <w:pStyle w:val="FootnoteText"/>
      </w:pPr>
      <w:r>
        <w:rPr>
          <w:rStyle w:val="FootnoteReference"/>
        </w:rPr>
        <w:footnoteRef/>
      </w:r>
      <w:r w:rsidRPr="00D46461">
        <w:tab/>
        <w:t>COM(2022)304.</w:t>
      </w:r>
    </w:p>
  </w:footnote>
  <w:footnote w:id="21">
    <w:p w14:paraId="3C1953CE" w14:textId="77777777" w:rsidR="00236517" w:rsidRPr="00D46461" w:rsidRDefault="00236517">
      <w:pPr>
        <w:pStyle w:val="FootnoteText"/>
      </w:pPr>
      <w:r>
        <w:rPr>
          <w:rStyle w:val="FootnoteReference"/>
        </w:rPr>
        <w:footnoteRef/>
      </w:r>
      <w:r w:rsidRPr="00D46461">
        <w:tab/>
        <w:t>Regulation (EU) 2021/1119 of the European Parliament and of the Council of 30 June 2021 establishing the framework for achieving climate neutrality and amending Regulations (EC) No 401/2009 and (EU) 2018/1999 (OJ L 243, 9.7.2021).</w:t>
      </w:r>
    </w:p>
  </w:footnote>
  <w:footnote w:id="22">
    <w:p w14:paraId="32B0DF27" w14:textId="77777777" w:rsidR="00236517" w:rsidRPr="00D46461" w:rsidRDefault="00236517" w:rsidP="005D439B">
      <w:pPr>
        <w:pStyle w:val="FootnoteText"/>
      </w:pPr>
      <w:r>
        <w:rPr>
          <w:rStyle w:val="FootnoteReference"/>
        </w:rPr>
        <w:footnoteRef/>
      </w:r>
      <w:r w:rsidRPr="00D46461">
        <w:tab/>
      </w:r>
      <w:bookmarkStart w:id="2" w:name="_Hlk134094899"/>
      <w:r w:rsidRPr="00D46461">
        <w:t>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 (OJ L 156, 19.6.2018, p. 1).</w:t>
      </w:r>
      <w:bookmarkEnd w:id="2"/>
    </w:p>
  </w:footnote>
  <w:footnote w:id="23">
    <w:p w14:paraId="466DA26D" w14:textId="77777777" w:rsidR="00236517" w:rsidRPr="00D46461" w:rsidRDefault="00236517" w:rsidP="001235D5">
      <w:pPr>
        <w:pStyle w:val="FootnoteText"/>
      </w:pPr>
      <w:r>
        <w:rPr>
          <w:rStyle w:val="FootnoteReference"/>
        </w:rPr>
        <w:footnoteRef/>
      </w:r>
      <w:r w:rsidRPr="00D46461">
        <w:tab/>
        <w:t>Regulation (EU) 2023/839 of the European Parliament and of the Council of 19 April 2023 amending Regulation (EU) 2018/841 as regards the scope, simplifying the reporting and compliance rules, and setting out the targets of the Member States for 2030, and Regulation (EU) 2018/1999 as regards improvement in monitoring, reporting, tracking of progress and review (OJ L 107, 21.4.2023, p. 1).</w:t>
      </w:r>
    </w:p>
  </w:footnote>
  <w:footnote w:id="24">
    <w:p w14:paraId="76FCFF78" w14:textId="77777777" w:rsidR="00236517" w:rsidRPr="00D46461" w:rsidRDefault="00236517">
      <w:pPr>
        <w:pStyle w:val="FootnoteText"/>
      </w:pPr>
      <w:r>
        <w:rPr>
          <w:rStyle w:val="FootnoteReference"/>
        </w:rPr>
        <w:footnoteRef/>
      </w:r>
      <w:r w:rsidRPr="00D46461">
        <w:tab/>
      </w:r>
      <w:bookmarkStart w:id="3" w:name="_Hlk138233920"/>
      <w:r w:rsidRPr="00D46461">
        <w:t>COM(2022) 672 final</w:t>
      </w:r>
      <w:bookmarkEnd w:id="3"/>
      <w:r w:rsidRPr="00D46461">
        <w:t>.</w:t>
      </w:r>
    </w:p>
  </w:footnote>
  <w:footnote w:id="25">
    <w:p w14:paraId="62E1908F" w14:textId="77777777" w:rsidR="00236517" w:rsidRPr="00D46461" w:rsidRDefault="00236517" w:rsidP="00650838">
      <w:pPr>
        <w:pStyle w:val="FootnoteText"/>
      </w:pPr>
      <w:r>
        <w:rPr>
          <w:rStyle w:val="FootnoteReference"/>
        </w:rPr>
        <w:footnoteRef/>
      </w:r>
      <w:r w:rsidRPr="00D46461">
        <w:tab/>
        <w:t>Communication from the Commission to the European Parliament, the Council, the European, Economic and Social Committee and the Committee of the Regions, A Farm to Fork Strategy for a fair, healthy and environmentally-friendly food system, COM(2020)381 final.</w:t>
      </w:r>
    </w:p>
  </w:footnote>
  <w:footnote w:id="26">
    <w:p w14:paraId="0273A26F" w14:textId="77777777" w:rsidR="00236517" w:rsidRPr="00D46461" w:rsidRDefault="00236517">
      <w:pPr>
        <w:pStyle w:val="FootnoteText"/>
      </w:pPr>
      <w:r>
        <w:rPr>
          <w:rStyle w:val="FootnoteReference"/>
        </w:rPr>
        <w:footnoteRef/>
      </w:r>
      <w:r w:rsidRPr="00D46461">
        <w:tab/>
        <w:t>Regulation (EU) 2021/2115 of the European Parliament and of the Council of 2 December 2021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Regulations (EU) No 1305/2013 and (EU) No 1307/2013 (OJ L 435, 6.12.2021, p. 1).</w:t>
      </w:r>
    </w:p>
  </w:footnote>
  <w:footnote w:id="27">
    <w:p w14:paraId="292B1FB1" w14:textId="77777777" w:rsidR="00236517" w:rsidRPr="00D46461" w:rsidRDefault="00236517">
      <w:pPr>
        <w:pStyle w:val="FootnoteText"/>
      </w:pPr>
      <w:r>
        <w:rPr>
          <w:rStyle w:val="FootnoteReference"/>
        </w:rPr>
        <w:footnoteRef/>
      </w:r>
      <w:r w:rsidRPr="00D46461">
        <w:tab/>
        <w:t>https://agriculture.ec.europa.eu/cap-my-country/cap-strategic-plans_en</w:t>
      </w:r>
    </w:p>
  </w:footnote>
  <w:footnote w:id="28">
    <w:p w14:paraId="766B98F3" w14:textId="24831D80" w:rsidR="00236517" w:rsidRPr="00D46461" w:rsidRDefault="00236517">
      <w:pPr>
        <w:pStyle w:val="FootnoteText"/>
      </w:pPr>
      <w:r w:rsidRPr="00753A5F">
        <w:rPr>
          <w:rStyle w:val="FootnoteReference"/>
        </w:rPr>
        <w:footnoteRef/>
      </w:r>
      <w:r>
        <w:tab/>
      </w:r>
      <w:r w:rsidRPr="00D46461">
        <w:t xml:space="preserve">Proposal for a </w:t>
      </w:r>
      <w:r w:rsidRPr="007E6663">
        <w:t>Regulation of the European Parliament and of the Council</w:t>
      </w:r>
      <w:r w:rsidRPr="00D46461">
        <w:t xml:space="preserve"> amending Council Regulation (EC) No 1217/2009 as regards conversion of the Farm Accountancy Data Network into a Farm Sustainability Data Network, COM(2022) 296 final 2022/0192 (COD).</w:t>
      </w:r>
    </w:p>
  </w:footnote>
  <w:footnote w:id="29">
    <w:p w14:paraId="1F2A4C0C" w14:textId="2A1FF12D" w:rsidR="00236517" w:rsidRPr="00FE18D3" w:rsidRDefault="00236517">
      <w:pPr>
        <w:pStyle w:val="FootnoteText"/>
      </w:pPr>
      <w:r w:rsidRPr="0055301E">
        <w:rPr>
          <w:rStyle w:val="FootnoteReference"/>
        </w:rPr>
        <w:footnoteRef/>
      </w:r>
      <w:r w:rsidR="0055301E">
        <w:tab/>
      </w:r>
      <w:r>
        <w:t xml:space="preserve">Proposal for a </w:t>
      </w:r>
      <w:bookmarkStart w:id="5" w:name="_Hlk139052683"/>
      <w:r>
        <w:t xml:space="preserve">Regulation of the European Parliament and of the Council </w:t>
      </w:r>
      <w:bookmarkEnd w:id="5"/>
      <w:r>
        <w:t>establishing a framework for ensuring a secure and sustainable supply of critical raw materials and amending Regulations (EU) 168/2013, (EU) 2018/858, 2018/1724 and (EU) 2019/1020,  COM/2023/160 final.</w:t>
      </w:r>
    </w:p>
  </w:footnote>
  <w:footnote w:id="30">
    <w:p w14:paraId="18D79658" w14:textId="77777777" w:rsidR="00236517" w:rsidRPr="00B73FB9" w:rsidRDefault="00236517" w:rsidP="00A21198">
      <w:pPr>
        <w:pStyle w:val="FootnoteText"/>
      </w:pPr>
      <w:r>
        <w:rPr>
          <w:rStyle w:val="FootnoteReference"/>
        </w:rPr>
        <w:footnoteRef/>
      </w:r>
      <w:r w:rsidRPr="00B73FB9">
        <w:tab/>
        <w:t>OJ C , , p. .</w:t>
      </w:r>
    </w:p>
  </w:footnote>
  <w:footnote w:id="31">
    <w:p w14:paraId="21AF6F62" w14:textId="77777777" w:rsidR="00236517" w:rsidRPr="00B73FB9" w:rsidRDefault="00236517" w:rsidP="00A21198">
      <w:pPr>
        <w:pStyle w:val="FootnoteText"/>
      </w:pPr>
      <w:r>
        <w:rPr>
          <w:rStyle w:val="FootnoteReference"/>
        </w:rPr>
        <w:footnoteRef/>
      </w:r>
      <w:r w:rsidRPr="00B73FB9">
        <w:tab/>
        <w:t>OJ C , , p. .</w:t>
      </w:r>
    </w:p>
  </w:footnote>
  <w:footnote w:id="32">
    <w:p w14:paraId="6250CC08" w14:textId="77777777" w:rsidR="00236517" w:rsidRPr="00D46461" w:rsidRDefault="00236517" w:rsidP="0073186E">
      <w:pPr>
        <w:pStyle w:val="FootnoteText"/>
      </w:pPr>
      <w:r>
        <w:rPr>
          <w:rStyle w:val="FootnoteReference"/>
        </w:rPr>
        <w:footnoteRef/>
      </w:r>
      <w:r w:rsidRPr="00D46461">
        <w:tab/>
        <w:t>Communication from the Commission to the European Parliament, the European Council, the Council, the European Economic and Social Committee and the Committee of the Regions, The European Green Deal COM(2019) 640 final.</w:t>
      </w:r>
    </w:p>
  </w:footnote>
  <w:footnote w:id="33">
    <w:p w14:paraId="50B0290B" w14:textId="77777777" w:rsidR="00236517" w:rsidRPr="00D46461" w:rsidRDefault="00236517" w:rsidP="00B362C9">
      <w:pPr>
        <w:pStyle w:val="FootnoteText"/>
      </w:pPr>
      <w:r>
        <w:rPr>
          <w:rStyle w:val="FootnoteReference"/>
        </w:rPr>
        <w:footnoteRef/>
      </w:r>
      <w:r w:rsidRPr="00D46461">
        <w:tab/>
        <w:t>Communication from the Commission to the European Parliament, the Council the European Economic and Social Committee and the Committee of the Regions, EU Biodiversity Strategy for 2030, Bringing nature back into our lives COM(2020) 380 final.</w:t>
      </w:r>
    </w:p>
  </w:footnote>
  <w:footnote w:id="34">
    <w:p w14:paraId="1123788B" w14:textId="77777777" w:rsidR="00236517" w:rsidRPr="00690348" w:rsidRDefault="00236517">
      <w:pPr>
        <w:pStyle w:val="FootnoteText"/>
      </w:pPr>
      <w:r>
        <w:rPr>
          <w:rStyle w:val="FootnoteReference"/>
        </w:rPr>
        <w:footnoteRef/>
      </w:r>
      <w:r w:rsidRPr="00D46461">
        <w:tab/>
        <w:t>Communication from the Commission to the European Parliament, the Council the European Economic and Social Committee and the Committee of the Regions, A Farm to Fork Strategy for a fair, healthy and environmentally-friendly food system COM(2020) 381 final.</w:t>
      </w:r>
    </w:p>
  </w:footnote>
  <w:footnote w:id="35">
    <w:p w14:paraId="18D43567" w14:textId="77777777" w:rsidR="00236517" w:rsidRPr="00D46461" w:rsidRDefault="00236517" w:rsidP="008F6597">
      <w:pPr>
        <w:pStyle w:val="FootnoteText"/>
      </w:pPr>
      <w:r>
        <w:rPr>
          <w:rStyle w:val="FootnoteReference"/>
        </w:rPr>
        <w:footnoteRef/>
      </w:r>
      <w:r w:rsidRPr="00D46461">
        <w:tab/>
        <w:t>Communication from the Commission to the European Parliament, the Council, the European Economic and Social Committee and the Committee of the Regions, Pathway to a Healthy Planet for All EU Action Plan: 'Towards Zero Pollution for Air, Water and Soil' COM(2021) 400 final.</w:t>
      </w:r>
    </w:p>
  </w:footnote>
  <w:footnote w:id="36">
    <w:p w14:paraId="20118025" w14:textId="77777777" w:rsidR="00236517" w:rsidRPr="00D46461" w:rsidRDefault="00236517" w:rsidP="000D6373">
      <w:pPr>
        <w:pStyle w:val="FootnoteText"/>
      </w:pPr>
      <w:r>
        <w:rPr>
          <w:rStyle w:val="FootnoteReference"/>
        </w:rPr>
        <w:footnoteRef/>
      </w:r>
      <w:r w:rsidRPr="00D46461">
        <w:tab/>
        <w:t>Communication from the Commission to the European Parliament, the Council, the European, Economic and Social Committee and the Committee of the Regions, Forging a climate-resilient Europe - the new EU Strategy on Adaptation to Climate Change COM(2021)82 final.</w:t>
      </w:r>
    </w:p>
  </w:footnote>
  <w:footnote w:id="37">
    <w:p w14:paraId="5A6DC91B" w14:textId="77777777" w:rsidR="00236517" w:rsidRPr="00D46461" w:rsidRDefault="00236517">
      <w:pPr>
        <w:pStyle w:val="FootnoteText"/>
      </w:pPr>
      <w:r>
        <w:rPr>
          <w:rStyle w:val="FootnoteReference"/>
        </w:rPr>
        <w:footnoteRef/>
      </w:r>
      <w:r w:rsidRPr="00D46461">
        <w:tab/>
        <w:t>Communication from the Commission to the European Parliament, the Council, the European Economic and Social Committee and the Committee of the Regions, EU Soil Strategy for 2030 Reaping the benefits of healthy soils for people, food, nature and climate COM(2021) 699 final.</w:t>
      </w:r>
    </w:p>
  </w:footnote>
  <w:footnote w:id="38">
    <w:p w14:paraId="40C8FD74" w14:textId="77777777" w:rsidR="00236517" w:rsidRPr="00D46461" w:rsidRDefault="00236517">
      <w:pPr>
        <w:pStyle w:val="FootnoteText"/>
      </w:pPr>
      <w:r>
        <w:rPr>
          <w:rStyle w:val="FootnoteReference"/>
        </w:rPr>
        <w:footnoteRef/>
      </w:r>
      <w:r w:rsidRPr="00D46461">
        <w:tab/>
        <w:t>https://sdgs.un.org/goals</w:t>
      </w:r>
    </w:p>
  </w:footnote>
  <w:footnote w:id="39">
    <w:p w14:paraId="79B03383" w14:textId="77777777" w:rsidR="00236517" w:rsidRPr="00D46461" w:rsidRDefault="00236517" w:rsidP="005A684A">
      <w:pPr>
        <w:pStyle w:val="FootnoteText"/>
      </w:pPr>
      <w:r>
        <w:rPr>
          <w:rStyle w:val="FootnoteReference"/>
        </w:rPr>
        <w:footnoteRef/>
      </w:r>
      <w:r w:rsidRPr="00D46461">
        <w:tab/>
        <w:t>Council Decision of 25 October 1993 concerning the conclusion of the Convention on Biological Diversity (93/626/EEC) (OJ L 309, 13.12.1993, p. 1).</w:t>
      </w:r>
    </w:p>
  </w:footnote>
  <w:footnote w:id="40">
    <w:p w14:paraId="77B529C3" w14:textId="77777777" w:rsidR="00236517" w:rsidRPr="007805DA" w:rsidRDefault="00236517">
      <w:pPr>
        <w:pStyle w:val="FootnoteText"/>
      </w:pPr>
      <w:r>
        <w:rPr>
          <w:rStyle w:val="FootnoteReference"/>
        </w:rPr>
        <w:footnoteRef/>
      </w:r>
      <w:r w:rsidRPr="00D46461">
        <w:tab/>
        <w:t>Decision adopted by the Conference of the Parties to the Convention on Biological Diversity on 19 December 2022, 15/4. Kunming-Montreal Global Biodiversity Framework.</w:t>
      </w:r>
    </w:p>
  </w:footnote>
  <w:footnote w:id="41">
    <w:p w14:paraId="7C1023BC" w14:textId="77777777" w:rsidR="00236517" w:rsidRPr="00387994" w:rsidRDefault="00236517" w:rsidP="00693980">
      <w:pPr>
        <w:pStyle w:val="FootnoteText"/>
      </w:pPr>
      <w:r>
        <w:rPr>
          <w:rStyle w:val="FootnoteReference"/>
        </w:rPr>
        <w:footnoteRef/>
      </w:r>
      <w:r w:rsidRPr="00D46461">
        <w:tab/>
        <w:t xml:space="preserve">Council Decision of 9 March 1998 on the conclusion, on behalf of the European Community, of the United Nations Convention to combat desertification in countries seriously affected by drought and/or </w:t>
      </w:r>
      <w:r w:rsidRPr="00387994">
        <w:t>desertification, particularly in Africa (OJ L 83, 19.3.1998, p. 1).</w:t>
      </w:r>
    </w:p>
  </w:footnote>
  <w:footnote w:id="42">
    <w:p w14:paraId="1237D3EB" w14:textId="77777777" w:rsidR="00236517" w:rsidRPr="00551283" w:rsidRDefault="00236517">
      <w:pPr>
        <w:pStyle w:val="FootnoteText"/>
        <w:rPr>
          <w:lang w:val="it-IT"/>
        </w:rPr>
      </w:pPr>
      <w:r>
        <w:rPr>
          <w:rStyle w:val="FootnoteReference"/>
        </w:rPr>
        <w:footnoteRef/>
      </w:r>
      <w:r w:rsidRPr="00551283">
        <w:rPr>
          <w:lang w:val="it-IT"/>
        </w:rPr>
        <w:tab/>
        <w:t>Bulgaria, Croatia, Cyprus, Greece, Hungary, Italy, Latvia, Malta, Portugal, Romania, Slovakia, Slovenia, Spain.</w:t>
      </w:r>
    </w:p>
  </w:footnote>
  <w:footnote w:id="43">
    <w:p w14:paraId="02C99227" w14:textId="77777777" w:rsidR="00236517" w:rsidRPr="00D46461" w:rsidRDefault="00236517">
      <w:pPr>
        <w:pStyle w:val="FootnoteText"/>
      </w:pPr>
      <w:r>
        <w:rPr>
          <w:rStyle w:val="FootnoteReference"/>
        </w:rPr>
        <w:footnoteRef/>
      </w:r>
      <w:r w:rsidRPr="00D46461">
        <w:tab/>
        <w:t>European Parliament resolution of 28 April 2021 on soil protection (2021/2548(RSP)).</w:t>
      </w:r>
    </w:p>
  </w:footnote>
  <w:footnote w:id="44">
    <w:p w14:paraId="09F882FD" w14:textId="77777777" w:rsidR="00236517" w:rsidRPr="00D46461" w:rsidRDefault="00236517">
      <w:pPr>
        <w:pStyle w:val="FootnoteText"/>
      </w:pPr>
      <w:r>
        <w:rPr>
          <w:rStyle w:val="FootnoteReference"/>
        </w:rPr>
        <w:footnoteRef/>
      </w:r>
      <w:r w:rsidRPr="00D46461">
        <w:tab/>
        <w:t>Council Conclusions on Biodiversity - the need for urgent action, 12210/20.</w:t>
      </w:r>
    </w:p>
  </w:footnote>
  <w:footnote w:id="45">
    <w:p w14:paraId="1DC5ECD2" w14:textId="77777777" w:rsidR="00236517" w:rsidRPr="00D46461" w:rsidRDefault="00236517" w:rsidP="00732F1E">
      <w:pPr>
        <w:pStyle w:val="FootnoteText"/>
      </w:pPr>
      <w:r>
        <w:rPr>
          <w:rStyle w:val="FootnoteReference"/>
        </w:rPr>
        <w:footnoteRef/>
      </w:r>
      <w:r w:rsidRPr="00D46461">
        <w:tab/>
        <w:t>Regulation (EU) 2021/1119 of the European Parliament and of the Council of 30 June 2021 establishing the framework for achieving climate neutrality and amending Regulations (EC) No 401/2009 and (EU) 2018/1999 (‘European Climate Law’) (OJ L 243, 9.7.2021, p. 1).</w:t>
      </w:r>
    </w:p>
  </w:footnote>
  <w:footnote w:id="46">
    <w:p w14:paraId="4D1AF4A5" w14:textId="77777777" w:rsidR="00236517" w:rsidRPr="00D46461" w:rsidRDefault="00236517">
      <w:pPr>
        <w:pStyle w:val="FootnoteText"/>
      </w:pPr>
      <w:r>
        <w:rPr>
          <w:rStyle w:val="FootnoteReference"/>
        </w:rPr>
        <w:footnoteRef/>
      </w:r>
      <w:r w:rsidRPr="00D46461">
        <w:tab/>
        <w:t>Communication from the European Commission to the European Parliament and to the Council Sustainable Carbon Cycles COM (2021) 800.</w:t>
      </w:r>
    </w:p>
  </w:footnote>
  <w:footnote w:id="47">
    <w:p w14:paraId="1E2829A9" w14:textId="77777777" w:rsidR="00236517" w:rsidRPr="00D46461" w:rsidRDefault="00236517" w:rsidP="00A9348F">
      <w:pPr>
        <w:pStyle w:val="FootnoteText"/>
      </w:pPr>
      <w:r>
        <w:rPr>
          <w:rStyle w:val="FootnoteReference"/>
        </w:rPr>
        <w:footnoteRef/>
      </w:r>
      <w:r w:rsidRPr="00D46461">
        <w:tab/>
      </w:r>
      <w:bookmarkStart w:id="6" w:name="_Hlk134106034"/>
      <w:r w:rsidRPr="00D46461">
        <w:t>Communication from the European Commission to the European Parliament, the Council, the European Economic and Social Committee and the Committee of the Regions. Forging a climate-resilient Europe - the new EU Strategy on Adaptation to Climate Change COM (2021)82 final</w:t>
      </w:r>
      <w:bookmarkEnd w:id="6"/>
      <w:r w:rsidRPr="00D46461">
        <w:t>.</w:t>
      </w:r>
    </w:p>
  </w:footnote>
  <w:footnote w:id="48">
    <w:p w14:paraId="05D2EDBF" w14:textId="77777777" w:rsidR="00236517" w:rsidRPr="00D46461" w:rsidRDefault="00236517">
      <w:pPr>
        <w:pStyle w:val="FootnoteText"/>
      </w:pPr>
      <w:r>
        <w:rPr>
          <w:rStyle w:val="FootnoteReference"/>
        </w:rPr>
        <w:footnoteRef/>
      </w:r>
      <w:r w:rsidRPr="00D46461">
        <w:tab/>
        <w:t>Communication from the Commission to the European Parliament, the Council, the European Economic and Social Committee and the Committee of the Regions, Safeguarding food security and reinforcing the resilience of food systems, COM (2022) 133 final.</w:t>
      </w:r>
    </w:p>
  </w:footnote>
  <w:footnote w:id="49">
    <w:p w14:paraId="07F77874" w14:textId="77777777" w:rsidR="00236517" w:rsidRPr="00D46461" w:rsidRDefault="00236517">
      <w:pPr>
        <w:pStyle w:val="FootnoteText"/>
      </w:pPr>
      <w:r>
        <w:rPr>
          <w:rStyle w:val="FootnoteReference"/>
        </w:rPr>
        <w:t>+</w:t>
      </w:r>
      <w:r>
        <w:tab/>
      </w:r>
      <w:r w:rsidRPr="003565B9">
        <w:t>OP please insert in the text the number of the Regulation on the carbon removal certification contained in document COM(2022) 672 final and insert the number, date, title and OJ reference of that Directive in the footnote</w:t>
      </w:r>
      <w:r>
        <w:t>.</w:t>
      </w:r>
    </w:p>
  </w:footnote>
  <w:footnote w:id="50">
    <w:p w14:paraId="3BD4B93B" w14:textId="77777777" w:rsidR="00236517" w:rsidRPr="00D46461" w:rsidRDefault="00236517">
      <w:pPr>
        <w:pStyle w:val="FootnoteText"/>
      </w:pPr>
      <w:r>
        <w:rPr>
          <w:rStyle w:val="FootnoteReference"/>
        </w:rPr>
        <w:footnoteRef/>
      </w:r>
      <w:r w:rsidRPr="00D46461">
        <w:tab/>
        <w:t>Regulation (EC) No 1059/2003 of the European Parliament and of the Council of 26 May 2003 on the establishment of a common classification of territorial units for statistics (NUTS) (OJ L 154, 21.6.2003, p. 1).</w:t>
      </w:r>
    </w:p>
  </w:footnote>
  <w:footnote w:id="51">
    <w:p w14:paraId="6AD2E406" w14:textId="77777777" w:rsidR="00236517" w:rsidRPr="00D46461" w:rsidRDefault="00236517">
      <w:pPr>
        <w:pStyle w:val="FootnoteText"/>
      </w:pPr>
      <w:r>
        <w:rPr>
          <w:rStyle w:val="FootnoteReference"/>
        </w:rPr>
        <w:footnoteRef/>
      </w:r>
      <w:r w:rsidRPr="00387994">
        <w:tab/>
        <w:t>Directive (EU) 2018/2001 of the European Parliament and of the Council of 11 December 2018 on the promotion of the use of energy from renewable sources (recast) (OJ L 328, 21.12.2018, p. 82).</w:t>
      </w:r>
    </w:p>
  </w:footnote>
  <w:footnote w:id="52">
    <w:p w14:paraId="3782A0FB" w14:textId="320BB0DE" w:rsidR="00236517" w:rsidRPr="00D46461" w:rsidRDefault="00236517">
      <w:pPr>
        <w:pStyle w:val="FootnoteText"/>
      </w:pPr>
      <w:r w:rsidRPr="00753A5F">
        <w:rPr>
          <w:rStyle w:val="FootnoteReference"/>
        </w:rPr>
        <w:footnoteRef/>
      </w:r>
      <w:r>
        <w:tab/>
        <w:t>Communication from the Commission to the European Parliament, the Council, the European Economic and Social Committee and the Committee of the Regions on a European strategy for data, COM(2020)66 final.</w:t>
      </w:r>
    </w:p>
  </w:footnote>
  <w:footnote w:id="53">
    <w:p w14:paraId="29669F1E" w14:textId="77777777" w:rsidR="00236517" w:rsidRPr="00D46461" w:rsidRDefault="00236517" w:rsidP="00E86567">
      <w:pPr>
        <w:pStyle w:val="FootnoteText"/>
      </w:pPr>
      <w:r>
        <w:rPr>
          <w:rStyle w:val="FootnoteReference"/>
        </w:rPr>
        <w:footnoteRef/>
      </w:r>
      <w:r w:rsidRPr="00D46461">
        <w:tab/>
        <w:t>Regulation (EU) 2021/2115 of the European Parliament and of the Council of 2 December 2021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Regulations (EU) No 1305/2013 and (EU) No 1307/2013 (OJ L 435, 6.12.2021, p. 1).</w:t>
      </w:r>
    </w:p>
  </w:footnote>
  <w:footnote w:id="54">
    <w:p w14:paraId="60F304E2" w14:textId="77777777" w:rsidR="00236517" w:rsidRPr="00D46461" w:rsidRDefault="00236517">
      <w:pPr>
        <w:pStyle w:val="FootnoteText"/>
      </w:pPr>
      <w:r>
        <w:rPr>
          <w:rStyle w:val="FootnoteReference"/>
        </w:rPr>
        <w:footnoteRef/>
      </w:r>
      <w:r w:rsidRPr="00387994">
        <w:tab/>
      </w:r>
      <w:r w:rsidRPr="00D46461">
        <w:t xml:space="preserve">OP : please insert please insert in the text the number of Regulation on nature restoration contained in document COM(2022) 304 and insert the number, date, title and OJ reference of that Regulation in the footnote  </w:t>
      </w:r>
      <w:r w:rsidRPr="00387994">
        <w:t>Regulation (UE) …/… of the European Parliament and of the Council on nature restoration</w:t>
      </w:r>
    </w:p>
  </w:footnote>
  <w:footnote w:id="55">
    <w:p w14:paraId="660F3AC6" w14:textId="77777777" w:rsidR="00236517" w:rsidRPr="00D46461" w:rsidRDefault="00236517" w:rsidP="0001195B">
      <w:pPr>
        <w:pStyle w:val="FootnoteText"/>
      </w:pPr>
      <w:r>
        <w:rPr>
          <w:rStyle w:val="FootnoteReference"/>
        </w:rPr>
        <w:footnoteRef/>
      </w:r>
      <w:r w:rsidRPr="00D46461">
        <w:tab/>
        <w:t>Council Directive 91/676/EEC of 12 December 1991 concerning the protection of waters against pollution caused by nitrates from agricultural sources (OJ L 375, 31.12.1991, p. 1).</w:t>
      </w:r>
    </w:p>
  </w:footnote>
  <w:footnote w:id="56">
    <w:p w14:paraId="714EB49D" w14:textId="77777777" w:rsidR="00236517" w:rsidRPr="00D46461" w:rsidRDefault="00236517">
      <w:pPr>
        <w:pStyle w:val="FootnoteText"/>
      </w:pPr>
      <w:r>
        <w:rPr>
          <w:rStyle w:val="FootnoteReference"/>
        </w:rPr>
        <w:footnoteRef/>
      </w:r>
      <w:r w:rsidRPr="00387994">
        <w:tab/>
        <w:t>Council Directive 92/43/EEC of 21 May 1992 on the conservation of natural habitats and of wild fauna and flora (OJ L 206, 22.7.1992, p. 7).</w:t>
      </w:r>
    </w:p>
  </w:footnote>
  <w:footnote w:id="57">
    <w:p w14:paraId="7373E072" w14:textId="77777777" w:rsidR="00236517" w:rsidRPr="00D46461" w:rsidRDefault="00236517" w:rsidP="00E41CB7">
      <w:pPr>
        <w:pStyle w:val="FootnoteText"/>
      </w:pPr>
      <w:r>
        <w:rPr>
          <w:rStyle w:val="FootnoteReference"/>
        </w:rPr>
        <w:footnoteRef/>
      </w:r>
      <w:r w:rsidRPr="00D46461">
        <w:tab/>
        <w:t>Directive 2000/60/EC of the European Parliament and of the Council of 23 October 2000 establishing a framework for Community action in the field of water policy (OJ L 327, 22.12.2000, pp. 1-73).</w:t>
      </w:r>
    </w:p>
  </w:footnote>
  <w:footnote w:id="58">
    <w:p w14:paraId="3F766788" w14:textId="77777777" w:rsidR="00236517" w:rsidRPr="00D46461" w:rsidRDefault="00236517">
      <w:pPr>
        <w:pStyle w:val="FootnoteText"/>
      </w:pPr>
      <w:r>
        <w:rPr>
          <w:rStyle w:val="FootnoteReference"/>
        </w:rPr>
        <w:footnoteRef/>
      </w:r>
      <w:r w:rsidRPr="00D46461">
        <w:tab/>
        <w:t>Directive 2007/60/EC of the European Parliament and of the Council of 23 October 2007 on the assessment and management of flood risks (OJ L 288, 6.11.2007, p. 27).</w:t>
      </w:r>
    </w:p>
  </w:footnote>
  <w:footnote w:id="59">
    <w:p w14:paraId="3C6E9876" w14:textId="77777777" w:rsidR="00236517" w:rsidRPr="00D46461" w:rsidRDefault="00236517">
      <w:pPr>
        <w:pStyle w:val="FootnoteText"/>
      </w:pPr>
      <w:r>
        <w:rPr>
          <w:rStyle w:val="FootnoteReference"/>
        </w:rPr>
        <w:footnoteRef/>
      </w:r>
      <w:r w:rsidRPr="00D46461">
        <w:tab/>
        <w:t>Communication from the European Commission to the European Parliament, the Council, the European Economic and Social Committee and the Committee of the Regions. Forging a climate-resilient Europe - the new EU Strategy on Adaptation to Climate Change COM(2021)82 final.</w:t>
      </w:r>
    </w:p>
  </w:footnote>
  <w:footnote w:id="60">
    <w:p w14:paraId="79DBA85A" w14:textId="77777777" w:rsidR="00236517" w:rsidRPr="00D46461" w:rsidRDefault="00236517" w:rsidP="00CE2637">
      <w:pPr>
        <w:pStyle w:val="FootnoteText"/>
      </w:pPr>
      <w:r>
        <w:rPr>
          <w:rStyle w:val="FootnoteReference"/>
        </w:rPr>
        <w:footnoteRef/>
      </w:r>
      <w:r w:rsidRPr="00D46461">
        <w:tab/>
        <w:t>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 (OJ L 156, 19.6.2018, p. 1).</w:t>
      </w:r>
    </w:p>
  </w:footnote>
  <w:footnote w:id="61">
    <w:p w14:paraId="7AD67B74" w14:textId="77777777" w:rsidR="00236517" w:rsidRPr="00D46461" w:rsidRDefault="00236517" w:rsidP="00CE2637">
      <w:pPr>
        <w:pStyle w:val="FootnoteText"/>
      </w:pPr>
      <w:r>
        <w:rPr>
          <w:rStyle w:val="FootnoteReference"/>
        </w:rPr>
        <w:footnoteRef/>
      </w:r>
      <w:r w:rsidRPr="00387994">
        <w:tab/>
        <w:t>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(OJ L 156, 19.6.2018, p. 26).</w:t>
      </w:r>
    </w:p>
  </w:footnote>
  <w:footnote w:id="62">
    <w:p w14:paraId="114B0D9A" w14:textId="77777777" w:rsidR="00236517" w:rsidRPr="00D46461" w:rsidRDefault="00236517" w:rsidP="00E45D5F">
      <w:pPr>
        <w:pStyle w:val="FootnoteText"/>
      </w:pPr>
      <w:r>
        <w:rPr>
          <w:rStyle w:val="FootnoteReference"/>
        </w:rPr>
        <w:footnoteRef/>
      </w:r>
      <w:r w:rsidRPr="00D46461">
        <w:tab/>
        <w:t>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 (OJ L 328, 21.12.2018, p. 1).</w:t>
      </w:r>
    </w:p>
  </w:footnote>
  <w:footnote w:id="63">
    <w:p w14:paraId="07557530" w14:textId="77777777" w:rsidR="00236517" w:rsidRPr="00D46461" w:rsidRDefault="00236517">
      <w:pPr>
        <w:pStyle w:val="FootnoteText"/>
      </w:pPr>
      <w:r>
        <w:rPr>
          <w:rStyle w:val="FootnoteReference"/>
        </w:rPr>
        <w:footnoteRef/>
      </w:r>
      <w:r w:rsidRPr="00D46461">
        <w:tab/>
        <w:t>Directive (EU) 2016/2284 of the European Parliament and of the Council of 14 December 2016 on the reduction of national emissions of certain atmospheric pollutants, amending Directive 2003/35/EC and repealing Directive 2001/81/EC (OJ L 344, 17.12.2016, p. 1).</w:t>
      </w:r>
    </w:p>
  </w:footnote>
  <w:footnote w:id="64">
    <w:p w14:paraId="747D544D" w14:textId="77777777" w:rsidR="00236517" w:rsidRPr="00D46461" w:rsidRDefault="00236517">
      <w:pPr>
        <w:pStyle w:val="FootnoteText"/>
      </w:pPr>
      <w:r>
        <w:rPr>
          <w:rStyle w:val="FootnoteReference"/>
        </w:rPr>
        <w:footnoteRef/>
      </w:r>
      <w:r w:rsidRPr="00D46461">
        <w:tab/>
        <w:t>Decision No 1313/2013/EU of the European Parliament and of the Council of 17 December 2013 on a Union Civil Protection Mechanism (OJ L 347, 20.12.2013, p. 924).</w:t>
      </w:r>
    </w:p>
  </w:footnote>
  <w:footnote w:id="65">
    <w:p w14:paraId="07181213" w14:textId="77777777" w:rsidR="00236517" w:rsidRPr="00D46461" w:rsidRDefault="00236517">
      <w:pPr>
        <w:pStyle w:val="FootnoteText"/>
      </w:pPr>
      <w:r>
        <w:rPr>
          <w:rStyle w:val="FootnoteReference"/>
        </w:rPr>
        <w:footnoteRef/>
      </w:r>
      <w:r w:rsidRPr="00387994">
        <w:tab/>
      </w:r>
      <w:r w:rsidRPr="00D46461">
        <w:t xml:space="preserve">+ </w:t>
      </w:r>
      <w:r w:rsidRPr="00387994">
        <w:t>O</w:t>
      </w:r>
      <w:r w:rsidRPr="00D46461">
        <w:t>P</w:t>
      </w:r>
      <w:r w:rsidRPr="00387994">
        <w:t>: please insert in the text the number of the Regulation on the sustainable use of plant protection products and amending Regulation (EU) 2021/2115 contained in document COM(2022)</w:t>
      </w:r>
      <w:r w:rsidRPr="00D46461">
        <w:t>305</w:t>
      </w:r>
      <w:r w:rsidRPr="00387994">
        <w:t xml:space="preserve"> and insert the number, date, title and OJ reference of that Directive in the footnote</w:t>
      </w:r>
    </w:p>
  </w:footnote>
  <w:footnote w:id="66">
    <w:p w14:paraId="417A1F5F" w14:textId="60142BF7" w:rsidR="00236517" w:rsidRPr="00D46461" w:rsidRDefault="00236517">
      <w:pPr>
        <w:pStyle w:val="FootnoteText"/>
      </w:pPr>
      <w:r w:rsidRPr="00753A5F">
        <w:rPr>
          <w:rStyle w:val="FootnoteReference"/>
        </w:rPr>
        <w:footnoteRef/>
      </w:r>
      <w:r>
        <w:tab/>
      </w:r>
      <w:r w:rsidRPr="0000172E">
        <w:t>Regulation (EU) 2022/2379 on statistics on agricultural input and output</w:t>
      </w:r>
      <w:r>
        <w:t>.</w:t>
      </w:r>
    </w:p>
  </w:footnote>
  <w:footnote w:id="67">
    <w:p w14:paraId="05124965" w14:textId="77777777" w:rsidR="00236517" w:rsidRPr="00D46461" w:rsidRDefault="00236517">
      <w:pPr>
        <w:pStyle w:val="FootnoteText"/>
      </w:pPr>
      <w:r>
        <w:rPr>
          <w:rStyle w:val="FootnoteReference"/>
        </w:rPr>
        <w:footnoteRef/>
      </w:r>
      <w:r w:rsidRPr="00D46461">
        <w:tab/>
        <w:t>Directive 2010/75/EU of the European Parliament and of the Council of 24 November 2010 on industrial emissions (OJ L 334, 17.12.2010, p. 17.</w:t>
      </w:r>
    </w:p>
  </w:footnote>
  <w:footnote w:id="68">
    <w:p w14:paraId="39C39F6B" w14:textId="4B7F50C3" w:rsidR="00012F09" w:rsidRPr="00A51941" w:rsidRDefault="00012F09" w:rsidP="00012F09">
      <w:pPr>
        <w:pStyle w:val="FootnoteText"/>
        <w:rPr>
          <w:lang w:val="en-IE"/>
        </w:rPr>
      </w:pPr>
      <w:r w:rsidRPr="0055301E">
        <w:rPr>
          <w:rStyle w:val="FootnoteReference"/>
        </w:rPr>
        <w:footnoteRef/>
      </w:r>
      <w:r w:rsidR="0055301E">
        <w:tab/>
      </w:r>
      <w:r w:rsidR="00D67F2A" w:rsidRPr="00D67F2A">
        <w:rPr>
          <w:lang w:val="en-IE"/>
        </w:rPr>
        <w:t>+ OP: please insert in the text the number of the Regulation establishing a framework for ensuring a secure and sustainable supply of critical raw materials and amending Regulations (EU) 168/2013, (EU) 2018/858, 2018/1724 and (EU) 2019/1020 contained in document COM(2023)160 and insert the number, date, title and OJ reference of that Directive in the footnote.</w:t>
      </w:r>
    </w:p>
  </w:footnote>
  <w:footnote w:id="69">
    <w:p w14:paraId="29965EEA" w14:textId="77777777" w:rsidR="00236517" w:rsidRPr="00D46461" w:rsidRDefault="00236517" w:rsidP="00282B2C">
      <w:pPr>
        <w:pStyle w:val="FootnoteText"/>
      </w:pPr>
      <w:r>
        <w:rPr>
          <w:rStyle w:val="FootnoteReference"/>
        </w:rPr>
        <w:footnoteRef/>
      </w:r>
      <w:r w:rsidRPr="00D46461">
        <w:tab/>
        <w:t>Convention on access to information, public participation in decision‐making and access to justice in environmental matters – Declaration, (OJ L 124, 17.5.2005).</w:t>
      </w:r>
    </w:p>
  </w:footnote>
  <w:footnote w:id="70">
    <w:p w14:paraId="08C40BD5" w14:textId="77777777" w:rsidR="00236517" w:rsidRPr="00D46461" w:rsidRDefault="00236517">
      <w:pPr>
        <w:pStyle w:val="FootnoteText"/>
      </w:pPr>
      <w:r>
        <w:rPr>
          <w:rStyle w:val="FootnoteReference"/>
        </w:rPr>
        <w:footnoteRef/>
      </w:r>
      <w:r w:rsidRPr="00D46461">
        <w:tab/>
        <w:t>Directive (EU) 2019/1024 of the European Parliament and of the Council of 20 June 2019 on open data and the re-use of public sector information (OJ L 172, 26.6.2019, p. 56).</w:t>
      </w:r>
    </w:p>
  </w:footnote>
  <w:footnote w:id="71">
    <w:p w14:paraId="64068F2B" w14:textId="77777777" w:rsidR="00236517" w:rsidRPr="00D46461" w:rsidRDefault="00236517">
      <w:pPr>
        <w:pStyle w:val="FootnoteText"/>
      </w:pPr>
      <w:r>
        <w:rPr>
          <w:rStyle w:val="FootnoteReference"/>
        </w:rPr>
        <w:footnoteRef/>
      </w:r>
      <w:r w:rsidRPr="00D46461">
        <w:tab/>
        <w:t>Directive 2003/4/EC of the European Parliament and of the Council of 28 January 2003 on public access to environmental information and repealing Council Directive 90/313/EEC (OJ L 41, 14.2.2003, p. 26).</w:t>
      </w:r>
    </w:p>
  </w:footnote>
  <w:footnote w:id="72">
    <w:p w14:paraId="6AAF4593" w14:textId="77777777" w:rsidR="00236517" w:rsidRPr="00D46461" w:rsidRDefault="00236517">
      <w:pPr>
        <w:pStyle w:val="FootnoteText"/>
      </w:pPr>
      <w:r>
        <w:rPr>
          <w:rStyle w:val="FootnoteReference"/>
        </w:rPr>
        <w:footnoteRef/>
      </w:r>
      <w:r w:rsidRPr="00387994">
        <w:tab/>
        <w:t>Directive 2007/2/EC of the European Parliament and of the Council of 14 March 2007 establishing an Infrastructure for Spatial Information in the European Community (INSPIRE) (OJ L 108, 25.4.2007, p. 1).</w:t>
      </w:r>
    </w:p>
  </w:footnote>
  <w:footnote w:id="73">
    <w:p w14:paraId="610D1A40" w14:textId="77777777" w:rsidR="00236517" w:rsidRPr="00D46461" w:rsidRDefault="00236517" w:rsidP="00BF70B8">
      <w:pPr>
        <w:pStyle w:val="FootnoteText"/>
      </w:pPr>
      <w:r>
        <w:rPr>
          <w:rStyle w:val="FootnoteReference"/>
        </w:rPr>
        <w:footnoteRef/>
      </w:r>
      <w:r w:rsidRPr="00D46461">
        <w:tab/>
        <w:t>Interinstitutional Agreement between the European Parliament, the Council of the European Union and the European Commission on Better Law-Making of 13 April 2016 (OJ L 123, 12.5.2016, p. 1).</w:t>
      </w:r>
    </w:p>
  </w:footnote>
  <w:footnote w:id="74">
    <w:p w14:paraId="4EB50122" w14:textId="77777777" w:rsidR="00236517" w:rsidRPr="00D46461" w:rsidRDefault="00236517">
      <w:pPr>
        <w:pStyle w:val="FootnoteText"/>
      </w:pPr>
      <w:r>
        <w:rPr>
          <w:rStyle w:val="FootnoteReference"/>
        </w:rPr>
        <w:footnoteRef/>
      </w:r>
      <w:r w:rsidRPr="00D46461">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75">
    <w:p w14:paraId="10F9672C" w14:textId="77777777" w:rsidR="00236517" w:rsidRPr="00E54C92" w:rsidRDefault="00236517" w:rsidP="00A21198">
      <w:pPr>
        <w:pStyle w:val="FootnoteText"/>
        <w:rPr>
          <w:lang w:val="nl-BE"/>
        </w:rPr>
      </w:pPr>
      <w:r>
        <w:rPr>
          <w:rStyle w:val="FootnoteReference"/>
        </w:rPr>
        <w:footnoteRef/>
      </w:r>
      <w:r w:rsidRPr="00E54C92">
        <w:rPr>
          <w:lang w:val="nl-BE"/>
        </w:rPr>
        <w:tab/>
        <w:t>OJ C 369, 17.12.2011, p. 14.</w:t>
      </w:r>
    </w:p>
  </w:footnote>
  <w:footnote w:id="76">
    <w:p w14:paraId="4AF7B317" w14:textId="77777777" w:rsidR="00236517" w:rsidRPr="00E54C92" w:rsidRDefault="00236517">
      <w:pPr>
        <w:pStyle w:val="FootnoteText"/>
        <w:rPr>
          <w:lang w:val="nl-BE"/>
        </w:rPr>
      </w:pPr>
      <w:r>
        <w:rPr>
          <w:rStyle w:val="FootnoteReference"/>
        </w:rPr>
        <w:footnoteRef/>
      </w:r>
      <w:r w:rsidRPr="00E54C92">
        <w:rPr>
          <w:lang w:val="nl-BE"/>
        </w:rPr>
        <w:tab/>
        <w:t>https://www.fao.org/soils-portal/data-hub/soil-classification/world-reference-base/en/</w:t>
      </w:r>
    </w:p>
  </w:footnote>
  <w:footnote w:id="77">
    <w:p w14:paraId="1B9E445C" w14:textId="77777777" w:rsidR="00236517" w:rsidRPr="00D46461" w:rsidRDefault="00236517">
      <w:pPr>
        <w:pStyle w:val="FootnoteText"/>
      </w:pPr>
      <w:r>
        <w:rPr>
          <w:rStyle w:val="FootnoteReference"/>
        </w:rPr>
        <w:footnoteRef/>
      </w:r>
      <w:r w:rsidRPr="00D46461">
        <w:tab/>
        <w:t>M.J. Metzger, A.D. Shkaruba, R.H.G. Jongman and R.G.H. Bunce, Descriptions of the European Environmental Zones and Strata, Alterra Report 2281 ISSN 1566-7197.</w:t>
      </w:r>
    </w:p>
  </w:footnote>
  <w:footnote w:id="78">
    <w:p w14:paraId="21B15072" w14:textId="77777777" w:rsidR="00236517" w:rsidRPr="00D46461" w:rsidRDefault="00236517">
      <w:pPr>
        <w:pStyle w:val="FootnoteText"/>
      </w:pPr>
      <w:r>
        <w:rPr>
          <w:rStyle w:val="FootnoteReference"/>
        </w:rPr>
        <w:footnoteRef/>
      </w:r>
      <w:r w:rsidRPr="00D46461">
        <w:tab/>
        <w:t>Directive 2012/18/EU of the European Parliament and of the Council of 4 July 2012 on the control of major-accident hazards involving dangerous substances, amending and subsequently repealing Council Directive 96/82/EC (OJ L 197, 24.7.2012, p. 1).</w:t>
      </w:r>
    </w:p>
  </w:footnote>
  <w:footnote w:id="79">
    <w:p w14:paraId="2A67E2C8" w14:textId="77777777" w:rsidR="00236517" w:rsidRPr="00D46461" w:rsidRDefault="00236517">
      <w:pPr>
        <w:pStyle w:val="FootnoteText"/>
      </w:pPr>
      <w:r>
        <w:rPr>
          <w:rStyle w:val="FootnoteReference"/>
        </w:rPr>
        <w:footnoteRef/>
      </w:r>
      <w:r w:rsidRPr="00D46461">
        <w:tab/>
        <w:t>Directive 2004/35/CE of the European Parliament and of the Council of 21 April 2004 on environmental liability with regard to the prevention and remedying of environmental damage (OJ L 143, 30.4.2004, p. 56)</w:t>
      </w:r>
    </w:p>
  </w:footnote>
  <w:footnote w:id="80">
    <w:p w14:paraId="6E73E36D" w14:textId="77777777" w:rsidR="00236517" w:rsidRPr="00D46461" w:rsidRDefault="00236517" w:rsidP="00A74389">
      <w:pPr>
        <w:pStyle w:val="FootnoteText"/>
      </w:pPr>
      <w:r>
        <w:rPr>
          <w:rStyle w:val="FootnoteReference"/>
        </w:rPr>
        <w:footnoteRef/>
      </w:r>
      <w:r w:rsidRPr="00D46461">
        <w:tab/>
        <w:t>Directive 2003/4/EC of the European Parliament and of the Council of 28 January 2003 on public access to environmental information and repealing Council Directive 90/313/EEC (OJ L 41, 14.2.2003, p. 26).</w:t>
      </w:r>
    </w:p>
  </w:footnote>
  <w:footnote w:id="81">
    <w:p w14:paraId="6EE8C574" w14:textId="77777777" w:rsidR="00236517" w:rsidRPr="00D46461" w:rsidRDefault="00236517" w:rsidP="00472113">
      <w:pPr>
        <w:pStyle w:val="FootnoteText"/>
      </w:pPr>
      <w:r>
        <w:rPr>
          <w:rStyle w:val="FootnoteReference"/>
        </w:rPr>
        <w:footnoteRef/>
      </w:r>
      <w:r w:rsidRPr="00D46461">
        <w:tab/>
        <w:t>Directive 2007/2/EC of the European Parliament and of the Council of 14 March 2007 establishing an Infrastructure for Spatial Information in the European Community (INSPIRE) (OJ L 108, 25.4.2007, p. 1).</w:t>
      </w:r>
    </w:p>
  </w:footnote>
  <w:footnote w:id="82">
    <w:p w14:paraId="72EBF2E4" w14:textId="77777777" w:rsidR="00236517" w:rsidRPr="00D46461" w:rsidRDefault="00236517">
      <w:pPr>
        <w:pStyle w:val="FootnoteText"/>
      </w:pPr>
      <w:r>
        <w:rPr>
          <w:rStyle w:val="FootnoteReference"/>
        </w:rPr>
        <w:footnoteRef/>
      </w:r>
      <w:r w:rsidRPr="00D46461">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83">
    <w:p w14:paraId="60D2097D" w14:textId="77777777" w:rsidR="00236517" w:rsidRPr="00D46461" w:rsidRDefault="00236517">
      <w:pPr>
        <w:pStyle w:val="FootnoteText"/>
      </w:pPr>
      <w:r>
        <w:rPr>
          <w:rStyle w:val="FootnoteReference"/>
        </w:rPr>
        <w:footnoteRef/>
      </w:r>
      <w:r w:rsidRPr="00D46461">
        <w:tab/>
        <w:t>Regulation (EC) No 1367/2006 of the European Parliament and of the Council of 6 September 2006 on the application of the provisions of the Aarhus Convention on Access to Information, Public Participation in Decision-making and Access to Justice in Environmental Matters to Community institutions and bodies (OJ L 264, 25.9.2006, p. 13).</w:t>
      </w:r>
    </w:p>
  </w:footnote>
  <w:footnote w:id="84">
    <w:p w14:paraId="74C2F991" w14:textId="77777777" w:rsidR="00236517" w:rsidRPr="00D46461" w:rsidRDefault="00236517" w:rsidP="00F7340D">
      <w:pPr>
        <w:pStyle w:val="FootnoteText"/>
      </w:pPr>
      <w:r>
        <w:rPr>
          <w:rStyle w:val="FootnoteReference"/>
        </w:rPr>
        <w:footnoteRef/>
      </w:r>
      <w:r w:rsidRPr="00D46461">
        <w:tab/>
        <w:t>Directive (EU) 2019/1024 of the European Parliament and of the Council of 20 June 2019 on open data and the re-use of public sector information (OJ L 172, 26.6.2019, p. 56).</w:t>
      </w:r>
    </w:p>
  </w:footnote>
  <w:footnote w:id="85">
    <w:p w14:paraId="76ED24DC" w14:textId="77777777" w:rsidR="00236517" w:rsidRDefault="00236517">
      <w:pPr>
        <w:pStyle w:val="FootnoteText"/>
        <w:rPr>
          <w:szCs w:val="24"/>
        </w:rPr>
      </w:pPr>
      <w:r>
        <w:rPr>
          <w:rStyle w:val="FootnoteReference"/>
        </w:rPr>
        <w:footnoteRef/>
      </w:r>
      <w:r>
        <w:tab/>
        <w:t>As referred to in Article 58(2)(a) or (b) of the Financial Regulation.</w:t>
      </w:r>
    </w:p>
  </w:footnote>
  <w:footnote w:id="86">
    <w:p w14:paraId="02AC0F6D" w14:textId="77777777" w:rsidR="00236517" w:rsidRDefault="00236517">
      <w:pPr>
        <w:pStyle w:val="FootnoteText"/>
        <w:rPr>
          <w:szCs w:val="24"/>
        </w:rPr>
      </w:pPr>
      <w:r>
        <w:rPr>
          <w:rStyle w:val="FootnoteReference"/>
        </w:rPr>
        <w:footnoteRef/>
      </w:r>
      <w:r>
        <w:tab/>
        <w:t>Diff. = Differentiated appropriations / Non-diff. = Non-differentiated appropriations.</w:t>
      </w:r>
    </w:p>
  </w:footnote>
  <w:footnote w:id="87">
    <w:p w14:paraId="1DD873AF" w14:textId="77777777" w:rsidR="00236517" w:rsidRDefault="00236517">
      <w:pPr>
        <w:pStyle w:val="FootnoteText"/>
        <w:rPr>
          <w:szCs w:val="24"/>
        </w:rPr>
      </w:pPr>
      <w:r>
        <w:rPr>
          <w:rStyle w:val="FootnoteReference"/>
        </w:rPr>
        <w:footnoteRef/>
      </w:r>
      <w:r>
        <w:tab/>
        <w:t xml:space="preserve">EFTA: European Free Trade Association. </w:t>
      </w:r>
    </w:p>
  </w:footnote>
  <w:footnote w:id="88">
    <w:p w14:paraId="13DAC510" w14:textId="77777777" w:rsidR="00236517" w:rsidRDefault="00236517">
      <w:pPr>
        <w:pStyle w:val="FootnoteText"/>
        <w:rPr>
          <w:szCs w:val="24"/>
        </w:rPr>
      </w:pPr>
      <w:r>
        <w:rPr>
          <w:rStyle w:val="FootnoteReference"/>
        </w:rPr>
        <w:footnoteRef/>
      </w:r>
      <w:r>
        <w:tab/>
        <w:t>Candidate countries and, where applicable, potential candidates from the Western Balkans.</w:t>
      </w:r>
    </w:p>
  </w:footnote>
  <w:footnote w:id="89">
    <w:p w14:paraId="4AC6C20A" w14:textId="77777777" w:rsidR="00236517" w:rsidRDefault="00236517">
      <w:pPr>
        <w:pStyle w:val="FootnoteText"/>
        <w:rPr>
          <w:szCs w:val="24"/>
        </w:rPr>
      </w:pPr>
      <w:r w:rsidRPr="00CB7CD3">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90">
    <w:p w14:paraId="460EE18F" w14:textId="77777777" w:rsidR="00236517" w:rsidRPr="00D46461" w:rsidRDefault="00236517">
      <w:pPr>
        <w:pStyle w:val="FootnoteText"/>
      </w:pPr>
      <w:r w:rsidRPr="0063151A">
        <w:rPr>
          <w:rStyle w:val="FootnoteReference"/>
        </w:rPr>
        <w:footnoteRef/>
      </w:r>
      <w:r>
        <w:tab/>
        <w:t>Up to the 2022 LUCAS Survey has been implemented through budgetary delegation from several DGs; based on latest contributions from DG ENV, corresponding to 1,100 K€ per year, no additional amount is expected to be needed from DG ENV; since the directive requires a regular monitoring, a dedicated budgetary envelope and budget line is to be envisaged in the next MFF, implemented in agreement with all the DGs involved (for instance through a Memorandum of Understanding).</w:t>
      </w:r>
    </w:p>
  </w:footnote>
  <w:footnote w:id="91">
    <w:p w14:paraId="43F00251" w14:textId="77777777" w:rsidR="00236517" w:rsidRDefault="00236517">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92">
    <w:p w14:paraId="6995AF52" w14:textId="77777777" w:rsidR="00236517" w:rsidRDefault="00236517">
      <w:pPr>
        <w:pStyle w:val="FootnoteText"/>
        <w:rPr>
          <w:szCs w:val="24"/>
        </w:rPr>
      </w:pPr>
      <w:r>
        <w:rPr>
          <w:rStyle w:val="FootnoteReference"/>
        </w:rPr>
        <w:footnoteRef/>
      </w:r>
      <w:r>
        <w:tab/>
        <w:t xml:space="preserve">As described in point 1.4.2. ‘Specific objective(s)…’ </w:t>
      </w:r>
    </w:p>
  </w:footnote>
  <w:footnote w:id="93">
    <w:p w14:paraId="2E73CB16" w14:textId="77777777" w:rsidR="00236517" w:rsidRDefault="00236517">
      <w:pPr>
        <w:pStyle w:val="FootnoteText"/>
        <w:rPr>
          <w:szCs w:val="24"/>
        </w:rPr>
      </w:pPr>
      <w:r w:rsidRPr="00CB7CD3">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94">
    <w:p w14:paraId="2B42CCDB" w14:textId="77777777" w:rsidR="00236517" w:rsidRDefault="00236517">
      <w:pPr>
        <w:pStyle w:val="FootnoteText"/>
      </w:pPr>
      <w:r w:rsidRPr="00CB7CD3">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95">
    <w:p w14:paraId="3CB9BA70" w14:textId="77777777" w:rsidR="00236517" w:rsidRDefault="00236517">
      <w:pPr>
        <w:pStyle w:val="FootnoteText"/>
        <w:rPr>
          <w:szCs w:val="24"/>
        </w:rPr>
      </w:pPr>
      <w:r>
        <w:rPr>
          <w:rStyle w:val="FootnoteReference"/>
        </w:rPr>
        <w:footnoteRef/>
      </w:r>
      <w:r>
        <w:tab/>
        <w:t xml:space="preserve">As regards traditional own resources (customs duties, sugar levies), the amounts indicated must be net amounts, i.e. gross amounts after deduction of </w:t>
      </w:r>
      <w:r w:rsidRPr="009B753E">
        <w:t>20</w:t>
      </w:r>
      <w:r>
        <w:t>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35F6" w14:textId="77777777" w:rsidR="00922402" w:rsidRPr="00922402" w:rsidRDefault="00922402" w:rsidP="00922402">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C4E3F" w14:textId="77777777" w:rsidR="00922402" w:rsidRPr="00922402" w:rsidRDefault="00922402" w:rsidP="00922402">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59C9" w14:textId="77777777" w:rsidR="0055301E" w:rsidRPr="0055301E" w:rsidRDefault="0055301E" w:rsidP="009224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4106" w14:textId="77777777" w:rsidR="00922402" w:rsidRPr="00922402" w:rsidRDefault="00922402" w:rsidP="0092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D3844F6"/>
    <w:lvl w:ilvl="0">
      <w:start w:val="1"/>
      <w:numFmt w:val="decimal"/>
      <w:pStyle w:val="ListNumber4"/>
      <w:lvlText w:val="%1."/>
      <w:lvlJc w:val="left"/>
      <w:pPr>
        <w:tabs>
          <w:tab w:val="num" w:pos="2059"/>
        </w:tabs>
        <w:ind w:left="2059" w:hanging="360"/>
      </w:pPr>
    </w:lvl>
  </w:abstractNum>
  <w:abstractNum w:abstractNumId="1" w15:restartNumberingAfterBreak="0">
    <w:nsid w:val="FFFFFF7E"/>
    <w:multiLevelType w:val="singleLevel"/>
    <w:tmpl w:val="C6543A1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5986B7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04A8E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0F2915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10675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944624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B7479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6"/>
  </w:num>
  <w:num w:numId="12">
    <w:abstractNumId w:val="23"/>
  </w:num>
  <w:num w:numId="13">
    <w:abstractNumId w:val="22"/>
  </w:num>
  <w:num w:numId="14">
    <w:abstractNumId w:val="9"/>
  </w:num>
  <w:num w:numId="15">
    <w:abstractNumId w:val="17"/>
  </w:num>
  <w:num w:numId="16">
    <w:abstractNumId w:val="10"/>
  </w:num>
  <w:num w:numId="17">
    <w:abstractNumId w:val="15"/>
  </w:num>
  <w:num w:numId="18">
    <w:abstractNumId w:val="27"/>
    <w:lvlOverride w:ilvl="0">
      <w:startOverride w:val="1"/>
    </w:lvlOverride>
  </w:num>
  <w:num w:numId="19">
    <w:abstractNumId w:val="27"/>
    <w:lvlOverride w:ilvl="0">
      <w:startOverride w:val="1"/>
    </w:lvlOverride>
  </w:num>
  <w:num w:numId="20">
    <w:abstractNumId w:val="18"/>
    <w:lvlOverride w:ilvl="0">
      <w:startOverride w:val="1"/>
    </w:lvlOverride>
  </w:num>
  <w:num w:numId="21">
    <w:abstractNumId w:val="29"/>
    <w:lvlOverride w:ilvl="0">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8"/>
  </w:num>
  <w:num w:numId="36">
    <w:abstractNumId w:val="29"/>
  </w:num>
  <w:num w:numId="37">
    <w:abstractNumId w:val="14"/>
  </w:num>
  <w:num w:numId="38">
    <w:abstractNumId w:val="19"/>
  </w:num>
  <w:num w:numId="39">
    <w:abstractNumId w:val="20"/>
  </w:num>
  <w:num w:numId="40">
    <w:abstractNumId w:val="12"/>
  </w:num>
  <w:num w:numId="41">
    <w:abstractNumId w:val="28"/>
  </w:num>
  <w:num w:numId="42">
    <w:abstractNumId w:val="11"/>
  </w:num>
  <w:num w:numId="43">
    <w:abstractNumId w:val="21"/>
  </w:num>
  <w:num w:numId="44">
    <w:abstractNumId w:val="25"/>
  </w:num>
  <w:num w:numId="45">
    <w:abstractNumId w:val="26"/>
  </w:num>
  <w:num w:numId="46">
    <w:abstractNumId w:val="13"/>
  </w:num>
  <w:num w:numId="47">
    <w:abstractNumId w:val="24"/>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nl-BE" w:vendorID="64" w:dllVersion="6" w:nlCheck="1" w:checkStyle="0"/>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nl-BE" w:vendorID="64" w:dllVersion="0" w:nlCheck="1" w:checkStyle="0"/>
  <w:activeWritingStyle w:appName="MSWord" w:lang="en-IE" w:vendorID="64" w:dllVersion="0" w:nlCheck="1" w:checkStyle="0"/>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activeWritingStyle w:appName="MSWord" w:lang="fr-B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3-07-04 14:04:07"/>
    <w:docVar w:name="DQCHighlighting" w:val="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586C3F99-4060-489C-ACEB-C644DA7E48C9"/>
    <w:docVar w:name="LW_COVERPAGE_TYPE" w:val="1"/>
    <w:docVar w:name="LW_CROSSREFERENCE" w:val="{SEC(2023) 416 final} - {SWD(2023) 416 final} - {SWD(2023) 417 final} - {SWD(2023) 418 final} - {SWD(2023) 423 final}"/>
    <w:docVar w:name="LW_DocType" w:val="COM"/>
    <w:docVar w:name="LW_EMISSION" w:val="5.7.2023"/>
    <w:docVar w:name="LW_EMISSION_ISODATE" w:val="2023-07-05"/>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2"/>
    <w:docVar w:name="LW_REF.II.NEW.CP_YEAR" w:val="2023"/>
    <w:docVar w:name="LW_REF.INST.NEW" w:val="COM"/>
    <w:docVar w:name="LW_REF.INST.NEW_ADOPTED" w:val="final"/>
    <w:docVar w:name="LW_REF.INST.NEW_TEXT" w:val="(2023) 41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Soil Monitoring and Resilience (Soil Monitoring Law)"/>
    <w:docVar w:name="LW_TYPE.DOC.CP" w:val="DIRECTIVE OF THE EUROPEAN PARLIAMENT AND OF THE COUNCIL"/>
    <w:docVar w:name="LwApiVersions" w:val="LW4CoDe 1.23.2.0; LW 8.0, Build 20211117"/>
  </w:docVars>
  <w:rsids>
    <w:rsidRoot w:val="0046534A"/>
    <w:rsid w:val="00000033"/>
    <w:rsid w:val="00000071"/>
    <w:rsid w:val="000001E3"/>
    <w:rsid w:val="0000024B"/>
    <w:rsid w:val="0000027E"/>
    <w:rsid w:val="000002D0"/>
    <w:rsid w:val="00000390"/>
    <w:rsid w:val="00000882"/>
    <w:rsid w:val="000008AD"/>
    <w:rsid w:val="00000900"/>
    <w:rsid w:val="00000B95"/>
    <w:rsid w:val="00000C34"/>
    <w:rsid w:val="00000C5F"/>
    <w:rsid w:val="00000CA3"/>
    <w:rsid w:val="00000DC6"/>
    <w:rsid w:val="00000FCD"/>
    <w:rsid w:val="0000104C"/>
    <w:rsid w:val="0000123E"/>
    <w:rsid w:val="0000137E"/>
    <w:rsid w:val="000013DC"/>
    <w:rsid w:val="00001401"/>
    <w:rsid w:val="00001403"/>
    <w:rsid w:val="000014E9"/>
    <w:rsid w:val="0000155F"/>
    <w:rsid w:val="0000156D"/>
    <w:rsid w:val="000015D3"/>
    <w:rsid w:val="0000172E"/>
    <w:rsid w:val="00001793"/>
    <w:rsid w:val="000017AE"/>
    <w:rsid w:val="000017E9"/>
    <w:rsid w:val="00001866"/>
    <w:rsid w:val="00001A4C"/>
    <w:rsid w:val="00001AFA"/>
    <w:rsid w:val="00001C18"/>
    <w:rsid w:val="00001DB1"/>
    <w:rsid w:val="00001DBA"/>
    <w:rsid w:val="00001EB6"/>
    <w:rsid w:val="00001F1D"/>
    <w:rsid w:val="000020A5"/>
    <w:rsid w:val="000020B1"/>
    <w:rsid w:val="000020E5"/>
    <w:rsid w:val="0000213E"/>
    <w:rsid w:val="00002153"/>
    <w:rsid w:val="0000218F"/>
    <w:rsid w:val="000021E6"/>
    <w:rsid w:val="0000263E"/>
    <w:rsid w:val="00002770"/>
    <w:rsid w:val="000028A8"/>
    <w:rsid w:val="00002B5F"/>
    <w:rsid w:val="00002BBF"/>
    <w:rsid w:val="00002BD8"/>
    <w:rsid w:val="00002C2F"/>
    <w:rsid w:val="00002E2C"/>
    <w:rsid w:val="000030BA"/>
    <w:rsid w:val="0000328B"/>
    <w:rsid w:val="000033ED"/>
    <w:rsid w:val="0000348D"/>
    <w:rsid w:val="000034BE"/>
    <w:rsid w:val="00003751"/>
    <w:rsid w:val="000037C6"/>
    <w:rsid w:val="000037CE"/>
    <w:rsid w:val="00003A74"/>
    <w:rsid w:val="00003AB3"/>
    <w:rsid w:val="00003B41"/>
    <w:rsid w:val="00003B4E"/>
    <w:rsid w:val="00003CA1"/>
    <w:rsid w:val="00003D1A"/>
    <w:rsid w:val="00003DF9"/>
    <w:rsid w:val="00003E88"/>
    <w:rsid w:val="00003FC5"/>
    <w:rsid w:val="0000414C"/>
    <w:rsid w:val="00004193"/>
    <w:rsid w:val="00004216"/>
    <w:rsid w:val="00004551"/>
    <w:rsid w:val="000046EE"/>
    <w:rsid w:val="00004716"/>
    <w:rsid w:val="00004781"/>
    <w:rsid w:val="000047DC"/>
    <w:rsid w:val="00004996"/>
    <w:rsid w:val="00004D32"/>
    <w:rsid w:val="00004D8C"/>
    <w:rsid w:val="00004E4A"/>
    <w:rsid w:val="00004FB6"/>
    <w:rsid w:val="00005342"/>
    <w:rsid w:val="000053D1"/>
    <w:rsid w:val="000053FE"/>
    <w:rsid w:val="0000541B"/>
    <w:rsid w:val="000054BB"/>
    <w:rsid w:val="000055E5"/>
    <w:rsid w:val="0000560B"/>
    <w:rsid w:val="00005622"/>
    <w:rsid w:val="00005705"/>
    <w:rsid w:val="0000578C"/>
    <w:rsid w:val="000057BC"/>
    <w:rsid w:val="00005981"/>
    <w:rsid w:val="00005ACA"/>
    <w:rsid w:val="00005BF5"/>
    <w:rsid w:val="00005BF8"/>
    <w:rsid w:val="00005C5C"/>
    <w:rsid w:val="00005CA1"/>
    <w:rsid w:val="00005DE9"/>
    <w:rsid w:val="00005E49"/>
    <w:rsid w:val="00005E59"/>
    <w:rsid w:val="0000606F"/>
    <w:rsid w:val="00006289"/>
    <w:rsid w:val="00006585"/>
    <w:rsid w:val="0000673C"/>
    <w:rsid w:val="0000688F"/>
    <w:rsid w:val="00006997"/>
    <w:rsid w:val="00006BEB"/>
    <w:rsid w:val="00006C17"/>
    <w:rsid w:val="00006DB1"/>
    <w:rsid w:val="00006E23"/>
    <w:rsid w:val="00006E97"/>
    <w:rsid w:val="00006F12"/>
    <w:rsid w:val="00007060"/>
    <w:rsid w:val="000070A5"/>
    <w:rsid w:val="000070B1"/>
    <w:rsid w:val="0000728E"/>
    <w:rsid w:val="000075A2"/>
    <w:rsid w:val="000075F4"/>
    <w:rsid w:val="0000762B"/>
    <w:rsid w:val="0000767F"/>
    <w:rsid w:val="000078CE"/>
    <w:rsid w:val="0000792F"/>
    <w:rsid w:val="00007B33"/>
    <w:rsid w:val="00007B35"/>
    <w:rsid w:val="00007B53"/>
    <w:rsid w:val="00007B92"/>
    <w:rsid w:val="00007BD5"/>
    <w:rsid w:val="00007BE2"/>
    <w:rsid w:val="00007D99"/>
    <w:rsid w:val="00007E9A"/>
    <w:rsid w:val="00007EC1"/>
    <w:rsid w:val="00007F65"/>
    <w:rsid w:val="00010136"/>
    <w:rsid w:val="0001013A"/>
    <w:rsid w:val="00010224"/>
    <w:rsid w:val="00010228"/>
    <w:rsid w:val="000102B8"/>
    <w:rsid w:val="000103EB"/>
    <w:rsid w:val="00010477"/>
    <w:rsid w:val="000104FD"/>
    <w:rsid w:val="000105C8"/>
    <w:rsid w:val="000106F0"/>
    <w:rsid w:val="000108E7"/>
    <w:rsid w:val="00010B77"/>
    <w:rsid w:val="00010BE7"/>
    <w:rsid w:val="00010CCF"/>
    <w:rsid w:val="00010CF8"/>
    <w:rsid w:val="00010E97"/>
    <w:rsid w:val="00011038"/>
    <w:rsid w:val="00011054"/>
    <w:rsid w:val="000110BB"/>
    <w:rsid w:val="00011148"/>
    <w:rsid w:val="000111EB"/>
    <w:rsid w:val="00011206"/>
    <w:rsid w:val="00011248"/>
    <w:rsid w:val="000113E2"/>
    <w:rsid w:val="0001167F"/>
    <w:rsid w:val="000116FA"/>
    <w:rsid w:val="0001195B"/>
    <w:rsid w:val="000119CB"/>
    <w:rsid w:val="00011AAB"/>
    <w:rsid w:val="00011B45"/>
    <w:rsid w:val="00011C33"/>
    <w:rsid w:val="00011C3B"/>
    <w:rsid w:val="00011E0F"/>
    <w:rsid w:val="00011E8E"/>
    <w:rsid w:val="00011F29"/>
    <w:rsid w:val="00011F44"/>
    <w:rsid w:val="00011FE0"/>
    <w:rsid w:val="0001203D"/>
    <w:rsid w:val="00012165"/>
    <w:rsid w:val="0001232B"/>
    <w:rsid w:val="00012348"/>
    <w:rsid w:val="0001236A"/>
    <w:rsid w:val="0001241B"/>
    <w:rsid w:val="00012464"/>
    <w:rsid w:val="0001273E"/>
    <w:rsid w:val="0001276C"/>
    <w:rsid w:val="0001277F"/>
    <w:rsid w:val="000129BA"/>
    <w:rsid w:val="00012B17"/>
    <w:rsid w:val="00012BED"/>
    <w:rsid w:val="00012D5A"/>
    <w:rsid w:val="00012F09"/>
    <w:rsid w:val="00012FD8"/>
    <w:rsid w:val="00012FE0"/>
    <w:rsid w:val="0001308A"/>
    <w:rsid w:val="00013176"/>
    <w:rsid w:val="000133CD"/>
    <w:rsid w:val="00013471"/>
    <w:rsid w:val="00013585"/>
    <w:rsid w:val="000135BD"/>
    <w:rsid w:val="00013851"/>
    <w:rsid w:val="0001392E"/>
    <w:rsid w:val="00013972"/>
    <w:rsid w:val="000139CB"/>
    <w:rsid w:val="00013A3F"/>
    <w:rsid w:val="00013B07"/>
    <w:rsid w:val="00013B85"/>
    <w:rsid w:val="00013B8C"/>
    <w:rsid w:val="00013CFF"/>
    <w:rsid w:val="00014114"/>
    <w:rsid w:val="00014247"/>
    <w:rsid w:val="00014260"/>
    <w:rsid w:val="0001437B"/>
    <w:rsid w:val="00014427"/>
    <w:rsid w:val="0001449C"/>
    <w:rsid w:val="0001450E"/>
    <w:rsid w:val="0001460D"/>
    <w:rsid w:val="00014676"/>
    <w:rsid w:val="0001468F"/>
    <w:rsid w:val="00014896"/>
    <w:rsid w:val="00014A06"/>
    <w:rsid w:val="00014A42"/>
    <w:rsid w:val="00014B04"/>
    <w:rsid w:val="00014B87"/>
    <w:rsid w:val="00014C14"/>
    <w:rsid w:val="00014D7C"/>
    <w:rsid w:val="00014DE9"/>
    <w:rsid w:val="00014EFF"/>
    <w:rsid w:val="00014F08"/>
    <w:rsid w:val="00015063"/>
    <w:rsid w:val="000150C8"/>
    <w:rsid w:val="00015165"/>
    <w:rsid w:val="00015204"/>
    <w:rsid w:val="000152F8"/>
    <w:rsid w:val="00015304"/>
    <w:rsid w:val="00015376"/>
    <w:rsid w:val="000154B9"/>
    <w:rsid w:val="000154C7"/>
    <w:rsid w:val="0001552E"/>
    <w:rsid w:val="00015643"/>
    <w:rsid w:val="000156DE"/>
    <w:rsid w:val="00015742"/>
    <w:rsid w:val="0001576E"/>
    <w:rsid w:val="00015831"/>
    <w:rsid w:val="00015948"/>
    <w:rsid w:val="00015B4E"/>
    <w:rsid w:val="00015C35"/>
    <w:rsid w:val="00015C64"/>
    <w:rsid w:val="00015EC9"/>
    <w:rsid w:val="00015ED5"/>
    <w:rsid w:val="00015ED9"/>
    <w:rsid w:val="00015EDD"/>
    <w:rsid w:val="00015F71"/>
    <w:rsid w:val="0001604A"/>
    <w:rsid w:val="00016168"/>
    <w:rsid w:val="0001618C"/>
    <w:rsid w:val="000161C3"/>
    <w:rsid w:val="000163B4"/>
    <w:rsid w:val="00016416"/>
    <w:rsid w:val="000164B3"/>
    <w:rsid w:val="00016768"/>
    <w:rsid w:val="000167E8"/>
    <w:rsid w:val="0001690C"/>
    <w:rsid w:val="00016AEF"/>
    <w:rsid w:val="00016B91"/>
    <w:rsid w:val="00016C06"/>
    <w:rsid w:val="00016CBE"/>
    <w:rsid w:val="00016CCE"/>
    <w:rsid w:val="00016E45"/>
    <w:rsid w:val="00016F34"/>
    <w:rsid w:val="00016F3A"/>
    <w:rsid w:val="000171A4"/>
    <w:rsid w:val="00017404"/>
    <w:rsid w:val="0001748B"/>
    <w:rsid w:val="000174F5"/>
    <w:rsid w:val="000176DD"/>
    <w:rsid w:val="000177A1"/>
    <w:rsid w:val="00017817"/>
    <w:rsid w:val="000178BD"/>
    <w:rsid w:val="00017C34"/>
    <w:rsid w:val="00017FFA"/>
    <w:rsid w:val="0002007B"/>
    <w:rsid w:val="000200EB"/>
    <w:rsid w:val="0002012B"/>
    <w:rsid w:val="0002022D"/>
    <w:rsid w:val="00020288"/>
    <w:rsid w:val="00020330"/>
    <w:rsid w:val="000203E0"/>
    <w:rsid w:val="00020422"/>
    <w:rsid w:val="00020581"/>
    <w:rsid w:val="00020609"/>
    <w:rsid w:val="00020610"/>
    <w:rsid w:val="000206A7"/>
    <w:rsid w:val="00020728"/>
    <w:rsid w:val="0002076E"/>
    <w:rsid w:val="0002086B"/>
    <w:rsid w:val="000208B7"/>
    <w:rsid w:val="00020A56"/>
    <w:rsid w:val="00020A91"/>
    <w:rsid w:val="00020C88"/>
    <w:rsid w:val="00020FCB"/>
    <w:rsid w:val="00020FF9"/>
    <w:rsid w:val="0002101B"/>
    <w:rsid w:val="00021050"/>
    <w:rsid w:val="000210A1"/>
    <w:rsid w:val="0002120C"/>
    <w:rsid w:val="0002132A"/>
    <w:rsid w:val="00021338"/>
    <w:rsid w:val="0002141F"/>
    <w:rsid w:val="000215AF"/>
    <w:rsid w:val="00021717"/>
    <w:rsid w:val="00021791"/>
    <w:rsid w:val="000217B5"/>
    <w:rsid w:val="000218A6"/>
    <w:rsid w:val="000218BC"/>
    <w:rsid w:val="000219B2"/>
    <w:rsid w:val="000219C7"/>
    <w:rsid w:val="00021AA6"/>
    <w:rsid w:val="00021ADE"/>
    <w:rsid w:val="00021B85"/>
    <w:rsid w:val="00021F2D"/>
    <w:rsid w:val="00021F4B"/>
    <w:rsid w:val="00021F7E"/>
    <w:rsid w:val="00021FC5"/>
    <w:rsid w:val="0002200F"/>
    <w:rsid w:val="000220AC"/>
    <w:rsid w:val="000220B0"/>
    <w:rsid w:val="0002211F"/>
    <w:rsid w:val="00022182"/>
    <w:rsid w:val="000221DA"/>
    <w:rsid w:val="000221F4"/>
    <w:rsid w:val="00022359"/>
    <w:rsid w:val="0002235B"/>
    <w:rsid w:val="000224D7"/>
    <w:rsid w:val="000225F8"/>
    <w:rsid w:val="00022619"/>
    <w:rsid w:val="00022621"/>
    <w:rsid w:val="000228D3"/>
    <w:rsid w:val="000228EA"/>
    <w:rsid w:val="000229E7"/>
    <w:rsid w:val="000229E8"/>
    <w:rsid w:val="000229FF"/>
    <w:rsid w:val="00022A48"/>
    <w:rsid w:val="00022AC3"/>
    <w:rsid w:val="00022BB3"/>
    <w:rsid w:val="00022BE8"/>
    <w:rsid w:val="00022CED"/>
    <w:rsid w:val="00022DDC"/>
    <w:rsid w:val="00022E49"/>
    <w:rsid w:val="00022EEE"/>
    <w:rsid w:val="00022FD9"/>
    <w:rsid w:val="0002312C"/>
    <w:rsid w:val="00023395"/>
    <w:rsid w:val="000233DE"/>
    <w:rsid w:val="000235E4"/>
    <w:rsid w:val="00023753"/>
    <w:rsid w:val="00023774"/>
    <w:rsid w:val="000237CD"/>
    <w:rsid w:val="000238DA"/>
    <w:rsid w:val="000239B5"/>
    <w:rsid w:val="00023A53"/>
    <w:rsid w:val="00023AF2"/>
    <w:rsid w:val="00023BC7"/>
    <w:rsid w:val="00023BE1"/>
    <w:rsid w:val="00023E90"/>
    <w:rsid w:val="00023F8A"/>
    <w:rsid w:val="000240A4"/>
    <w:rsid w:val="0002436C"/>
    <w:rsid w:val="00024385"/>
    <w:rsid w:val="0002439E"/>
    <w:rsid w:val="0002448B"/>
    <w:rsid w:val="000244CA"/>
    <w:rsid w:val="000244EA"/>
    <w:rsid w:val="00024541"/>
    <w:rsid w:val="0002464F"/>
    <w:rsid w:val="00024650"/>
    <w:rsid w:val="0002467B"/>
    <w:rsid w:val="000246ED"/>
    <w:rsid w:val="00024711"/>
    <w:rsid w:val="00024897"/>
    <w:rsid w:val="00024903"/>
    <w:rsid w:val="0002494C"/>
    <w:rsid w:val="0002495F"/>
    <w:rsid w:val="00024C9B"/>
    <w:rsid w:val="00024D5D"/>
    <w:rsid w:val="00024DED"/>
    <w:rsid w:val="00024E6D"/>
    <w:rsid w:val="00024EB9"/>
    <w:rsid w:val="00024EC7"/>
    <w:rsid w:val="00024FD4"/>
    <w:rsid w:val="00024FFE"/>
    <w:rsid w:val="0002516B"/>
    <w:rsid w:val="000251A7"/>
    <w:rsid w:val="000251B1"/>
    <w:rsid w:val="00025215"/>
    <w:rsid w:val="0002529A"/>
    <w:rsid w:val="000252E2"/>
    <w:rsid w:val="0002584C"/>
    <w:rsid w:val="0002588C"/>
    <w:rsid w:val="0002595E"/>
    <w:rsid w:val="00025A4A"/>
    <w:rsid w:val="00025AEA"/>
    <w:rsid w:val="00025BD2"/>
    <w:rsid w:val="00025D96"/>
    <w:rsid w:val="00025DAD"/>
    <w:rsid w:val="00025DDF"/>
    <w:rsid w:val="00025EA8"/>
    <w:rsid w:val="00025F7F"/>
    <w:rsid w:val="00025FFF"/>
    <w:rsid w:val="00026016"/>
    <w:rsid w:val="000260F5"/>
    <w:rsid w:val="000261D9"/>
    <w:rsid w:val="00026258"/>
    <w:rsid w:val="000264AB"/>
    <w:rsid w:val="00026515"/>
    <w:rsid w:val="00026661"/>
    <w:rsid w:val="00026794"/>
    <w:rsid w:val="000268A2"/>
    <w:rsid w:val="00026A45"/>
    <w:rsid w:val="00026CD3"/>
    <w:rsid w:val="00026D0F"/>
    <w:rsid w:val="00026D3A"/>
    <w:rsid w:val="00027382"/>
    <w:rsid w:val="000273D5"/>
    <w:rsid w:val="000274DF"/>
    <w:rsid w:val="00027B73"/>
    <w:rsid w:val="00027EB9"/>
    <w:rsid w:val="00027F16"/>
    <w:rsid w:val="00027F3E"/>
    <w:rsid w:val="00027F74"/>
    <w:rsid w:val="00027FC0"/>
    <w:rsid w:val="0003009C"/>
    <w:rsid w:val="00030219"/>
    <w:rsid w:val="000302FD"/>
    <w:rsid w:val="0003038D"/>
    <w:rsid w:val="00030396"/>
    <w:rsid w:val="000303CB"/>
    <w:rsid w:val="00030692"/>
    <w:rsid w:val="000306F3"/>
    <w:rsid w:val="0003073B"/>
    <w:rsid w:val="0003081C"/>
    <w:rsid w:val="0003097F"/>
    <w:rsid w:val="000309A0"/>
    <w:rsid w:val="00030A8E"/>
    <w:rsid w:val="00030B1B"/>
    <w:rsid w:val="00030B27"/>
    <w:rsid w:val="00030D07"/>
    <w:rsid w:val="00030D29"/>
    <w:rsid w:val="00030FB4"/>
    <w:rsid w:val="000310BE"/>
    <w:rsid w:val="0003114C"/>
    <w:rsid w:val="000311C6"/>
    <w:rsid w:val="000312F8"/>
    <w:rsid w:val="00031322"/>
    <w:rsid w:val="000313BA"/>
    <w:rsid w:val="000313E1"/>
    <w:rsid w:val="000314D3"/>
    <w:rsid w:val="00031616"/>
    <w:rsid w:val="0003163E"/>
    <w:rsid w:val="00031653"/>
    <w:rsid w:val="0003171E"/>
    <w:rsid w:val="00031833"/>
    <w:rsid w:val="0003189F"/>
    <w:rsid w:val="00031A0E"/>
    <w:rsid w:val="00031BF6"/>
    <w:rsid w:val="00031C84"/>
    <w:rsid w:val="00031DA4"/>
    <w:rsid w:val="00031E4F"/>
    <w:rsid w:val="00031F02"/>
    <w:rsid w:val="00031F64"/>
    <w:rsid w:val="00031FC2"/>
    <w:rsid w:val="0003231E"/>
    <w:rsid w:val="0003239F"/>
    <w:rsid w:val="0003244C"/>
    <w:rsid w:val="00032476"/>
    <w:rsid w:val="0003247D"/>
    <w:rsid w:val="000324C3"/>
    <w:rsid w:val="00032676"/>
    <w:rsid w:val="0003276D"/>
    <w:rsid w:val="0003280C"/>
    <w:rsid w:val="0003284C"/>
    <w:rsid w:val="000328EB"/>
    <w:rsid w:val="000329D4"/>
    <w:rsid w:val="000329DD"/>
    <w:rsid w:val="00032A6A"/>
    <w:rsid w:val="00032E66"/>
    <w:rsid w:val="00032F8C"/>
    <w:rsid w:val="00032FF6"/>
    <w:rsid w:val="0003315F"/>
    <w:rsid w:val="00033224"/>
    <w:rsid w:val="00033387"/>
    <w:rsid w:val="000336D7"/>
    <w:rsid w:val="00033820"/>
    <w:rsid w:val="00033992"/>
    <w:rsid w:val="0003399C"/>
    <w:rsid w:val="00033C8D"/>
    <w:rsid w:val="00033D5D"/>
    <w:rsid w:val="00033E09"/>
    <w:rsid w:val="00034220"/>
    <w:rsid w:val="00034279"/>
    <w:rsid w:val="000343C8"/>
    <w:rsid w:val="0003452C"/>
    <w:rsid w:val="00034548"/>
    <w:rsid w:val="00034565"/>
    <w:rsid w:val="000346DB"/>
    <w:rsid w:val="000347F2"/>
    <w:rsid w:val="000348D2"/>
    <w:rsid w:val="0003497C"/>
    <w:rsid w:val="000349D3"/>
    <w:rsid w:val="00034A9E"/>
    <w:rsid w:val="00034AB7"/>
    <w:rsid w:val="00034B38"/>
    <w:rsid w:val="00034B9A"/>
    <w:rsid w:val="00034C62"/>
    <w:rsid w:val="00034DFC"/>
    <w:rsid w:val="00034E17"/>
    <w:rsid w:val="00034E1C"/>
    <w:rsid w:val="00034F1B"/>
    <w:rsid w:val="00035086"/>
    <w:rsid w:val="000350F0"/>
    <w:rsid w:val="00035148"/>
    <w:rsid w:val="0003517A"/>
    <w:rsid w:val="0003525E"/>
    <w:rsid w:val="00035385"/>
    <w:rsid w:val="00035620"/>
    <w:rsid w:val="0003562E"/>
    <w:rsid w:val="000357C9"/>
    <w:rsid w:val="000359E2"/>
    <w:rsid w:val="00035AB0"/>
    <w:rsid w:val="00035B7C"/>
    <w:rsid w:val="00035B84"/>
    <w:rsid w:val="00035EE7"/>
    <w:rsid w:val="00036060"/>
    <w:rsid w:val="0003614F"/>
    <w:rsid w:val="0003620F"/>
    <w:rsid w:val="0003626D"/>
    <w:rsid w:val="00036270"/>
    <w:rsid w:val="00036290"/>
    <w:rsid w:val="000362E2"/>
    <w:rsid w:val="0003633F"/>
    <w:rsid w:val="000364DE"/>
    <w:rsid w:val="00036650"/>
    <w:rsid w:val="000366C4"/>
    <w:rsid w:val="00036764"/>
    <w:rsid w:val="000367BA"/>
    <w:rsid w:val="0003686D"/>
    <w:rsid w:val="00036973"/>
    <w:rsid w:val="00036A93"/>
    <w:rsid w:val="00036A96"/>
    <w:rsid w:val="00036AD4"/>
    <w:rsid w:val="00036AE9"/>
    <w:rsid w:val="00036B29"/>
    <w:rsid w:val="00036C2D"/>
    <w:rsid w:val="00036C6E"/>
    <w:rsid w:val="00036D64"/>
    <w:rsid w:val="00036FCE"/>
    <w:rsid w:val="0003705B"/>
    <w:rsid w:val="000370BC"/>
    <w:rsid w:val="00037199"/>
    <w:rsid w:val="000372FA"/>
    <w:rsid w:val="00037360"/>
    <w:rsid w:val="000375BE"/>
    <w:rsid w:val="00037615"/>
    <w:rsid w:val="000376A7"/>
    <w:rsid w:val="0003771A"/>
    <w:rsid w:val="0003785B"/>
    <w:rsid w:val="00037B19"/>
    <w:rsid w:val="00037C7F"/>
    <w:rsid w:val="00037C88"/>
    <w:rsid w:val="00037E39"/>
    <w:rsid w:val="00037E53"/>
    <w:rsid w:val="00037E7E"/>
    <w:rsid w:val="0004005C"/>
    <w:rsid w:val="000400C9"/>
    <w:rsid w:val="000400ED"/>
    <w:rsid w:val="00040106"/>
    <w:rsid w:val="0004031D"/>
    <w:rsid w:val="000403F5"/>
    <w:rsid w:val="000405F2"/>
    <w:rsid w:val="0004061D"/>
    <w:rsid w:val="000406E0"/>
    <w:rsid w:val="00040852"/>
    <w:rsid w:val="000408CB"/>
    <w:rsid w:val="000408CF"/>
    <w:rsid w:val="000409AD"/>
    <w:rsid w:val="00040D2F"/>
    <w:rsid w:val="00040D7B"/>
    <w:rsid w:val="00040D8C"/>
    <w:rsid w:val="00040DC3"/>
    <w:rsid w:val="00040F81"/>
    <w:rsid w:val="00041071"/>
    <w:rsid w:val="000411CB"/>
    <w:rsid w:val="0004138F"/>
    <w:rsid w:val="000413E4"/>
    <w:rsid w:val="000414F1"/>
    <w:rsid w:val="00041568"/>
    <w:rsid w:val="00041637"/>
    <w:rsid w:val="000416D9"/>
    <w:rsid w:val="00041715"/>
    <w:rsid w:val="0004197C"/>
    <w:rsid w:val="00041B31"/>
    <w:rsid w:val="00041B82"/>
    <w:rsid w:val="00041CD0"/>
    <w:rsid w:val="00041E32"/>
    <w:rsid w:val="00041EC5"/>
    <w:rsid w:val="00041ED1"/>
    <w:rsid w:val="00041FD1"/>
    <w:rsid w:val="00042115"/>
    <w:rsid w:val="000421E6"/>
    <w:rsid w:val="00042244"/>
    <w:rsid w:val="00042385"/>
    <w:rsid w:val="000423D5"/>
    <w:rsid w:val="000424FF"/>
    <w:rsid w:val="00042518"/>
    <w:rsid w:val="0004254A"/>
    <w:rsid w:val="00042583"/>
    <w:rsid w:val="000426D0"/>
    <w:rsid w:val="000427D3"/>
    <w:rsid w:val="00042804"/>
    <w:rsid w:val="000428B6"/>
    <w:rsid w:val="00042A17"/>
    <w:rsid w:val="00042B4F"/>
    <w:rsid w:val="00042B50"/>
    <w:rsid w:val="00042BD0"/>
    <w:rsid w:val="00042CF6"/>
    <w:rsid w:val="00042E45"/>
    <w:rsid w:val="000430D7"/>
    <w:rsid w:val="000430F4"/>
    <w:rsid w:val="00043165"/>
    <w:rsid w:val="00043613"/>
    <w:rsid w:val="000436CA"/>
    <w:rsid w:val="00043862"/>
    <w:rsid w:val="00043A4F"/>
    <w:rsid w:val="00043C2C"/>
    <w:rsid w:val="00043D3C"/>
    <w:rsid w:val="00043F07"/>
    <w:rsid w:val="00043F09"/>
    <w:rsid w:val="00043F27"/>
    <w:rsid w:val="00043F84"/>
    <w:rsid w:val="0004407D"/>
    <w:rsid w:val="000442E7"/>
    <w:rsid w:val="0004432B"/>
    <w:rsid w:val="00044332"/>
    <w:rsid w:val="000443FA"/>
    <w:rsid w:val="0004457A"/>
    <w:rsid w:val="0004462C"/>
    <w:rsid w:val="0004493D"/>
    <w:rsid w:val="0004498A"/>
    <w:rsid w:val="00044AD4"/>
    <w:rsid w:val="00044CC8"/>
    <w:rsid w:val="00044E03"/>
    <w:rsid w:val="00044EAC"/>
    <w:rsid w:val="00045112"/>
    <w:rsid w:val="00045278"/>
    <w:rsid w:val="000452D8"/>
    <w:rsid w:val="00045409"/>
    <w:rsid w:val="000454FB"/>
    <w:rsid w:val="00045535"/>
    <w:rsid w:val="00045564"/>
    <w:rsid w:val="000456B1"/>
    <w:rsid w:val="00045873"/>
    <w:rsid w:val="0004597B"/>
    <w:rsid w:val="00045A70"/>
    <w:rsid w:val="00045AC8"/>
    <w:rsid w:val="00045B31"/>
    <w:rsid w:val="00045BF8"/>
    <w:rsid w:val="00045CA9"/>
    <w:rsid w:val="00045EAE"/>
    <w:rsid w:val="00045F6C"/>
    <w:rsid w:val="0004606B"/>
    <w:rsid w:val="000460AD"/>
    <w:rsid w:val="0004626B"/>
    <w:rsid w:val="000462C4"/>
    <w:rsid w:val="000462F1"/>
    <w:rsid w:val="00046322"/>
    <w:rsid w:val="00046531"/>
    <w:rsid w:val="00046577"/>
    <w:rsid w:val="000465A1"/>
    <w:rsid w:val="000465BE"/>
    <w:rsid w:val="00046651"/>
    <w:rsid w:val="00046747"/>
    <w:rsid w:val="00046760"/>
    <w:rsid w:val="00046763"/>
    <w:rsid w:val="000467CD"/>
    <w:rsid w:val="000467FC"/>
    <w:rsid w:val="00046844"/>
    <w:rsid w:val="000469C6"/>
    <w:rsid w:val="00046D30"/>
    <w:rsid w:val="00046E00"/>
    <w:rsid w:val="00046F08"/>
    <w:rsid w:val="00047013"/>
    <w:rsid w:val="0004706F"/>
    <w:rsid w:val="0004708C"/>
    <w:rsid w:val="00047203"/>
    <w:rsid w:val="000473EE"/>
    <w:rsid w:val="000474E3"/>
    <w:rsid w:val="000475C6"/>
    <w:rsid w:val="000475D8"/>
    <w:rsid w:val="000475E8"/>
    <w:rsid w:val="00047658"/>
    <w:rsid w:val="0004779E"/>
    <w:rsid w:val="000477E7"/>
    <w:rsid w:val="000479A8"/>
    <w:rsid w:val="00047A0E"/>
    <w:rsid w:val="00047BAA"/>
    <w:rsid w:val="00047DAE"/>
    <w:rsid w:val="00047DEF"/>
    <w:rsid w:val="00047F04"/>
    <w:rsid w:val="00047F0F"/>
    <w:rsid w:val="00050140"/>
    <w:rsid w:val="0005018A"/>
    <w:rsid w:val="00050273"/>
    <w:rsid w:val="000503E7"/>
    <w:rsid w:val="000504CC"/>
    <w:rsid w:val="00050535"/>
    <w:rsid w:val="000505F6"/>
    <w:rsid w:val="000507EE"/>
    <w:rsid w:val="000508B6"/>
    <w:rsid w:val="00050961"/>
    <w:rsid w:val="00050AA0"/>
    <w:rsid w:val="00050BAD"/>
    <w:rsid w:val="00050CE0"/>
    <w:rsid w:val="00050CEB"/>
    <w:rsid w:val="00050E14"/>
    <w:rsid w:val="00050E43"/>
    <w:rsid w:val="00050EA7"/>
    <w:rsid w:val="00050EDB"/>
    <w:rsid w:val="00050FE7"/>
    <w:rsid w:val="00051023"/>
    <w:rsid w:val="00051095"/>
    <w:rsid w:val="000511AC"/>
    <w:rsid w:val="000511C6"/>
    <w:rsid w:val="0005142B"/>
    <w:rsid w:val="00051462"/>
    <w:rsid w:val="000514A5"/>
    <w:rsid w:val="000517D3"/>
    <w:rsid w:val="000519B4"/>
    <w:rsid w:val="000519D9"/>
    <w:rsid w:val="00051A29"/>
    <w:rsid w:val="00051A8B"/>
    <w:rsid w:val="00051C70"/>
    <w:rsid w:val="00051D5D"/>
    <w:rsid w:val="00051D89"/>
    <w:rsid w:val="00051F28"/>
    <w:rsid w:val="00052072"/>
    <w:rsid w:val="0005217E"/>
    <w:rsid w:val="000527AA"/>
    <w:rsid w:val="000528CC"/>
    <w:rsid w:val="00052967"/>
    <w:rsid w:val="00052A19"/>
    <w:rsid w:val="00052C26"/>
    <w:rsid w:val="00052E09"/>
    <w:rsid w:val="00052EB4"/>
    <w:rsid w:val="00052ED0"/>
    <w:rsid w:val="00052F6E"/>
    <w:rsid w:val="00053068"/>
    <w:rsid w:val="000530EE"/>
    <w:rsid w:val="00053108"/>
    <w:rsid w:val="000531D8"/>
    <w:rsid w:val="0005322F"/>
    <w:rsid w:val="0005330A"/>
    <w:rsid w:val="0005331F"/>
    <w:rsid w:val="000533F9"/>
    <w:rsid w:val="000533FA"/>
    <w:rsid w:val="00053522"/>
    <w:rsid w:val="000535EA"/>
    <w:rsid w:val="00053707"/>
    <w:rsid w:val="000537AF"/>
    <w:rsid w:val="000537B0"/>
    <w:rsid w:val="0005394A"/>
    <w:rsid w:val="000539BA"/>
    <w:rsid w:val="00053A36"/>
    <w:rsid w:val="00053AD1"/>
    <w:rsid w:val="00053B46"/>
    <w:rsid w:val="00053D0D"/>
    <w:rsid w:val="00053FE5"/>
    <w:rsid w:val="00053FF0"/>
    <w:rsid w:val="00054163"/>
    <w:rsid w:val="00054302"/>
    <w:rsid w:val="000543C4"/>
    <w:rsid w:val="00054530"/>
    <w:rsid w:val="0005458B"/>
    <w:rsid w:val="000546B7"/>
    <w:rsid w:val="000547F7"/>
    <w:rsid w:val="000549B5"/>
    <w:rsid w:val="00054A14"/>
    <w:rsid w:val="00054CEA"/>
    <w:rsid w:val="00054CF1"/>
    <w:rsid w:val="00054EF2"/>
    <w:rsid w:val="00054F84"/>
    <w:rsid w:val="00055047"/>
    <w:rsid w:val="000553F2"/>
    <w:rsid w:val="0005552C"/>
    <w:rsid w:val="000555FE"/>
    <w:rsid w:val="000556C4"/>
    <w:rsid w:val="000557B9"/>
    <w:rsid w:val="00055948"/>
    <w:rsid w:val="00055A06"/>
    <w:rsid w:val="00055B94"/>
    <w:rsid w:val="00055DB8"/>
    <w:rsid w:val="00055E53"/>
    <w:rsid w:val="00055EDF"/>
    <w:rsid w:val="00055F40"/>
    <w:rsid w:val="00055F8E"/>
    <w:rsid w:val="000561AF"/>
    <w:rsid w:val="00056223"/>
    <w:rsid w:val="0005627D"/>
    <w:rsid w:val="000562E2"/>
    <w:rsid w:val="00056332"/>
    <w:rsid w:val="000563E8"/>
    <w:rsid w:val="00056467"/>
    <w:rsid w:val="00056483"/>
    <w:rsid w:val="000564E7"/>
    <w:rsid w:val="00056720"/>
    <w:rsid w:val="0005676A"/>
    <w:rsid w:val="000567B9"/>
    <w:rsid w:val="000567C0"/>
    <w:rsid w:val="000567E8"/>
    <w:rsid w:val="00056AB6"/>
    <w:rsid w:val="00056B3F"/>
    <w:rsid w:val="00056C24"/>
    <w:rsid w:val="00056CCA"/>
    <w:rsid w:val="00056CED"/>
    <w:rsid w:val="00056DEB"/>
    <w:rsid w:val="00056DF4"/>
    <w:rsid w:val="00056F28"/>
    <w:rsid w:val="000573C1"/>
    <w:rsid w:val="0005745A"/>
    <w:rsid w:val="000574D5"/>
    <w:rsid w:val="00057590"/>
    <w:rsid w:val="000575A8"/>
    <w:rsid w:val="00057608"/>
    <w:rsid w:val="00057663"/>
    <w:rsid w:val="00057792"/>
    <w:rsid w:val="000577CF"/>
    <w:rsid w:val="00057A83"/>
    <w:rsid w:val="00057A9D"/>
    <w:rsid w:val="00057C5E"/>
    <w:rsid w:val="00057EC0"/>
    <w:rsid w:val="00057FE6"/>
    <w:rsid w:val="0006040E"/>
    <w:rsid w:val="0006070D"/>
    <w:rsid w:val="00060845"/>
    <w:rsid w:val="0006090C"/>
    <w:rsid w:val="0006093B"/>
    <w:rsid w:val="00060A4F"/>
    <w:rsid w:val="00060B16"/>
    <w:rsid w:val="00060C42"/>
    <w:rsid w:val="00060DBD"/>
    <w:rsid w:val="00060E9A"/>
    <w:rsid w:val="00060FEE"/>
    <w:rsid w:val="00061124"/>
    <w:rsid w:val="000611A3"/>
    <w:rsid w:val="000611DC"/>
    <w:rsid w:val="00061265"/>
    <w:rsid w:val="00061301"/>
    <w:rsid w:val="000613A0"/>
    <w:rsid w:val="00061485"/>
    <w:rsid w:val="00061642"/>
    <w:rsid w:val="0006167F"/>
    <w:rsid w:val="0006172A"/>
    <w:rsid w:val="0006191C"/>
    <w:rsid w:val="0006192B"/>
    <w:rsid w:val="00061A27"/>
    <w:rsid w:val="00061BB0"/>
    <w:rsid w:val="00061C48"/>
    <w:rsid w:val="00061C53"/>
    <w:rsid w:val="00061D17"/>
    <w:rsid w:val="00061D33"/>
    <w:rsid w:val="00062017"/>
    <w:rsid w:val="00062022"/>
    <w:rsid w:val="00062089"/>
    <w:rsid w:val="000620B1"/>
    <w:rsid w:val="0006228C"/>
    <w:rsid w:val="000623A1"/>
    <w:rsid w:val="000623B2"/>
    <w:rsid w:val="000624A0"/>
    <w:rsid w:val="000624F8"/>
    <w:rsid w:val="00062545"/>
    <w:rsid w:val="00062788"/>
    <w:rsid w:val="00062846"/>
    <w:rsid w:val="0006288D"/>
    <w:rsid w:val="00062916"/>
    <w:rsid w:val="000629DC"/>
    <w:rsid w:val="000629E8"/>
    <w:rsid w:val="00062A48"/>
    <w:rsid w:val="00062A7F"/>
    <w:rsid w:val="00062DD0"/>
    <w:rsid w:val="00062E56"/>
    <w:rsid w:val="00062E70"/>
    <w:rsid w:val="00062E8A"/>
    <w:rsid w:val="00062F00"/>
    <w:rsid w:val="00062F31"/>
    <w:rsid w:val="0006314F"/>
    <w:rsid w:val="00063164"/>
    <w:rsid w:val="0006326A"/>
    <w:rsid w:val="000632C3"/>
    <w:rsid w:val="00063322"/>
    <w:rsid w:val="00063324"/>
    <w:rsid w:val="000633BF"/>
    <w:rsid w:val="000633F5"/>
    <w:rsid w:val="000633F8"/>
    <w:rsid w:val="00063505"/>
    <w:rsid w:val="00063560"/>
    <w:rsid w:val="000635CC"/>
    <w:rsid w:val="0006378A"/>
    <w:rsid w:val="0006379E"/>
    <w:rsid w:val="00063843"/>
    <w:rsid w:val="000639D9"/>
    <w:rsid w:val="00063B30"/>
    <w:rsid w:val="00063D07"/>
    <w:rsid w:val="00063D6F"/>
    <w:rsid w:val="00063E28"/>
    <w:rsid w:val="00063F16"/>
    <w:rsid w:val="00063F44"/>
    <w:rsid w:val="00063FAF"/>
    <w:rsid w:val="00064037"/>
    <w:rsid w:val="00064187"/>
    <w:rsid w:val="00064240"/>
    <w:rsid w:val="000642A3"/>
    <w:rsid w:val="00064363"/>
    <w:rsid w:val="00064376"/>
    <w:rsid w:val="00064443"/>
    <w:rsid w:val="000646FE"/>
    <w:rsid w:val="00064A1B"/>
    <w:rsid w:val="00064C3B"/>
    <w:rsid w:val="00064C78"/>
    <w:rsid w:val="00064DD6"/>
    <w:rsid w:val="00064E9A"/>
    <w:rsid w:val="00064F34"/>
    <w:rsid w:val="0006500C"/>
    <w:rsid w:val="0006509C"/>
    <w:rsid w:val="000650A5"/>
    <w:rsid w:val="000650E2"/>
    <w:rsid w:val="00065102"/>
    <w:rsid w:val="00065146"/>
    <w:rsid w:val="000651D1"/>
    <w:rsid w:val="00065257"/>
    <w:rsid w:val="000654D3"/>
    <w:rsid w:val="000656DD"/>
    <w:rsid w:val="000657B4"/>
    <w:rsid w:val="000659B5"/>
    <w:rsid w:val="00065BC0"/>
    <w:rsid w:val="00065BF4"/>
    <w:rsid w:val="00065CB3"/>
    <w:rsid w:val="00066041"/>
    <w:rsid w:val="000661B1"/>
    <w:rsid w:val="0006630E"/>
    <w:rsid w:val="000663F9"/>
    <w:rsid w:val="0006644B"/>
    <w:rsid w:val="00066603"/>
    <w:rsid w:val="00066631"/>
    <w:rsid w:val="000666B7"/>
    <w:rsid w:val="0006679B"/>
    <w:rsid w:val="000668F9"/>
    <w:rsid w:val="00066994"/>
    <w:rsid w:val="00066C14"/>
    <w:rsid w:val="00066C53"/>
    <w:rsid w:val="00066E8D"/>
    <w:rsid w:val="000670EC"/>
    <w:rsid w:val="00067132"/>
    <w:rsid w:val="0006765E"/>
    <w:rsid w:val="0006770F"/>
    <w:rsid w:val="000677E0"/>
    <w:rsid w:val="000679ED"/>
    <w:rsid w:val="00067AB5"/>
    <w:rsid w:val="00067B99"/>
    <w:rsid w:val="00067C17"/>
    <w:rsid w:val="00067C4F"/>
    <w:rsid w:val="00067CEC"/>
    <w:rsid w:val="00067D13"/>
    <w:rsid w:val="00067D4E"/>
    <w:rsid w:val="00067D68"/>
    <w:rsid w:val="00067DC4"/>
    <w:rsid w:val="00067FA3"/>
    <w:rsid w:val="000700A6"/>
    <w:rsid w:val="000702F9"/>
    <w:rsid w:val="0007032E"/>
    <w:rsid w:val="00070359"/>
    <w:rsid w:val="000704DA"/>
    <w:rsid w:val="000704FE"/>
    <w:rsid w:val="00070510"/>
    <w:rsid w:val="00070522"/>
    <w:rsid w:val="000705CC"/>
    <w:rsid w:val="00070725"/>
    <w:rsid w:val="00070906"/>
    <w:rsid w:val="000709F8"/>
    <w:rsid w:val="00070B7D"/>
    <w:rsid w:val="00070BC0"/>
    <w:rsid w:val="00070D93"/>
    <w:rsid w:val="00070DA4"/>
    <w:rsid w:val="00070DB2"/>
    <w:rsid w:val="00070E63"/>
    <w:rsid w:val="00071109"/>
    <w:rsid w:val="000711B2"/>
    <w:rsid w:val="00071308"/>
    <w:rsid w:val="00071536"/>
    <w:rsid w:val="000715D2"/>
    <w:rsid w:val="000717EF"/>
    <w:rsid w:val="0007186E"/>
    <w:rsid w:val="000718F2"/>
    <w:rsid w:val="00071CBE"/>
    <w:rsid w:val="00071CCD"/>
    <w:rsid w:val="00071E78"/>
    <w:rsid w:val="00071E91"/>
    <w:rsid w:val="00071F00"/>
    <w:rsid w:val="00072004"/>
    <w:rsid w:val="00072067"/>
    <w:rsid w:val="000720CA"/>
    <w:rsid w:val="0007212A"/>
    <w:rsid w:val="000721A4"/>
    <w:rsid w:val="00072396"/>
    <w:rsid w:val="00072401"/>
    <w:rsid w:val="000724C9"/>
    <w:rsid w:val="000725B6"/>
    <w:rsid w:val="0007263C"/>
    <w:rsid w:val="0007266E"/>
    <w:rsid w:val="00072715"/>
    <w:rsid w:val="000727B1"/>
    <w:rsid w:val="0007289E"/>
    <w:rsid w:val="000728C4"/>
    <w:rsid w:val="00072996"/>
    <w:rsid w:val="00072A06"/>
    <w:rsid w:val="00072A92"/>
    <w:rsid w:val="00072B01"/>
    <w:rsid w:val="00072B38"/>
    <w:rsid w:val="00072B51"/>
    <w:rsid w:val="00072DD4"/>
    <w:rsid w:val="00072E22"/>
    <w:rsid w:val="00072EE9"/>
    <w:rsid w:val="00072FC7"/>
    <w:rsid w:val="00073133"/>
    <w:rsid w:val="00073278"/>
    <w:rsid w:val="000732AB"/>
    <w:rsid w:val="00073409"/>
    <w:rsid w:val="000734A2"/>
    <w:rsid w:val="0007355C"/>
    <w:rsid w:val="00073655"/>
    <w:rsid w:val="00073657"/>
    <w:rsid w:val="000736ED"/>
    <w:rsid w:val="0007377A"/>
    <w:rsid w:val="0007378B"/>
    <w:rsid w:val="000737B1"/>
    <w:rsid w:val="00073892"/>
    <w:rsid w:val="00073939"/>
    <w:rsid w:val="00073977"/>
    <w:rsid w:val="000739FD"/>
    <w:rsid w:val="00073A00"/>
    <w:rsid w:val="00073AB5"/>
    <w:rsid w:val="00073AC4"/>
    <w:rsid w:val="00073BAC"/>
    <w:rsid w:val="00073E43"/>
    <w:rsid w:val="00073E55"/>
    <w:rsid w:val="00073EE7"/>
    <w:rsid w:val="00073F7D"/>
    <w:rsid w:val="00073F84"/>
    <w:rsid w:val="00073FB8"/>
    <w:rsid w:val="0007414F"/>
    <w:rsid w:val="000741CB"/>
    <w:rsid w:val="00074481"/>
    <w:rsid w:val="00074583"/>
    <w:rsid w:val="000745B7"/>
    <w:rsid w:val="00074612"/>
    <w:rsid w:val="00074665"/>
    <w:rsid w:val="000746CA"/>
    <w:rsid w:val="000747A3"/>
    <w:rsid w:val="00074832"/>
    <w:rsid w:val="000749BF"/>
    <w:rsid w:val="00074ACE"/>
    <w:rsid w:val="00074B0B"/>
    <w:rsid w:val="00074BF0"/>
    <w:rsid w:val="00074BF6"/>
    <w:rsid w:val="00074C82"/>
    <w:rsid w:val="00074CD0"/>
    <w:rsid w:val="00074DE1"/>
    <w:rsid w:val="00074F5C"/>
    <w:rsid w:val="00075271"/>
    <w:rsid w:val="00075278"/>
    <w:rsid w:val="0007529B"/>
    <w:rsid w:val="00075464"/>
    <w:rsid w:val="000754D5"/>
    <w:rsid w:val="000754DB"/>
    <w:rsid w:val="0007551B"/>
    <w:rsid w:val="00075595"/>
    <w:rsid w:val="000755AA"/>
    <w:rsid w:val="000756BF"/>
    <w:rsid w:val="000756EF"/>
    <w:rsid w:val="00075702"/>
    <w:rsid w:val="00075777"/>
    <w:rsid w:val="0007579F"/>
    <w:rsid w:val="00075883"/>
    <w:rsid w:val="0007599A"/>
    <w:rsid w:val="00075A56"/>
    <w:rsid w:val="00075D11"/>
    <w:rsid w:val="00075F11"/>
    <w:rsid w:val="00075FA6"/>
    <w:rsid w:val="00075FDA"/>
    <w:rsid w:val="00076101"/>
    <w:rsid w:val="0007635F"/>
    <w:rsid w:val="0007640C"/>
    <w:rsid w:val="000764E0"/>
    <w:rsid w:val="0007652F"/>
    <w:rsid w:val="0007658A"/>
    <w:rsid w:val="000765FE"/>
    <w:rsid w:val="00076690"/>
    <w:rsid w:val="000766BD"/>
    <w:rsid w:val="000767C3"/>
    <w:rsid w:val="000767E9"/>
    <w:rsid w:val="0007686F"/>
    <w:rsid w:val="00076ACB"/>
    <w:rsid w:val="00076B5D"/>
    <w:rsid w:val="00076B7D"/>
    <w:rsid w:val="00076BC3"/>
    <w:rsid w:val="00076C8E"/>
    <w:rsid w:val="00076CA7"/>
    <w:rsid w:val="00077106"/>
    <w:rsid w:val="00077312"/>
    <w:rsid w:val="000773E1"/>
    <w:rsid w:val="00077558"/>
    <w:rsid w:val="00077764"/>
    <w:rsid w:val="00077772"/>
    <w:rsid w:val="000777B4"/>
    <w:rsid w:val="000778AA"/>
    <w:rsid w:val="0007796E"/>
    <w:rsid w:val="00077A94"/>
    <w:rsid w:val="00077B26"/>
    <w:rsid w:val="00077C79"/>
    <w:rsid w:val="00077C9E"/>
    <w:rsid w:val="00077D9B"/>
    <w:rsid w:val="00077F76"/>
    <w:rsid w:val="00080043"/>
    <w:rsid w:val="000800D3"/>
    <w:rsid w:val="000801A1"/>
    <w:rsid w:val="000804DF"/>
    <w:rsid w:val="0008056C"/>
    <w:rsid w:val="00080585"/>
    <w:rsid w:val="0008063E"/>
    <w:rsid w:val="0008065E"/>
    <w:rsid w:val="00080830"/>
    <w:rsid w:val="00080888"/>
    <w:rsid w:val="00080A04"/>
    <w:rsid w:val="00080DF6"/>
    <w:rsid w:val="00080E88"/>
    <w:rsid w:val="00080F0F"/>
    <w:rsid w:val="00080FBF"/>
    <w:rsid w:val="00080FFE"/>
    <w:rsid w:val="0008102F"/>
    <w:rsid w:val="00081041"/>
    <w:rsid w:val="0008110E"/>
    <w:rsid w:val="000811F0"/>
    <w:rsid w:val="000813B8"/>
    <w:rsid w:val="000814BF"/>
    <w:rsid w:val="0008166A"/>
    <w:rsid w:val="000816B4"/>
    <w:rsid w:val="00081913"/>
    <w:rsid w:val="00081A38"/>
    <w:rsid w:val="00081A73"/>
    <w:rsid w:val="00081A77"/>
    <w:rsid w:val="00081A89"/>
    <w:rsid w:val="00081A8B"/>
    <w:rsid w:val="00081AAF"/>
    <w:rsid w:val="00081CB2"/>
    <w:rsid w:val="00081D41"/>
    <w:rsid w:val="00081DDB"/>
    <w:rsid w:val="00081DDC"/>
    <w:rsid w:val="00081DED"/>
    <w:rsid w:val="00081F26"/>
    <w:rsid w:val="00081FC8"/>
    <w:rsid w:val="00081FE1"/>
    <w:rsid w:val="000821E2"/>
    <w:rsid w:val="0008244B"/>
    <w:rsid w:val="0008246C"/>
    <w:rsid w:val="00082610"/>
    <w:rsid w:val="00082790"/>
    <w:rsid w:val="00082822"/>
    <w:rsid w:val="0008286D"/>
    <w:rsid w:val="000828D3"/>
    <w:rsid w:val="00082952"/>
    <w:rsid w:val="00082B2D"/>
    <w:rsid w:val="00082F14"/>
    <w:rsid w:val="00082F1A"/>
    <w:rsid w:val="0008304E"/>
    <w:rsid w:val="000830BD"/>
    <w:rsid w:val="000830DD"/>
    <w:rsid w:val="00083301"/>
    <w:rsid w:val="00083642"/>
    <w:rsid w:val="00083727"/>
    <w:rsid w:val="000839FF"/>
    <w:rsid w:val="00083A71"/>
    <w:rsid w:val="00083B34"/>
    <w:rsid w:val="00083C97"/>
    <w:rsid w:val="00083D2D"/>
    <w:rsid w:val="00083D3A"/>
    <w:rsid w:val="00083DD5"/>
    <w:rsid w:val="00083E10"/>
    <w:rsid w:val="00083E5A"/>
    <w:rsid w:val="00083E77"/>
    <w:rsid w:val="00083F41"/>
    <w:rsid w:val="00084029"/>
    <w:rsid w:val="00084161"/>
    <w:rsid w:val="0008431A"/>
    <w:rsid w:val="00084576"/>
    <w:rsid w:val="000845AA"/>
    <w:rsid w:val="0008474C"/>
    <w:rsid w:val="00084958"/>
    <w:rsid w:val="00084A0B"/>
    <w:rsid w:val="00084A87"/>
    <w:rsid w:val="00084B5B"/>
    <w:rsid w:val="00084CC6"/>
    <w:rsid w:val="00084CEF"/>
    <w:rsid w:val="00084F5A"/>
    <w:rsid w:val="000852BC"/>
    <w:rsid w:val="00085397"/>
    <w:rsid w:val="000853FD"/>
    <w:rsid w:val="00085490"/>
    <w:rsid w:val="000855D6"/>
    <w:rsid w:val="000856F6"/>
    <w:rsid w:val="000858BB"/>
    <w:rsid w:val="00085B63"/>
    <w:rsid w:val="00085B79"/>
    <w:rsid w:val="00085D89"/>
    <w:rsid w:val="00086007"/>
    <w:rsid w:val="0008606E"/>
    <w:rsid w:val="000860E6"/>
    <w:rsid w:val="00086151"/>
    <w:rsid w:val="0008616E"/>
    <w:rsid w:val="00086196"/>
    <w:rsid w:val="000861CC"/>
    <w:rsid w:val="00086269"/>
    <w:rsid w:val="00086335"/>
    <w:rsid w:val="000864AE"/>
    <w:rsid w:val="0008659E"/>
    <w:rsid w:val="000865BB"/>
    <w:rsid w:val="000866D5"/>
    <w:rsid w:val="0008674B"/>
    <w:rsid w:val="00086752"/>
    <w:rsid w:val="0008678B"/>
    <w:rsid w:val="00086C19"/>
    <w:rsid w:val="00086D2B"/>
    <w:rsid w:val="00086D9D"/>
    <w:rsid w:val="00086DF3"/>
    <w:rsid w:val="00086EC1"/>
    <w:rsid w:val="00086EEF"/>
    <w:rsid w:val="00086FDF"/>
    <w:rsid w:val="0008701A"/>
    <w:rsid w:val="00087192"/>
    <w:rsid w:val="00087243"/>
    <w:rsid w:val="0008728E"/>
    <w:rsid w:val="000872CF"/>
    <w:rsid w:val="00087309"/>
    <w:rsid w:val="00087430"/>
    <w:rsid w:val="00087512"/>
    <w:rsid w:val="00087752"/>
    <w:rsid w:val="00087982"/>
    <w:rsid w:val="00087A5D"/>
    <w:rsid w:val="00087AAB"/>
    <w:rsid w:val="00087B4A"/>
    <w:rsid w:val="00087BAD"/>
    <w:rsid w:val="00087C99"/>
    <w:rsid w:val="00087CFF"/>
    <w:rsid w:val="00087DF1"/>
    <w:rsid w:val="00087EF5"/>
    <w:rsid w:val="00087F23"/>
    <w:rsid w:val="00087F7F"/>
    <w:rsid w:val="0008CE75"/>
    <w:rsid w:val="0008F9E1"/>
    <w:rsid w:val="00090193"/>
    <w:rsid w:val="0009022A"/>
    <w:rsid w:val="000902A3"/>
    <w:rsid w:val="0009033B"/>
    <w:rsid w:val="000903F6"/>
    <w:rsid w:val="0009046E"/>
    <w:rsid w:val="0009049A"/>
    <w:rsid w:val="00090627"/>
    <w:rsid w:val="000906A1"/>
    <w:rsid w:val="00090724"/>
    <w:rsid w:val="000908A3"/>
    <w:rsid w:val="00090923"/>
    <w:rsid w:val="00090C2C"/>
    <w:rsid w:val="00090CE5"/>
    <w:rsid w:val="00090D97"/>
    <w:rsid w:val="00090F93"/>
    <w:rsid w:val="00090FE3"/>
    <w:rsid w:val="00091045"/>
    <w:rsid w:val="000911C2"/>
    <w:rsid w:val="00091318"/>
    <w:rsid w:val="0009132F"/>
    <w:rsid w:val="0009139E"/>
    <w:rsid w:val="000913B1"/>
    <w:rsid w:val="0009140C"/>
    <w:rsid w:val="00091601"/>
    <w:rsid w:val="00091795"/>
    <w:rsid w:val="00091834"/>
    <w:rsid w:val="0009187A"/>
    <w:rsid w:val="00091890"/>
    <w:rsid w:val="00091971"/>
    <w:rsid w:val="00091A40"/>
    <w:rsid w:val="00091ABB"/>
    <w:rsid w:val="00091BA4"/>
    <w:rsid w:val="00091C45"/>
    <w:rsid w:val="00091D06"/>
    <w:rsid w:val="00091D39"/>
    <w:rsid w:val="00091E29"/>
    <w:rsid w:val="00091EC7"/>
    <w:rsid w:val="00091FE9"/>
    <w:rsid w:val="000920BA"/>
    <w:rsid w:val="0009223F"/>
    <w:rsid w:val="000922BF"/>
    <w:rsid w:val="00092644"/>
    <w:rsid w:val="00092791"/>
    <w:rsid w:val="00092926"/>
    <w:rsid w:val="00092A25"/>
    <w:rsid w:val="00092AA7"/>
    <w:rsid w:val="00092B3D"/>
    <w:rsid w:val="00092E31"/>
    <w:rsid w:val="00092E7B"/>
    <w:rsid w:val="00092E99"/>
    <w:rsid w:val="00093044"/>
    <w:rsid w:val="00093143"/>
    <w:rsid w:val="000931F0"/>
    <w:rsid w:val="00093336"/>
    <w:rsid w:val="00093627"/>
    <w:rsid w:val="00093848"/>
    <w:rsid w:val="00093B83"/>
    <w:rsid w:val="00093BD0"/>
    <w:rsid w:val="00093D56"/>
    <w:rsid w:val="00093FCC"/>
    <w:rsid w:val="00094048"/>
    <w:rsid w:val="00094090"/>
    <w:rsid w:val="000940EF"/>
    <w:rsid w:val="00094337"/>
    <w:rsid w:val="0009439E"/>
    <w:rsid w:val="0009447A"/>
    <w:rsid w:val="00094490"/>
    <w:rsid w:val="000944D9"/>
    <w:rsid w:val="0009452B"/>
    <w:rsid w:val="0009478F"/>
    <w:rsid w:val="000948FB"/>
    <w:rsid w:val="000949FE"/>
    <w:rsid w:val="00094A1A"/>
    <w:rsid w:val="00094A1B"/>
    <w:rsid w:val="00094BB4"/>
    <w:rsid w:val="00094D93"/>
    <w:rsid w:val="00094E48"/>
    <w:rsid w:val="00094FA3"/>
    <w:rsid w:val="00094FCC"/>
    <w:rsid w:val="00094FD0"/>
    <w:rsid w:val="0009516E"/>
    <w:rsid w:val="0009524B"/>
    <w:rsid w:val="00095279"/>
    <w:rsid w:val="00095308"/>
    <w:rsid w:val="00095377"/>
    <w:rsid w:val="00095409"/>
    <w:rsid w:val="000954A4"/>
    <w:rsid w:val="000954B4"/>
    <w:rsid w:val="000954CC"/>
    <w:rsid w:val="000954D8"/>
    <w:rsid w:val="0009572A"/>
    <w:rsid w:val="00095986"/>
    <w:rsid w:val="00095A2F"/>
    <w:rsid w:val="00095A51"/>
    <w:rsid w:val="00095B80"/>
    <w:rsid w:val="00095BAE"/>
    <w:rsid w:val="00095BD5"/>
    <w:rsid w:val="00095C50"/>
    <w:rsid w:val="00095E81"/>
    <w:rsid w:val="00095EF2"/>
    <w:rsid w:val="000960CA"/>
    <w:rsid w:val="000963C0"/>
    <w:rsid w:val="00096464"/>
    <w:rsid w:val="000964F2"/>
    <w:rsid w:val="000965BC"/>
    <w:rsid w:val="000965FE"/>
    <w:rsid w:val="00096719"/>
    <w:rsid w:val="00096776"/>
    <w:rsid w:val="00096789"/>
    <w:rsid w:val="000967F0"/>
    <w:rsid w:val="00096886"/>
    <w:rsid w:val="00096963"/>
    <w:rsid w:val="00096D2E"/>
    <w:rsid w:val="00096F0B"/>
    <w:rsid w:val="00096F35"/>
    <w:rsid w:val="00096F5A"/>
    <w:rsid w:val="00096F91"/>
    <w:rsid w:val="00096FAD"/>
    <w:rsid w:val="00097071"/>
    <w:rsid w:val="00097132"/>
    <w:rsid w:val="0009733A"/>
    <w:rsid w:val="000973EB"/>
    <w:rsid w:val="0009755D"/>
    <w:rsid w:val="0009760E"/>
    <w:rsid w:val="00097735"/>
    <w:rsid w:val="000978D1"/>
    <w:rsid w:val="00097919"/>
    <w:rsid w:val="00097AE9"/>
    <w:rsid w:val="00097DDA"/>
    <w:rsid w:val="00097F5B"/>
    <w:rsid w:val="0009A512"/>
    <w:rsid w:val="000A03BA"/>
    <w:rsid w:val="000A04F8"/>
    <w:rsid w:val="000A05BF"/>
    <w:rsid w:val="000A0713"/>
    <w:rsid w:val="000A0875"/>
    <w:rsid w:val="000A087F"/>
    <w:rsid w:val="000A0915"/>
    <w:rsid w:val="000A09F2"/>
    <w:rsid w:val="000A0A98"/>
    <w:rsid w:val="000A0CC2"/>
    <w:rsid w:val="000A0CDA"/>
    <w:rsid w:val="000A0FD8"/>
    <w:rsid w:val="000A1064"/>
    <w:rsid w:val="000A106A"/>
    <w:rsid w:val="000A1145"/>
    <w:rsid w:val="000A11B6"/>
    <w:rsid w:val="000A12C7"/>
    <w:rsid w:val="000A12E6"/>
    <w:rsid w:val="000A13D9"/>
    <w:rsid w:val="000A14CE"/>
    <w:rsid w:val="000A14F0"/>
    <w:rsid w:val="000A15DC"/>
    <w:rsid w:val="000A15E3"/>
    <w:rsid w:val="000A1667"/>
    <w:rsid w:val="000A17E5"/>
    <w:rsid w:val="000A18AA"/>
    <w:rsid w:val="000A18CE"/>
    <w:rsid w:val="000A18E7"/>
    <w:rsid w:val="000A1A2E"/>
    <w:rsid w:val="000A1A83"/>
    <w:rsid w:val="000A1B6A"/>
    <w:rsid w:val="000A2014"/>
    <w:rsid w:val="000A231E"/>
    <w:rsid w:val="000A2495"/>
    <w:rsid w:val="000A2530"/>
    <w:rsid w:val="000A25BD"/>
    <w:rsid w:val="000A25E8"/>
    <w:rsid w:val="000A2614"/>
    <w:rsid w:val="000A26BD"/>
    <w:rsid w:val="000A26F8"/>
    <w:rsid w:val="000A2805"/>
    <w:rsid w:val="000A295C"/>
    <w:rsid w:val="000A2A19"/>
    <w:rsid w:val="000A2B1C"/>
    <w:rsid w:val="000A2B22"/>
    <w:rsid w:val="000A2BD9"/>
    <w:rsid w:val="000A2BEA"/>
    <w:rsid w:val="000A2D66"/>
    <w:rsid w:val="000A2E5F"/>
    <w:rsid w:val="000A2F30"/>
    <w:rsid w:val="000A3023"/>
    <w:rsid w:val="000A3040"/>
    <w:rsid w:val="000A32D3"/>
    <w:rsid w:val="000A32E2"/>
    <w:rsid w:val="000A333C"/>
    <w:rsid w:val="000A34CB"/>
    <w:rsid w:val="000A3509"/>
    <w:rsid w:val="000A3682"/>
    <w:rsid w:val="000A369B"/>
    <w:rsid w:val="000A38A7"/>
    <w:rsid w:val="000A3AC8"/>
    <w:rsid w:val="000A3B80"/>
    <w:rsid w:val="000A3DB4"/>
    <w:rsid w:val="000A3DD3"/>
    <w:rsid w:val="000A3EDA"/>
    <w:rsid w:val="000A3F12"/>
    <w:rsid w:val="000A3F67"/>
    <w:rsid w:val="000A41F1"/>
    <w:rsid w:val="000A4538"/>
    <w:rsid w:val="000A4567"/>
    <w:rsid w:val="000A4606"/>
    <w:rsid w:val="000A4A53"/>
    <w:rsid w:val="000A4AA2"/>
    <w:rsid w:val="000A4C99"/>
    <w:rsid w:val="000A4D94"/>
    <w:rsid w:val="000A4DD9"/>
    <w:rsid w:val="000A4E2E"/>
    <w:rsid w:val="000A4E5C"/>
    <w:rsid w:val="000A4FFC"/>
    <w:rsid w:val="000A505D"/>
    <w:rsid w:val="000A52BD"/>
    <w:rsid w:val="000A52CC"/>
    <w:rsid w:val="000A5367"/>
    <w:rsid w:val="000A53CB"/>
    <w:rsid w:val="000A5578"/>
    <w:rsid w:val="000A5641"/>
    <w:rsid w:val="000A57AE"/>
    <w:rsid w:val="000A58B5"/>
    <w:rsid w:val="000A5B79"/>
    <w:rsid w:val="000A5B85"/>
    <w:rsid w:val="000A5BAF"/>
    <w:rsid w:val="000A5C61"/>
    <w:rsid w:val="000A5C93"/>
    <w:rsid w:val="000A5CEA"/>
    <w:rsid w:val="000A5D81"/>
    <w:rsid w:val="000A5E5B"/>
    <w:rsid w:val="000A5EFF"/>
    <w:rsid w:val="000A5F27"/>
    <w:rsid w:val="000A60A5"/>
    <w:rsid w:val="000A620C"/>
    <w:rsid w:val="000A6326"/>
    <w:rsid w:val="000A635D"/>
    <w:rsid w:val="000A64E6"/>
    <w:rsid w:val="000A6604"/>
    <w:rsid w:val="000A6659"/>
    <w:rsid w:val="000A66C3"/>
    <w:rsid w:val="000A67DC"/>
    <w:rsid w:val="000A68C8"/>
    <w:rsid w:val="000A693F"/>
    <w:rsid w:val="000A6A66"/>
    <w:rsid w:val="000A6B65"/>
    <w:rsid w:val="000A6BFB"/>
    <w:rsid w:val="000A7075"/>
    <w:rsid w:val="000A74CD"/>
    <w:rsid w:val="000A74DD"/>
    <w:rsid w:val="000A7567"/>
    <w:rsid w:val="000A759A"/>
    <w:rsid w:val="000A7720"/>
    <w:rsid w:val="000A7773"/>
    <w:rsid w:val="000A77E2"/>
    <w:rsid w:val="000A78FB"/>
    <w:rsid w:val="000A7927"/>
    <w:rsid w:val="000A79F0"/>
    <w:rsid w:val="000A7A68"/>
    <w:rsid w:val="000A7BA1"/>
    <w:rsid w:val="000A7BF8"/>
    <w:rsid w:val="000A7CB7"/>
    <w:rsid w:val="000A7E50"/>
    <w:rsid w:val="000A7EFB"/>
    <w:rsid w:val="000B0111"/>
    <w:rsid w:val="000B016A"/>
    <w:rsid w:val="000B01EA"/>
    <w:rsid w:val="000B0306"/>
    <w:rsid w:val="000B049B"/>
    <w:rsid w:val="000B04BF"/>
    <w:rsid w:val="000B04EC"/>
    <w:rsid w:val="000B06A1"/>
    <w:rsid w:val="000B073D"/>
    <w:rsid w:val="000B078D"/>
    <w:rsid w:val="000B09C5"/>
    <w:rsid w:val="000B0A42"/>
    <w:rsid w:val="000B0B87"/>
    <w:rsid w:val="000B0E6F"/>
    <w:rsid w:val="000B0FA8"/>
    <w:rsid w:val="000B121F"/>
    <w:rsid w:val="000B1299"/>
    <w:rsid w:val="000B149A"/>
    <w:rsid w:val="000B14B4"/>
    <w:rsid w:val="000B155C"/>
    <w:rsid w:val="000B15D4"/>
    <w:rsid w:val="000B1662"/>
    <w:rsid w:val="000B16B6"/>
    <w:rsid w:val="000B16DD"/>
    <w:rsid w:val="000B18EE"/>
    <w:rsid w:val="000B1AA5"/>
    <w:rsid w:val="000B1B22"/>
    <w:rsid w:val="000B1BBC"/>
    <w:rsid w:val="000B1DA3"/>
    <w:rsid w:val="000B1F59"/>
    <w:rsid w:val="000B210C"/>
    <w:rsid w:val="000B21FE"/>
    <w:rsid w:val="000B2287"/>
    <w:rsid w:val="000B22A3"/>
    <w:rsid w:val="000B22FD"/>
    <w:rsid w:val="000B245A"/>
    <w:rsid w:val="000B24EE"/>
    <w:rsid w:val="000B25F2"/>
    <w:rsid w:val="000B2641"/>
    <w:rsid w:val="000B2748"/>
    <w:rsid w:val="000B2758"/>
    <w:rsid w:val="000B2765"/>
    <w:rsid w:val="000B28D4"/>
    <w:rsid w:val="000B29AA"/>
    <w:rsid w:val="000B2A5C"/>
    <w:rsid w:val="000B2B29"/>
    <w:rsid w:val="000B2B56"/>
    <w:rsid w:val="000B2D65"/>
    <w:rsid w:val="000B2EB7"/>
    <w:rsid w:val="000B302E"/>
    <w:rsid w:val="000B3034"/>
    <w:rsid w:val="000B3081"/>
    <w:rsid w:val="000B317B"/>
    <w:rsid w:val="000B3191"/>
    <w:rsid w:val="000B33DE"/>
    <w:rsid w:val="000B37E8"/>
    <w:rsid w:val="000B38EA"/>
    <w:rsid w:val="000B393C"/>
    <w:rsid w:val="000B398D"/>
    <w:rsid w:val="000B3BEF"/>
    <w:rsid w:val="000B3C19"/>
    <w:rsid w:val="000B3CAB"/>
    <w:rsid w:val="000B3CF0"/>
    <w:rsid w:val="000B3DCB"/>
    <w:rsid w:val="000B4054"/>
    <w:rsid w:val="000B414B"/>
    <w:rsid w:val="000B422D"/>
    <w:rsid w:val="000B42A2"/>
    <w:rsid w:val="000B42A7"/>
    <w:rsid w:val="000B44C0"/>
    <w:rsid w:val="000B4529"/>
    <w:rsid w:val="000B4632"/>
    <w:rsid w:val="000B464B"/>
    <w:rsid w:val="000B473B"/>
    <w:rsid w:val="000B48CA"/>
    <w:rsid w:val="000B4AC9"/>
    <w:rsid w:val="000B4B5B"/>
    <w:rsid w:val="000B4CCA"/>
    <w:rsid w:val="000B4E49"/>
    <w:rsid w:val="000B4EDC"/>
    <w:rsid w:val="000B4F26"/>
    <w:rsid w:val="000B4FF1"/>
    <w:rsid w:val="000B50DF"/>
    <w:rsid w:val="000B5147"/>
    <w:rsid w:val="000B530A"/>
    <w:rsid w:val="000B54C0"/>
    <w:rsid w:val="000B5580"/>
    <w:rsid w:val="000B567A"/>
    <w:rsid w:val="000B5773"/>
    <w:rsid w:val="000B5ACE"/>
    <w:rsid w:val="000B5B32"/>
    <w:rsid w:val="000B5C4F"/>
    <w:rsid w:val="000B5C81"/>
    <w:rsid w:val="000B5D58"/>
    <w:rsid w:val="000B5E37"/>
    <w:rsid w:val="000B5E58"/>
    <w:rsid w:val="000B5F1B"/>
    <w:rsid w:val="000B5F3A"/>
    <w:rsid w:val="000B6010"/>
    <w:rsid w:val="000B6054"/>
    <w:rsid w:val="000B6098"/>
    <w:rsid w:val="000B60CC"/>
    <w:rsid w:val="000B60E0"/>
    <w:rsid w:val="000B6216"/>
    <w:rsid w:val="000B62DB"/>
    <w:rsid w:val="000B637D"/>
    <w:rsid w:val="000B6419"/>
    <w:rsid w:val="000B64E6"/>
    <w:rsid w:val="000B679C"/>
    <w:rsid w:val="000B689A"/>
    <w:rsid w:val="000B68C4"/>
    <w:rsid w:val="000B6968"/>
    <w:rsid w:val="000B6A27"/>
    <w:rsid w:val="000B6D2F"/>
    <w:rsid w:val="000B6D61"/>
    <w:rsid w:val="000B6F92"/>
    <w:rsid w:val="000B724D"/>
    <w:rsid w:val="000B72DB"/>
    <w:rsid w:val="000B759C"/>
    <w:rsid w:val="000B7616"/>
    <w:rsid w:val="000B76B1"/>
    <w:rsid w:val="000B76E0"/>
    <w:rsid w:val="000B76EE"/>
    <w:rsid w:val="000B7A3F"/>
    <w:rsid w:val="000B7AA4"/>
    <w:rsid w:val="000B7D04"/>
    <w:rsid w:val="000B7E13"/>
    <w:rsid w:val="000B7E3D"/>
    <w:rsid w:val="000B7EEF"/>
    <w:rsid w:val="000B7F8B"/>
    <w:rsid w:val="000C0055"/>
    <w:rsid w:val="000C016A"/>
    <w:rsid w:val="000C01F9"/>
    <w:rsid w:val="000C02BE"/>
    <w:rsid w:val="000C02E7"/>
    <w:rsid w:val="000C0373"/>
    <w:rsid w:val="000C0382"/>
    <w:rsid w:val="000C0661"/>
    <w:rsid w:val="000C075E"/>
    <w:rsid w:val="000C07A3"/>
    <w:rsid w:val="000C0A38"/>
    <w:rsid w:val="000C0ABC"/>
    <w:rsid w:val="000C0AF1"/>
    <w:rsid w:val="000C0D77"/>
    <w:rsid w:val="000C0DD3"/>
    <w:rsid w:val="000C0F4C"/>
    <w:rsid w:val="000C1004"/>
    <w:rsid w:val="000C1098"/>
    <w:rsid w:val="000C124D"/>
    <w:rsid w:val="000C1369"/>
    <w:rsid w:val="000C17B4"/>
    <w:rsid w:val="000C1903"/>
    <w:rsid w:val="000C190A"/>
    <w:rsid w:val="000C19CF"/>
    <w:rsid w:val="000C1A6A"/>
    <w:rsid w:val="000C1CCF"/>
    <w:rsid w:val="000C1F36"/>
    <w:rsid w:val="000C1F68"/>
    <w:rsid w:val="000C2035"/>
    <w:rsid w:val="000C20FD"/>
    <w:rsid w:val="000C2145"/>
    <w:rsid w:val="000C2321"/>
    <w:rsid w:val="000C247C"/>
    <w:rsid w:val="000C257C"/>
    <w:rsid w:val="000C2646"/>
    <w:rsid w:val="000C26F5"/>
    <w:rsid w:val="000C273C"/>
    <w:rsid w:val="000C27BE"/>
    <w:rsid w:val="000C27F4"/>
    <w:rsid w:val="000C2968"/>
    <w:rsid w:val="000C29CD"/>
    <w:rsid w:val="000C29FB"/>
    <w:rsid w:val="000C2FCE"/>
    <w:rsid w:val="000C31C0"/>
    <w:rsid w:val="000C3261"/>
    <w:rsid w:val="000C3327"/>
    <w:rsid w:val="000C34E8"/>
    <w:rsid w:val="000C352D"/>
    <w:rsid w:val="000C3618"/>
    <w:rsid w:val="000C36BC"/>
    <w:rsid w:val="000C37EA"/>
    <w:rsid w:val="000C38BA"/>
    <w:rsid w:val="000C39C9"/>
    <w:rsid w:val="000C3B58"/>
    <w:rsid w:val="000C3BF9"/>
    <w:rsid w:val="000C3D51"/>
    <w:rsid w:val="000C412B"/>
    <w:rsid w:val="000C45DF"/>
    <w:rsid w:val="000C47C5"/>
    <w:rsid w:val="000C482D"/>
    <w:rsid w:val="000C491D"/>
    <w:rsid w:val="000C4979"/>
    <w:rsid w:val="000C4AA3"/>
    <w:rsid w:val="000C4C0B"/>
    <w:rsid w:val="000C4C53"/>
    <w:rsid w:val="000C4D74"/>
    <w:rsid w:val="000C4EAE"/>
    <w:rsid w:val="000C4F75"/>
    <w:rsid w:val="000C4FAC"/>
    <w:rsid w:val="000C4FC5"/>
    <w:rsid w:val="000C5019"/>
    <w:rsid w:val="000C5031"/>
    <w:rsid w:val="000C50F1"/>
    <w:rsid w:val="000C529D"/>
    <w:rsid w:val="000C52BD"/>
    <w:rsid w:val="000C538F"/>
    <w:rsid w:val="000C53B4"/>
    <w:rsid w:val="000C53DD"/>
    <w:rsid w:val="000C53E5"/>
    <w:rsid w:val="000C53F5"/>
    <w:rsid w:val="000C5848"/>
    <w:rsid w:val="000C588A"/>
    <w:rsid w:val="000C59F8"/>
    <w:rsid w:val="000C59FC"/>
    <w:rsid w:val="000C5B0F"/>
    <w:rsid w:val="000C5C0C"/>
    <w:rsid w:val="000C5CA0"/>
    <w:rsid w:val="000C5D0D"/>
    <w:rsid w:val="000C5D57"/>
    <w:rsid w:val="000C5E03"/>
    <w:rsid w:val="000C5EAC"/>
    <w:rsid w:val="000C5F9D"/>
    <w:rsid w:val="000C5FDF"/>
    <w:rsid w:val="000C61EE"/>
    <w:rsid w:val="000C62A9"/>
    <w:rsid w:val="000C638C"/>
    <w:rsid w:val="000C64AC"/>
    <w:rsid w:val="000C667A"/>
    <w:rsid w:val="000C6878"/>
    <w:rsid w:val="000C68D4"/>
    <w:rsid w:val="000C6B0A"/>
    <w:rsid w:val="000C6C0B"/>
    <w:rsid w:val="000C6CC0"/>
    <w:rsid w:val="000C6D75"/>
    <w:rsid w:val="000C6F2F"/>
    <w:rsid w:val="000C6F60"/>
    <w:rsid w:val="000C6FA0"/>
    <w:rsid w:val="000C6FB4"/>
    <w:rsid w:val="000C6FE0"/>
    <w:rsid w:val="000C7035"/>
    <w:rsid w:val="000C705F"/>
    <w:rsid w:val="000C70F8"/>
    <w:rsid w:val="000C7177"/>
    <w:rsid w:val="000C7353"/>
    <w:rsid w:val="000C73B3"/>
    <w:rsid w:val="000C73DE"/>
    <w:rsid w:val="000C742A"/>
    <w:rsid w:val="000C7494"/>
    <w:rsid w:val="000C7608"/>
    <w:rsid w:val="000C7657"/>
    <w:rsid w:val="000C780B"/>
    <w:rsid w:val="000C7849"/>
    <w:rsid w:val="000C78A3"/>
    <w:rsid w:val="000C793E"/>
    <w:rsid w:val="000C79AB"/>
    <w:rsid w:val="000C79E2"/>
    <w:rsid w:val="000C7A34"/>
    <w:rsid w:val="000C7BF5"/>
    <w:rsid w:val="000C7C39"/>
    <w:rsid w:val="000C7C3A"/>
    <w:rsid w:val="000C7D0A"/>
    <w:rsid w:val="000C7E07"/>
    <w:rsid w:val="000C7F8C"/>
    <w:rsid w:val="000CF1B7"/>
    <w:rsid w:val="000D0041"/>
    <w:rsid w:val="000D00B4"/>
    <w:rsid w:val="000D0100"/>
    <w:rsid w:val="000D0226"/>
    <w:rsid w:val="000D042E"/>
    <w:rsid w:val="000D0434"/>
    <w:rsid w:val="000D0437"/>
    <w:rsid w:val="000D0514"/>
    <w:rsid w:val="000D05BD"/>
    <w:rsid w:val="000D0682"/>
    <w:rsid w:val="000D083F"/>
    <w:rsid w:val="000D0899"/>
    <w:rsid w:val="000D08B2"/>
    <w:rsid w:val="000D0A71"/>
    <w:rsid w:val="000D0B06"/>
    <w:rsid w:val="000D0B68"/>
    <w:rsid w:val="000D0DCA"/>
    <w:rsid w:val="000D0ED4"/>
    <w:rsid w:val="000D107E"/>
    <w:rsid w:val="000D112A"/>
    <w:rsid w:val="000D116C"/>
    <w:rsid w:val="000D15F0"/>
    <w:rsid w:val="000D1982"/>
    <w:rsid w:val="000D1A47"/>
    <w:rsid w:val="000D1B00"/>
    <w:rsid w:val="000D1BA1"/>
    <w:rsid w:val="000D1DA3"/>
    <w:rsid w:val="000D1E08"/>
    <w:rsid w:val="000D1EB0"/>
    <w:rsid w:val="000D1F46"/>
    <w:rsid w:val="000D201B"/>
    <w:rsid w:val="000D202B"/>
    <w:rsid w:val="000D2166"/>
    <w:rsid w:val="000D2278"/>
    <w:rsid w:val="000D232B"/>
    <w:rsid w:val="000D23F0"/>
    <w:rsid w:val="000D24E4"/>
    <w:rsid w:val="000D25A5"/>
    <w:rsid w:val="000D262E"/>
    <w:rsid w:val="000D2643"/>
    <w:rsid w:val="000D2714"/>
    <w:rsid w:val="000D296C"/>
    <w:rsid w:val="000D2A49"/>
    <w:rsid w:val="000D2A64"/>
    <w:rsid w:val="000D2AD8"/>
    <w:rsid w:val="000D2B77"/>
    <w:rsid w:val="000D2EEE"/>
    <w:rsid w:val="000D315F"/>
    <w:rsid w:val="000D31E6"/>
    <w:rsid w:val="000D31EC"/>
    <w:rsid w:val="000D328E"/>
    <w:rsid w:val="000D355C"/>
    <w:rsid w:val="000D35A0"/>
    <w:rsid w:val="000D35CA"/>
    <w:rsid w:val="000D3617"/>
    <w:rsid w:val="000D3886"/>
    <w:rsid w:val="000D38BA"/>
    <w:rsid w:val="000D38F0"/>
    <w:rsid w:val="000D3929"/>
    <w:rsid w:val="000D3932"/>
    <w:rsid w:val="000D3ABE"/>
    <w:rsid w:val="000D3AD5"/>
    <w:rsid w:val="000D3C44"/>
    <w:rsid w:val="000D3CF7"/>
    <w:rsid w:val="000D3D44"/>
    <w:rsid w:val="000D3DF4"/>
    <w:rsid w:val="000D3E3B"/>
    <w:rsid w:val="000D3E4D"/>
    <w:rsid w:val="000D3E87"/>
    <w:rsid w:val="000D3EB3"/>
    <w:rsid w:val="000D402A"/>
    <w:rsid w:val="000D4070"/>
    <w:rsid w:val="000D4107"/>
    <w:rsid w:val="000D4152"/>
    <w:rsid w:val="000D42A3"/>
    <w:rsid w:val="000D42C2"/>
    <w:rsid w:val="000D447C"/>
    <w:rsid w:val="000D45A8"/>
    <w:rsid w:val="000D45FE"/>
    <w:rsid w:val="000D4860"/>
    <w:rsid w:val="000D48F6"/>
    <w:rsid w:val="000D490F"/>
    <w:rsid w:val="000D4BC3"/>
    <w:rsid w:val="000D4D1B"/>
    <w:rsid w:val="000D4DEE"/>
    <w:rsid w:val="000D50A8"/>
    <w:rsid w:val="000D524A"/>
    <w:rsid w:val="000D527D"/>
    <w:rsid w:val="000D52AF"/>
    <w:rsid w:val="000D537C"/>
    <w:rsid w:val="000D53B2"/>
    <w:rsid w:val="000D53BD"/>
    <w:rsid w:val="000D5557"/>
    <w:rsid w:val="000D556F"/>
    <w:rsid w:val="000D558B"/>
    <w:rsid w:val="000D5630"/>
    <w:rsid w:val="000D56E5"/>
    <w:rsid w:val="000D575C"/>
    <w:rsid w:val="000D57FB"/>
    <w:rsid w:val="000D58CD"/>
    <w:rsid w:val="000D595F"/>
    <w:rsid w:val="000D5985"/>
    <w:rsid w:val="000D5AC7"/>
    <w:rsid w:val="000D5AF5"/>
    <w:rsid w:val="000D5B21"/>
    <w:rsid w:val="000D5B2E"/>
    <w:rsid w:val="000D5B48"/>
    <w:rsid w:val="000D5C02"/>
    <w:rsid w:val="000D5D32"/>
    <w:rsid w:val="000D5DBD"/>
    <w:rsid w:val="000D5E6C"/>
    <w:rsid w:val="000D5F38"/>
    <w:rsid w:val="000D5FAF"/>
    <w:rsid w:val="000D60DA"/>
    <w:rsid w:val="000D6215"/>
    <w:rsid w:val="000D627F"/>
    <w:rsid w:val="000D62CD"/>
    <w:rsid w:val="000D630E"/>
    <w:rsid w:val="000D6357"/>
    <w:rsid w:val="000D6373"/>
    <w:rsid w:val="000D6426"/>
    <w:rsid w:val="000D6550"/>
    <w:rsid w:val="000D6688"/>
    <w:rsid w:val="000D66EB"/>
    <w:rsid w:val="000D6767"/>
    <w:rsid w:val="000D680A"/>
    <w:rsid w:val="000D6834"/>
    <w:rsid w:val="000D6909"/>
    <w:rsid w:val="000D696C"/>
    <w:rsid w:val="000D6B02"/>
    <w:rsid w:val="000D6C1E"/>
    <w:rsid w:val="000D6C98"/>
    <w:rsid w:val="000D6CA8"/>
    <w:rsid w:val="000D6D58"/>
    <w:rsid w:val="000D6E4E"/>
    <w:rsid w:val="000D7084"/>
    <w:rsid w:val="000D70AE"/>
    <w:rsid w:val="000D71F1"/>
    <w:rsid w:val="000D7331"/>
    <w:rsid w:val="000D733E"/>
    <w:rsid w:val="000D736D"/>
    <w:rsid w:val="000D75B2"/>
    <w:rsid w:val="000D7703"/>
    <w:rsid w:val="000D7A16"/>
    <w:rsid w:val="000D7A7D"/>
    <w:rsid w:val="000D7B62"/>
    <w:rsid w:val="000D7B63"/>
    <w:rsid w:val="000D7BD2"/>
    <w:rsid w:val="000D7BF5"/>
    <w:rsid w:val="000D7E9C"/>
    <w:rsid w:val="000D7F0A"/>
    <w:rsid w:val="000D7F69"/>
    <w:rsid w:val="000E01F6"/>
    <w:rsid w:val="000E0248"/>
    <w:rsid w:val="000E0325"/>
    <w:rsid w:val="000E03CD"/>
    <w:rsid w:val="000E05C0"/>
    <w:rsid w:val="000E06DF"/>
    <w:rsid w:val="000E07B1"/>
    <w:rsid w:val="000E083E"/>
    <w:rsid w:val="000E08AC"/>
    <w:rsid w:val="000E08EF"/>
    <w:rsid w:val="000E0A44"/>
    <w:rsid w:val="000E0A6A"/>
    <w:rsid w:val="000E0CF0"/>
    <w:rsid w:val="000E0F33"/>
    <w:rsid w:val="000E0FF1"/>
    <w:rsid w:val="000E0FF8"/>
    <w:rsid w:val="000E1058"/>
    <w:rsid w:val="000E108D"/>
    <w:rsid w:val="000E12D1"/>
    <w:rsid w:val="000E12E6"/>
    <w:rsid w:val="000E132D"/>
    <w:rsid w:val="000E132F"/>
    <w:rsid w:val="000E1586"/>
    <w:rsid w:val="000E158A"/>
    <w:rsid w:val="000E15E5"/>
    <w:rsid w:val="000E19F6"/>
    <w:rsid w:val="000E1A89"/>
    <w:rsid w:val="000E1CE5"/>
    <w:rsid w:val="000E1D16"/>
    <w:rsid w:val="000E1D67"/>
    <w:rsid w:val="000E1E9C"/>
    <w:rsid w:val="000E1F68"/>
    <w:rsid w:val="000E1F70"/>
    <w:rsid w:val="000E2182"/>
    <w:rsid w:val="000E219D"/>
    <w:rsid w:val="000E2282"/>
    <w:rsid w:val="000E2299"/>
    <w:rsid w:val="000E23EA"/>
    <w:rsid w:val="000E25AF"/>
    <w:rsid w:val="000E2615"/>
    <w:rsid w:val="000E2647"/>
    <w:rsid w:val="000E2DFD"/>
    <w:rsid w:val="000E2E02"/>
    <w:rsid w:val="000E2EDA"/>
    <w:rsid w:val="000E3280"/>
    <w:rsid w:val="000E32AE"/>
    <w:rsid w:val="000E3629"/>
    <w:rsid w:val="000E3658"/>
    <w:rsid w:val="000E3727"/>
    <w:rsid w:val="000E3748"/>
    <w:rsid w:val="000E385C"/>
    <w:rsid w:val="000E396C"/>
    <w:rsid w:val="000E3B27"/>
    <w:rsid w:val="000E3C97"/>
    <w:rsid w:val="000E3CF5"/>
    <w:rsid w:val="000E3D60"/>
    <w:rsid w:val="000E3D74"/>
    <w:rsid w:val="000E3DB4"/>
    <w:rsid w:val="000E3EC1"/>
    <w:rsid w:val="000E3F89"/>
    <w:rsid w:val="000E3FDB"/>
    <w:rsid w:val="000E40E7"/>
    <w:rsid w:val="000E4140"/>
    <w:rsid w:val="000E425A"/>
    <w:rsid w:val="000E4383"/>
    <w:rsid w:val="000E4492"/>
    <w:rsid w:val="000E44B2"/>
    <w:rsid w:val="000E4528"/>
    <w:rsid w:val="000E4560"/>
    <w:rsid w:val="000E4606"/>
    <w:rsid w:val="000E46C4"/>
    <w:rsid w:val="000E480C"/>
    <w:rsid w:val="000E4977"/>
    <w:rsid w:val="000E4A8D"/>
    <w:rsid w:val="000E4A8E"/>
    <w:rsid w:val="000E4AC6"/>
    <w:rsid w:val="000E4C35"/>
    <w:rsid w:val="000E4C61"/>
    <w:rsid w:val="000E4C6D"/>
    <w:rsid w:val="000E4E05"/>
    <w:rsid w:val="000E4E77"/>
    <w:rsid w:val="000E4EDC"/>
    <w:rsid w:val="000E4EE3"/>
    <w:rsid w:val="000E4F55"/>
    <w:rsid w:val="000E4FE2"/>
    <w:rsid w:val="000E50DE"/>
    <w:rsid w:val="000E51D8"/>
    <w:rsid w:val="000E53BD"/>
    <w:rsid w:val="000E5451"/>
    <w:rsid w:val="000E5484"/>
    <w:rsid w:val="000E548B"/>
    <w:rsid w:val="000E5829"/>
    <w:rsid w:val="000E5836"/>
    <w:rsid w:val="000E5903"/>
    <w:rsid w:val="000E5992"/>
    <w:rsid w:val="000E59CE"/>
    <w:rsid w:val="000E59DC"/>
    <w:rsid w:val="000E5B3F"/>
    <w:rsid w:val="000E5DE9"/>
    <w:rsid w:val="000E5E97"/>
    <w:rsid w:val="000E5EC5"/>
    <w:rsid w:val="000E5ECF"/>
    <w:rsid w:val="000E5EF1"/>
    <w:rsid w:val="000E6048"/>
    <w:rsid w:val="000E6093"/>
    <w:rsid w:val="000E6102"/>
    <w:rsid w:val="000E61CB"/>
    <w:rsid w:val="000E61ED"/>
    <w:rsid w:val="000E64CB"/>
    <w:rsid w:val="000E66BF"/>
    <w:rsid w:val="000E66C9"/>
    <w:rsid w:val="000E66D2"/>
    <w:rsid w:val="000E685D"/>
    <w:rsid w:val="000E692E"/>
    <w:rsid w:val="000E6943"/>
    <w:rsid w:val="000E6A11"/>
    <w:rsid w:val="000E6A98"/>
    <w:rsid w:val="000E6C5B"/>
    <w:rsid w:val="000E6EAA"/>
    <w:rsid w:val="000E6F0C"/>
    <w:rsid w:val="000E7079"/>
    <w:rsid w:val="000E7083"/>
    <w:rsid w:val="000E70C5"/>
    <w:rsid w:val="000E716E"/>
    <w:rsid w:val="000E71D7"/>
    <w:rsid w:val="000E7219"/>
    <w:rsid w:val="000E723D"/>
    <w:rsid w:val="000E72A8"/>
    <w:rsid w:val="000E7420"/>
    <w:rsid w:val="000E750A"/>
    <w:rsid w:val="000E75AB"/>
    <w:rsid w:val="000E7789"/>
    <w:rsid w:val="000E77BA"/>
    <w:rsid w:val="000E77D9"/>
    <w:rsid w:val="000E799F"/>
    <w:rsid w:val="000E79B5"/>
    <w:rsid w:val="000E7A24"/>
    <w:rsid w:val="000E7A76"/>
    <w:rsid w:val="000E7CC6"/>
    <w:rsid w:val="000E7E89"/>
    <w:rsid w:val="000E7F49"/>
    <w:rsid w:val="000E7F8A"/>
    <w:rsid w:val="000E7FFD"/>
    <w:rsid w:val="000ECDCF"/>
    <w:rsid w:val="000ED7D6"/>
    <w:rsid w:val="000F0105"/>
    <w:rsid w:val="000F0157"/>
    <w:rsid w:val="000F020D"/>
    <w:rsid w:val="000F025B"/>
    <w:rsid w:val="000F045C"/>
    <w:rsid w:val="000F0509"/>
    <w:rsid w:val="000F0613"/>
    <w:rsid w:val="000F07E7"/>
    <w:rsid w:val="000F0947"/>
    <w:rsid w:val="000F0A34"/>
    <w:rsid w:val="000F0A65"/>
    <w:rsid w:val="000F0A71"/>
    <w:rsid w:val="000F0BED"/>
    <w:rsid w:val="000F0C19"/>
    <w:rsid w:val="000F0E45"/>
    <w:rsid w:val="000F0E66"/>
    <w:rsid w:val="000F0FA4"/>
    <w:rsid w:val="000F1004"/>
    <w:rsid w:val="000F105F"/>
    <w:rsid w:val="000F10B7"/>
    <w:rsid w:val="000F1270"/>
    <w:rsid w:val="000F14C6"/>
    <w:rsid w:val="000F1540"/>
    <w:rsid w:val="000F192C"/>
    <w:rsid w:val="000F19D7"/>
    <w:rsid w:val="000F1A70"/>
    <w:rsid w:val="000F1ABC"/>
    <w:rsid w:val="000F1B60"/>
    <w:rsid w:val="000F1C0D"/>
    <w:rsid w:val="000F1D16"/>
    <w:rsid w:val="000F1D57"/>
    <w:rsid w:val="000F1F21"/>
    <w:rsid w:val="000F1F4C"/>
    <w:rsid w:val="000F1F67"/>
    <w:rsid w:val="000F1F8E"/>
    <w:rsid w:val="000F201C"/>
    <w:rsid w:val="000F209B"/>
    <w:rsid w:val="000F21D7"/>
    <w:rsid w:val="000F243F"/>
    <w:rsid w:val="000F251F"/>
    <w:rsid w:val="000F2566"/>
    <w:rsid w:val="000F29D1"/>
    <w:rsid w:val="000F2AC9"/>
    <w:rsid w:val="000F2CF7"/>
    <w:rsid w:val="000F2DA3"/>
    <w:rsid w:val="000F30ED"/>
    <w:rsid w:val="000F333D"/>
    <w:rsid w:val="000F366D"/>
    <w:rsid w:val="000F3798"/>
    <w:rsid w:val="000F383D"/>
    <w:rsid w:val="000F3A3F"/>
    <w:rsid w:val="000F3B3B"/>
    <w:rsid w:val="000F3C93"/>
    <w:rsid w:val="000F3DC3"/>
    <w:rsid w:val="000F3E20"/>
    <w:rsid w:val="000F3E79"/>
    <w:rsid w:val="000F3E98"/>
    <w:rsid w:val="000F41D8"/>
    <w:rsid w:val="000F43A0"/>
    <w:rsid w:val="000F44B0"/>
    <w:rsid w:val="000F4513"/>
    <w:rsid w:val="000F4662"/>
    <w:rsid w:val="000F47B5"/>
    <w:rsid w:val="000F4857"/>
    <w:rsid w:val="000F495F"/>
    <w:rsid w:val="000F497C"/>
    <w:rsid w:val="000F4ACA"/>
    <w:rsid w:val="000F4ACD"/>
    <w:rsid w:val="000F4BCE"/>
    <w:rsid w:val="000F4DA7"/>
    <w:rsid w:val="000F4DB4"/>
    <w:rsid w:val="000F4E49"/>
    <w:rsid w:val="000F4FD7"/>
    <w:rsid w:val="000F4FF2"/>
    <w:rsid w:val="000F50BB"/>
    <w:rsid w:val="000F510E"/>
    <w:rsid w:val="000F511E"/>
    <w:rsid w:val="000F5654"/>
    <w:rsid w:val="000F568E"/>
    <w:rsid w:val="000F5948"/>
    <w:rsid w:val="000F594E"/>
    <w:rsid w:val="000F5C1F"/>
    <w:rsid w:val="000F5C6B"/>
    <w:rsid w:val="000F5E8C"/>
    <w:rsid w:val="000F5EB7"/>
    <w:rsid w:val="000F5FC8"/>
    <w:rsid w:val="000F638C"/>
    <w:rsid w:val="000F63CB"/>
    <w:rsid w:val="000F64A6"/>
    <w:rsid w:val="000F64F2"/>
    <w:rsid w:val="000F6761"/>
    <w:rsid w:val="000F6788"/>
    <w:rsid w:val="000F6A4E"/>
    <w:rsid w:val="000F6B74"/>
    <w:rsid w:val="000F6C8B"/>
    <w:rsid w:val="000F6E5F"/>
    <w:rsid w:val="000F6EBD"/>
    <w:rsid w:val="000F6F08"/>
    <w:rsid w:val="000F6F4B"/>
    <w:rsid w:val="000F7033"/>
    <w:rsid w:val="000F7109"/>
    <w:rsid w:val="000F71A3"/>
    <w:rsid w:val="000F730C"/>
    <w:rsid w:val="000F73A9"/>
    <w:rsid w:val="000F740E"/>
    <w:rsid w:val="000F7443"/>
    <w:rsid w:val="000F7470"/>
    <w:rsid w:val="000F7680"/>
    <w:rsid w:val="000F76E9"/>
    <w:rsid w:val="000F7758"/>
    <w:rsid w:val="000F77BC"/>
    <w:rsid w:val="000F780F"/>
    <w:rsid w:val="000F79FE"/>
    <w:rsid w:val="000F7A59"/>
    <w:rsid w:val="000F7B67"/>
    <w:rsid w:val="000F7B86"/>
    <w:rsid w:val="000F7BB6"/>
    <w:rsid w:val="000F7BFE"/>
    <w:rsid w:val="000F7CF6"/>
    <w:rsid w:val="000F7CFA"/>
    <w:rsid w:val="000F7E8F"/>
    <w:rsid w:val="000F7EE6"/>
    <w:rsid w:val="000FF9F3"/>
    <w:rsid w:val="00100095"/>
    <w:rsid w:val="00100114"/>
    <w:rsid w:val="00100370"/>
    <w:rsid w:val="0010053C"/>
    <w:rsid w:val="0010064F"/>
    <w:rsid w:val="00100B38"/>
    <w:rsid w:val="00100B43"/>
    <w:rsid w:val="00100BB7"/>
    <w:rsid w:val="00100BC1"/>
    <w:rsid w:val="00100CC5"/>
    <w:rsid w:val="00100EA4"/>
    <w:rsid w:val="00101009"/>
    <w:rsid w:val="0010100D"/>
    <w:rsid w:val="0010106D"/>
    <w:rsid w:val="00101084"/>
    <w:rsid w:val="0010114A"/>
    <w:rsid w:val="00101153"/>
    <w:rsid w:val="00101168"/>
    <w:rsid w:val="001011A1"/>
    <w:rsid w:val="00101211"/>
    <w:rsid w:val="00101213"/>
    <w:rsid w:val="00101230"/>
    <w:rsid w:val="00101333"/>
    <w:rsid w:val="001013FC"/>
    <w:rsid w:val="0010149A"/>
    <w:rsid w:val="00101681"/>
    <w:rsid w:val="00101710"/>
    <w:rsid w:val="00101745"/>
    <w:rsid w:val="0010187C"/>
    <w:rsid w:val="00101889"/>
    <w:rsid w:val="001018EA"/>
    <w:rsid w:val="00101908"/>
    <w:rsid w:val="00101941"/>
    <w:rsid w:val="00101992"/>
    <w:rsid w:val="00101B13"/>
    <w:rsid w:val="00101B5C"/>
    <w:rsid w:val="0010200C"/>
    <w:rsid w:val="00102128"/>
    <w:rsid w:val="0010213C"/>
    <w:rsid w:val="00102272"/>
    <w:rsid w:val="001023F1"/>
    <w:rsid w:val="001025BF"/>
    <w:rsid w:val="001026CE"/>
    <w:rsid w:val="00102892"/>
    <w:rsid w:val="0010289F"/>
    <w:rsid w:val="00102A07"/>
    <w:rsid w:val="00102ADB"/>
    <w:rsid w:val="00102ADD"/>
    <w:rsid w:val="00102B41"/>
    <w:rsid w:val="00102C02"/>
    <w:rsid w:val="00102DA7"/>
    <w:rsid w:val="00102DE7"/>
    <w:rsid w:val="00102E48"/>
    <w:rsid w:val="00102FA9"/>
    <w:rsid w:val="00102FE3"/>
    <w:rsid w:val="00103017"/>
    <w:rsid w:val="00103080"/>
    <w:rsid w:val="0010311A"/>
    <w:rsid w:val="00103287"/>
    <w:rsid w:val="00103288"/>
    <w:rsid w:val="00103344"/>
    <w:rsid w:val="0010334C"/>
    <w:rsid w:val="00103545"/>
    <w:rsid w:val="00103607"/>
    <w:rsid w:val="001039F7"/>
    <w:rsid w:val="00103AB5"/>
    <w:rsid w:val="00103C98"/>
    <w:rsid w:val="00103D53"/>
    <w:rsid w:val="00103E1F"/>
    <w:rsid w:val="00103F8D"/>
    <w:rsid w:val="00103F98"/>
    <w:rsid w:val="001040A9"/>
    <w:rsid w:val="00104163"/>
    <w:rsid w:val="001044F9"/>
    <w:rsid w:val="0010451C"/>
    <w:rsid w:val="001045BB"/>
    <w:rsid w:val="00104674"/>
    <w:rsid w:val="001046F6"/>
    <w:rsid w:val="001047F3"/>
    <w:rsid w:val="0010492F"/>
    <w:rsid w:val="00104945"/>
    <w:rsid w:val="00104A18"/>
    <w:rsid w:val="00104AA4"/>
    <w:rsid w:val="00104B16"/>
    <w:rsid w:val="00104B5E"/>
    <w:rsid w:val="00104F3F"/>
    <w:rsid w:val="0010504C"/>
    <w:rsid w:val="00105125"/>
    <w:rsid w:val="00105233"/>
    <w:rsid w:val="00105260"/>
    <w:rsid w:val="001052AF"/>
    <w:rsid w:val="001052EC"/>
    <w:rsid w:val="00105343"/>
    <w:rsid w:val="00105373"/>
    <w:rsid w:val="001053D5"/>
    <w:rsid w:val="00105400"/>
    <w:rsid w:val="00105470"/>
    <w:rsid w:val="00105625"/>
    <w:rsid w:val="00105639"/>
    <w:rsid w:val="001056CB"/>
    <w:rsid w:val="001056FF"/>
    <w:rsid w:val="001057F4"/>
    <w:rsid w:val="0010590B"/>
    <w:rsid w:val="00105924"/>
    <w:rsid w:val="0010596B"/>
    <w:rsid w:val="00105971"/>
    <w:rsid w:val="001059F3"/>
    <w:rsid w:val="00105A8E"/>
    <w:rsid w:val="00105C41"/>
    <w:rsid w:val="00105EE7"/>
    <w:rsid w:val="00105FB1"/>
    <w:rsid w:val="001060A2"/>
    <w:rsid w:val="001064BE"/>
    <w:rsid w:val="001065F5"/>
    <w:rsid w:val="0010664B"/>
    <w:rsid w:val="00106695"/>
    <w:rsid w:val="001066C2"/>
    <w:rsid w:val="00106723"/>
    <w:rsid w:val="00106748"/>
    <w:rsid w:val="001067F3"/>
    <w:rsid w:val="00106895"/>
    <w:rsid w:val="0010689B"/>
    <w:rsid w:val="001068CC"/>
    <w:rsid w:val="00106904"/>
    <w:rsid w:val="001069C6"/>
    <w:rsid w:val="001069E0"/>
    <w:rsid w:val="00106A5F"/>
    <w:rsid w:val="00106B14"/>
    <w:rsid w:val="00106C37"/>
    <w:rsid w:val="00106D15"/>
    <w:rsid w:val="001071D8"/>
    <w:rsid w:val="0010722D"/>
    <w:rsid w:val="001073DE"/>
    <w:rsid w:val="00107454"/>
    <w:rsid w:val="001075AE"/>
    <w:rsid w:val="00107637"/>
    <w:rsid w:val="0010763C"/>
    <w:rsid w:val="001076CC"/>
    <w:rsid w:val="00107735"/>
    <w:rsid w:val="001077B7"/>
    <w:rsid w:val="0010796B"/>
    <w:rsid w:val="001079D3"/>
    <w:rsid w:val="00107A61"/>
    <w:rsid w:val="00107B02"/>
    <w:rsid w:val="00107CC1"/>
    <w:rsid w:val="00107EE2"/>
    <w:rsid w:val="00107F48"/>
    <w:rsid w:val="0010856A"/>
    <w:rsid w:val="0011002C"/>
    <w:rsid w:val="00110293"/>
    <w:rsid w:val="00110419"/>
    <w:rsid w:val="001104FD"/>
    <w:rsid w:val="00110664"/>
    <w:rsid w:val="0011072B"/>
    <w:rsid w:val="0011072C"/>
    <w:rsid w:val="0011072F"/>
    <w:rsid w:val="0011078C"/>
    <w:rsid w:val="0011079B"/>
    <w:rsid w:val="00110965"/>
    <w:rsid w:val="00110A27"/>
    <w:rsid w:val="00110BD2"/>
    <w:rsid w:val="00110CB6"/>
    <w:rsid w:val="00110D1B"/>
    <w:rsid w:val="00110D21"/>
    <w:rsid w:val="00110D9E"/>
    <w:rsid w:val="00110E04"/>
    <w:rsid w:val="00110EB6"/>
    <w:rsid w:val="00111252"/>
    <w:rsid w:val="001113A6"/>
    <w:rsid w:val="0011142A"/>
    <w:rsid w:val="001114BA"/>
    <w:rsid w:val="0011155C"/>
    <w:rsid w:val="0011164A"/>
    <w:rsid w:val="0011168E"/>
    <w:rsid w:val="0011169B"/>
    <w:rsid w:val="001118E9"/>
    <w:rsid w:val="001118EA"/>
    <w:rsid w:val="001119E2"/>
    <w:rsid w:val="00111B0D"/>
    <w:rsid w:val="00111BAA"/>
    <w:rsid w:val="00111D30"/>
    <w:rsid w:val="00111D35"/>
    <w:rsid w:val="00111E7D"/>
    <w:rsid w:val="00111ED4"/>
    <w:rsid w:val="00112066"/>
    <w:rsid w:val="00112087"/>
    <w:rsid w:val="0011221D"/>
    <w:rsid w:val="00112290"/>
    <w:rsid w:val="001122CA"/>
    <w:rsid w:val="001122CE"/>
    <w:rsid w:val="00112409"/>
    <w:rsid w:val="00112434"/>
    <w:rsid w:val="00112435"/>
    <w:rsid w:val="0011261C"/>
    <w:rsid w:val="0011273F"/>
    <w:rsid w:val="00112856"/>
    <w:rsid w:val="001128AB"/>
    <w:rsid w:val="00112A27"/>
    <w:rsid w:val="00112AD8"/>
    <w:rsid w:val="00112B04"/>
    <w:rsid w:val="00112BC8"/>
    <w:rsid w:val="00112DA3"/>
    <w:rsid w:val="00113067"/>
    <w:rsid w:val="0011314A"/>
    <w:rsid w:val="001131BE"/>
    <w:rsid w:val="00113207"/>
    <w:rsid w:val="0011364C"/>
    <w:rsid w:val="0011364E"/>
    <w:rsid w:val="001136D7"/>
    <w:rsid w:val="00113856"/>
    <w:rsid w:val="001138F7"/>
    <w:rsid w:val="001139A0"/>
    <w:rsid w:val="001139EE"/>
    <w:rsid w:val="00113A35"/>
    <w:rsid w:val="00113BF3"/>
    <w:rsid w:val="00113D67"/>
    <w:rsid w:val="00113E0E"/>
    <w:rsid w:val="00113FA6"/>
    <w:rsid w:val="0011404D"/>
    <w:rsid w:val="00114133"/>
    <w:rsid w:val="001141C5"/>
    <w:rsid w:val="0011432F"/>
    <w:rsid w:val="00114400"/>
    <w:rsid w:val="00114423"/>
    <w:rsid w:val="0011449F"/>
    <w:rsid w:val="001144B9"/>
    <w:rsid w:val="00114809"/>
    <w:rsid w:val="001148B2"/>
    <w:rsid w:val="001148B5"/>
    <w:rsid w:val="00114B03"/>
    <w:rsid w:val="00114B2D"/>
    <w:rsid w:val="00114B4C"/>
    <w:rsid w:val="00114C1D"/>
    <w:rsid w:val="00114D54"/>
    <w:rsid w:val="00115300"/>
    <w:rsid w:val="001153C4"/>
    <w:rsid w:val="0011540F"/>
    <w:rsid w:val="00115517"/>
    <w:rsid w:val="001155BE"/>
    <w:rsid w:val="001158B1"/>
    <w:rsid w:val="001158C4"/>
    <w:rsid w:val="00115A09"/>
    <w:rsid w:val="00115B1A"/>
    <w:rsid w:val="00115B2B"/>
    <w:rsid w:val="00115CD2"/>
    <w:rsid w:val="00115DD7"/>
    <w:rsid w:val="00115F2A"/>
    <w:rsid w:val="00115F3E"/>
    <w:rsid w:val="00115FFF"/>
    <w:rsid w:val="0011611D"/>
    <w:rsid w:val="00116341"/>
    <w:rsid w:val="001163EB"/>
    <w:rsid w:val="001163F0"/>
    <w:rsid w:val="0011648E"/>
    <w:rsid w:val="0011648F"/>
    <w:rsid w:val="001164DC"/>
    <w:rsid w:val="00116517"/>
    <w:rsid w:val="0011659A"/>
    <w:rsid w:val="001165F4"/>
    <w:rsid w:val="00116840"/>
    <w:rsid w:val="00116921"/>
    <w:rsid w:val="00116978"/>
    <w:rsid w:val="00116A91"/>
    <w:rsid w:val="00116C12"/>
    <w:rsid w:val="00116C17"/>
    <w:rsid w:val="00116C3B"/>
    <w:rsid w:val="00116EA3"/>
    <w:rsid w:val="00116EB3"/>
    <w:rsid w:val="00116F6E"/>
    <w:rsid w:val="001171A6"/>
    <w:rsid w:val="001171E8"/>
    <w:rsid w:val="001173FC"/>
    <w:rsid w:val="00117467"/>
    <w:rsid w:val="0011758E"/>
    <w:rsid w:val="0011768D"/>
    <w:rsid w:val="001177AE"/>
    <w:rsid w:val="001177CE"/>
    <w:rsid w:val="00117801"/>
    <w:rsid w:val="0011783D"/>
    <w:rsid w:val="0011788B"/>
    <w:rsid w:val="0011792D"/>
    <w:rsid w:val="00117987"/>
    <w:rsid w:val="001179FB"/>
    <w:rsid w:val="00117B2D"/>
    <w:rsid w:val="00117BC2"/>
    <w:rsid w:val="00117DDC"/>
    <w:rsid w:val="00117E72"/>
    <w:rsid w:val="0011B922"/>
    <w:rsid w:val="001200B9"/>
    <w:rsid w:val="00120108"/>
    <w:rsid w:val="00120217"/>
    <w:rsid w:val="00120218"/>
    <w:rsid w:val="001202AF"/>
    <w:rsid w:val="00120303"/>
    <w:rsid w:val="001205C3"/>
    <w:rsid w:val="00120657"/>
    <w:rsid w:val="001206A4"/>
    <w:rsid w:val="001208C8"/>
    <w:rsid w:val="001209F6"/>
    <w:rsid w:val="00120B90"/>
    <w:rsid w:val="00120B95"/>
    <w:rsid w:val="00120C21"/>
    <w:rsid w:val="00120C59"/>
    <w:rsid w:val="00120D6F"/>
    <w:rsid w:val="00120D78"/>
    <w:rsid w:val="00120E7C"/>
    <w:rsid w:val="00120ECB"/>
    <w:rsid w:val="00120EE9"/>
    <w:rsid w:val="0012101F"/>
    <w:rsid w:val="00121370"/>
    <w:rsid w:val="001213AB"/>
    <w:rsid w:val="00121504"/>
    <w:rsid w:val="001216FA"/>
    <w:rsid w:val="0012171C"/>
    <w:rsid w:val="001217BC"/>
    <w:rsid w:val="00121870"/>
    <w:rsid w:val="00121888"/>
    <w:rsid w:val="001219F5"/>
    <w:rsid w:val="00121BDC"/>
    <w:rsid w:val="00121CCA"/>
    <w:rsid w:val="00121D00"/>
    <w:rsid w:val="00121DE1"/>
    <w:rsid w:val="00121F26"/>
    <w:rsid w:val="00121F58"/>
    <w:rsid w:val="00122079"/>
    <w:rsid w:val="0012259B"/>
    <w:rsid w:val="001225A8"/>
    <w:rsid w:val="001225E2"/>
    <w:rsid w:val="00122602"/>
    <w:rsid w:val="001227BE"/>
    <w:rsid w:val="0012283C"/>
    <w:rsid w:val="00122901"/>
    <w:rsid w:val="00122E37"/>
    <w:rsid w:val="00122F6D"/>
    <w:rsid w:val="00122F9B"/>
    <w:rsid w:val="00122FBC"/>
    <w:rsid w:val="00123006"/>
    <w:rsid w:val="001231EB"/>
    <w:rsid w:val="00123466"/>
    <w:rsid w:val="00123535"/>
    <w:rsid w:val="0012354E"/>
    <w:rsid w:val="001235D5"/>
    <w:rsid w:val="001235D9"/>
    <w:rsid w:val="00123659"/>
    <w:rsid w:val="001238EF"/>
    <w:rsid w:val="00123A27"/>
    <w:rsid w:val="00123A3E"/>
    <w:rsid w:val="00123ABD"/>
    <w:rsid w:val="00123CF8"/>
    <w:rsid w:val="00123E97"/>
    <w:rsid w:val="0012406D"/>
    <w:rsid w:val="00124175"/>
    <w:rsid w:val="00124404"/>
    <w:rsid w:val="00124410"/>
    <w:rsid w:val="00124591"/>
    <w:rsid w:val="0012460D"/>
    <w:rsid w:val="00124615"/>
    <w:rsid w:val="0012464E"/>
    <w:rsid w:val="001246AD"/>
    <w:rsid w:val="00124833"/>
    <w:rsid w:val="0012490C"/>
    <w:rsid w:val="001249CC"/>
    <w:rsid w:val="00124AEC"/>
    <w:rsid w:val="00124C46"/>
    <w:rsid w:val="00124CB2"/>
    <w:rsid w:val="00124CD7"/>
    <w:rsid w:val="00124DA4"/>
    <w:rsid w:val="00124EAD"/>
    <w:rsid w:val="00124F6A"/>
    <w:rsid w:val="001250C3"/>
    <w:rsid w:val="00125398"/>
    <w:rsid w:val="001253AC"/>
    <w:rsid w:val="001253C1"/>
    <w:rsid w:val="001253C7"/>
    <w:rsid w:val="00125522"/>
    <w:rsid w:val="0012554B"/>
    <w:rsid w:val="0012567B"/>
    <w:rsid w:val="00125862"/>
    <w:rsid w:val="001258EB"/>
    <w:rsid w:val="0012596E"/>
    <w:rsid w:val="00125A4E"/>
    <w:rsid w:val="00125B2C"/>
    <w:rsid w:val="00125C01"/>
    <w:rsid w:val="00125C37"/>
    <w:rsid w:val="00125CED"/>
    <w:rsid w:val="00125D9F"/>
    <w:rsid w:val="00125E85"/>
    <w:rsid w:val="00125F2D"/>
    <w:rsid w:val="00125F53"/>
    <w:rsid w:val="001261A8"/>
    <w:rsid w:val="00126450"/>
    <w:rsid w:val="00126606"/>
    <w:rsid w:val="00126631"/>
    <w:rsid w:val="001266F6"/>
    <w:rsid w:val="001267F5"/>
    <w:rsid w:val="00126804"/>
    <w:rsid w:val="001268DD"/>
    <w:rsid w:val="00126AFA"/>
    <w:rsid w:val="00126B10"/>
    <w:rsid w:val="00126F25"/>
    <w:rsid w:val="00126FE3"/>
    <w:rsid w:val="0012708E"/>
    <w:rsid w:val="00127101"/>
    <w:rsid w:val="00127269"/>
    <w:rsid w:val="0012726F"/>
    <w:rsid w:val="001272B8"/>
    <w:rsid w:val="001273A6"/>
    <w:rsid w:val="001273B1"/>
    <w:rsid w:val="00127440"/>
    <w:rsid w:val="00127484"/>
    <w:rsid w:val="001274FB"/>
    <w:rsid w:val="0012752B"/>
    <w:rsid w:val="00127598"/>
    <w:rsid w:val="001275F5"/>
    <w:rsid w:val="0012777F"/>
    <w:rsid w:val="001278BD"/>
    <w:rsid w:val="00127A3B"/>
    <w:rsid w:val="00127AFA"/>
    <w:rsid w:val="00127BE8"/>
    <w:rsid w:val="00127C5C"/>
    <w:rsid w:val="00127C5E"/>
    <w:rsid w:val="00127DD2"/>
    <w:rsid w:val="00127DE4"/>
    <w:rsid w:val="00127E89"/>
    <w:rsid w:val="00127F2F"/>
    <w:rsid w:val="0013008A"/>
    <w:rsid w:val="001302BE"/>
    <w:rsid w:val="0013038C"/>
    <w:rsid w:val="0013039E"/>
    <w:rsid w:val="001303C6"/>
    <w:rsid w:val="00130481"/>
    <w:rsid w:val="00130704"/>
    <w:rsid w:val="0013070B"/>
    <w:rsid w:val="0013085D"/>
    <w:rsid w:val="0013089F"/>
    <w:rsid w:val="00130B90"/>
    <w:rsid w:val="00130B91"/>
    <w:rsid w:val="00130BB8"/>
    <w:rsid w:val="00130C64"/>
    <w:rsid w:val="00130CF2"/>
    <w:rsid w:val="00130D82"/>
    <w:rsid w:val="00130DB9"/>
    <w:rsid w:val="00130DC8"/>
    <w:rsid w:val="00130E2E"/>
    <w:rsid w:val="00130FA3"/>
    <w:rsid w:val="001310FB"/>
    <w:rsid w:val="0013129A"/>
    <w:rsid w:val="001313EF"/>
    <w:rsid w:val="00131400"/>
    <w:rsid w:val="001314A8"/>
    <w:rsid w:val="001314CD"/>
    <w:rsid w:val="001315AC"/>
    <w:rsid w:val="001315B9"/>
    <w:rsid w:val="001315D9"/>
    <w:rsid w:val="001315DB"/>
    <w:rsid w:val="0013161A"/>
    <w:rsid w:val="00131870"/>
    <w:rsid w:val="001318B2"/>
    <w:rsid w:val="00131919"/>
    <w:rsid w:val="0013199D"/>
    <w:rsid w:val="00131B03"/>
    <w:rsid w:val="00131D83"/>
    <w:rsid w:val="00131E9B"/>
    <w:rsid w:val="00131F73"/>
    <w:rsid w:val="00131FD5"/>
    <w:rsid w:val="001321A6"/>
    <w:rsid w:val="00132373"/>
    <w:rsid w:val="001323E2"/>
    <w:rsid w:val="0013250C"/>
    <w:rsid w:val="00132548"/>
    <w:rsid w:val="00132726"/>
    <w:rsid w:val="00132792"/>
    <w:rsid w:val="001328D7"/>
    <w:rsid w:val="00132A98"/>
    <w:rsid w:val="00132CAD"/>
    <w:rsid w:val="00132CF4"/>
    <w:rsid w:val="00132D95"/>
    <w:rsid w:val="00132E83"/>
    <w:rsid w:val="00132EAE"/>
    <w:rsid w:val="00132F11"/>
    <w:rsid w:val="00132F89"/>
    <w:rsid w:val="00132F91"/>
    <w:rsid w:val="0013302A"/>
    <w:rsid w:val="001330F8"/>
    <w:rsid w:val="0013311F"/>
    <w:rsid w:val="001331FC"/>
    <w:rsid w:val="001333FF"/>
    <w:rsid w:val="001336BF"/>
    <w:rsid w:val="00133719"/>
    <w:rsid w:val="001338CF"/>
    <w:rsid w:val="001338E0"/>
    <w:rsid w:val="00133A86"/>
    <w:rsid w:val="00133B48"/>
    <w:rsid w:val="00133D6F"/>
    <w:rsid w:val="00133F7D"/>
    <w:rsid w:val="00133FA8"/>
    <w:rsid w:val="001340EF"/>
    <w:rsid w:val="0013429B"/>
    <w:rsid w:val="0013429F"/>
    <w:rsid w:val="00134384"/>
    <w:rsid w:val="001344AF"/>
    <w:rsid w:val="001344EB"/>
    <w:rsid w:val="00134614"/>
    <w:rsid w:val="00134785"/>
    <w:rsid w:val="00134798"/>
    <w:rsid w:val="001348FA"/>
    <w:rsid w:val="00134A18"/>
    <w:rsid w:val="00134ABE"/>
    <w:rsid w:val="00134B74"/>
    <w:rsid w:val="00134D4B"/>
    <w:rsid w:val="00134D6F"/>
    <w:rsid w:val="00134D7F"/>
    <w:rsid w:val="00134E9C"/>
    <w:rsid w:val="00134EFC"/>
    <w:rsid w:val="00134F97"/>
    <w:rsid w:val="001350FE"/>
    <w:rsid w:val="00135116"/>
    <w:rsid w:val="0013523F"/>
    <w:rsid w:val="0013535D"/>
    <w:rsid w:val="001353CC"/>
    <w:rsid w:val="001354AD"/>
    <w:rsid w:val="001354B8"/>
    <w:rsid w:val="00135571"/>
    <w:rsid w:val="001355EB"/>
    <w:rsid w:val="00135697"/>
    <w:rsid w:val="00135775"/>
    <w:rsid w:val="00135822"/>
    <w:rsid w:val="0013586F"/>
    <w:rsid w:val="001358D2"/>
    <w:rsid w:val="00135D6E"/>
    <w:rsid w:val="00135E12"/>
    <w:rsid w:val="00135E87"/>
    <w:rsid w:val="00135F57"/>
    <w:rsid w:val="001360F3"/>
    <w:rsid w:val="00136184"/>
    <w:rsid w:val="001361CF"/>
    <w:rsid w:val="001362BC"/>
    <w:rsid w:val="001363A3"/>
    <w:rsid w:val="001363A7"/>
    <w:rsid w:val="001363CE"/>
    <w:rsid w:val="00136499"/>
    <w:rsid w:val="00136538"/>
    <w:rsid w:val="001367E6"/>
    <w:rsid w:val="00136869"/>
    <w:rsid w:val="001368D1"/>
    <w:rsid w:val="001368EF"/>
    <w:rsid w:val="00136AF7"/>
    <w:rsid w:val="00136BB0"/>
    <w:rsid w:val="00136C39"/>
    <w:rsid w:val="00136E96"/>
    <w:rsid w:val="00136F6D"/>
    <w:rsid w:val="00137010"/>
    <w:rsid w:val="001371FC"/>
    <w:rsid w:val="00137204"/>
    <w:rsid w:val="00137308"/>
    <w:rsid w:val="001373BB"/>
    <w:rsid w:val="00137447"/>
    <w:rsid w:val="0013757C"/>
    <w:rsid w:val="001377EC"/>
    <w:rsid w:val="001377F1"/>
    <w:rsid w:val="0013789E"/>
    <w:rsid w:val="001378E4"/>
    <w:rsid w:val="00137941"/>
    <w:rsid w:val="00137A5A"/>
    <w:rsid w:val="00137B0E"/>
    <w:rsid w:val="00137B91"/>
    <w:rsid w:val="00137C91"/>
    <w:rsid w:val="00137CFE"/>
    <w:rsid w:val="00137E79"/>
    <w:rsid w:val="0013856E"/>
    <w:rsid w:val="00140090"/>
    <w:rsid w:val="001400CB"/>
    <w:rsid w:val="001400D2"/>
    <w:rsid w:val="001400F1"/>
    <w:rsid w:val="0014014E"/>
    <w:rsid w:val="00140187"/>
    <w:rsid w:val="001404CB"/>
    <w:rsid w:val="001404F6"/>
    <w:rsid w:val="00140558"/>
    <w:rsid w:val="001405C0"/>
    <w:rsid w:val="0014070D"/>
    <w:rsid w:val="00140797"/>
    <w:rsid w:val="001408A0"/>
    <w:rsid w:val="0014097F"/>
    <w:rsid w:val="00140A7C"/>
    <w:rsid w:val="00140B28"/>
    <w:rsid w:val="00140B2B"/>
    <w:rsid w:val="00140D14"/>
    <w:rsid w:val="00140DCC"/>
    <w:rsid w:val="00140F52"/>
    <w:rsid w:val="0014109F"/>
    <w:rsid w:val="001410EA"/>
    <w:rsid w:val="00141624"/>
    <w:rsid w:val="001416E5"/>
    <w:rsid w:val="00141801"/>
    <w:rsid w:val="00141923"/>
    <w:rsid w:val="001419DB"/>
    <w:rsid w:val="00141A1C"/>
    <w:rsid w:val="00141AAC"/>
    <w:rsid w:val="00141B51"/>
    <w:rsid w:val="00141B62"/>
    <w:rsid w:val="00141BE3"/>
    <w:rsid w:val="00141D3E"/>
    <w:rsid w:val="00141D6D"/>
    <w:rsid w:val="00141E37"/>
    <w:rsid w:val="00141F1E"/>
    <w:rsid w:val="0014205F"/>
    <w:rsid w:val="0014213E"/>
    <w:rsid w:val="001421AE"/>
    <w:rsid w:val="00142286"/>
    <w:rsid w:val="0014234E"/>
    <w:rsid w:val="001423B0"/>
    <w:rsid w:val="001423CC"/>
    <w:rsid w:val="00142442"/>
    <w:rsid w:val="001425FA"/>
    <w:rsid w:val="00142607"/>
    <w:rsid w:val="001426B7"/>
    <w:rsid w:val="001428A3"/>
    <w:rsid w:val="00142938"/>
    <w:rsid w:val="00142ABA"/>
    <w:rsid w:val="00142D97"/>
    <w:rsid w:val="00142DD2"/>
    <w:rsid w:val="00142E4C"/>
    <w:rsid w:val="00142EA4"/>
    <w:rsid w:val="00142EDC"/>
    <w:rsid w:val="00142FE9"/>
    <w:rsid w:val="00143079"/>
    <w:rsid w:val="0014316B"/>
    <w:rsid w:val="00143263"/>
    <w:rsid w:val="001433E3"/>
    <w:rsid w:val="00143477"/>
    <w:rsid w:val="0014355A"/>
    <w:rsid w:val="001435EB"/>
    <w:rsid w:val="00143622"/>
    <w:rsid w:val="001436EF"/>
    <w:rsid w:val="00143735"/>
    <w:rsid w:val="00143738"/>
    <w:rsid w:val="0014386D"/>
    <w:rsid w:val="001439F9"/>
    <w:rsid w:val="00143A0E"/>
    <w:rsid w:val="00143BB4"/>
    <w:rsid w:val="00143CF6"/>
    <w:rsid w:val="00143DC0"/>
    <w:rsid w:val="00144034"/>
    <w:rsid w:val="001440C9"/>
    <w:rsid w:val="0014432B"/>
    <w:rsid w:val="001443D4"/>
    <w:rsid w:val="0014449C"/>
    <w:rsid w:val="00144627"/>
    <w:rsid w:val="001446A8"/>
    <w:rsid w:val="001447A1"/>
    <w:rsid w:val="00144841"/>
    <w:rsid w:val="001449C2"/>
    <w:rsid w:val="001449DE"/>
    <w:rsid w:val="00144A57"/>
    <w:rsid w:val="00144A80"/>
    <w:rsid w:val="00144DD5"/>
    <w:rsid w:val="00144E43"/>
    <w:rsid w:val="00144E65"/>
    <w:rsid w:val="00144E74"/>
    <w:rsid w:val="00144EB7"/>
    <w:rsid w:val="00144F3F"/>
    <w:rsid w:val="00144F6C"/>
    <w:rsid w:val="00144F6E"/>
    <w:rsid w:val="00144F85"/>
    <w:rsid w:val="00144FC7"/>
    <w:rsid w:val="0014512E"/>
    <w:rsid w:val="001452DF"/>
    <w:rsid w:val="0014540A"/>
    <w:rsid w:val="0014571E"/>
    <w:rsid w:val="001457EE"/>
    <w:rsid w:val="00145A65"/>
    <w:rsid w:val="00145CA1"/>
    <w:rsid w:val="00145DD4"/>
    <w:rsid w:val="00145DE8"/>
    <w:rsid w:val="00145EE0"/>
    <w:rsid w:val="00145EFC"/>
    <w:rsid w:val="00145F8D"/>
    <w:rsid w:val="0014609C"/>
    <w:rsid w:val="0014611D"/>
    <w:rsid w:val="0014612D"/>
    <w:rsid w:val="00146170"/>
    <w:rsid w:val="00146329"/>
    <w:rsid w:val="001463C1"/>
    <w:rsid w:val="001463E7"/>
    <w:rsid w:val="0014644E"/>
    <w:rsid w:val="00146468"/>
    <w:rsid w:val="0014666C"/>
    <w:rsid w:val="001468A0"/>
    <w:rsid w:val="001469EF"/>
    <w:rsid w:val="00146A9A"/>
    <w:rsid w:val="00146AAE"/>
    <w:rsid w:val="00146BB4"/>
    <w:rsid w:val="00146C7A"/>
    <w:rsid w:val="00146D32"/>
    <w:rsid w:val="00146E44"/>
    <w:rsid w:val="00146E8D"/>
    <w:rsid w:val="00146E90"/>
    <w:rsid w:val="00146F31"/>
    <w:rsid w:val="001471E8"/>
    <w:rsid w:val="001473D2"/>
    <w:rsid w:val="0014740A"/>
    <w:rsid w:val="001477E9"/>
    <w:rsid w:val="001478A9"/>
    <w:rsid w:val="001479DD"/>
    <w:rsid w:val="00147A96"/>
    <w:rsid w:val="00147D10"/>
    <w:rsid w:val="00147D7C"/>
    <w:rsid w:val="00147DC0"/>
    <w:rsid w:val="00147DF7"/>
    <w:rsid w:val="00147E2D"/>
    <w:rsid w:val="00147E6E"/>
    <w:rsid w:val="00147EC7"/>
    <w:rsid w:val="00147EEC"/>
    <w:rsid w:val="00147F64"/>
    <w:rsid w:val="00150005"/>
    <w:rsid w:val="001500BC"/>
    <w:rsid w:val="0015024B"/>
    <w:rsid w:val="0015025A"/>
    <w:rsid w:val="001503D9"/>
    <w:rsid w:val="001504DA"/>
    <w:rsid w:val="00150513"/>
    <w:rsid w:val="00150525"/>
    <w:rsid w:val="00150556"/>
    <w:rsid w:val="0015058F"/>
    <w:rsid w:val="001505E8"/>
    <w:rsid w:val="001506F5"/>
    <w:rsid w:val="001507CF"/>
    <w:rsid w:val="001507EF"/>
    <w:rsid w:val="00150B1F"/>
    <w:rsid w:val="00150B55"/>
    <w:rsid w:val="00150BA6"/>
    <w:rsid w:val="00150BB9"/>
    <w:rsid w:val="00150D01"/>
    <w:rsid w:val="00150E7D"/>
    <w:rsid w:val="00150EAD"/>
    <w:rsid w:val="00150F62"/>
    <w:rsid w:val="00151016"/>
    <w:rsid w:val="001510ED"/>
    <w:rsid w:val="00151131"/>
    <w:rsid w:val="0015125D"/>
    <w:rsid w:val="001512BE"/>
    <w:rsid w:val="00151363"/>
    <w:rsid w:val="00151366"/>
    <w:rsid w:val="00151580"/>
    <w:rsid w:val="00151697"/>
    <w:rsid w:val="001516E2"/>
    <w:rsid w:val="001516E9"/>
    <w:rsid w:val="00151945"/>
    <w:rsid w:val="00151A90"/>
    <w:rsid w:val="00151B08"/>
    <w:rsid w:val="00151C73"/>
    <w:rsid w:val="00151D52"/>
    <w:rsid w:val="00151DF5"/>
    <w:rsid w:val="00151EDD"/>
    <w:rsid w:val="00151EE1"/>
    <w:rsid w:val="001522BA"/>
    <w:rsid w:val="001522C7"/>
    <w:rsid w:val="001527F0"/>
    <w:rsid w:val="00152860"/>
    <w:rsid w:val="00152872"/>
    <w:rsid w:val="001528D3"/>
    <w:rsid w:val="0015292D"/>
    <w:rsid w:val="001529F5"/>
    <w:rsid w:val="00152A5E"/>
    <w:rsid w:val="00152AFC"/>
    <w:rsid w:val="00152C34"/>
    <w:rsid w:val="00152C7B"/>
    <w:rsid w:val="00152D36"/>
    <w:rsid w:val="00152E53"/>
    <w:rsid w:val="00152E88"/>
    <w:rsid w:val="001530B7"/>
    <w:rsid w:val="0015324A"/>
    <w:rsid w:val="0015326E"/>
    <w:rsid w:val="00153307"/>
    <w:rsid w:val="00153446"/>
    <w:rsid w:val="00153633"/>
    <w:rsid w:val="0015369D"/>
    <w:rsid w:val="00153816"/>
    <w:rsid w:val="0015389E"/>
    <w:rsid w:val="001538A1"/>
    <w:rsid w:val="00153932"/>
    <w:rsid w:val="0015396F"/>
    <w:rsid w:val="001539AD"/>
    <w:rsid w:val="001539E6"/>
    <w:rsid w:val="001539FC"/>
    <w:rsid w:val="00153A19"/>
    <w:rsid w:val="00153ACB"/>
    <w:rsid w:val="00153B04"/>
    <w:rsid w:val="00153B1D"/>
    <w:rsid w:val="00153B5E"/>
    <w:rsid w:val="00153BE6"/>
    <w:rsid w:val="00153DAB"/>
    <w:rsid w:val="00153E98"/>
    <w:rsid w:val="001540C2"/>
    <w:rsid w:val="0015419C"/>
    <w:rsid w:val="001541B3"/>
    <w:rsid w:val="001541B5"/>
    <w:rsid w:val="00154294"/>
    <w:rsid w:val="001542A2"/>
    <w:rsid w:val="0015439F"/>
    <w:rsid w:val="0015440E"/>
    <w:rsid w:val="00154416"/>
    <w:rsid w:val="00154622"/>
    <w:rsid w:val="0015469F"/>
    <w:rsid w:val="001546E9"/>
    <w:rsid w:val="001546F3"/>
    <w:rsid w:val="00154788"/>
    <w:rsid w:val="001547CC"/>
    <w:rsid w:val="0015487D"/>
    <w:rsid w:val="00154939"/>
    <w:rsid w:val="00154AAE"/>
    <w:rsid w:val="00154B1F"/>
    <w:rsid w:val="00154B7C"/>
    <w:rsid w:val="00154C8B"/>
    <w:rsid w:val="00154CBF"/>
    <w:rsid w:val="00154CCB"/>
    <w:rsid w:val="00154D28"/>
    <w:rsid w:val="00154E3C"/>
    <w:rsid w:val="00154F1B"/>
    <w:rsid w:val="00154F73"/>
    <w:rsid w:val="00155142"/>
    <w:rsid w:val="00155321"/>
    <w:rsid w:val="001553F4"/>
    <w:rsid w:val="001553F7"/>
    <w:rsid w:val="00155530"/>
    <w:rsid w:val="0015575A"/>
    <w:rsid w:val="001557E0"/>
    <w:rsid w:val="0015580D"/>
    <w:rsid w:val="001558CA"/>
    <w:rsid w:val="001559C5"/>
    <w:rsid w:val="00155C26"/>
    <w:rsid w:val="00155D49"/>
    <w:rsid w:val="00155D95"/>
    <w:rsid w:val="00155DCC"/>
    <w:rsid w:val="00155E46"/>
    <w:rsid w:val="00155E49"/>
    <w:rsid w:val="00155E85"/>
    <w:rsid w:val="00155F52"/>
    <w:rsid w:val="0015608C"/>
    <w:rsid w:val="001561C2"/>
    <w:rsid w:val="001562DF"/>
    <w:rsid w:val="0015636E"/>
    <w:rsid w:val="00156378"/>
    <w:rsid w:val="00156382"/>
    <w:rsid w:val="00156457"/>
    <w:rsid w:val="00156616"/>
    <w:rsid w:val="0015670D"/>
    <w:rsid w:val="0015695D"/>
    <w:rsid w:val="00156A50"/>
    <w:rsid w:val="00156A58"/>
    <w:rsid w:val="00156A83"/>
    <w:rsid w:val="00156BD8"/>
    <w:rsid w:val="00156BF8"/>
    <w:rsid w:val="00156C3A"/>
    <w:rsid w:val="00156CAB"/>
    <w:rsid w:val="00156CDC"/>
    <w:rsid w:val="00156D91"/>
    <w:rsid w:val="001571DD"/>
    <w:rsid w:val="00157325"/>
    <w:rsid w:val="00157619"/>
    <w:rsid w:val="00157744"/>
    <w:rsid w:val="00157898"/>
    <w:rsid w:val="00157CD5"/>
    <w:rsid w:val="00157D78"/>
    <w:rsid w:val="00157DBC"/>
    <w:rsid w:val="00157EE0"/>
    <w:rsid w:val="0016003E"/>
    <w:rsid w:val="00160048"/>
    <w:rsid w:val="0016009F"/>
    <w:rsid w:val="0016037A"/>
    <w:rsid w:val="001604B3"/>
    <w:rsid w:val="0016070C"/>
    <w:rsid w:val="001608AA"/>
    <w:rsid w:val="00160917"/>
    <w:rsid w:val="001609BB"/>
    <w:rsid w:val="00160A8B"/>
    <w:rsid w:val="00160AB6"/>
    <w:rsid w:val="00160AD3"/>
    <w:rsid w:val="00160AFB"/>
    <w:rsid w:val="00160B33"/>
    <w:rsid w:val="00160C0B"/>
    <w:rsid w:val="00160CB5"/>
    <w:rsid w:val="00160D0C"/>
    <w:rsid w:val="00160D6C"/>
    <w:rsid w:val="00160D8E"/>
    <w:rsid w:val="00160EC7"/>
    <w:rsid w:val="00160FB7"/>
    <w:rsid w:val="00161240"/>
    <w:rsid w:val="001612BD"/>
    <w:rsid w:val="001612DC"/>
    <w:rsid w:val="001613E6"/>
    <w:rsid w:val="001615E9"/>
    <w:rsid w:val="0016162C"/>
    <w:rsid w:val="00161678"/>
    <w:rsid w:val="001617E8"/>
    <w:rsid w:val="00161873"/>
    <w:rsid w:val="00161877"/>
    <w:rsid w:val="00161879"/>
    <w:rsid w:val="001618E9"/>
    <w:rsid w:val="00161C5A"/>
    <w:rsid w:val="00161D01"/>
    <w:rsid w:val="00161DA7"/>
    <w:rsid w:val="00161DD3"/>
    <w:rsid w:val="00161EEB"/>
    <w:rsid w:val="00162046"/>
    <w:rsid w:val="001620D8"/>
    <w:rsid w:val="001623DB"/>
    <w:rsid w:val="001624B1"/>
    <w:rsid w:val="00162513"/>
    <w:rsid w:val="001626E7"/>
    <w:rsid w:val="00162935"/>
    <w:rsid w:val="001629A1"/>
    <w:rsid w:val="00162A51"/>
    <w:rsid w:val="00162B68"/>
    <w:rsid w:val="00162B89"/>
    <w:rsid w:val="00162E3B"/>
    <w:rsid w:val="00162F17"/>
    <w:rsid w:val="00162F5F"/>
    <w:rsid w:val="00162FF8"/>
    <w:rsid w:val="001633FA"/>
    <w:rsid w:val="0016347F"/>
    <w:rsid w:val="001634DA"/>
    <w:rsid w:val="001635E9"/>
    <w:rsid w:val="00163665"/>
    <w:rsid w:val="001637A1"/>
    <w:rsid w:val="001637B7"/>
    <w:rsid w:val="00163991"/>
    <w:rsid w:val="00163BDB"/>
    <w:rsid w:val="00163C1A"/>
    <w:rsid w:val="00163D5A"/>
    <w:rsid w:val="00163DC1"/>
    <w:rsid w:val="00163F15"/>
    <w:rsid w:val="00163F81"/>
    <w:rsid w:val="0016417C"/>
    <w:rsid w:val="001641AD"/>
    <w:rsid w:val="00164323"/>
    <w:rsid w:val="00164434"/>
    <w:rsid w:val="001645CF"/>
    <w:rsid w:val="00164762"/>
    <w:rsid w:val="001647DF"/>
    <w:rsid w:val="0016482C"/>
    <w:rsid w:val="001648BB"/>
    <w:rsid w:val="0016497F"/>
    <w:rsid w:val="0016498F"/>
    <w:rsid w:val="001649D4"/>
    <w:rsid w:val="00164A14"/>
    <w:rsid w:val="00164BA1"/>
    <w:rsid w:val="00164C47"/>
    <w:rsid w:val="00164DC3"/>
    <w:rsid w:val="00165015"/>
    <w:rsid w:val="00165054"/>
    <w:rsid w:val="001651E9"/>
    <w:rsid w:val="0016532F"/>
    <w:rsid w:val="001653DC"/>
    <w:rsid w:val="00165457"/>
    <w:rsid w:val="00165499"/>
    <w:rsid w:val="001654E4"/>
    <w:rsid w:val="0016553A"/>
    <w:rsid w:val="001659D8"/>
    <w:rsid w:val="001659F6"/>
    <w:rsid w:val="00165A2F"/>
    <w:rsid w:val="00165ABC"/>
    <w:rsid w:val="00165B89"/>
    <w:rsid w:val="00165E35"/>
    <w:rsid w:val="00165F87"/>
    <w:rsid w:val="00165FF8"/>
    <w:rsid w:val="001661D2"/>
    <w:rsid w:val="0016632E"/>
    <w:rsid w:val="00166554"/>
    <w:rsid w:val="00166744"/>
    <w:rsid w:val="0016691E"/>
    <w:rsid w:val="00166962"/>
    <w:rsid w:val="00166BB3"/>
    <w:rsid w:val="00166C52"/>
    <w:rsid w:val="00166CC8"/>
    <w:rsid w:val="00166CE4"/>
    <w:rsid w:val="00166D18"/>
    <w:rsid w:val="00166DA0"/>
    <w:rsid w:val="00166E22"/>
    <w:rsid w:val="00166ED0"/>
    <w:rsid w:val="00166ED6"/>
    <w:rsid w:val="00167192"/>
    <w:rsid w:val="001671CA"/>
    <w:rsid w:val="0016723B"/>
    <w:rsid w:val="00167556"/>
    <w:rsid w:val="001678E8"/>
    <w:rsid w:val="00167995"/>
    <w:rsid w:val="00167AF2"/>
    <w:rsid w:val="00167B7A"/>
    <w:rsid w:val="00167BBE"/>
    <w:rsid w:val="00167C23"/>
    <w:rsid w:val="00167C94"/>
    <w:rsid w:val="00167CB1"/>
    <w:rsid w:val="00167E0F"/>
    <w:rsid w:val="00167E33"/>
    <w:rsid w:val="00167EF4"/>
    <w:rsid w:val="00167FF2"/>
    <w:rsid w:val="00168A58"/>
    <w:rsid w:val="00169477"/>
    <w:rsid w:val="0017005F"/>
    <w:rsid w:val="001701AB"/>
    <w:rsid w:val="001701E2"/>
    <w:rsid w:val="00170525"/>
    <w:rsid w:val="001705BE"/>
    <w:rsid w:val="00170600"/>
    <w:rsid w:val="00170649"/>
    <w:rsid w:val="00170713"/>
    <w:rsid w:val="001708F9"/>
    <w:rsid w:val="001709A8"/>
    <w:rsid w:val="00170A61"/>
    <w:rsid w:val="00170D28"/>
    <w:rsid w:val="00170E0F"/>
    <w:rsid w:val="00170E17"/>
    <w:rsid w:val="00170F74"/>
    <w:rsid w:val="001710CC"/>
    <w:rsid w:val="00171139"/>
    <w:rsid w:val="001711C4"/>
    <w:rsid w:val="00171486"/>
    <w:rsid w:val="001714B4"/>
    <w:rsid w:val="0017150C"/>
    <w:rsid w:val="0017154E"/>
    <w:rsid w:val="00171597"/>
    <w:rsid w:val="001716FB"/>
    <w:rsid w:val="0017181A"/>
    <w:rsid w:val="001718BC"/>
    <w:rsid w:val="0017193D"/>
    <w:rsid w:val="001719E5"/>
    <w:rsid w:val="00171AAF"/>
    <w:rsid w:val="00171AF9"/>
    <w:rsid w:val="00171B5F"/>
    <w:rsid w:val="00171F79"/>
    <w:rsid w:val="00172081"/>
    <w:rsid w:val="0017209C"/>
    <w:rsid w:val="001720CC"/>
    <w:rsid w:val="001720CF"/>
    <w:rsid w:val="00172161"/>
    <w:rsid w:val="00172251"/>
    <w:rsid w:val="00172264"/>
    <w:rsid w:val="001722F2"/>
    <w:rsid w:val="001724B6"/>
    <w:rsid w:val="00172524"/>
    <w:rsid w:val="001725E2"/>
    <w:rsid w:val="0017261D"/>
    <w:rsid w:val="0017263A"/>
    <w:rsid w:val="0017266F"/>
    <w:rsid w:val="001726AE"/>
    <w:rsid w:val="0017274C"/>
    <w:rsid w:val="00172823"/>
    <w:rsid w:val="00172891"/>
    <w:rsid w:val="001729F2"/>
    <w:rsid w:val="00172A5B"/>
    <w:rsid w:val="00172BC7"/>
    <w:rsid w:val="00172E0A"/>
    <w:rsid w:val="00172E2D"/>
    <w:rsid w:val="00172E73"/>
    <w:rsid w:val="001731AF"/>
    <w:rsid w:val="001731EB"/>
    <w:rsid w:val="00173305"/>
    <w:rsid w:val="0017330F"/>
    <w:rsid w:val="00173325"/>
    <w:rsid w:val="001733B8"/>
    <w:rsid w:val="001733C2"/>
    <w:rsid w:val="00173474"/>
    <w:rsid w:val="0017348C"/>
    <w:rsid w:val="00173660"/>
    <w:rsid w:val="001737B8"/>
    <w:rsid w:val="001737D6"/>
    <w:rsid w:val="0017393B"/>
    <w:rsid w:val="00173A33"/>
    <w:rsid w:val="00173B5F"/>
    <w:rsid w:val="00173B78"/>
    <w:rsid w:val="00173BBB"/>
    <w:rsid w:val="00173CF8"/>
    <w:rsid w:val="00173DC7"/>
    <w:rsid w:val="00173E98"/>
    <w:rsid w:val="00173FC5"/>
    <w:rsid w:val="0017405B"/>
    <w:rsid w:val="00174273"/>
    <w:rsid w:val="001742F7"/>
    <w:rsid w:val="00174301"/>
    <w:rsid w:val="00174304"/>
    <w:rsid w:val="0017443A"/>
    <w:rsid w:val="001744F1"/>
    <w:rsid w:val="00174560"/>
    <w:rsid w:val="00174731"/>
    <w:rsid w:val="00174771"/>
    <w:rsid w:val="001747B3"/>
    <w:rsid w:val="001747C6"/>
    <w:rsid w:val="001748C4"/>
    <w:rsid w:val="0017496F"/>
    <w:rsid w:val="00174B20"/>
    <w:rsid w:val="00174B8C"/>
    <w:rsid w:val="00174D13"/>
    <w:rsid w:val="00174E29"/>
    <w:rsid w:val="00174E6B"/>
    <w:rsid w:val="00174F7D"/>
    <w:rsid w:val="0017503A"/>
    <w:rsid w:val="00175224"/>
    <w:rsid w:val="00175232"/>
    <w:rsid w:val="001752E4"/>
    <w:rsid w:val="00175526"/>
    <w:rsid w:val="0017557D"/>
    <w:rsid w:val="0017558A"/>
    <w:rsid w:val="00175603"/>
    <w:rsid w:val="00175723"/>
    <w:rsid w:val="001758CE"/>
    <w:rsid w:val="00175912"/>
    <w:rsid w:val="001759A3"/>
    <w:rsid w:val="00175AEE"/>
    <w:rsid w:val="00175B1D"/>
    <w:rsid w:val="00175BBF"/>
    <w:rsid w:val="00175E1F"/>
    <w:rsid w:val="00175EBA"/>
    <w:rsid w:val="00175EBB"/>
    <w:rsid w:val="00175F31"/>
    <w:rsid w:val="0017615D"/>
    <w:rsid w:val="001762E8"/>
    <w:rsid w:val="0017634D"/>
    <w:rsid w:val="0017644C"/>
    <w:rsid w:val="001764F8"/>
    <w:rsid w:val="0017652E"/>
    <w:rsid w:val="001765D2"/>
    <w:rsid w:val="00176659"/>
    <w:rsid w:val="001766FC"/>
    <w:rsid w:val="00176701"/>
    <w:rsid w:val="00176719"/>
    <w:rsid w:val="0017688A"/>
    <w:rsid w:val="0017688C"/>
    <w:rsid w:val="00176D73"/>
    <w:rsid w:val="00176D8A"/>
    <w:rsid w:val="00176E22"/>
    <w:rsid w:val="00176EF4"/>
    <w:rsid w:val="00176F52"/>
    <w:rsid w:val="00176FE5"/>
    <w:rsid w:val="00176FF5"/>
    <w:rsid w:val="001770A0"/>
    <w:rsid w:val="00177149"/>
    <w:rsid w:val="001771E1"/>
    <w:rsid w:val="00177282"/>
    <w:rsid w:val="00177348"/>
    <w:rsid w:val="00177415"/>
    <w:rsid w:val="001775D3"/>
    <w:rsid w:val="00177606"/>
    <w:rsid w:val="0017760C"/>
    <w:rsid w:val="0017773B"/>
    <w:rsid w:val="0017797A"/>
    <w:rsid w:val="00177C67"/>
    <w:rsid w:val="00177CD6"/>
    <w:rsid w:val="00177D04"/>
    <w:rsid w:val="0017A357"/>
    <w:rsid w:val="0017A52C"/>
    <w:rsid w:val="0017C8B7"/>
    <w:rsid w:val="00180114"/>
    <w:rsid w:val="00180188"/>
    <w:rsid w:val="001802A6"/>
    <w:rsid w:val="0018046F"/>
    <w:rsid w:val="001805BA"/>
    <w:rsid w:val="00180669"/>
    <w:rsid w:val="001806E0"/>
    <w:rsid w:val="00180776"/>
    <w:rsid w:val="00180961"/>
    <w:rsid w:val="001809DC"/>
    <w:rsid w:val="00180BCD"/>
    <w:rsid w:val="00180CC2"/>
    <w:rsid w:val="00180CC9"/>
    <w:rsid w:val="00180CD7"/>
    <w:rsid w:val="00180D5D"/>
    <w:rsid w:val="00180E1B"/>
    <w:rsid w:val="00180F0E"/>
    <w:rsid w:val="00180F76"/>
    <w:rsid w:val="00181064"/>
    <w:rsid w:val="0018154C"/>
    <w:rsid w:val="0018162E"/>
    <w:rsid w:val="0018173C"/>
    <w:rsid w:val="001817DF"/>
    <w:rsid w:val="0018191C"/>
    <w:rsid w:val="001819C0"/>
    <w:rsid w:val="00181ADB"/>
    <w:rsid w:val="00181C23"/>
    <w:rsid w:val="00181C5A"/>
    <w:rsid w:val="00181D7B"/>
    <w:rsid w:val="00181F70"/>
    <w:rsid w:val="00182037"/>
    <w:rsid w:val="0018206E"/>
    <w:rsid w:val="0018222D"/>
    <w:rsid w:val="001823F9"/>
    <w:rsid w:val="00182450"/>
    <w:rsid w:val="00182553"/>
    <w:rsid w:val="0018261F"/>
    <w:rsid w:val="0018272C"/>
    <w:rsid w:val="00182875"/>
    <w:rsid w:val="0018291E"/>
    <w:rsid w:val="00182A65"/>
    <w:rsid w:val="00182A67"/>
    <w:rsid w:val="00182AE7"/>
    <w:rsid w:val="00182C06"/>
    <w:rsid w:val="00182D1F"/>
    <w:rsid w:val="00182D9A"/>
    <w:rsid w:val="00182F4D"/>
    <w:rsid w:val="00182FA7"/>
    <w:rsid w:val="001830C4"/>
    <w:rsid w:val="00183296"/>
    <w:rsid w:val="0018338E"/>
    <w:rsid w:val="0018346C"/>
    <w:rsid w:val="0018351B"/>
    <w:rsid w:val="0018366B"/>
    <w:rsid w:val="001836A6"/>
    <w:rsid w:val="00183841"/>
    <w:rsid w:val="00183AFB"/>
    <w:rsid w:val="00183BEF"/>
    <w:rsid w:val="00183C12"/>
    <w:rsid w:val="00183D4A"/>
    <w:rsid w:val="00183DBF"/>
    <w:rsid w:val="00183DC7"/>
    <w:rsid w:val="00183DF6"/>
    <w:rsid w:val="00183EBF"/>
    <w:rsid w:val="0018416A"/>
    <w:rsid w:val="00184240"/>
    <w:rsid w:val="0018424A"/>
    <w:rsid w:val="0018426C"/>
    <w:rsid w:val="0018427E"/>
    <w:rsid w:val="001842A8"/>
    <w:rsid w:val="001844EC"/>
    <w:rsid w:val="00184510"/>
    <w:rsid w:val="001845F2"/>
    <w:rsid w:val="001846BC"/>
    <w:rsid w:val="00184764"/>
    <w:rsid w:val="001848A7"/>
    <w:rsid w:val="00184A1D"/>
    <w:rsid w:val="00184AA0"/>
    <w:rsid w:val="00184BE9"/>
    <w:rsid w:val="00184F40"/>
    <w:rsid w:val="0018529D"/>
    <w:rsid w:val="00185359"/>
    <w:rsid w:val="0018535E"/>
    <w:rsid w:val="001853D5"/>
    <w:rsid w:val="00185478"/>
    <w:rsid w:val="00185493"/>
    <w:rsid w:val="001854A0"/>
    <w:rsid w:val="001854EE"/>
    <w:rsid w:val="00185605"/>
    <w:rsid w:val="0018573E"/>
    <w:rsid w:val="001857A7"/>
    <w:rsid w:val="0018595B"/>
    <w:rsid w:val="00185970"/>
    <w:rsid w:val="00185995"/>
    <w:rsid w:val="001859E5"/>
    <w:rsid w:val="00185B88"/>
    <w:rsid w:val="00185BA0"/>
    <w:rsid w:val="00185BE6"/>
    <w:rsid w:val="00185C3E"/>
    <w:rsid w:val="00185C49"/>
    <w:rsid w:val="00185CBC"/>
    <w:rsid w:val="00185D7F"/>
    <w:rsid w:val="00185FCF"/>
    <w:rsid w:val="00186073"/>
    <w:rsid w:val="001860F4"/>
    <w:rsid w:val="00186190"/>
    <w:rsid w:val="001862EC"/>
    <w:rsid w:val="00186392"/>
    <w:rsid w:val="001864E1"/>
    <w:rsid w:val="001864EB"/>
    <w:rsid w:val="00186589"/>
    <w:rsid w:val="001866D5"/>
    <w:rsid w:val="001866F3"/>
    <w:rsid w:val="0018671A"/>
    <w:rsid w:val="00186780"/>
    <w:rsid w:val="00186C01"/>
    <w:rsid w:val="00186C1F"/>
    <w:rsid w:val="00186D28"/>
    <w:rsid w:val="00186F8B"/>
    <w:rsid w:val="00187059"/>
    <w:rsid w:val="001871AE"/>
    <w:rsid w:val="00187228"/>
    <w:rsid w:val="001872C0"/>
    <w:rsid w:val="001872CB"/>
    <w:rsid w:val="00187388"/>
    <w:rsid w:val="0018752D"/>
    <w:rsid w:val="0018757F"/>
    <w:rsid w:val="00187602"/>
    <w:rsid w:val="0018772B"/>
    <w:rsid w:val="001878C8"/>
    <w:rsid w:val="001878FB"/>
    <w:rsid w:val="00187A0E"/>
    <w:rsid w:val="00187CD8"/>
    <w:rsid w:val="00187D50"/>
    <w:rsid w:val="00187DC7"/>
    <w:rsid w:val="00187E09"/>
    <w:rsid w:val="00187F4F"/>
    <w:rsid w:val="0019007D"/>
    <w:rsid w:val="00190153"/>
    <w:rsid w:val="00190160"/>
    <w:rsid w:val="0019020E"/>
    <w:rsid w:val="00190333"/>
    <w:rsid w:val="001904B9"/>
    <w:rsid w:val="001906BB"/>
    <w:rsid w:val="00190861"/>
    <w:rsid w:val="001908AF"/>
    <w:rsid w:val="001908D4"/>
    <w:rsid w:val="001908E7"/>
    <w:rsid w:val="001908FD"/>
    <w:rsid w:val="00190924"/>
    <w:rsid w:val="00190978"/>
    <w:rsid w:val="001909EC"/>
    <w:rsid w:val="00190B26"/>
    <w:rsid w:val="00190E3A"/>
    <w:rsid w:val="00190F57"/>
    <w:rsid w:val="00190F8B"/>
    <w:rsid w:val="0019105D"/>
    <w:rsid w:val="001911C5"/>
    <w:rsid w:val="001912BA"/>
    <w:rsid w:val="00191877"/>
    <w:rsid w:val="00191C92"/>
    <w:rsid w:val="00191D0D"/>
    <w:rsid w:val="00191DA9"/>
    <w:rsid w:val="00191DCA"/>
    <w:rsid w:val="00191E22"/>
    <w:rsid w:val="00191E62"/>
    <w:rsid w:val="00191F08"/>
    <w:rsid w:val="00192096"/>
    <w:rsid w:val="001921D0"/>
    <w:rsid w:val="001921E4"/>
    <w:rsid w:val="001921E6"/>
    <w:rsid w:val="00192273"/>
    <w:rsid w:val="001925AA"/>
    <w:rsid w:val="001925BA"/>
    <w:rsid w:val="00192621"/>
    <w:rsid w:val="0019273E"/>
    <w:rsid w:val="00192831"/>
    <w:rsid w:val="001928AE"/>
    <w:rsid w:val="00192971"/>
    <w:rsid w:val="001929DD"/>
    <w:rsid w:val="00192BB5"/>
    <w:rsid w:val="00192BD5"/>
    <w:rsid w:val="00192D72"/>
    <w:rsid w:val="00192DB3"/>
    <w:rsid w:val="00192F08"/>
    <w:rsid w:val="00192FE3"/>
    <w:rsid w:val="00193001"/>
    <w:rsid w:val="0019316A"/>
    <w:rsid w:val="00193295"/>
    <w:rsid w:val="00193567"/>
    <w:rsid w:val="00193854"/>
    <w:rsid w:val="001938A3"/>
    <w:rsid w:val="001938B6"/>
    <w:rsid w:val="00193990"/>
    <w:rsid w:val="001939E7"/>
    <w:rsid w:val="00193AF6"/>
    <w:rsid w:val="00193B94"/>
    <w:rsid w:val="00193F66"/>
    <w:rsid w:val="00193F81"/>
    <w:rsid w:val="0019406E"/>
    <w:rsid w:val="00194105"/>
    <w:rsid w:val="0019415A"/>
    <w:rsid w:val="001943DF"/>
    <w:rsid w:val="0019441F"/>
    <w:rsid w:val="0019445D"/>
    <w:rsid w:val="00194505"/>
    <w:rsid w:val="00194590"/>
    <w:rsid w:val="001945BB"/>
    <w:rsid w:val="001945F6"/>
    <w:rsid w:val="0019464C"/>
    <w:rsid w:val="0019492B"/>
    <w:rsid w:val="001949DA"/>
    <w:rsid w:val="00194A85"/>
    <w:rsid w:val="00194B15"/>
    <w:rsid w:val="00194BC0"/>
    <w:rsid w:val="00194BFE"/>
    <w:rsid w:val="00194C7F"/>
    <w:rsid w:val="00194C82"/>
    <w:rsid w:val="00194D23"/>
    <w:rsid w:val="00194D51"/>
    <w:rsid w:val="00194E20"/>
    <w:rsid w:val="001951AF"/>
    <w:rsid w:val="001955F4"/>
    <w:rsid w:val="001956EB"/>
    <w:rsid w:val="00195720"/>
    <w:rsid w:val="00195827"/>
    <w:rsid w:val="0019585F"/>
    <w:rsid w:val="00195970"/>
    <w:rsid w:val="001959DC"/>
    <w:rsid w:val="00195AAF"/>
    <w:rsid w:val="00195B7D"/>
    <w:rsid w:val="00195C22"/>
    <w:rsid w:val="00195E80"/>
    <w:rsid w:val="00195F12"/>
    <w:rsid w:val="0019624F"/>
    <w:rsid w:val="0019649D"/>
    <w:rsid w:val="00196788"/>
    <w:rsid w:val="00196A80"/>
    <w:rsid w:val="00196BE2"/>
    <w:rsid w:val="00196DAF"/>
    <w:rsid w:val="00196F0A"/>
    <w:rsid w:val="00196F27"/>
    <w:rsid w:val="00197087"/>
    <w:rsid w:val="0019711C"/>
    <w:rsid w:val="0019738B"/>
    <w:rsid w:val="00197396"/>
    <w:rsid w:val="001973EE"/>
    <w:rsid w:val="00197431"/>
    <w:rsid w:val="0019745C"/>
    <w:rsid w:val="001975E0"/>
    <w:rsid w:val="00197613"/>
    <w:rsid w:val="0019762C"/>
    <w:rsid w:val="00197744"/>
    <w:rsid w:val="00197A80"/>
    <w:rsid w:val="00197B5F"/>
    <w:rsid w:val="00197B8B"/>
    <w:rsid w:val="00197C8E"/>
    <w:rsid w:val="00197CB7"/>
    <w:rsid w:val="00197DC2"/>
    <w:rsid w:val="00197F81"/>
    <w:rsid w:val="001A0032"/>
    <w:rsid w:val="001A0153"/>
    <w:rsid w:val="001A02D2"/>
    <w:rsid w:val="001A02ED"/>
    <w:rsid w:val="001A032F"/>
    <w:rsid w:val="001A0364"/>
    <w:rsid w:val="001A04CA"/>
    <w:rsid w:val="001A06A5"/>
    <w:rsid w:val="001A0765"/>
    <w:rsid w:val="001A081C"/>
    <w:rsid w:val="001A0989"/>
    <w:rsid w:val="001A0A8C"/>
    <w:rsid w:val="001A0A94"/>
    <w:rsid w:val="001A0AEA"/>
    <w:rsid w:val="001A0DD8"/>
    <w:rsid w:val="001A0E35"/>
    <w:rsid w:val="001A0EF0"/>
    <w:rsid w:val="001A0FE7"/>
    <w:rsid w:val="001A1083"/>
    <w:rsid w:val="001A10D5"/>
    <w:rsid w:val="001A12CE"/>
    <w:rsid w:val="001A1322"/>
    <w:rsid w:val="001A13F4"/>
    <w:rsid w:val="001A1449"/>
    <w:rsid w:val="001A1459"/>
    <w:rsid w:val="001A14DA"/>
    <w:rsid w:val="001A1513"/>
    <w:rsid w:val="001A155B"/>
    <w:rsid w:val="001A163C"/>
    <w:rsid w:val="001A1655"/>
    <w:rsid w:val="001A16FA"/>
    <w:rsid w:val="001A1778"/>
    <w:rsid w:val="001A1788"/>
    <w:rsid w:val="001A17D3"/>
    <w:rsid w:val="001A180F"/>
    <w:rsid w:val="001A1C15"/>
    <w:rsid w:val="001A2131"/>
    <w:rsid w:val="001A2161"/>
    <w:rsid w:val="001A2171"/>
    <w:rsid w:val="001A2239"/>
    <w:rsid w:val="001A2398"/>
    <w:rsid w:val="001A246A"/>
    <w:rsid w:val="001A2543"/>
    <w:rsid w:val="001A2667"/>
    <w:rsid w:val="001A26FF"/>
    <w:rsid w:val="001A2726"/>
    <w:rsid w:val="001A294F"/>
    <w:rsid w:val="001A2A38"/>
    <w:rsid w:val="001A2CEC"/>
    <w:rsid w:val="001A2F13"/>
    <w:rsid w:val="001A2F95"/>
    <w:rsid w:val="001A2FDC"/>
    <w:rsid w:val="001A30FB"/>
    <w:rsid w:val="001A31FF"/>
    <w:rsid w:val="001A32BD"/>
    <w:rsid w:val="001A3463"/>
    <w:rsid w:val="001A34D7"/>
    <w:rsid w:val="001A3562"/>
    <w:rsid w:val="001A35A1"/>
    <w:rsid w:val="001A3624"/>
    <w:rsid w:val="001A37AE"/>
    <w:rsid w:val="001A39AB"/>
    <w:rsid w:val="001A39F0"/>
    <w:rsid w:val="001A3A45"/>
    <w:rsid w:val="001A3A8F"/>
    <w:rsid w:val="001A3AFB"/>
    <w:rsid w:val="001A3BC9"/>
    <w:rsid w:val="001A3CB5"/>
    <w:rsid w:val="001A3CE9"/>
    <w:rsid w:val="001A3E10"/>
    <w:rsid w:val="001A3EA3"/>
    <w:rsid w:val="001A3F5F"/>
    <w:rsid w:val="001A40A5"/>
    <w:rsid w:val="001A4197"/>
    <w:rsid w:val="001A4257"/>
    <w:rsid w:val="001A42FF"/>
    <w:rsid w:val="001A43BA"/>
    <w:rsid w:val="001A44ED"/>
    <w:rsid w:val="001A4536"/>
    <w:rsid w:val="001A4545"/>
    <w:rsid w:val="001A4558"/>
    <w:rsid w:val="001A477C"/>
    <w:rsid w:val="001A47CF"/>
    <w:rsid w:val="001A499B"/>
    <w:rsid w:val="001A49BB"/>
    <w:rsid w:val="001A4AA7"/>
    <w:rsid w:val="001A4AA8"/>
    <w:rsid w:val="001A4B3F"/>
    <w:rsid w:val="001A4B8E"/>
    <w:rsid w:val="001A4BB7"/>
    <w:rsid w:val="001A4CF7"/>
    <w:rsid w:val="001A4E61"/>
    <w:rsid w:val="001A509A"/>
    <w:rsid w:val="001A5155"/>
    <w:rsid w:val="001A5438"/>
    <w:rsid w:val="001A543C"/>
    <w:rsid w:val="001A5507"/>
    <w:rsid w:val="001A5539"/>
    <w:rsid w:val="001A5683"/>
    <w:rsid w:val="001A574B"/>
    <w:rsid w:val="001A5832"/>
    <w:rsid w:val="001A5945"/>
    <w:rsid w:val="001A5A67"/>
    <w:rsid w:val="001A5B62"/>
    <w:rsid w:val="001A5B78"/>
    <w:rsid w:val="001A5D3F"/>
    <w:rsid w:val="001A5DC5"/>
    <w:rsid w:val="001A5E32"/>
    <w:rsid w:val="001A5E4D"/>
    <w:rsid w:val="001A5E50"/>
    <w:rsid w:val="001A5E8C"/>
    <w:rsid w:val="001A5F39"/>
    <w:rsid w:val="001A5F9D"/>
    <w:rsid w:val="001A6011"/>
    <w:rsid w:val="001A6051"/>
    <w:rsid w:val="001A61A0"/>
    <w:rsid w:val="001A62BA"/>
    <w:rsid w:val="001A63C8"/>
    <w:rsid w:val="001A6417"/>
    <w:rsid w:val="001A655E"/>
    <w:rsid w:val="001A6566"/>
    <w:rsid w:val="001A660E"/>
    <w:rsid w:val="001A6641"/>
    <w:rsid w:val="001A67D3"/>
    <w:rsid w:val="001A6820"/>
    <w:rsid w:val="001A69B5"/>
    <w:rsid w:val="001A6A39"/>
    <w:rsid w:val="001A6ABA"/>
    <w:rsid w:val="001A6C2A"/>
    <w:rsid w:val="001A6C4D"/>
    <w:rsid w:val="001A6D1A"/>
    <w:rsid w:val="001A6EB9"/>
    <w:rsid w:val="001A6F69"/>
    <w:rsid w:val="001A6FE7"/>
    <w:rsid w:val="001A706F"/>
    <w:rsid w:val="001A70EC"/>
    <w:rsid w:val="001A726C"/>
    <w:rsid w:val="001A73C8"/>
    <w:rsid w:val="001A744F"/>
    <w:rsid w:val="001A7517"/>
    <w:rsid w:val="001A75A8"/>
    <w:rsid w:val="001A768C"/>
    <w:rsid w:val="001A7692"/>
    <w:rsid w:val="001A7697"/>
    <w:rsid w:val="001A7778"/>
    <w:rsid w:val="001A78A4"/>
    <w:rsid w:val="001A78AA"/>
    <w:rsid w:val="001A7951"/>
    <w:rsid w:val="001A7C58"/>
    <w:rsid w:val="001A7DFE"/>
    <w:rsid w:val="001A7F18"/>
    <w:rsid w:val="001B0099"/>
    <w:rsid w:val="001B0243"/>
    <w:rsid w:val="001B0255"/>
    <w:rsid w:val="001B0330"/>
    <w:rsid w:val="001B0340"/>
    <w:rsid w:val="001B04C1"/>
    <w:rsid w:val="001B0635"/>
    <w:rsid w:val="001B06B5"/>
    <w:rsid w:val="001B0795"/>
    <w:rsid w:val="001B07F7"/>
    <w:rsid w:val="001B0869"/>
    <w:rsid w:val="001B0AB1"/>
    <w:rsid w:val="001B0AB5"/>
    <w:rsid w:val="001B0E0D"/>
    <w:rsid w:val="001B0E35"/>
    <w:rsid w:val="001B0FBC"/>
    <w:rsid w:val="001B1012"/>
    <w:rsid w:val="001B10C3"/>
    <w:rsid w:val="001B1114"/>
    <w:rsid w:val="001B1141"/>
    <w:rsid w:val="001B1250"/>
    <w:rsid w:val="001B128B"/>
    <w:rsid w:val="001B14CE"/>
    <w:rsid w:val="001B172B"/>
    <w:rsid w:val="001B1740"/>
    <w:rsid w:val="001B19DB"/>
    <w:rsid w:val="001B1B40"/>
    <w:rsid w:val="001B1B5B"/>
    <w:rsid w:val="001B1C4E"/>
    <w:rsid w:val="001B1C7A"/>
    <w:rsid w:val="001B1D4C"/>
    <w:rsid w:val="001B2000"/>
    <w:rsid w:val="001B21B9"/>
    <w:rsid w:val="001B23D8"/>
    <w:rsid w:val="001B23E9"/>
    <w:rsid w:val="001B24C7"/>
    <w:rsid w:val="001B24C8"/>
    <w:rsid w:val="001B26BF"/>
    <w:rsid w:val="001B26D2"/>
    <w:rsid w:val="001B27F4"/>
    <w:rsid w:val="001B27F8"/>
    <w:rsid w:val="001B28AD"/>
    <w:rsid w:val="001B2A98"/>
    <w:rsid w:val="001B2B97"/>
    <w:rsid w:val="001B2BFA"/>
    <w:rsid w:val="001B2CEF"/>
    <w:rsid w:val="001B3056"/>
    <w:rsid w:val="001B30F6"/>
    <w:rsid w:val="001B3177"/>
    <w:rsid w:val="001B33DC"/>
    <w:rsid w:val="001B3525"/>
    <w:rsid w:val="001B35A7"/>
    <w:rsid w:val="001B3622"/>
    <w:rsid w:val="001B3654"/>
    <w:rsid w:val="001B37E0"/>
    <w:rsid w:val="001B39C0"/>
    <w:rsid w:val="001B3BCE"/>
    <w:rsid w:val="001B3BDD"/>
    <w:rsid w:val="001B3BE8"/>
    <w:rsid w:val="001B3CF9"/>
    <w:rsid w:val="001B3D39"/>
    <w:rsid w:val="001B3E4E"/>
    <w:rsid w:val="001B42D6"/>
    <w:rsid w:val="001B436B"/>
    <w:rsid w:val="001B43A5"/>
    <w:rsid w:val="001B4434"/>
    <w:rsid w:val="001B4482"/>
    <w:rsid w:val="001B44EC"/>
    <w:rsid w:val="001B4505"/>
    <w:rsid w:val="001B4566"/>
    <w:rsid w:val="001B4580"/>
    <w:rsid w:val="001B4762"/>
    <w:rsid w:val="001B47D4"/>
    <w:rsid w:val="001B4899"/>
    <w:rsid w:val="001B4AEA"/>
    <w:rsid w:val="001B4C0A"/>
    <w:rsid w:val="001B4C92"/>
    <w:rsid w:val="001B4CCA"/>
    <w:rsid w:val="001B4D3F"/>
    <w:rsid w:val="001B4E5C"/>
    <w:rsid w:val="001B5023"/>
    <w:rsid w:val="001B53E2"/>
    <w:rsid w:val="001B5468"/>
    <w:rsid w:val="001B54B4"/>
    <w:rsid w:val="001B54C7"/>
    <w:rsid w:val="001B551E"/>
    <w:rsid w:val="001B5541"/>
    <w:rsid w:val="001B558D"/>
    <w:rsid w:val="001B56E6"/>
    <w:rsid w:val="001B5785"/>
    <w:rsid w:val="001B579A"/>
    <w:rsid w:val="001B5895"/>
    <w:rsid w:val="001B58F6"/>
    <w:rsid w:val="001B5B6D"/>
    <w:rsid w:val="001B5BFE"/>
    <w:rsid w:val="001B5E79"/>
    <w:rsid w:val="001B5EC6"/>
    <w:rsid w:val="001B5F44"/>
    <w:rsid w:val="001B6083"/>
    <w:rsid w:val="001B60D0"/>
    <w:rsid w:val="001B65F3"/>
    <w:rsid w:val="001B67FB"/>
    <w:rsid w:val="001B680E"/>
    <w:rsid w:val="001B684C"/>
    <w:rsid w:val="001B6977"/>
    <w:rsid w:val="001B69D7"/>
    <w:rsid w:val="001B6A0B"/>
    <w:rsid w:val="001B6BBE"/>
    <w:rsid w:val="001B6BF8"/>
    <w:rsid w:val="001B6C46"/>
    <w:rsid w:val="001B6DAA"/>
    <w:rsid w:val="001B6E03"/>
    <w:rsid w:val="001B6FA5"/>
    <w:rsid w:val="001B70F7"/>
    <w:rsid w:val="001B712C"/>
    <w:rsid w:val="001B72DC"/>
    <w:rsid w:val="001B73E0"/>
    <w:rsid w:val="001B76F5"/>
    <w:rsid w:val="001B7AA5"/>
    <w:rsid w:val="001B7B8F"/>
    <w:rsid w:val="001B7E43"/>
    <w:rsid w:val="001B7EC7"/>
    <w:rsid w:val="001B7F20"/>
    <w:rsid w:val="001BB745"/>
    <w:rsid w:val="001C0058"/>
    <w:rsid w:val="001C00A2"/>
    <w:rsid w:val="001C027B"/>
    <w:rsid w:val="001C02DD"/>
    <w:rsid w:val="001C0392"/>
    <w:rsid w:val="001C03A0"/>
    <w:rsid w:val="001C0684"/>
    <w:rsid w:val="001C0B22"/>
    <w:rsid w:val="001C0B2C"/>
    <w:rsid w:val="001C0C9D"/>
    <w:rsid w:val="001C0FAC"/>
    <w:rsid w:val="001C0FD5"/>
    <w:rsid w:val="001C1001"/>
    <w:rsid w:val="001C12C2"/>
    <w:rsid w:val="001C131F"/>
    <w:rsid w:val="001C1368"/>
    <w:rsid w:val="001C13FF"/>
    <w:rsid w:val="001C1479"/>
    <w:rsid w:val="001C147B"/>
    <w:rsid w:val="001C14DE"/>
    <w:rsid w:val="001C160C"/>
    <w:rsid w:val="001C1891"/>
    <w:rsid w:val="001C192A"/>
    <w:rsid w:val="001C1968"/>
    <w:rsid w:val="001C1A56"/>
    <w:rsid w:val="001C1B36"/>
    <w:rsid w:val="001C1BB0"/>
    <w:rsid w:val="001C1C16"/>
    <w:rsid w:val="001C1C41"/>
    <w:rsid w:val="001C1F5B"/>
    <w:rsid w:val="001C208B"/>
    <w:rsid w:val="001C224D"/>
    <w:rsid w:val="001C2295"/>
    <w:rsid w:val="001C22C8"/>
    <w:rsid w:val="001C233E"/>
    <w:rsid w:val="001C257E"/>
    <w:rsid w:val="001C264B"/>
    <w:rsid w:val="001C27AF"/>
    <w:rsid w:val="001C28B3"/>
    <w:rsid w:val="001C28F7"/>
    <w:rsid w:val="001C2A5C"/>
    <w:rsid w:val="001C2CBC"/>
    <w:rsid w:val="001C2DD9"/>
    <w:rsid w:val="001C2F48"/>
    <w:rsid w:val="001C31BB"/>
    <w:rsid w:val="001C32FA"/>
    <w:rsid w:val="001C334B"/>
    <w:rsid w:val="001C335C"/>
    <w:rsid w:val="001C33F0"/>
    <w:rsid w:val="001C3401"/>
    <w:rsid w:val="001C347C"/>
    <w:rsid w:val="001C3530"/>
    <w:rsid w:val="001C3589"/>
    <w:rsid w:val="001C3753"/>
    <w:rsid w:val="001C375B"/>
    <w:rsid w:val="001C37CB"/>
    <w:rsid w:val="001C383F"/>
    <w:rsid w:val="001C386E"/>
    <w:rsid w:val="001C3911"/>
    <w:rsid w:val="001C3A37"/>
    <w:rsid w:val="001C3E24"/>
    <w:rsid w:val="001C3E75"/>
    <w:rsid w:val="001C3E91"/>
    <w:rsid w:val="001C3F2E"/>
    <w:rsid w:val="001C3F79"/>
    <w:rsid w:val="001C40FB"/>
    <w:rsid w:val="001C44B3"/>
    <w:rsid w:val="001C44C5"/>
    <w:rsid w:val="001C4697"/>
    <w:rsid w:val="001C48DD"/>
    <w:rsid w:val="001C4B70"/>
    <w:rsid w:val="001C4C33"/>
    <w:rsid w:val="001C50C5"/>
    <w:rsid w:val="001C510D"/>
    <w:rsid w:val="001C512C"/>
    <w:rsid w:val="001C5163"/>
    <w:rsid w:val="001C5170"/>
    <w:rsid w:val="001C5236"/>
    <w:rsid w:val="001C52AC"/>
    <w:rsid w:val="001C52BA"/>
    <w:rsid w:val="001C52F4"/>
    <w:rsid w:val="001C5321"/>
    <w:rsid w:val="001C5339"/>
    <w:rsid w:val="001C536A"/>
    <w:rsid w:val="001C5463"/>
    <w:rsid w:val="001C5645"/>
    <w:rsid w:val="001C564B"/>
    <w:rsid w:val="001C572D"/>
    <w:rsid w:val="001C5977"/>
    <w:rsid w:val="001C5BFB"/>
    <w:rsid w:val="001C5CA1"/>
    <w:rsid w:val="001C5CFD"/>
    <w:rsid w:val="001C5E17"/>
    <w:rsid w:val="001C5F18"/>
    <w:rsid w:val="001C5FE5"/>
    <w:rsid w:val="001C60B6"/>
    <w:rsid w:val="001C611D"/>
    <w:rsid w:val="001C6124"/>
    <w:rsid w:val="001C61A4"/>
    <w:rsid w:val="001C622E"/>
    <w:rsid w:val="001C63FC"/>
    <w:rsid w:val="001C64F0"/>
    <w:rsid w:val="001C6567"/>
    <w:rsid w:val="001C66EB"/>
    <w:rsid w:val="001C6714"/>
    <w:rsid w:val="001C67D2"/>
    <w:rsid w:val="001C6842"/>
    <w:rsid w:val="001C6860"/>
    <w:rsid w:val="001C6864"/>
    <w:rsid w:val="001C696B"/>
    <w:rsid w:val="001C6D78"/>
    <w:rsid w:val="001C6EE8"/>
    <w:rsid w:val="001C6F54"/>
    <w:rsid w:val="001C6FA2"/>
    <w:rsid w:val="001C7036"/>
    <w:rsid w:val="001C70F8"/>
    <w:rsid w:val="001C7217"/>
    <w:rsid w:val="001C7238"/>
    <w:rsid w:val="001C7402"/>
    <w:rsid w:val="001C741D"/>
    <w:rsid w:val="001C7450"/>
    <w:rsid w:val="001C7787"/>
    <w:rsid w:val="001C7829"/>
    <w:rsid w:val="001C78C2"/>
    <w:rsid w:val="001C78DA"/>
    <w:rsid w:val="001C7C20"/>
    <w:rsid w:val="001C7CB4"/>
    <w:rsid w:val="001C7CFE"/>
    <w:rsid w:val="001C7FAF"/>
    <w:rsid w:val="001C7FC0"/>
    <w:rsid w:val="001CEAD5"/>
    <w:rsid w:val="001CF61C"/>
    <w:rsid w:val="001D0009"/>
    <w:rsid w:val="001D024C"/>
    <w:rsid w:val="001D043D"/>
    <w:rsid w:val="001D04CA"/>
    <w:rsid w:val="001D0581"/>
    <w:rsid w:val="001D0779"/>
    <w:rsid w:val="001D07CC"/>
    <w:rsid w:val="001D0885"/>
    <w:rsid w:val="001D089D"/>
    <w:rsid w:val="001D09BC"/>
    <w:rsid w:val="001D09EA"/>
    <w:rsid w:val="001D0A76"/>
    <w:rsid w:val="001D0BB0"/>
    <w:rsid w:val="001D0BF2"/>
    <w:rsid w:val="001D0D5C"/>
    <w:rsid w:val="001D0E56"/>
    <w:rsid w:val="001D0F11"/>
    <w:rsid w:val="001D0F4C"/>
    <w:rsid w:val="001D108C"/>
    <w:rsid w:val="001D128A"/>
    <w:rsid w:val="001D128E"/>
    <w:rsid w:val="001D13FD"/>
    <w:rsid w:val="001D148F"/>
    <w:rsid w:val="001D14EE"/>
    <w:rsid w:val="001D151F"/>
    <w:rsid w:val="001D16F4"/>
    <w:rsid w:val="001D16FA"/>
    <w:rsid w:val="001D17EF"/>
    <w:rsid w:val="001D1890"/>
    <w:rsid w:val="001D18D9"/>
    <w:rsid w:val="001D1975"/>
    <w:rsid w:val="001D199A"/>
    <w:rsid w:val="001D19C2"/>
    <w:rsid w:val="001D19FF"/>
    <w:rsid w:val="001D1A04"/>
    <w:rsid w:val="001D1AC1"/>
    <w:rsid w:val="001D1C62"/>
    <w:rsid w:val="001D1C9F"/>
    <w:rsid w:val="001D1DAF"/>
    <w:rsid w:val="001D1ED1"/>
    <w:rsid w:val="001D1F76"/>
    <w:rsid w:val="001D1FD9"/>
    <w:rsid w:val="001D2008"/>
    <w:rsid w:val="001D2012"/>
    <w:rsid w:val="001D20AE"/>
    <w:rsid w:val="001D20C2"/>
    <w:rsid w:val="001D2248"/>
    <w:rsid w:val="001D23C2"/>
    <w:rsid w:val="001D2709"/>
    <w:rsid w:val="001D288D"/>
    <w:rsid w:val="001D29E9"/>
    <w:rsid w:val="001D2A92"/>
    <w:rsid w:val="001D2B6B"/>
    <w:rsid w:val="001D2BEF"/>
    <w:rsid w:val="001D2D87"/>
    <w:rsid w:val="001D2FF2"/>
    <w:rsid w:val="001D3091"/>
    <w:rsid w:val="001D3171"/>
    <w:rsid w:val="001D3191"/>
    <w:rsid w:val="001D3276"/>
    <w:rsid w:val="001D339C"/>
    <w:rsid w:val="001D34A5"/>
    <w:rsid w:val="001D34AA"/>
    <w:rsid w:val="001D353D"/>
    <w:rsid w:val="001D3691"/>
    <w:rsid w:val="001D36C0"/>
    <w:rsid w:val="001D38AE"/>
    <w:rsid w:val="001D3949"/>
    <w:rsid w:val="001D3A01"/>
    <w:rsid w:val="001D3A26"/>
    <w:rsid w:val="001D3AF3"/>
    <w:rsid w:val="001D3B1F"/>
    <w:rsid w:val="001D3C5E"/>
    <w:rsid w:val="001D3CE3"/>
    <w:rsid w:val="001D3CFD"/>
    <w:rsid w:val="001D3D58"/>
    <w:rsid w:val="001D4076"/>
    <w:rsid w:val="001D4090"/>
    <w:rsid w:val="001D4162"/>
    <w:rsid w:val="001D41AA"/>
    <w:rsid w:val="001D430A"/>
    <w:rsid w:val="001D4448"/>
    <w:rsid w:val="001D44E1"/>
    <w:rsid w:val="001D46B2"/>
    <w:rsid w:val="001D49C1"/>
    <w:rsid w:val="001D4A8C"/>
    <w:rsid w:val="001D4B3D"/>
    <w:rsid w:val="001D4B46"/>
    <w:rsid w:val="001D4B62"/>
    <w:rsid w:val="001D4C93"/>
    <w:rsid w:val="001D4D50"/>
    <w:rsid w:val="001D4E16"/>
    <w:rsid w:val="001D4E30"/>
    <w:rsid w:val="001D5015"/>
    <w:rsid w:val="001D515B"/>
    <w:rsid w:val="001D5189"/>
    <w:rsid w:val="001D51A9"/>
    <w:rsid w:val="001D5211"/>
    <w:rsid w:val="001D5213"/>
    <w:rsid w:val="001D5271"/>
    <w:rsid w:val="001D52A9"/>
    <w:rsid w:val="001D5312"/>
    <w:rsid w:val="001D5343"/>
    <w:rsid w:val="001D54DE"/>
    <w:rsid w:val="001D55D3"/>
    <w:rsid w:val="001D572E"/>
    <w:rsid w:val="001D57CE"/>
    <w:rsid w:val="001D57EC"/>
    <w:rsid w:val="001D5AA2"/>
    <w:rsid w:val="001D5AE4"/>
    <w:rsid w:val="001D5C2B"/>
    <w:rsid w:val="001D5D77"/>
    <w:rsid w:val="001D5D9D"/>
    <w:rsid w:val="001D6054"/>
    <w:rsid w:val="001D61C5"/>
    <w:rsid w:val="001D62E4"/>
    <w:rsid w:val="001D6384"/>
    <w:rsid w:val="001D643A"/>
    <w:rsid w:val="001D646C"/>
    <w:rsid w:val="001D64A2"/>
    <w:rsid w:val="001D6511"/>
    <w:rsid w:val="001D6556"/>
    <w:rsid w:val="001D659F"/>
    <w:rsid w:val="001D66C8"/>
    <w:rsid w:val="001D6808"/>
    <w:rsid w:val="001D69D5"/>
    <w:rsid w:val="001D6A57"/>
    <w:rsid w:val="001D6AA0"/>
    <w:rsid w:val="001D6AB8"/>
    <w:rsid w:val="001D6AD0"/>
    <w:rsid w:val="001D6AE6"/>
    <w:rsid w:val="001D6AF4"/>
    <w:rsid w:val="001D6B36"/>
    <w:rsid w:val="001D6BC6"/>
    <w:rsid w:val="001D6DA7"/>
    <w:rsid w:val="001D6EE9"/>
    <w:rsid w:val="001D6FF6"/>
    <w:rsid w:val="001D70DE"/>
    <w:rsid w:val="001D71A5"/>
    <w:rsid w:val="001D71D7"/>
    <w:rsid w:val="001D73D1"/>
    <w:rsid w:val="001D757E"/>
    <w:rsid w:val="001D758B"/>
    <w:rsid w:val="001D75E2"/>
    <w:rsid w:val="001D7705"/>
    <w:rsid w:val="001D7788"/>
    <w:rsid w:val="001D7942"/>
    <w:rsid w:val="001D79DA"/>
    <w:rsid w:val="001D7A13"/>
    <w:rsid w:val="001D7A6A"/>
    <w:rsid w:val="001D7ABC"/>
    <w:rsid w:val="001D7BB9"/>
    <w:rsid w:val="001D7F48"/>
    <w:rsid w:val="001D7F70"/>
    <w:rsid w:val="001D7FB2"/>
    <w:rsid w:val="001E01F3"/>
    <w:rsid w:val="001E026B"/>
    <w:rsid w:val="001E0353"/>
    <w:rsid w:val="001E0375"/>
    <w:rsid w:val="001E0516"/>
    <w:rsid w:val="001E0580"/>
    <w:rsid w:val="001E0976"/>
    <w:rsid w:val="001E0A53"/>
    <w:rsid w:val="001E0B3A"/>
    <w:rsid w:val="001E0B56"/>
    <w:rsid w:val="001E0BC6"/>
    <w:rsid w:val="001E0C8D"/>
    <w:rsid w:val="001E0D45"/>
    <w:rsid w:val="001E0DD0"/>
    <w:rsid w:val="001E0E1A"/>
    <w:rsid w:val="001E0EA2"/>
    <w:rsid w:val="001E0EC5"/>
    <w:rsid w:val="001E0ED5"/>
    <w:rsid w:val="001E0F3B"/>
    <w:rsid w:val="001E0F98"/>
    <w:rsid w:val="001E10FC"/>
    <w:rsid w:val="001E118C"/>
    <w:rsid w:val="001E144C"/>
    <w:rsid w:val="001E1493"/>
    <w:rsid w:val="001E168C"/>
    <w:rsid w:val="001E179B"/>
    <w:rsid w:val="001E18F2"/>
    <w:rsid w:val="001E1911"/>
    <w:rsid w:val="001E1C1F"/>
    <w:rsid w:val="001E1D34"/>
    <w:rsid w:val="001E1DFC"/>
    <w:rsid w:val="001E1E0A"/>
    <w:rsid w:val="001E1F41"/>
    <w:rsid w:val="001E1F49"/>
    <w:rsid w:val="001E1F99"/>
    <w:rsid w:val="001E20E3"/>
    <w:rsid w:val="001E2223"/>
    <w:rsid w:val="001E2239"/>
    <w:rsid w:val="001E22AE"/>
    <w:rsid w:val="001E246C"/>
    <w:rsid w:val="001E2470"/>
    <w:rsid w:val="001E2487"/>
    <w:rsid w:val="001E24DA"/>
    <w:rsid w:val="001E2554"/>
    <w:rsid w:val="001E26A9"/>
    <w:rsid w:val="001E273B"/>
    <w:rsid w:val="001E28FA"/>
    <w:rsid w:val="001E2962"/>
    <w:rsid w:val="001E29CE"/>
    <w:rsid w:val="001E2A53"/>
    <w:rsid w:val="001E2A9D"/>
    <w:rsid w:val="001E2C19"/>
    <w:rsid w:val="001E2E9E"/>
    <w:rsid w:val="001E2F79"/>
    <w:rsid w:val="001E2F9F"/>
    <w:rsid w:val="001E2FD0"/>
    <w:rsid w:val="001E3124"/>
    <w:rsid w:val="001E31BF"/>
    <w:rsid w:val="001E3293"/>
    <w:rsid w:val="001E32CE"/>
    <w:rsid w:val="001E3346"/>
    <w:rsid w:val="001E345F"/>
    <w:rsid w:val="001E3563"/>
    <w:rsid w:val="001E3615"/>
    <w:rsid w:val="001E378C"/>
    <w:rsid w:val="001E37DD"/>
    <w:rsid w:val="001E3930"/>
    <w:rsid w:val="001E3A07"/>
    <w:rsid w:val="001E3CFA"/>
    <w:rsid w:val="001E3D6F"/>
    <w:rsid w:val="001E3EA4"/>
    <w:rsid w:val="001E449A"/>
    <w:rsid w:val="001E46C3"/>
    <w:rsid w:val="001E472D"/>
    <w:rsid w:val="001E480D"/>
    <w:rsid w:val="001E4819"/>
    <w:rsid w:val="001E486C"/>
    <w:rsid w:val="001E4A4B"/>
    <w:rsid w:val="001E4B0C"/>
    <w:rsid w:val="001E4C3D"/>
    <w:rsid w:val="001E4DD3"/>
    <w:rsid w:val="001E4F48"/>
    <w:rsid w:val="001E4F6C"/>
    <w:rsid w:val="001E4FAC"/>
    <w:rsid w:val="001E4FF6"/>
    <w:rsid w:val="001E517C"/>
    <w:rsid w:val="001E5336"/>
    <w:rsid w:val="001E5385"/>
    <w:rsid w:val="001E5450"/>
    <w:rsid w:val="001E5520"/>
    <w:rsid w:val="001E57EF"/>
    <w:rsid w:val="001E5858"/>
    <w:rsid w:val="001E591B"/>
    <w:rsid w:val="001E59D2"/>
    <w:rsid w:val="001E5AA7"/>
    <w:rsid w:val="001E5B00"/>
    <w:rsid w:val="001E5D4C"/>
    <w:rsid w:val="001E5D5F"/>
    <w:rsid w:val="001E5DF6"/>
    <w:rsid w:val="001E5E00"/>
    <w:rsid w:val="001E5E38"/>
    <w:rsid w:val="001E5E68"/>
    <w:rsid w:val="001E5EEC"/>
    <w:rsid w:val="001E5F34"/>
    <w:rsid w:val="001E6006"/>
    <w:rsid w:val="001E609B"/>
    <w:rsid w:val="001E6236"/>
    <w:rsid w:val="001E62BD"/>
    <w:rsid w:val="001E62CC"/>
    <w:rsid w:val="001E637D"/>
    <w:rsid w:val="001E63BD"/>
    <w:rsid w:val="001E63C8"/>
    <w:rsid w:val="001E6410"/>
    <w:rsid w:val="001E64DF"/>
    <w:rsid w:val="001E6511"/>
    <w:rsid w:val="001E65C6"/>
    <w:rsid w:val="001E660D"/>
    <w:rsid w:val="001E6614"/>
    <w:rsid w:val="001E661F"/>
    <w:rsid w:val="001E6879"/>
    <w:rsid w:val="001E6BEA"/>
    <w:rsid w:val="001E6CAE"/>
    <w:rsid w:val="001E6D78"/>
    <w:rsid w:val="001E6DE6"/>
    <w:rsid w:val="001E6EFF"/>
    <w:rsid w:val="001E6F91"/>
    <w:rsid w:val="001E71E4"/>
    <w:rsid w:val="001E7312"/>
    <w:rsid w:val="001E741F"/>
    <w:rsid w:val="001E7481"/>
    <w:rsid w:val="001E76BA"/>
    <w:rsid w:val="001E76FF"/>
    <w:rsid w:val="001E7753"/>
    <w:rsid w:val="001E77CE"/>
    <w:rsid w:val="001E7809"/>
    <w:rsid w:val="001E7818"/>
    <w:rsid w:val="001E78C3"/>
    <w:rsid w:val="001E7961"/>
    <w:rsid w:val="001E79EF"/>
    <w:rsid w:val="001E7A39"/>
    <w:rsid w:val="001E7A60"/>
    <w:rsid w:val="001E7B4E"/>
    <w:rsid w:val="001E7B56"/>
    <w:rsid w:val="001E7C52"/>
    <w:rsid w:val="001E7CD7"/>
    <w:rsid w:val="001E7DEE"/>
    <w:rsid w:val="001E7F16"/>
    <w:rsid w:val="001E7F3C"/>
    <w:rsid w:val="001F004D"/>
    <w:rsid w:val="001F00F3"/>
    <w:rsid w:val="001F01D9"/>
    <w:rsid w:val="001F0294"/>
    <w:rsid w:val="001F0520"/>
    <w:rsid w:val="001F0695"/>
    <w:rsid w:val="001F07B5"/>
    <w:rsid w:val="001F091E"/>
    <w:rsid w:val="001F099A"/>
    <w:rsid w:val="001F09AC"/>
    <w:rsid w:val="001F0A62"/>
    <w:rsid w:val="001F0AA2"/>
    <w:rsid w:val="001F0C26"/>
    <w:rsid w:val="001F0C2F"/>
    <w:rsid w:val="001F0C7C"/>
    <w:rsid w:val="001F0D2B"/>
    <w:rsid w:val="001F0DF4"/>
    <w:rsid w:val="001F0E09"/>
    <w:rsid w:val="001F0E1C"/>
    <w:rsid w:val="001F0EAD"/>
    <w:rsid w:val="001F0FAB"/>
    <w:rsid w:val="001F1138"/>
    <w:rsid w:val="001F1285"/>
    <w:rsid w:val="001F1317"/>
    <w:rsid w:val="001F13A0"/>
    <w:rsid w:val="001F13C4"/>
    <w:rsid w:val="001F1484"/>
    <w:rsid w:val="001F14B0"/>
    <w:rsid w:val="001F156D"/>
    <w:rsid w:val="001F158E"/>
    <w:rsid w:val="001F1863"/>
    <w:rsid w:val="001F1A2B"/>
    <w:rsid w:val="001F1D89"/>
    <w:rsid w:val="001F1DA5"/>
    <w:rsid w:val="001F1E3A"/>
    <w:rsid w:val="001F1E72"/>
    <w:rsid w:val="001F1F03"/>
    <w:rsid w:val="001F1FD7"/>
    <w:rsid w:val="001F1FFC"/>
    <w:rsid w:val="001F203D"/>
    <w:rsid w:val="001F206B"/>
    <w:rsid w:val="001F2155"/>
    <w:rsid w:val="001F241E"/>
    <w:rsid w:val="001F24E1"/>
    <w:rsid w:val="001F2617"/>
    <w:rsid w:val="001F27E0"/>
    <w:rsid w:val="001F27E5"/>
    <w:rsid w:val="001F2854"/>
    <w:rsid w:val="001F2897"/>
    <w:rsid w:val="001F2999"/>
    <w:rsid w:val="001F2A91"/>
    <w:rsid w:val="001F2BA3"/>
    <w:rsid w:val="001F2EA6"/>
    <w:rsid w:val="001F2F90"/>
    <w:rsid w:val="001F2FC7"/>
    <w:rsid w:val="001F308A"/>
    <w:rsid w:val="001F315B"/>
    <w:rsid w:val="001F3219"/>
    <w:rsid w:val="001F32F9"/>
    <w:rsid w:val="001F3482"/>
    <w:rsid w:val="001F3697"/>
    <w:rsid w:val="001F36B1"/>
    <w:rsid w:val="001F38F9"/>
    <w:rsid w:val="001F3A78"/>
    <w:rsid w:val="001F3B4F"/>
    <w:rsid w:val="001F3B5E"/>
    <w:rsid w:val="001F3C3F"/>
    <w:rsid w:val="001F3C76"/>
    <w:rsid w:val="001F3D7A"/>
    <w:rsid w:val="001F3D80"/>
    <w:rsid w:val="001F3E65"/>
    <w:rsid w:val="001F3F06"/>
    <w:rsid w:val="001F3F1A"/>
    <w:rsid w:val="001F3F49"/>
    <w:rsid w:val="001F40A7"/>
    <w:rsid w:val="001F40BF"/>
    <w:rsid w:val="001F4209"/>
    <w:rsid w:val="001F4537"/>
    <w:rsid w:val="001F454B"/>
    <w:rsid w:val="001F458D"/>
    <w:rsid w:val="001F4616"/>
    <w:rsid w:val="001F46B0"/>
    <w:rsid w:val="001F47C9"/>
    <w:rsid w:val="001F484B"/>
    <w:rsid w:val="001F492B"/>
    <w:rsid w:val="001F4C29"/>
    <w:rsid w:val="001F4DE9"/>
    <w:rsid w:val="001F4E7D"/>
    <w:rsid w:val="001F4E99"/>
    <w:rsid w:val="001F4F5C"/>
    <w:rsid w:val="001F5030"/>
    <w:rsid w:val="001F5131"/>
    <w:rsid w:val="001F5144"/>
    <w:rsid w:val="001F5203"/>
    <w:rsid w:val="001F525E"/>
    <w:rsid w:val="001F53E4"/>
    <w:rsid w:val="001F53E7"/>
    <w:rsid w:val="001F54E2"/>
    <w:rsid w:val="001F54ED"/>
    <w:rsid w:val="001F5584"/>
    <w:rsid w:val="001F5589"/>
    <w:rsid w:val="001F570F"/>
    <w:rsid w:val="001F5973"/>
    <w:rsid w:val="001F5AFA"/>
    <w:rsid w:val="001F5CB2"/>
    <w:rsid w:val="001F5EFF"/>
    <w:rsid w:val="001F6122"/>
    <w:rsid w:val="001F6136"/>
    <w:rsid w:val="001F619E"/>
    <w:rsid w:val="001F6411"/>
    <w:rsid w:val="001F64AE"/>
    <w:rsid w:val="001F64E5"/>
    <w:rsid w:val="001F6540"/>
    <w:rsid w:val="001F65D9"/>
    <w:rsid w:val="001F6709"/>
    <w:rsid w:val="001F6741"/>
    <w:rsid w:val="001F69AA"/>
    <w:rsid w:val="001F6B46"/>
    <w:rsid w:val="001F6C99"/>
    <w:rsid w:val="001F6DCC"/>
    <w:rsid w:val="001F6E47"/>
    <w:rsid w:val="001F6F5A"/>
    <w:rsid w:val="001F6FB0"/>
    <w:rsid w:val="001F6FB8"/>
    <w:rsid w:val="001F71B8"/>
    <w:rsid w:val="001F71ED"/>
    <w:rsid w:val="001F7332"/>
    <w:rsid w:val="001F73CE"/>
    <w:rsid w:val="001F7485"/>
    <w:rsid w:val="001F7526"/>
    <w:rsid w:val="001F7545"/>
    <w:rsid w:val="001F756B"/>
    <w:rsid w:val="001F75E1"/>
    <w:rsid w:val="001F7674"/>
    <w:rsid w:val="001F7676"/>
    <w:rsid w:val="001F7709"/>
    <w:rsid w:val="001F771C"/>
    <w:rsid w:val="001F7785"/>
    <w:rsid w:val="001F77D3"/>
    <w:rsid w:val="001F79AA"/>
    <w:rsid w:val="001F7B20"/>
    <w:rsid w:val="001F7BD4"/>
    <w:rsid w:val="001F7BF7"/>
    <w:rsid w:val="001F7D61"/>
    <w:rsid w:val="001F7E51"/>
    <w:rsid w:val="001F7EA6"/>
    <w:rsid w:val="001F7F1C"/>
    <w:rsid w:val="001F7F4E"/>
    <w:rsid w:val="001F7FC3"/>
    <w:rsid w:val="001F9A8A"/>
    <w:rsid w:val="002000F2"/>
    <w:rsid w:val="002001EA"/>
    <w:rsid w:val="0020021F"/>
    <w:rsid w:val="0020024D"/>
    <w:rsid w:val="002002CF"/>
    <w:rsid w:val="00200444"/>
    <w:rsid w:val="0020055E"/>
    <w:rsid w:val="002005CA"/>
    <w:rsid w:val="0020066D"/>
    <w:rsid w:val="002006A7"/>
    <w:rsid w:val="0020074C"/>
    <w:rsid w:val="00200781"/>
    <w:rsid w:val="0020078F"/>
    <w:rsid w:val="002007A1"/>
    <w:rsid w:val="0020088C"/>
    <w:rsid w:val="002009B5"/>
    <w:rsid w:val="002009CC"/>
    <w:rsid w:val="00200AE4"/>
    <w:rsid w:val="00200AE8"/>
    <w:rsid w:val="00200B21"/>
    <w:rsid w:val="00200B9D"/>
    <w:rsid w:val="00200C13"/>
    <w:rsid w:val="00200C14"/>
    <w:rsid w:val="00200C54"/>
    <w:rsid w:val="00200DD8"/>
    <w:rsid w:val="00200E86"/>
    <w:rsid w:val="00200F94"/>
    <w:rsid w:val="00201043"/>
    <w:rsid w:val="00201146"/>
    <w:rsid w:val="0020114F"/>
    <w:rsid w:val="002012B3"/>
    <w:rsid w:val="0020135A"/>
    <w:rsid w:val="00201628"/>
    <w:rsid w:val="00201693"/>
    <w:rsid w:val="0020192F"/>
    <w:rsid w:val="002019CA"/>
    <w:rsid w:val="00201AF4"/>
    <w:rsid w:val="00201BE1"/>
    <w:rsid w:val="00201C80"/>
    <w:rsid w:val="00201CA3"/>
    <w:rsid w:val="00201DC2"/>
    <w:rsid w:val="00201E2C"/>
    <w:rsid w:val="00201EED"/>
    <w:rsid w:val="00201FD1"/>
    <w:rsid w:val="00202011"/>
    <w:rsid w:val="0020208D"/>
    <w:rsid w:val="0020215D"/>
    <w:rsid w:val="00202266"/>
    <w:rsid w:val="0020230C"/>
    <w:rsid w:val="002023B6"/>
    <w:rsid w:val="002024E1"/>
    <w:rsid w:val="002025AE"/>
    <w:rsid w:val="00202962"/>
    <w:rsid w:val="002029DD"/>
    <w:rsid w:val="00202BC7"/>
    <w:rsid w:val="00202C3C"/>
    <w:rsid w:val="00202D1F"/>
    <w:rsid w:val="00202DE4"/>
    <w:rsid w:val="00202E10"/>
    <w:rsid w:val="00202E25"/>
    <w:rsid w:val="00202F76"/>
    <w:rsid w:val="00202F82"/>
    <w:rsid w:val="00203295"/>
    <w:rsid w:val="0020344B"/>
    <w:rsid w:val="00203529"/>
    <w:rsid w:val="00203633"/>
    <w:rsid w:val="0020381A"/>
    <w:rsid w:val="00203BA2"/>
    <w:rsid w:val="00203C04"/>
    <w:rsid w:val="00203C3D"/>
    <w:rsid w:val="00203D7A"/>
    <w:rsid w:val="00203E59"/>
    <w:rsid w:val="00203FEB"/>
    <w:rsid w:val="0020401F"/>
    <w:rsid w:val="0020423F"/>
    <w:rsid w:val="002042E5"/>
    <w:rsid w:val="00204344"/>
    <w:rsid w:val="002043E9"/>
    <w:rsid w:val="00204465"/>
    <w:rsid w:val="00204475"/>
    <w:rsid w:val="002044CE"/>
    <w:rsid w:val="00204529"/>
    <w:rsid w:val="0020456C"/>
    <w:rsid w:val="00204677"/>
    <w:rsid w:val="0020474B"/>
    <w:rsid w:val="00204784"/>
    <w:rsid w:val="002048B6"/>
    <w:rsid w:val="002048D6"/>
    <w:rsid w:val="00204918"/>
    <w:rsid w:val="00204988"/>
    <w:rsid w:val="002049A4"/>
    <w:rsid w:val="00204AF3"/>
    <w:rsid w:val="00204B04"/>
    <w:rsid w:val="00204C30"/>
    <w:rsid w:val="00204CB1"/>
    <w:rsid w:val="00204CBD"/>
    <w:rsid w:val="00204DAF"/>
    <w:rsid w:val="0020510F"/>
    <w:rsid w:val="00205179"/>
    <w:rsid w:val="0020518D"/>
    <w:rsid w:val="0020522E"/>
    <w:rsid w:val="00205245"/>
    <w:rsid w:val="00205299"/>
    <w:rsid w:val="002052E1"/>
    <w:rsid w:val="0020534B"/>
    <w:rsid w:val="0020544D"/>
    <w:rsid w:val="002054AC"/>
    <w:rsid w:val="0020560E"/>
    <w:rsid w:val="00205614"/>
    <w:rsid w:val="0020562B"/>
    <w:rsid w:val="0020568F"/>
    <w:rsid w:val="00205777"/>
    <w:rsid w:val="002057A8"/>
    <w:rsid w:val="0020593B"/>
    <w:rsid w:val="002059DB"/>
    <w:rsid w:val="002059E0"/>
    <w:rsid w:val="00205AA1"/>
    <w:rsid w:val="00205AFB"/>
    <w:rsid w:val="00205C7C"/>
    <w:rsid w:val="00205CBE"/>
    <w:rsid w:val="00205D31"/>
    <w:rsid w:val="00205F45"/>
    <w:rsid w:val="0020610D"/>
    <w:rsid w:val="002062E4"/>
    <w:rsid w:val="00206523"/>
    <w:rsid w:val="00206533"/>
    <w:rsid w:val="00206607"/>
    <w:rsid w:val="00206628"/>
    <w:rsid w:val="002067D1"/>
    <w:rsid w:val="002069EA"/>
    <w:rsid w:val="00206B53"/>
    <w:rsid w:val="00206F08"/>
    <w:rsid w:val="00206F16"/>
    <w:rsid w:val="00206F51"/>
    <w:rsid w:val="0020705D"/>
    <w:rsid w:val="002070BF"/>
    <w:rsid w:val="002074BE"/>
    <w:rsid w:val="002074EE"/>
    <w:rsid w:val="00207535"/>
    <w:rsid w:val="002075DD"/>
    <w:rsid w:val="002075EC"/>
    <w:rsid w:val="00207612"/>
    <w:rsid w:val="00207705"/>
    <w:rsid w:val="00207723"/>
    <w:rsid w:val="00207755"/>
    <w:rsid w:val="00207800"/>
    <w:rsid w:val="0020793F"/>
    <w:rsid w:val="0020796E"/>
    <w:rsid w:val="00207984"/>
    <w:rsid w:val="00207A02"/>
    <w:rsid w:val="00207C40"/>
    <w:rsid w:val="00207CE4"/>
    <w:rsid w:val="00207CEF"/>
    <w:rsid w:val="00207DB6"/>
    <w:rsid w:val="00207F30"/>
    <w:rsid w:val="00207F98"/>
    <w:rsid w:val="0020D5F2"/>
    <w:rsid w:val="00210048"/>
    <w:rsid w:val="00210049"/>
    <w:rsid w:val="0021021A"/>
    <w:rsid w:val="00210347"/>
    <w:rsid w:val="002103E1"/>
    <w:rsid w:val="00210408"/>
    <w:rsid w:val="00210435"/>
    <w:rsid w:val="00210444"/>
    <w:rsid w:val="002104A1"/>
    <w:rsid w:val="002104CA"/>
    <w:rsid w:val="0021069B"/>
    <w:rsid w:val="002107A7"/>
    <w:rsid w:val="002107EE"/>
    <w:rsid w:val="002108D4"/>
    <w:rsid w:val="002108F6"/>
    <w:rsid w:val="0021096B"/>
    <w:rsid w:val="00210AE1"/>
    <w:rsid w:val="00210B85"/>
    <w:rsid w:val="00210BF1"/>
    <w:rsid w:val="00210D18"/>
    <w:rsid w:val="00210D24"/>
    <w:rsid w:val="00210E1A"/>
    <w:rsid w:val="00210EF3"/>
    <w:rsid w:val="0021106D"/>
    <w:rsid w:val="002110D7"/>
    <w:rsid w:val="002112F0"/>
    <w:rsid w:val="00211315"/>
    <w:rsid w:val="002113BF"/>
    <w:rsid w:val="002114FB"/>
    <w:rsid w:val="002115F8"/>
    <w:rsid w:val="002116AC"/>
    <w:rsid w:val="00211774"/>
    <w:rsid w:val="0021189D"/>
    <w:rsid w:val="00211A49"/>
    <w:rsid w:val="00211B42"/>
    <w:rsid w:val="00211B89"/>
    <w:rsid w:val="00211C0D"/>
    <w:rsid w:val="00211CD4"/>
    <w:rsid w:val="00211CEA"/>
    <w:rsid w:val="00211D27"/>
    <w:rsid w:val="00211ECB"/>
    <w:rsid w:val="002123BB"/>
    <w:rsid w:val="00212427"/>
    <w:rsid w:val="002124D8"/>
    <w:rsid w:val="00212542"/>
    <w:rsid w:val="0021275E"/>
    <w:rsid w:val="0021288B"/>
    <w:rsid w:val="00212939"/>
    <w:rsid w:val="00212A56"/>
    <w:rsid w:val="00212A9E"/>
    <w:rsid w:val="00212D04"/>
    <w:rsid w:val="00212D16"/>
    <w:rsid w:val="00212E34"/>
    <w:rsid w:val="00212EF2"/>
    <w:rsid w:val="00212F6F"/>
    <w:rsid w:val="00212F81"/>
    <w:rsid w:val="0021302B"/>
    <w:rsid w:val="00213060"/>
    <w:rsid w:val="00213199"/>
    <w:rsid w:val="002132CF"/>
    <w:rsid w:val="002133D9"/>
    <w:rsid w:val="002134F2"/>
    <w:rsid w:val="00213541"/>
    <w:rsid w:val="00213605"/>
    <w:rsid w:val="0021371A"/>
    <w:rsid w:val="002137FF"/>
    <w:rsid w:val="002138BE"/>
    <w:rsid w:val="002138E8"/>
    <w:rsid w:val="0021392F"/>
    <w:rsid w:val="0021397F"/>
    <w:rsid w:val="00213AEA"/>
    <w:rsid w:val="00213C7B"/>
    <w:rsid w:val="00213CCA"/>
    <w:rsid w:val="00213D55"/>
    <w:rsid w:val="00213E79"/>
    <w:rsid w:val="00213EB3"/>
    <w:rsid w:val="0021418A"/>
    <w:rsid w:val="0021432C"/>
    <w:rsid w:val="00214366"/>
    <w:rsid w:val="0021441F"/>
    <w:rsid w:val="0021454A"/>
    <w:rsid w:val="00214677"/>
    <w:rsid w:val="002146BD"/>
    <w:rsid w:val="002146E7"/>
    <w:rsid w:val="002147CE"/>
    <w:rsid w:val="002147E1"/>
    <w:rsid w:val="0021492A"/>
    <w:rsid w:val="002149FA"/>
    <w:rsid w:val="00214A64"/>
    <w:rsid w:val="00214ABF"/>
    <w:rsid w:val="00214AD6"/>
    <w:rsid w:val="00214B06"/>
    <w:rsid w:val="00214C97"/>
    <w:rsid w:val="00214D4D"/>
    <w:rsid w:val="00214DE7"/>
    <w:rsid w:val="00214FFD"/>
    <w:rsid w:val="00215078"/>
    <w:rsid w:val="002151D8"/>
    <w:rsid w:val="002153A0"/>
    <w:rsid w:val="002154A1"/>
    <w:rsid w:val="00215826"/>
    <w:rsid w:val="00215832"/>
    <w:rsid w:val="002158AE"/>
    <w:rsid w:val="0021592F"/>
    <w:rsid w:val="0021598C"/>
    <w:rsid w:val="002159A7"/>
    <w:rsid w:val="00215A7B"/>
    <w:rsid w:val="00215AEF"/>
    <w:rsid w:val="00215AF9"/>
    <w:rsid w:val="00215BCF"/>
    <w:rsid w:val="00215C05"/>
    <w:rsid w:val="00215C63"/>
    <w:rsid w:val="00215C67"/>
    <w:rsid w:val="00215EFD"/>
    <w:rsid w:val="00215F16"/>
    <w:rsid w:val="00215FA9"/>
    <w:rsid w:val="00215FB3"/>
    <w:rsid w:val="00216086"/>
    <w:rsid w:val="002160EE"/>
    <w:rsid w:val="0021616A"/>
    <w:rsid w:val="002161DE"/>
    <w:rsid w:val="0021620F"/>
    <w:rsid w:val="00216213"/>
    <w:rsid w:val="00216218"/>
    <w:rsid w:val="0021624B"/>
    <w:rsid w:val="002162AA"/>
    <w:rsid w:val="00216448"/>
    <w:rsid w:val="002166F6"/>
    <w:rsid w:val="0021684A"/>
    <w:rsid w:val="002169B5"/>
    <w:rsid w:val="00216A1E"/>
    <w:rsid w:val="00216C24"/>
    <w:rsid w:val="00216C6E"/>
    <w:rsid w:val="00216D9D"/>
    <w:rsid w:val="00216ED3"/>
    <w:rsid w:val="00216EDD"/>
    <w:rsid w:val="00216F07"/>
    <w:rsid w:val="00216FA3"/>
    <w:rsid w:val="0021745D"/>
    <w:rsid w:val="00217472"/>
    <w:rsid w:val="002175B0"/>
    <w:rsid w:val="0021770C"/>
    <w:rsid w:val="00217779"/>
    <w:rsid w:val="0021779B"/>
    <w:rsid w:val="00217A4F"/>
    <w:rsid w:val="00217B0D"/>
    <w:rsid w:val="00217B39"/>
    <w:rsid w:val="00217BBC"/>
    <w:rsid w:val="00217CA8"/>
    <w:rsid w:val="00217D5A"/>
    <w:rsid w:val="00217D95"/>
    <w:rsid w:val="00217E21"/>
    <w:rsid w:val="00217FC3"/>
    <w:rsid w:val="002201E9"/>
    <w:rsid w:val="002201F7"/>
    <w:rsid w:val="002203B5"/>
    <w:rsid w:val="002203C2"/>
    <w:rsid w:val="002204F5"/>
    <w:rsid w:val="00220516"/>
    <w:rsid w:val="00220520"/>
    <w:rsid w:val="00220534"/>
    <w:rsid w:val="002205A8"/>
    <w:rsid w:val="002206E5"/>
    <w:rsid w:val="002207B1"/>
    <w:rsid w:val="002208B4"/>
    <w:rsid w:val="00220942"/>
    <w:rsid w:val="00220B34"/>
    <w:rsid w:val="00220B58"/>
    <w:rsid w:val="00220D94"/>
    <w:rsid w:val="00220DBA"/>
    <w:rsid w:val="00220DFF"/>
    <w:rsid w:val="00220FE8"/>
    <w:rsid w:val="0022110F"/>
    <w:rsid w:val="00221246"/>
    <w:rsid w:val="00221282"/>
    <w:rsid w:val="002212C9"/>
    <w:rsid w:val="0022146A"/>
    <w:rsid w:val="002215EF"/>
    <w:rsid w:val="00221964"/>
    <w:rsid w:val="00221BCF"/>
    <w:rsid w:val="00221C35"/>
    <w:rsid w:val="00221CC6"/>
    <w:rsid w:val="00221E63"/>
    <w:rsid w:val="00222079"/>
    <w:rsid w:val="002220B3"/>
    <w:rsid w:val="002220BC"/>
    <w:rsid w:val="00222192"/>
    <w:rsid w:val="002221DB"/>
    <w:rsid w:val="002222BA"/>
    <w:rsid w:val="002222BE"/>
    <w:rsid w:val="00222323"/>
    <w:rsid w:val="0022235D"/>
    <w:rsid w:val="002225CC"/>
    <w:rsid w:val="0022262A"/>
    <w:rsid w:val="0022275E"/>
    <w:rsid w:val="00222A88"/>
    <w:rsid w:val="00222C0E"/>
    <w:rsid w:val="00222C20"/>
    <w:rsid w:val="00222C43"/>
    <w:rsid w:val="00222CB7"/>
    <w:rsid w:val="00222D5E"/>
    <w:rsid w:val="00222DFE"/>
    <w:rsid w:val="00222E20"/>
    <w:rsid w:val="00222E5F"/>
    <w:rsid w:val="00222F04"/>
    <w:rsid w:val="00222F3C"/>
    <w:rsid w:val="00222FA2"/>
    <w:rsid w:val="0022314E"/>
    <w:rsid w:val="002231B5"/>
    <w:rsid w:val="002232F4"/>
    <w:rsid w:val="002235D6"/>
    <w:rsid w:val="0022363F"/>
    <w:rsid w:val="0022366E"/>
    <w:rsid w:val="00223701"/>
    <w:rsid w:val="002237D1"/>
    <w:rsid w:val="0022381E"/>
    <w:rsid w:val="00223851"/>
    <w:rsid w:val="002238F0"/>
    <w:rsid w:val="00223AF6"/>
    <w:rsid w:val="00223B07"/>
    <w:rsid w:val="00223C58"/>
    <w:rsid w:val="00223C7B"/>
    <w:rsid w:val="00223CEA"/>
    <w:rsid w:val="00223D8E"/>
    <w:rsid w:val="00223E68"/>
    <w:rsid w:val="00223E75"/>
    <w:rsid w:val="00223ECC"/>
    <w:rsid w:val="00224107"/>
    <w:rsid w:val="002241FA"/>
    <w:rsid w:val="002243BD"/>
    <w:rsid w:val="002243D0"/>
    <w:rsid w:val="002244A7"/>
    <w:rsid w:val="00224610"/>
    <w:rsid w:val="002246AF"/>
    <w:rsid w:val="0022480E"/>
    <w:rsid w:val="002248F7"/>
    <w:rsid w:val="002249DB"/>
    <w:rsid w:val="002249EF"/>
    <w:rsid w:val="00224A5F"/>
    <w:rsid w:val="00224AF7"/>
    <w:rsid w:val="00224D18"/>
    <w:rsid w:val="00224E8D"/>
    <w:rsid w:val="00224F23"/>
    <w:rsid w:val="0022517E"/>
    <w:rsid w:val="002251B4"/>
    <w:rsid w:val="00225257"/>
    <w:rsid w:val="002252ED"/>
    <w:rsid w:val="002253C8"/>
    <w:rsid w:val="00225574"/>
    <w:rsid w:val="00225576"/>
    <w:rsid w:val="0022569B"/>
    <w:rsid w:val="002257E1"/>
    <w:rsid w:val="002258E1"/>
    <w:rsid w:val="00225AD5"/>
    <w:rsid w:val="00225B3E"/>
    <w:rsid w:val="00225D41"/>
    <w:rsid w:val="00225D61"/>
    <w:rsid w:val="00225E01"/>
    <w:rsid w:val="00225F5C"/>
    <w:rsid w:val="00226005"/>
    <w:rsid w:val="002262AF"/>
    <w:rsid w:val="002262F1"/>
    <w:rsid w:val="00226330"/>
    <w:rsid w:val="00226479"/>
    <w:rsid w:val="00226489"/>
    <w:rsid w:val="002265D1"/>
    <w:rsid w:val="002266EF"/>
    <w:rsid w:val="002266FF"/>
    <w:rsid w:val="0022677D"/>
    <w:rsid w:val="00226781"/>
    <w:rsid w:val="002267DC"/>
    <w:rsid w:val="00226833"/>
    <w:rsid w:val="0022688F"/>
    <w:rsid w:val="002268A8"/>
    <w:rsid w:val="0022699B"/>
    <w:rsid w:val="00226A54"/>
    <w:rsid w:val="00226A6A"/>
    <w:rsid w:val="00226A7B"/>
    <w:rsid w:val="00226AE7"/>
    <w:rsid w:val="00226D30"/>
    <w:rsid w:val="00226D93"/>
    <w:rsid w:val="00226E23"/>
    <w:rsid w:val="00226E98"/>
    <w:rsid w:val="00226EE5"/>
    <w:rsid w:val="00226F97"/>
    <w:rsid w:val="0022710B"/>
    <w:rsid w:val="0022711A"/>
    <w:rsid w:val="002271EB"/>
    <w:rsid w:val="0022731B"/>
    <w:rsid w:val="00227349"/>
    <w:rsid w:val="00227363"/>
    <w:rsid w:val="002273DD"/>
    <w:rsid w:val="0022740D"/>
    <w:rsid w:val="0022767E"/>
    <w:rsid w:val="002276F0"/>
    <w:rsid w:val="0022771D"/>
    <w:rsid w:val="00227732"/>
    <w:rsid w:val="0022780F"/>
    <w:rsid w:val="00227819"/>
    <w:rsid w:val="002278FF"/>
    <w:rsid w:val="0022796C"/>
    <w:rsid w:val="00227A82"/>
    <w:rsid w:val="00227B2C"/>
    <w:rsid w:val="00227D8D"/>
    <w:rsid w:val="00227E76"/>
    <w:rsid w:val="00227EF4"/>
    <w:rsid w:val="0023006B"/>
    <w:rsid w:val="002303CC"/>
    <w:rsid w:val="00230591"/>
    <w:rsid w:val="002307AE"/>
    <w:rsid w:val="002307C1"/>
    <w:rsid w:val="0023080C"/>
    <w:rsid w:val="0023091D"/>
    <w:rsid w:val="00230A59"/>
    <w:rsid w:val="00230AA7"/>
    <w:rsid w:val="00230C12"/>
    <w:rsid w:val="00230CA4"/>
    <w:rsid w:val="00230E76"/>
    <w:rsid w:val="00230F7B"/>
    <w:rsid w:val="00230F97"/>
    <w:rsid w:val="0023102E"/>
    <w:rsid w:val="00231063"/>
    <w:rsid w:val="00231193"/>
    <w:rsid w:val="0023121C"/>
    <w:rsid w:val="00231295"/>
    <w:rsid w:val="0023136B"/>
    <w:rsid w:val="00231779"/>
    <w:rsid w:val="00231826"/>
    <w:rsid w:val="00231A2D"/>
    <w:rsid w:val="00231A81"/>
    <w:rsid w:val="00231A9B"/>
    <w:rsid w:val="00231C41"/>
    <w:rsid w:val="00231D4A"/>
    <w:rsid w:val="00231D8C"/>
    <w:rsid w:val="00231DFA"/>
    <w:rsid w:val="00231EF3"/>
    <w:rsid w:val="00231F1B"/>
    <w:rsid w:val="00231F7B"/>
    <w:rsid w:val="00231F80"/>
    <w:rsid w:val="00231FBF"/>
    <w:rsid w:val="002320BF"/>
    <w:rsid w:val="002320CE"/>
    <w:rsid w:val="002321FB"/>
    <w:rsid w:val="0023220E"/>
    <w:rsid w:val="002322CE"/>
    <w:rsid w:val="00232323"/>
    <w:rsid w:val="00232381"/>
    <w:rsid w:val="0023240E"/>
    <w:rsid w:val="002324B2"/>
    <w:rsid w:val="002325F8"/>
    <w:rsid w:val="00232674"/>
    <w:rsid w:val="00232725"/>
    <w:rsid w:val="00232899"/>
    <w:rsid w:val="00232A6F"/>
    <w:rsid w:val="00232B47"/>
    <w:rsid w:val="00232B70"/>
    <w:rsid w:val="00232B9C"/>
    <w:rsid w:val="00232D8A"/>
    <w:rsid w:val="00232E51"/>
    <w:rsid w:val="00232E91"/>
    <w:rsid w:val="00232ED8"/>
    <w:rsid w:val="00232F21"/>
    <w:rsid w:val="0023307F"/>
    <w:rsid w:val="00233227"/>
    <w:rsid w:val="0023323C"/>
    <w:rsid w:val="0023331E"/>
    <w:rsid w:val="00233428"/>
    <w:rsid w:val="002334A7"/>
    <w:rsid w:val="002334A8"/>
    <w:rsid w:val="00233524"/>
    <w:rsid w:val="0023369B"/>
    <w:rsid w:val="002338BF"/>
    <w:rsid w:val="00233991"/>
    <w:rsid w:val="00233A44"/>
    <w:rsid w:val="00233B49"/>
    <w:rsid w:val="00233CAB"/>
    <w:rsid w:val="00233CCD"/>
    <w:rsid w:val="00233DC7"/>
    <w:rsid w:val="00233E29"/>
    <w:rsid w:val="00233F67"/>
    <w:rsid w:val="00233FC2"/>
    <w:rsid w:val="0023412F"/>
    <w:rsid w:val="00234289"/>
    <w:rsid w:val="00234362"/>
    <w:rsid w:val="00234370"/>
    <w:rsid w:val="0023440C"/>
    <w:rsid w:val="00234575"/>
    <w:rsid w:val="0023465B"/>
    <w:rsid w:val="0023467B"/>
    <w:rsid w:val="002346C5"/>
    <w:rsid w:val="002346E2"/>
    <w:rsid w:val="002346F9"/>
    <w:rsid w:val="0023470A"/>
    <w:rsid w:val="0023474D"/>
    <w:rsid w:val="002347F2"/>
    <w:rsid w:val="002347FF"/>
    <w:rsid w:val="0023484D"/>
    <w:rsid w:val="002348EB"/>
    <w:rsid w:val="0023498A"/>
    <w:rsid w:val="002349F3"/>
    <w:rsid w:val="00234AA1"/>
    <w:rsid w:val="00234C03"/>
    <w:rsid w:val="00234C97"/>
    <w:rsid w:val="00234C9F"/>
    <w:rsid w:val="00234D2C"/>
    <w:rsid w:val="00234DD4"/>
    <w:rsid w:val="00234E52"/>
    <w:rsid w:val="00234F35"/>
    <w:rsid w:val="0023508E"/>
    <w:rsid w:val="002350A8"/>
    <w:rsid w:val="002350C7"/>
    <w:rsid w:val="0023516B"/>
    <w:rsid w:val="00235261"/>
    <w:rsid w:val="002352FF"/>
    <w:rsid w:val="002353A3"/>
    <w:rsid w:val="002355E4"/>
    <w:rsid w:val="00235764"/>
    <w:rsid w:val="002357C1"/>
    <w:rsid w:val="002358BE"/>
    <w:rsid w:val="002358C9"/>
    <w:rsid w:val="002358E0"/>
    <w:rsid w:val="002359C1"/>
    <w:rsid w:val="00235AA2"/>
    <w:rsid w:val="00235B7A"/>
    <w:rsid w:val="00235C19"/>
    <w:rsid w:val="00235C36"/>
    <w:rsid w:val="00235C70"/>
    <w:rsid w:val="00235D85"/>
    <w:rsid w:val="00235DF4"/>
    <w:rsid w:val="00236082"/>
    <w:rsid w:val="0023618F"/>
    <w:rsid w:val="002363B2"/>
    <w:rsid w:val="00236517"/>
    <w:rsid w:val="00236545"/>
    <w:rsid w:val="0023657F"/>
    <w:rsid w:val="00236668"/>
    <w:rsid w:val="00236836"/>
    <w:rsid w:val="00236B9C"/>
    <w:rsid w:val="00236D48"/>
    <w:rsid w:val="00236F3B"/>
    <w:rsid w:val="0023700F"/>
    <w:rsid w:val="002370DE"/>
    <w:rsid w:val="002370E0"/>
    <w:rsid w:val="0023720D"/>
    <w:rsid w:val="002374F2"/>
    <w:rsid w:val="002375AB"/>
    <w:rsid w:val="00237606"/>
    <w:rsid w:val="00237633"/>
    <w:rsid w:val="0023768E"/>
    <w:rsid w:val="002376CD"/>
    <w:rsid w:val="002377DE"/>
    <w:rsid w:val="00237B0D"/>
    <w:rsid w:val="00237C83"/>
    <w:rsid w:val="00237CC3"/>
    <w:rsid w:val="00237D70"/>
    <w:rsid w:val="00237EC4"/>
    <w:rsid w:val="00237FEA"/>
    <w:rsid w:val="00240023"/>
    <w:rsid w:val="00240143"/>
    <w:rsid w:val="00240330"/>
    <w:rsid w:val="0024040C"/>
    <w:rsid w:val="00240451"/>
    <w:rsid w:val="00240712"/>
    <w:rsid w:val="002407D3"/>
    <w:rsid w:val="002407E9"/>
    <w:rsid w:val="00240866"/>
    <w:rsid w:val="002408F9"/>
    <w:rsid w:val="002409FF"/>
    <w:rsid w:val="00240A8A"/>
    <w:rsid w:val="00240C89"/>
    <w:rsid w:val="00240D47"/>
    <w:rsid w:val="00240E50"/>
    <w:rsid w:val="00240F16"/>
    <w:rsid w:val="00240F41"/>
    <w:rsid w:val="00240F46"/>
    <w:rsid w:val="002410FD"/>
    <w:rsid w:val="00241254"/>
    <w:rsid w:val="002413CB"/>
    <w:rsid w:val="0024157C"/>
    <w:rsid w:val="00241772"/>
    <w:rsid w:val="00241848"/>
    <w:rsid w:val="00241865"/>
    <w:rsid w:val="002418C8"/>
    <w:rsid w:val="002419D8"/>
    <w:rsid w:val="002419EB"/>
    <w:rsid w:val="00241D57"/>
    <w:rsid w:val="00241E30"/>
    <w:rsid w:val="00241EB0"/>
    <w:rsid w:val="00241FC8"/>
    <w:rsid w:val="00242013"/>
    <w:rsid w:val="00242199"/>
    <w:rsid w:val="00242250"/>
    <w:rsid w:val="00242287"/>
    <w:rsid w:val="0024234B"/>
    <w:rsid w:val="0024249F"/>
    <w:rsid w:val="002424D6"/>
    <w:rsid w:val="002425DE"/>
    <w:rsid w:val="002426A8"/>
    <w:rsid w:val="0024275C"/>
    <w:rsid w:val="002428E5"/>
    <w:rsid w:val="0024294D"/>
    <w:rsid w:val="002429EF"/>
    <w:rsid w:val="00242ADA"/>
    <w:rsid w:val="00242D2A"/>
    <w:rsid w:val="00242D46"/>
    <w:rsid w:val="00242F04"/>
    <w:rsid w:val="00242F75"/>
    <w:rsid w:val="00243493"/>
    <w:rsid w:val="002434B0"/>
    <w:rsid w:val="0024352C"/>
    <w:rsid w:val="0024372A"/>
    <w:rsid w:val="00243757"/>
    <w:rsid w:val="002438B7"/>
    <w:rsid w:val="00243B2A"/>
    <w:rsid w:val="00243B3B"/>
    <w:rsid w:val="00243C96"/>
    <w:rsid w:val="00243E3C"/>
    <w:rsid w:val="00243FB8"/>
    <w:rsid w:val="00243FE0"/>
    <w:rsid w:val="00244029"/>
    <w:rsid w:val="00244138"/>
    <w:rsid w:val="00244144"/>
    <w:rsid w:val="002442F5"/>
    <w:rsid w:val="0024438E"/>
    <w:rsid w:val="00244526"/>
    <w:rsid w:val="0024457B"/>
    <w:rsid w:val="002446C5"/>
    <w:rsid w:val="0024472A"/>
    <w:rsid w:val="00244AAB"/>
    <w:rsid w:val="00244AB9"/>
    <w:rsid w:val="00244CD4"/>
    <w:rsid w:val="00244CF5"/>
    <w:rsid w:val="00244D0A"/>
    <w:rsid w:val="00244DE9"/>
    <w:rsid w:val="00244FE9"/>
    <w:rsid w:val="00245002"/>
    <w:rsid w:val="002450F0"/>
    <w:rsid w:val="00245195"/>
    <w:rsid w:val="002452D9"/>
    <w:rsid w:val="0024534E"/>
    <w:rsid w:val="00245398"/>
    <w:rsid w:val="00245462"/>
    <w:rsid w:val="002455AF"/>
    <w:rsid w:val="002455E4"/>
    <w:rsid w:val="0024593F"/>
    <w:rsid w:val="00245995"/>
    <w:rsid w:val="002459CF"/>
    <w:rsid w:val="00245A46"/>
    <w:rsid w:val="00245AA7"/>
    <w:rsid w:val="00245B3D"/>
    <w:rsid w:val="00245B4C"/>
    <w:rsid w:val="00245CA2"/>
    <w:rsid w:val="00245D98"/>
    <w:rsid w:val="00245DA9"/>
    <w:rsid w:val="00245FE4"/>
    <w:rsid w:val="00246011"/>
    <w:rsid w:val="00246057"/>
    <w:rsid w:val="0024614F"/>
    <w:rsid w:val="00246182"/>
    <w:rsid w:val="0024626E"/>
    <w:rsid w:val="00246355"/>
    <w:rsid w:val="00246526"/>
    <w:rsid w:val="002466C9"/>
    <w:rsid w:val="0024681C"/>
    <w:rsid w:val="0024682E"/>
    <w:rsid w:val="002468CB"/>
    <w:rsid w:val="00246955"/>
    <w:rsid w:val="002469A5"/>
    <w:rsid w:val="002469B4"/>
    <w:rsid w:val="00246D19"/>
    <w:rsid w:val="00246FA3"/>
    <w:rsid w:val="00247059"/>
    <w:rsid w:val="002470C0"/>
    <w:rsid w:val="0024740C"/>
    <w:rsid w:val="00247635"/>
    <w:rsid w:val="00247662"/>
    <w:rsid w:val="002476F8"/>
    <w:rsid w:val="00247779"/>
    <w:rsid w:val="002477B1"/>
    <w:rsid w:val="00247A95"/>
    <w:rsid w:val="00247A9B"/>
    <w:rsid w:val="00247AA8"/>
    <w:rsid w:val="00247ACE"/>
    <w:rsid w:val="00247C78"/>
    <w:rsid w:val="00247D5F"/>
    <w:rsid w:val="00247D63"/>
    <w:rsid w:val="00247DC0"/>
    <w:rsid w:val="00247EEA"/>
    <w:rsid w:val="00247FB1"/>
    <w:rsid w:val="0025001C"/>
    <w:rsid w:val="00250022"/>
    <w:rsid w:val="002500F3"/>
    <w:rsid w:val="002501B9"/>
    <w:rsid w:val="00250325"/>
    <w:rsid w:val="002503BB"/>
    <w:rsid w:val="002503EE"/>
    <w:rsid w:val="0025054F"/>
    <w:rsid w:val="002506C1"/>
    <w:rsid w:val="002506F9"/>
    <w:rsid w:val="00250711"/>
    <w:rsid w:val="00250712"/>
    <w:rsid w:val="00250751"/>
    <w:rsid w:val="002507A1"/>
    <w:rsid w:val="0025090C"/>
    <w:rsid w:val="00250B0E"/>
    <w:rsid w:val="00250CE9"/>
    <w:rsid w:val="0025102D"/>
    <w:rsid w:val="00251033"/>
    <w:rsid w:val="002511C5"/>
    <w:rsid w:val="0025134F"/>
    <w:rsid w:val="00251369"/>
    <w:rsid w:val="00251490"/>
    <w:rsid w:val="0025167A"/>
    <w:rsid w:val="00251717"/>
    <w:rsid w:val="0025183F"/>
    <w:rsid w:val="002519D8"/>
    <w:rsid w:val="00251B71"/>
    <w:rsid w:val="00251D5F"/>
    <w:rsid w:val="0025223F"/>
    <w:rsid w:val="002522CE"/>
    <w:rsid w:val="00252466"/>
    <w:rsid w:val="0025253F"/>
    <w:rsid w:val="002526BC"/>
    <w:rsid w:val="00252747"/>
    <w:rsid w:val="0025275C"/>
    <w:rsid w:val="002527BD"/>
    <w:rsid w:val="0025280A"/>
    <w:rsid w:val="002529AA"/>
    <w:rsid w:val="00252A03"/>
    <w:rsid w:val="00252AD1"/>
    <w:rsid w:val="00252AE2"/>
    <w:rsid w:val="00252AE9"/>
    <w:rsid w:val="00252C3A"/>
    <w:rsid w:val="00252C3C"/>
    <w:rsid w:val="00252E6C"/>
    <w:rsid w:val="00252F70"/>
    <w:rsid w:val="00253084"/>
    <w:rsid w:val="00253375"/>
    <w:rsid w:val="00253443"/>
    <w:rsid w:val="0025348A"/>
    <w:rsid w:val="0025357C"/>
    <w:rsid w:val="00253627"/>
    <w:rsid w:val="0025363D"/>
    <w:rsid w:val="0025367D"/>
    <w:rsid w:val="0025385D"/>
    <w:rsid w:val="002538B2"/>
    <w:rsid w:val="00253919"/>
    <w:rsid w:val="002539B2"/>
    <w:rsid w:val="00253CAE"/>
    <w:rsid w:val="00253E10"/>
    <w:rsid w:val="00253E42"/>
    <w:rsid w:val="00253FC2"/>
    <w:rsid w:val="0025422D"/>
    <w:rsid w:val="0025426C"/>
    <w:rsid w:val="002543C7"/>
    <w:rsid w:val="00254478"/>
    <w:rsid w:val="00254607"/>
    <w:rsid w:val="00254714"/>
    <w:rsid w:val="00254756"/>
    <w:rsid w:val="002548B3"/>
    <w:rsid w:val="002548DD"/>
    <w:rsid w:val="00254995"/>
    <w:rsid w:val="00254AF5"/>
    <w:rsid w:val="00254B53"/>
    <w:rsid w:val="00254C01"/>
    <w:rsid w:val="00254E94"/>
    <w:rsid w:val="00254E9A"/>
    <w:rsid w:val="00254F8F"/>
    <w:rsid w:val="00255113"/>
    <w:rsid w:val="002552D9"/>
    <w:rsid w:val="00255337"/>
    <w:rsid w:val="00255397"/>
    <w:rsid w:val="00255399"/>
    <w:rsid w:val="00255524"/>
    <w:rsid w:val="0025567E"/>
    <w:rsid w:val="00255722"/>
    <w:rsid w:val="00255732"/>
    <w:rsid w:val="002557E5"/>
    <w:rsid w:val="0025589A"/>
    <w:rsid w:val="00255DD6"/>
    <w:rsid w:val="00255EC0"/>
    <w:rsid w:val="00255ED5"/>
    <w:rsid w:val="00256301"/>
    <w:rsid w:val="00256472"/>
    <w:rsid w:val="00256860"/>
    <w:rsid w:val="0025692E"/>
    <w:rsid w:val="002569A5"/>
    <w:rsid w:val="00256A34"/>
    <w:rsid w:val="00256A64"/>
    <w:rsid w:val="00256A7A"/>
    <w:rsid w:val="00256AD3"/>
    <w:rsid w:val="00256B43"/>
    <w:rsid w:val="00256C31"/>
    <w:rsid w:val="00256EA8"/>
    <w:rsid w:val="00256EF4"/>
    <w:rsid w:val="00256F06"/>
    <w:rsid w:val="00256F15"/>
    <w:rsid w:val="00257042"/>
    <w:rsid w:val="002571A2"/>
    <w:rsid w:val="00257237"/>
    <w:rsid w:val="0025738B"/>
    <w:rsid w:val="00257435"/>
    <w:rsid w:val="00257586"/>
    <w:rsid w:val="002575D5"/>
    <w:rsid w:val="00257650"/>
    <w:rsid w:val="002576BF"/>
    <w:rsid w:val="0025783C"/>
    <w:rsid w:val="002578CE"/>
    <w:rsid w:val="00257951"/>
    <w:rsid w:val="002579F4"/>
    <w:rsid w:val="00257ABA"/>
    <w:rsid w:val="00257CCC"/>
    <w:rsid w:val="00257DFD"/>
    <w:rsid w:val="00257EB7"/>
    <w:rsid w:val="00260158"/>
    <w:rsid w:val="002601CC"/>
    <w:rsid w:val="002603C3"/>
    <w:rsid w:val="002606BC"/>
    <w:rsid w:val="002606E4"/>
    <w:rsid w:val="002608A2"/>
    <w:rsid w:val="002608FB"/>
    <w:rsid w:val="00260B07"/>
    <w:rsid w:val="00260B3B"/>
    <w:rsid w:val="00260BCA"/>
    <w:rsid w:val="00260D3C"/>
    <w:rsid w:val="00260EB8"/>
    <w:rsid w:val="00260F64"/>
    <w:rsid w:val="00260FF8"/>
    <w:rsid w:val="00261127"/>
    <w:rsid w:val="0026115E"/>
    <w:rsid w:val="002613B8"/>
    <w:rsid w:val="00261475"/>
    <w:rsid w:val="00261486"/>
    <w:rsid w:val="002614C5"/>
    <w:rsid w:val="002615FA"/>
    <w:rsid w:val="002617F0"/>
    <w:rsid w:val="00261819"/>
    <w:rsid w:val="00261848"/>
    <w:rsid w:val="002619D7"/>
    <w:rsid w:val="00261A26"/>
    <w:rsid w:val="00261B15"/>
    <w:rsid w:val="00261B51"/>
    <w:rsid w:val="00261C17"/>
    <w:rsid w:val="00261C89"/>
    <w:rsid w:val="00261C9E"/>
    <w:rsid w:val="00261CBA"/>
    <w:rsid w:val="00261CD0"/>
    <w:rsid w:val="00261E86"/>
    <w:rsid w:val="002620E2"/>
    <w:rsid w:val="00262303"/>
    <w:rsid w:val="0026259D"/>
    <w:rsid w:val="002625C0"/>
    <w:rsid w:val="002626A2"/>
    <w:rsid w:val="00262728"/>
    <w:rsid w:val="002629F3"/>
    <w:rsid w:val="00262B3C"/>
    <w:rsid w:val="00262BD7"/>
    <w:rsid w:val="00262C00"/>
    <w:rsid w:val="00262C0D"/>
    <w:rsid w:val="00262C7A"/>
    <w:rsid w:val="00262CB8"/>
    <w:rsid w:val="00262E45"/>
    <w:rsid w:val="00262EAA"/>
    <w:rsid w:val="00262EF1"/>
    <w:rsid w:val="00262FDB"/>
    <w:rsid w:val="00262FEC"/>
    <w:rsid w:val="002630D0"/>
    <w:rsid w:val="0026311D"/>
    <w:rsid w:val="00263132"/>
    <w:rsid w:val="002632C7"/>
    <w:rsid w:val="002633EF"/>
    <w:rsid w:val="00263485"/>
    <w:rsid w:val="002634C3"/>
    <w:rsid w:val="002635AB"/>
    <w:rsid w:val="002636D2"/>
    <w:rsid w:val="002636F1"/>
    <w:rsid w:val="00263835"/>
    <w:rsid w:val="00263845"/>
    <w:rsid w:val="002639FA"/>
    <w:rsid w:val="00263AD1"/>
    <w:rsid w:val="00263BAF"/>
    <w:rsid w:val="00263BB7"/>
    <w:rsid w:val="00263C5B"/>
    <w:rsid w:val="00263C8F"/>
    <w:rsid w:val="00263D04"/>
    <w:rsid w:val="00263D87"/>
    <w:rsid w:val="00263DD3"/>
    <w:rsid w:val="00263F7E"/>
    <w:rsid w:val="0026408F"/>
    <w:rsid w:val="00264153"/>
    <w:rsid w:val="0026421E"/>
    <w:rsid w:val="00264267"/>
    <w:rsid w:val="0026429C"/>
    <w:rsid w:val="002642B3"/>
    <w:rsid w:val="002643AC"/>
    <w:rsid w:val="00264459"/>
    <w:rsid w:val="0026447D"/>
    <w:rsid w:val="0026467E"/>
    <w:rsid w:val="0026470C"/>
    <w:rsid w:val="0026472A"/>
    <w:rsid w:val="00264759"/>
    <w:rsid w:val="002647AF"/>
    <w:rsid w:val="00264B95"/>
    <w:rsid w:val="00264C3C"/>
    <w:rsid w:val="00264E89"/>
    <w:rsid w:val="00264E99"/>
    <w:rsid w:val="00264F09"/>
    <w:rsid w:val="002652F1"/>
    <w:rsid w:val="002653CE"/>
    <w:rsid w:val="0026558A"/>
    <w:rsid w:val="0026572E"/>
    <w:rsid w:val="002657D5"/>
    <w:rsid w:val="002657DC"/>
    <w:rsid w:val="00265C86"/>
    <w:rsid w:val="00265CEA"/>
    <w:rsid w:val="00265DB7"/>
    <w:rsid w:val="00265E81"/>
    <w:rsid w:val="00265F2D"/>
    <w:rsid w:val="00266359"/>
    <w:rsid w:val="00266363"/>
    <w:rsid w:val="002663A8"/>
    <w:rsid w:val="00266433"/>
    <w:rsid w:val="00266462"/>
    <w:rsid w:val="00266567"/>
    <w:rsid w:val="0026666D"/>
    <w:rsid w:val="00266836"/>
    <w:rsid w:val="0026693C"/>
    <w:rsid w:val="00266953"/>
    <w:rsid w:val="00266A10"/>
    <w:rsid w:val="00266A55"/>
    <w:rsid w:val="00266A62"/>
    <w:rsid w:val="00266B3E"/>
    <w:rsid w:val="00266BCD"/>
    <w:rsid w:val="00266C46"/>
    <w:rsid w:val="00266C93"/>
    <w:rsid w:val="00266CA2"/>
    <w:rsid w:val="00266CFA"/>
    <w:rsid w:val="00266D31"/>
    <w:rsid w:val="00266D33"/>
    <w:rsid w:val="00266DEA"/>
    <w:rsid w:val="002670D0"/>
    <w:rsid w:val="00267295"/>
    <w:rsid w:val="002673C8"/>
    <w:rsid w:val="00267442"/>
    <w:rsid w:val="00267473"/>
    <w:rsid w:val="002674C7"/>
    <w:rsid w:val="002675F7"/>
    <w:rsid w:val="002676CE"/>
    <w:rsid w:val="00267763"/>
    <w:rsid w:val="0026779F"/>
    <w:rsid w:val="002677E6"/>
    <w:rsid w:val="002678F5"/>
    <w:rsid w:val="0026791B"/>
    <w:rsid w:val="00267955"/>
    <w:rsid w:val="00267B32"/>
    <w:rsid w:val="00267B55"/>
    <w:rsid w:val="00267C2F"/>
    <w:rsid w:val="00267C34"/>
    <w:rsid w:val="00267CD1"/>
    <w:rsid w:val="00267CD2"/>
    <w:rsid w:val="00267D15"/>
    <w:rsid w:val="00267EF5"/>
    <w:rsid w:val="00270093"/>
    <w:rsid w:val="002700C6"/>
    <w:rsid w:val="002700C7"/>
    <w:rsid w:val="00270319"/>
    <w:rsid w:val="0027033B"/>
    <w:rsid w:val="002703AF"/>
    <w:rsid w:val="002703DC"/>
    <w:rsid w:val="00270545"/>
    <w:rsid w:val="0027056F"/>
    <w:rsid w:val="00270738"/>
    <w:rsid w:val="002707B5"/>
    <w:rsid w:val="002707C3"/>
    <w:rsid w:val="00270935"/>
    <w:rsid w:val="0027098C"/>
    <w:rsid w:val="00270A40"/>
    <w:rsid w:val="00270A53"/>
    <w:rsid w:val="00270AFA"/>
    <w:rsid w:val="00270C1D"/>
    <w:rsid w:val="00270D1E"/>
    <w:rsid w:val="00270D71"/>
    <w:rsid w:val="00270E69"/>
    <w:rsid w:val="00270ED0"/>
    <w:rsid w:val="00271009"/>
    <w:rsid w:val="002710FB"/>
    <w:rsid w:val="00271525"/>
    <w:rsid w:val="0027152A"/>
    <w:rsid w:val="00271540"/>
    <w:rsid w:val="0027162F"/>
    <w:rsid w:val="002717FD"/>
    <w:rsid w:val="00271891"/>
    <w:rsid w:val="002719D1"/>
    <w:rsid w:val="00271E2B"/>
    <w:rsid w:val="00272244"/>
    <w:rsid w:val="002722D3"/>
    <w:rsid w:val="002723CB"/>
    <w:rsid w:val="00272797"/>
    <w:rsid w:val="00272891"/>
    <w:rsid w:val="002728A1"/>
    <w:rsid w:val="0027291B"/>
    <w:rsid w:val="002729C7"/>
    <w:rsid w:val="002729E3"/>
    <w:rsid w:val="00272B33"/>
    <w:rsid w:val="00272B63"/>
    <w:rsid w:val="00272BF3"/>
    <w:rsid w:val="00272CA5"/>
    <w:rsid w:val="00272E08"/>
    <w:rsid w:val="00272F92"/>
    <w:rsid w:val="00273084"/>
    <w:rsid w:val="00273119"/>
    <w:rsid w:val="002731BF"/>
    <w:rsid w:val="002731E5"/>
    <w:rsid w:val="0027333D"/>
    <w:rsid w:val="00273358"/>
    <w:rsid w:val="00273406"/>
    <w:rsid w:val="002734D0"/>
    <w:rsid w:val="0027369C"/>
    <w:rsid w:val="00273707"/>
    <w:rsid w:val="002737E7"/>
    <w:rsid w:val="00273907"/>
    <w:rsid w:val="00273C7F"/>
    <w:rsid w:val="00273DF6"/>
    <w:rsid w:val="00273E18"/>
    <w:rsid w:val="00273F12"/>
    <w:rsid w:val="0027405B"/>
    <w:rsid w:val="00274144"/>
    <w:rsid w:val="002741A1"/>
    <w:rsid w:val="002741CB"/>
    <w:rsid w:val="002742DD"/>
    <w:rsid w:val="0027466E"/>
    <w:rsid w:val="00274786"/>
    <w:rsid w:val="002747E6"/>
    <w:rsid w:val="00274A81"/>
    <w:rsid w:val="00274B72"/>
    <w:rsid w:val="00274C00"/>
    <w:rsid w:val="00274C59"/>
    <w:rsid w:val="00274C8B"/>
    <w:rsid w:val="00274C9C"/>
    <w:rsid w:val="00274D9B"/>
    <w:rsid w:val="00274DFE"/>
    <w:rsid w:val="00274F25"/>
    <w:rsid w:val="00274FA1"/>
    <w:rsid w:val="00275002"/>
    <w:rsid w:val="002750CC"/>
    <w:rsid w:val="0027511C"/>
    <w:rsid w:val="00275158"/>
    <w:rsid w:val="0027532D"/>
    <w:rsid w:val="00275502"/>
    <w:rsid w:val="0027550B"/>
    <w:rsid w:val="00275659"/>
    <w:rsid w:val="002756EF"/>
    <w:rsid w:val="00275754"/>
    <w:rsid w:val="002758D2"/>
    <w:rsid w:val="00275907"/>
    <w:rsid w:val="00275BAA"/>
    <w:rsid w:val="00275C84"/>
    <w:rsid w:val="00275F59"/>
    <w:rsid w:val="00275FD2"/>
    <w:rsid w:val="0027611D"/>
    <w:rsid w:val="002763AA"/>
    <w:rsid w:val="002764C6"/>
    <w:rsid w:val="00276584"/>
    <w:rsid w:val="0027669A"/>
    <w:rsid w:val="002766B4"/>
    <w:rsid w:val="0027682D"/>
    <w:rsid w:val="00276898"/>
    <w:rsid w:val="00276909"/>
    <w:rsid w:val="00276993"/>
    <w:rsid w:val="00276A49"/>
    <w:rsid w:val="00276B57"/>
    <w:rsid w:val="00276C32"/>
    <w:rsid w:val="00276D8C"/>
    <w:rsid w:val="00276E81"/>
    <w:rsid w:val="00276EB0"/>
    <w:rsid w:val="0027702F"/>
    <w:rsid w:val="002770AB"/>
    <w:rsid w:val="002772D7"/>
    <w:rsid w:val="002773D5"/>
    <w:rsid w:val="0027758F"/>
    <w:rsid w:val="002776BC"/>
    <w:rsid w:val="002776E7"/>
    <w:rsid w:val="0027770A"/>
    <w:rsid w:val="0027772F"/>
    <w:rsid w:val="00277760"/>
    <w:rsid w:val="00277910"/>
    <w:rsid w:val="00277A27"/>
    <w:rsid w:val="00277ABA"/>
    <w:rsid w:val="00277B6A"/>
    <w:rsid w:val="00277BF0"/>
    <w:rsid w:val="00277C4B"/>
    <w:rsid w:val="00277F83"/>
    <w:rsid w:val="0027BF0D"/>
    <w:rsid w:val="0027C40C"/>
    <w:rsid w:val="002801D4"/>
    <w:rsid w:val="002802C7"/>
    <w:rsid w:val="00280341"/>
    <w:rsid w:val="00280361"/>
    <w:rsid w:val="00280383"/>
    <w:rsid w:val="0028043C"/>
    <w:rsid w:val="00280602"/>
    <w:rsid w:val="002806CB"/>
    <w:rsid w:val="002809BB"/>
    <w:rsid w:val="002809EF"/>
    <w:rsid w:val="00280AB8"/>
    <w:rsid w:val="00280C24"/>
    <w:rsid w:val="00280C9F"/>
    <w:rsid w:val="00280CD4"/>
    <w:rsid w:val="00280FB4"/>
    <w:rsid w:val="00281013"/>
    <w:rsid w:val="002810A7"/>
    <w:rsid w:val="002810EE"/>
    <w:rsid w:val="00281154"/>
    <w:rsid w:val="00281162"/>
    <w:rsid w:val="0028142A"/>
    <w:rsid w:val="00281694"/>
    <w:rsid w:val="002816A4"/>
    <w:rsid w:val="002817AB"/>
    <w:rsid w:val="00281899"/>
    <w:rsid w:val="002818F7"/>
    <w:rsid w:val="00281B06"/>
    <w:rsid w:val="00281D2D"/>
    <w:rsid w:val="00281D7B"/>
    <w:rsid w:val="00281F3B"/>
    <w:rsid w:val="00281F98"/>
    <w:rsid w:val="00281FE3"/>
    <w:rsid w:val="00282086"/>
    <w:rsid w:val="002820BD"/>
    <w:rsid w:val="0028219D"/>
    <w:rsid w:val="002822C0"/>
    <w:rsid w:val="002823A3"/>
    <w:rsid w:val="00282491"/>
    <w:rsid w:val="00282725"/>
    <w:rsid w:val="0028275B"/>
    <w:rsid w:val="002827D4"/>
    <w:rsid w:val="002827DD"/>
    <w:rsid w:val="00282925"/>
    <w:rsid w:val="002829C2"/>
    <w:rsid w:val="00282A27"/>
    <w:rsid w:val="00282AC8"/>
    <w:rsid w:val="00282B2C"/>
    <w:rsid w:val="00282B4F"/>
    <w:rsid w:val="00282B62"/>
    <w:rsid w:val="00282C54"/>
    <w:rsid w:val="00282C71"/>
    <w:rsid w:val="00282C93"/>
    <w:rsid w:val="00282D3A"/>
    <w:rsid w:val="00282DAB"/>
    <w:rsid w:val="00282F89"/>
    <w:rsid w:val="0028302C"/>
    <w:rsid w:val="00283033"/>
    <w:rsid w:val="00283096"/>
    <w:rsid w:val="0028330A"/>
    <w:rsid w:val="0028347C"/>
    <w:rsid w:val="002834B0"/>
    <w:rsid w:val="002836FF"/>
    <w:rsid w:val="00283865"/>
    <w:rsid w:val="00283885"/>
    <w:rsid w:val="0028399A"/>
    <w:rsid w:val="00283AD2"/>
    <w:rsid w:val="00283BF3"/>
    <w:rsid w:val="00283D95"/>
    <w:rsid w:val="00283F0A"/>
    <w:rsid w:val="00283F33"/>
    <w:rsid w:val="00283F98"/>
    <w:rsid w:val="00283FFB"/>
    <w:rsid w:val="00284090"/>
    <w:rsid w:val="00284095"/>
    <w:rsid w:val="002843A1"/>
    <w:rsid w:val="0028456E"/>
    <w:rsid w:val="002846C1"/>
    <w:rsid w:val="002846F6"/>
    <w:rsid w:val="00284883"/>
    <w:rsid w:val="0028495A"/>
    <w:rsid w:val="00284A32"/>
    <w:rsid w:val="00284B2A"/>
    <w:rsid w:val="00284CBA"/>
    <w:rsid w:val="00284D02"/>
    <w:rsid w:val="00284D11"/>
    <w:rsid w:val="00284D66"/>
    <w:rsid w:val="00284FF8"/>
    <w:rsid w:val="00285007"/>
    <w:rsid w:val="0028533D"/>
    <w:rsid w:val="00285377"/>
    <w:rsid w:val="002857C1"/>
    <w:rsid w:val="00285984"/>
    <w:rsid w:val="00285B06"/>
    <w:rsid w:val="00285B91"/>
    <w:rsid w:val="00285BEE"/>
    <w:rsid w:val="00285C14"/>
    <w:rsid w:val="00285E27"/>
    <w:rsid w:val="00285E73"/>
    <w:rsid w:val="0028609F"/>
    <w:rsid w:val="00286340"/>
    <w:rsid w:val="002864DB"/>
    <w:rsid w:val="0028662B"/>
    <w:rsid w:val="00286698"/>
    <w:rsid w:val="00286768"/>
    <w:rsid w:val="002867FB"/>
    <w:rsid w:val="00286A96"/>
    <w:rsid w:val="00286AE0"/>
    <w:rsid w:val="00286AF8"/>
    <w:rsid w:val="00286BFA"/>
    <w:rsid w:val="00286C97"/>
    <w:rsid w:val="00286CFF"/>
    <w:rsid w:val="00286DBF"/>
    <w:rsid w:val="00286DF8"/>
    <w:rsid w:val="00286E80"/>
    <w:rsid w:val="00286EC0"/>
    <w:rsid w:val="00286ED5"/>
    <w:rsid w:val="00286F8B"/>
    <w:rsid w:val="00286F9F"/>
    <w:rsid w:val="00287012"/>
    <w:rsid w:val="002870B1"/>
    <w:rsid w:val="00287107"/>
    <w:rsid w:val="00287118"/>
    <w:rsid w:val="00287126"/>
    <w:rsid w:val="002872E0"/>
    <w:rsid w:val="00287424"/>
    <w:rsid w:val="00287508"/>
    <w:rsid w:val="0028757C"/>
    <w:rsid w:val="002875E5"/>
    <w:rsid w:val="00287639"/>
    <w:rsid w:val="00287717"/>
    <w:rsid w:val="00287732"/>
    <w:rsid w:val="00287A31"/>
    <w:rsid w:val="00287AC8"/>
    <w:rsid w:val="00287AE0"/>
    <w:rsid w:val="00287CD9"/>
    <w:rsid w:val="00287E07"/>
    <w:rsid w:val="00287FDD"/>
    <w:rsid w:val="0029020F"/>
    <w:rsid w:val="002902C9"/>
    <w:rsid w:val="00290504"/>
    <w:rsid w:val="00290941"/>
    <w:rsid w:val="0029097A"/>
    <w:rsid w:val="00290B0B"/>
    <w:rsid w:val="00290BFF"/>
    <w:rsid w:val="00290F4A"/>
    <w:rsid w:val="00290F71"/>
    <w:rsid w:val="0029124C"/>
    <w:rsid w:val="0029125B"/>
    <w:rsid w:val="002912A3"/>
    <w:rsid w:val="002912A5"/>
    <w:rsid w:val="00291623"/>
    <w:rsid w:val="00291699"/>
    <w:rsid w:val="002916EA"/>
    <w:rsid w:val="002916F3"/>
    <w:rsid w:val="00291728"/>
    <w:rsid w:val="0029188D"/>
    <w:rsid w:val="00291896"/>
    <w:rsid w:val="00291984"/>
    <w:rsid w:val="00291985"/>
    <w:rsid w:val="00291B00"/>
    <w:rsid w:val="00291CD0"/>
    <w:rsid w:val="00291D41"/>
    <w:rsid w:val="00291DEF"/>
    <w:rsid w:val="00291E08"/>
    <w:rsid w:val="00291E34"/>
    <w:rsid w:val="00291E82"/>
    <w:rsid w:val="00291F1A"/>
    <w:rsid w:val="00291FAF"/>
    <w:rsid w:val="00292184"/>
    <w:rsid w:val="002921C6"/>
    <w:rsid w:val="002921FC"/>
    <w:rsid w:val="002922CF"/>
    <w:rsid w:val="002923A4"/>
    <w:rsid w:val="002924C2"/>
    <w:rsid w:val="00292533"/>
    <w:rsid w:val="002925EB"/>
    <w:rsid w:val="00292800"/>
    <w:rsid w:val="002928F9"/>
    <w:rsid w:val="002929D0"/>
    <w:rsid w:val="00292AC7"/>
    <w:rsid w:val="00292B9D"/>
    <w:rsid w:val="00292CFD"/>
    <w:rsid w:val="00292DD4"/>
    <w:rsid w:val="00292E6F"/>
    <w:rsid w:val="00292EBC"/>
    <w:rsid w:val="00292F77"/>
    <w:rsid w:val="00292FC0"/>
    <w:rsid w:val="0029304C"/>
    <w:rsid w:val="002930DE"/>
    <w:rsid w:val="002930DF"/>
    <w:rsid w:val="0029329C"/>
    <w:rsid w:val="0029339D"/>
    <w:rsid w:val="0029345A"/>
    <w:rsid w:val="00293469"/>
    <w:rsid w:val="00293557"/>
    <w:rsid w:val="00293571"/>
    <w:rsid w:val="0029358B"/>
    <w:rsid w:val="002935A9"/>
    <w:rsid w:val="002935DA"/>
    <w:rsid w:val="002935F5"/>
    <w:rsid w:val="002935F7"/>
    <w:rsid w:val="002939C4"/>
    <w:rsid w:val="00293A1D"/>
    <w:rsid w:val="00293B64"/>
    <w:rsid w:val="00293C41"/>
    <w:rsid w:val="00293E9B"/>
    <w:rsid w:val="00293EDD"/>
    <w:rsid w:val="00293FFB"/>
    <w:rsid w:val="0029412E"/>
    <w:rsid w:val="0029420F"/>
    <w:rsid w:val="00294260"/>
    <w:rsid w:val="00294670"/>
    <w:rsid w:val="00294675"/>
    <w:rsid w:val="002946F3"/>
    <w:rsid w:val="00294821"/>
    <w:rsid w:val="00294868"/>
    <w:rsid w:val="002948D4"/>
    <w:rsid w:val="00294A0B"/>
    <w:rsid w:val="00294B14"/>
    <w:rsid w:val="00294C71"/>
    <w:rsid w:val="00294CE2"/>
    <w:rsid w:val="00294F69"/>
    <w:rsid w:val="00295180"/>
    <w:rsid w:val="0029525F"/>
    <w:rsid w:val="0029528E"/>
    <w:rsid w:val="00295293"/>
    <w:rsid w:val="002952E6"/>
    <w:rsid w:val="0029533F"/>
    <w:rsid w:val="0029535C"/>
    <w:rsid w:val="002953F2"/>
    <w:rsid w:val="00295551"/>
    <w:rsid w:val="00295618"/>
    <w:rsid w:val="00295701"/>
    <w:rsid w:val="00295743"/>
    <w:rsid w:val="002957C8"/>
    <w:rsid w:val="00295803"/>
    <w:rsid w:val="00295899"/>
    <w:rsid w:val="00295A69"/>
    <w:rsid w:val="00296084"/>
    <w:rsid w:val="002960BC"/>
    <w:rsid w:val="00296119"/>
    <w:rsid w:val="0029612A"/>
    <w:rsid w:val="00296439"/>
    <w:rsid w:val="0029646C"/>
    <w:rsid w:val="00296527"/>
    <w:rsid w:val="00296694"/>
    <w:rsid w:val="0029672B"/>
    <w:rsid w:val="0029682F"/>
    <w:rsid w:val="00296948"/>
    <w:rsid w:val="002969BF"/>
    <w:rsid w:val="00296A95"/>
    <w:rsid w:val="00296B11"/>
    <w:rsid w:val="00296BC8"/>
    <w:rsid w:val="00296CAE"/>
    <w:rsid w:val="00296D15"/>
    <w:rsid w:val="00296D85"/>
    <w:rsid w:val="00296E1F"/>
    <w:rsid w:val="00296EDA"/>
    <w:rsid w:val="0029707D"/>
    <w:rsid w:val="002970F1"/>
    <w:rsid w:val="0029715A"/>
    <w:rsid w:val="002972E3"/>
    <w:rsid w:val="00297370"/>
    <w:rsid w:val="002973D5"/>
    <w:rsid w:val="00297425"/>
    <w:rsid w:val="00297664"/>
    <w:rsid w:val="00297791"/>
    <w:rsid w:val="00297796"/>
    <w:rsid w:val="002977A1"/>
    <w:rsid w:val="00297D2D"/>
    <w:rsid w:val="00297D50"/>
    <w:rsid w:val="00297E75"/>
    <w:rsid w:val="00297F56"/>
    <w:rsid w:val="00298D82"/>
    <w:rsid w:val="0029F1FC"/>
    <w:rsid w:val="002A000F"/>
    <w:rsid w:val="002A0102"/>
    <w:rsid w:val="002A016C"/>
    <w:rsid w:val="002A01A6"/>
    <w:rsid w:val="002A026C"/>
    <w:rsid w:val="002A0435"/>
    <w:rsid w:val="002A043C"/>
    <w:rsid w:val="002A09D4"/>
    <w:rsid w:val="002A0A30"/>
    <w:rsid w:val="002A0ACC"/>
    <w:rsid w:val="002A0CCC"/>
    <w:rsid w:val="002A1047"/>
    <w:rsid w:val="002A10DC"/>
    <w:rsid w:val="002A1176"/>
    <w:rsid w:val="002A1296"/>
    <w:rsid w:val="002A1330"/>
    <w:rsid w:val="002A1396"/>
    <w:rsid w:val="002A147D"/>
    <w:rsid w:val="002A148A"/>
    <w:rsid w:val="002A14ED"/>
    <w:rsid w:val="002A150B"/>
    <w:rsid w:val="002A15A3"/>
    <w:rsid w:val="002A1934"/>
    <w:rsid w:val="002A1AE7"/>
    <w:rsid w:val="002A1BD4"/>
    <w:rsid w:val="002A1CED"/>
    <w:rsid w:val="002A1FD5"/>
    <w:rsid w:val="002A2137"/>
    <w:rsid w:val="002A2281"/>
    <w:rsid w:val="002A228C"/>
    <w:rsid w:val="002A236B"/>
    <w:rsid w:val="002A23D0"/>
    <w:rsid w:val="002A24D0"/>
    <w:rsid w:val="002A24D1"/>
    <w:rsid w:val="002A2616"/>
    <w:rsid w:val="002A2765"/>
    <w:rsid w:val="002A27EB"/>
    <w:rsid w:val="002A28A3"/>
    <w:rsid w:val="002A2917"/>
    <w:rsid w:val="002A2B00"/>
    <w:rsid w:val="002A2BA8"/>
    <w:rsid w:val="002A2C90"/>
    <w:rsid w:val="002A2DDC"/>
    <w:rsid w:val="002A2EF8"/>
    <w:rsid w:val="002A2F93"/>
    <w:rsid w:val="002A315C"/>
    <w:rsid w:val="002A31E1"/>
    <w:rsid w:val="002A32DF"/>
    <w:rsid w:val="002A3300"/>
    <w:rsid w:val="002A33C7"/>
    <w:rsid w:val="002A3535"/>
    <w:rsid w:val="002A361C"/>
    <w:rsid w:val="002A370A"/>
    <w:rsid w:val="002A38E1"/>
    <w:rsid w:val="002A3984"/>
    <w:rsid w:val="002A3A28"/>
    <w:rsid w:val="002A3AEB"/>
    <w:rsid w:val="002A3CB3"/>
    <w:rsid w:val="002A3FDC"/>
    <w:rsid w:val="002A3FDE"/>
    <w:rsid w:val="002A405A"/>
    <w:rsid w:val="002A4115"/>
    <w:rsid w:val="002A418B"/>
    <w:rsid w:val="002A4232"/>
    <w:rsid w:val="002A4294"/>
    <w:rsid w:val="002A4409"/>
    <w:rsid w:val="002A445B"/>
    <w:rsid w:val="002A44F5"/>
    <w:rsid w:val="002A45EC"/>
    <w:rsid w:val="002A471A"/>
    <w:rsid w:val="002A47B6"/>
    <w:rsid w:val="002A482E"/>
    <w:rsid w:val="002A497F"/>
    <w:rsid w:val="002A4980"/>
    <w:rsid w:val="002A49CB"/>
    <w:rsid w:val="002A4B4A"/>
    <w:rsid w:val="002A4C21"/>
    <w:rsid w:val="002A5148"/>
    <w:rsid w:val="002A51D9"/>
    <w:rsid w:val="002A5262"/>
    <w:rsid w:val="002A55C5"/>
    <w:rsid w:val="002A5914"/>
    <w:rsid w:val="002A5BED"/>
    <w:rsid w:val="002A5D74"/>
    <w:rsid w:val="002A5DF7"/>
    <w:rsid w:val="002A5F0A"/>
    <w:rsid w:val="002A5F11"/>
    <w:rsid w:val="002A5FE4"/>
    <w:rsid w:val="002A5FFE"/>
    <w:rsid w:val="002A6080"/>
    <w:rsid w:val="002A6092"/>
    <w:rsid w:val="002A609F"/>
    <w:rsid w:val="002A62B4"/>
    <w:rsid w:val="002A65BF"/>
    <w:rsid w:val="002A6689"/>
    <w:rsid w:val="002A6704"/>
    <w:rsid w:val="002A6780"/>
    <w:rsid w:val="002A6847"/>
    <w:rsid w:val="002A6CAE"/>
    <w:rsid w:val="002A6D52"/>
    <w:rsid w:val="002A6F79"/>
    <w:rsid w:val="002A7059"/>
    <w:rsid w:val="002A711D"/>
    <w:rsid w:val="002A715E"/>
    <w:rsid w:val="002A71D0"/>
    <w:rsid w:val="002A724F"/>
    <w:rsid w:val="002A7452"/>
    <w:rsid w:val="002A7606"/>
    <w:rsid w:val="002A76A6"/>
    <w:rsid w:val="002A7822"/>
    <w:rsid w:val="002A785A"/>
    <w:rsid w:val="002A785D"/>
    <w:rsid w:val="002A78D2"/>
    <w:rsid w:val="002A7945"/>
    <w:rsid w:val="002A7ACE"/>
    <w:rsid w:val="002A7CCC"/>
    <w:rsid w:val="002A7DE7"/>
    <w:rsid w:val="002A7F59"/>
    <w:rsid w:val="002AF435"/>
    <w:rsid w:val="002B008D"/>
    <w:rsid w:val="002B00CD"/>
    <w:rsid w:val="002B0145"/>
    <w:rsid w:val="002B01D2"/>
    <w:rsid w:val="002B0294"/>
    <w:rsid w:val="002B03AB"/>
    <w:rsid w:val="002B05C2"/>
    <w:rsid w:val="002B05DC"/>
    <w:rsid w:val="002B0622"/>
    <w:rsid w:val="002B0686"/>
    <w:rsid w:val="002B07EF"/>
    <w:rsid w:val="002B0887"/>
    <w:rsid w:val="002B08F4"/>
    <w:rsid w:val="002B09D9"/>
    <w:rsid w:val="002B0A2C"/>
    <w:rsid w:val="002B0A59"/>
    <w:rsid w:val="002B0B86"/>
    <w:rsid w:val="002B0BFE"/>
    <w:rsid w:val="002B0C55"/>
    <w:rsid w:val="002B0D45"/>
    <w:rsid w:val="002B0E0D"/>
    <w:rsid w:val="002B0E23"/>
    <w:rsid w:val="002B0E96"/>
    <w:rsid w:val="002B101B"/>
    <w:rsid w:val="002B10AF"/>
    <w:rsid w:val="002B10B5"/>
    <w:rsid w:val="002B10DB"/>
    <w:rsid w:val="002B11B4"/>
    <w:rsid w:val="002B1228"/>
    <w:rsid w:val="002B12DE"/>
    <w:rsid w:val="002B158F"/>
    <w:rsid w:val="002B1685"/>
    <w:rsid w:val="002B173D"/>
    <w:rsid w:val="002B196A"/>
    <w:rsid w:val="002B19DE"/>
    <w:rsid w:val="002B19F3"/>
    <w:rsid w:val="002B1A4A"/>
    <w:rsid w:val="002B1B82"/>
    <w:rsid w:val="002B1C3C"/>
    <w:rsid w:val="002B1DFB"/>
    <w:rsid w:val="002B1EDA"/>
    <w:rsid w:val="002B1EFA"/>
    <w:rsid w:val="002B1F6B"/>
    <w:rsid w:val="002B2062"/>
    <w:rsid w:val="002B2285"/>
    <w:rsid w:val="002B2434"/>
    <w:rsid w:val="002B2536"/>
    <w:rsid w:val="002B254A"/>
    <w:rsid w:val="002B26BD"/>
    <w:rsid w:val="002B2751"/>
    <w:rsid w:val="002B2A6F"/>
    <w:rsid w:val="002B2A87"/>
    <w:rsid w:val="002B2B3F"/>
    <w:rsid w:val="002B2CE2"/>
    <w:rsid w:val="002B2D14"/>
    <w:rsid w:val="002B2D8B"/>
    <w:rsid w:val="002B2E70"/>
    <w:rsid w:val="002B2E73"/>
    <w:rsid w:val="002B308B"/>
    <w:rsid w:val="002B30AF"/>
    <w:rsid w:val="002B312E"/>
    <w:rsid w:val="002B31EC"/>
    <w:rsid w:val="002B3259"/>
    <w:rsid w:val="002B3274"/>
    <w:rsid w:val="002B328A"/>
    <w:rsid w:val="002B34C5"/>
    <w:rsid w:val="002B3652"/>
    <w:rsid w:val="002B3706"/>
    <w:rsid w:val="002B390C"/>
    <w:rsid w:val="002B396E"/>
    <w:rsid w:val="002B3A38"/>
    <w:rsid w:val="002B3A5E"/>
    <w:rsid w:val="002B3B07"/>
    <w:rsid w:val="002B3BC4"/>
    <w:rsid w:val="002B3C3F"/>
    <w:rsid w:val="002B3D8F"/>
    <w:rsid w:val="002B3EA0"/>
    <w:rsid w:val="002B3EEC"/>
    <w:rsid w:val="002B40F4"/>
    <w:rsid w:val="002B4110"/>
    <w:rsid w:val="002B418D"/>
    <w:rsid w:val="002B4583"/>
    <w:rsid w:val="002B45DE"/>
    <w:rsid w:val="002B45E6"/>
    <w:rsid w:val="002B46AB"/>
    <w:rsid w:val="002B4774"/>
    <w:rsid w:val="002B4891"/>
    <w:rsid w:val="002B4AF6"/>
    <w:rsid w:val="002B4C4F"/>
    <w:rsid w:val="002B4CB2"/>
    <w:rsid w:val="002B4CBC"/>
    <w:rsid w:val="002B4D1A"/>
    <w:rsid w:val="002B4D49"/>
    <w:rsid w:val="002B4E1C"/>
    <w:rsid w:val="002B5030"/>
    <w:rsid w:val="002B5154"/>
    <w:rsid w:val="002B51BA"/>
    <w:rsid w:val="002B51F0"/>
    <w:rsid w:val="002B5201"/>
    <w:rsid w:val="002B5305"/>
    <w:rsid w:val="002B5311"/>
    <w:rsid w:val="002B5522"/>
    <w:rsid w:val="002B560E"/>
    <w:rsid w:val="002B577B"/>
    <w:rsid w:val="002B5795"/>
    <w:rsid w:val="002B5AF3"/>
    <w:rsid w:val="002B5B51"/>
    <w:rsid w:val="002B5BAE"/>
    <w:rsid w:val="002B5C81"/>
    <w:rsid w:val="002B5CE2"/>
    <w:rsid w:val="002B5CF3"/>
    <w:rsid w:val="002B5D79"/>
    <w:rsid w:val="002B5E56"/>
    <w:rsid w:val="002B5E86"/>
    <w:rsid w:val="002B6050"/>
    <w:rsid w:val="002B6057"/>
    <w:rsid w:val="002B60B8"/>
    <w:rsid w:val="002B60FC"/>
    <w:rsid w:val="002B6170"/>
    <w:rsid w:val="002B6187"/>
    <w:rsid w:val="002B61C2"/>
    <w:rsid w:val="002B6210"/>
    <w:rsid w:val="002B64BE"/>
    <w:rsid w:val="002B655B"/>
    <w:rsid w:val="002B65B2"/>
    <w:rsid w:val="002B65BD"/>
    <w:rsid w:val="002B67B8"/>
    <w:rsid w:val="002B68DC"/>
    <w:rsid w:val="002B696A"/>
    <w:rsid w:val="002B6979"/>
    <w:rsid w:val="002B6A71"/>
    <w:rsid w:val="002B6B4C"/>
    <w:rsid w:val="002B6B5B"/>
    <w:rsid w:val="002B6C15"/>
    <w:rsid w:val="002B6D13"/>
    <w:rsid w:val="002B6DEB"/>
    <w:rsid w:val="002B6E76"/>
    <w:rsid w:val="002B6F1A"/>
    <w:rsid w:val="002B70D8"/>
    <w:rsid w:val="002B72F4"/>
    <w:rsid w:val="002B7389"/>
    <w:rsid w:val="002B73F8"/>
    <w:rsid w:val="002B74BA"/>
    <w:rsid w:val="002B79F6"/>
    <w:rsid w:val="002B7A8D"/>
    <w:rsid w:val="002B7BA2"/>
    <w:rsid w:val="002B7C25"/>
    <w:rsid w:val="002B7C35"/>
    <w:rsid w:val="002B7CEA"/>
    <w:rsid w:val="002B7D1E"/>
    <w:rsid w:val="002B7F6E"/>
    <w:rsid w:val="002C0013"/>
    <w:rsid w:val="002C0014"/>
    <w:rsid w:val="002C0103"/>
    <w:rsid w:val="002C02D5"/>
    <w:rsid w:val="002C03D0"/>
    <w:rsid w:val="002C0501"/>
    <w:rsid w:val="002C061F"/>
    <w:rsid w:val="002C06D0"/>
    <w:rsid w:val="002C077B"/>
    <w:rsid w:val="002C0782"/>
    <w:rsid w:val="002C0913"/>
    <w:rsid w:val="002C09F5"/>
    <w:rsid w:val="002C0DAC"/>
    <w:rsid w:val="002C0E1A"/>
    <w:rsid w:val="002C0F68"/>
    <w:rsid w:val="002C0F7F"/>
    <w:rsid w:val="002C0F83"/>
    <w:rsid w:val="002C1050"/>
    <w:rsid w:val="002C1164"/>
    <w:rsid w:val="002C13D2"/>
    <w:rsid w:val="002C14CD"/>
    <w:rsid w:val="002C1510"/>
    <w:rsid w:val="002C1576"/>
    <w:rsid w:val="002C1884"/>
    <w:rsid w:val="002C1A69"/>
    <w:rsid w:val="002C1C1C"/>
    <w:rsid w:val="002C1CF9"/>
    <w:rsid w:val="002C1F0F"/>
    <w:rsid w:val="002C204C"/>
    <w:rsid w:val="002C2068"/>
    <w:rsid w:val="002C2071"/>
    <w:rsid w:val="002C2092"/>
    <w:rsid w:val="002C25F7"/>
    <w:rsid w:val="002C25FC"/>
    <w:rsid w:val="002C2621"/>
    <w:rsid w:val="002C2669"/>
    <w:rsid w:val="002C27F6"/>
    <w:rsid w:val="002C28C8"/>
    <w:rsid w:val="002C2A06"/>
    <w:rsid w:val="002C2DB6"/>
    <w:rsid w:val="002C2DD9"/>
    <w:rsid w:val="002C2E0F"/>
    <w:rsid w:val="002C2E71"/>
    <w:rsid w:val="002C2F03"/>
    <w:rsid w:val="002C2F7C"/>
    <w:rsid w:val="002C3007"/>
    <w:rsid w:val="002C325F"/>
    <w:rsid w:val="002C34F5"/>
    <w:rsid w:val="002C3502"/>
    <w:rsid w:val="002C371D"/>
    <w:rsid w:val="002C3904"/>
    <w:rsid w:val="002C39C1"/>
    <w:rsid w:val="002C39EB"/>
    <w:rsid w:val="002C3A29"/>
    <w:rsid w:val="002C3AAF"/>
    <w:rsid w:val="002C3BD2"/>
    <w:rsid w:val="002C3DAE"/>
    <w:rsid w:val="002C3EAB"/>
    <w:rsid w:val="002C3FFF"/>
    <w:rsid w:val="002C40BC"/>
    <w:rsid w:val="002C40BF"/>
    <w:rsid w:val="002C41A1"/>
    <w:rsid w:val="002C429E"/>
    <w:rsid w:val="002C4376"/>
    <w:rsid w:val="002C453A"/>
    <w:rsid w:val="002C45FA"/>
    <w:rsid w:val="002C467D"/>
    <w:rsid w:val="002C4899"/>
    <w:rsid w:val="002C4A30"/>
    <w:rsid w:val="002C4A7C"/>
    <w:rsid w:val="002C4CBD"/>
    <w:rsid w:val="002C4D3D"/>
    <w:rsid w:val="002C4D8B"/>
    <w:rsid w:val="002C4DD0"/>
    <w:rsid w:val="002C4E54"/>
    <w:rsid w:val="002C4E6A"/>
    <w:rsid w:val="002C4FEC"/>
    <w:rsid w:val="002C50ED"/>
    <w:rsid w:val="002C51D2"/>
    <w:rsid w:val="002C52C7"/>
    <w:rsid w:val="002C550C"/>
    <w:rsid w:val="002C5529"/>
    <w:rsid w:val="002C55AB"/>
    <w:rsid w:val="002C55D6"/>
    <w:rsid w:val="002C57AD"/>
    <w:rsid w:val="002C5967"/>
    <w:rsid w:val="002C5AB4"/>
    <w:rsid w:val="002C5AE2"/>
    <w:rsid w:val="002C5BD5"/>
    <w:rsid w:val="002C5C2C"/>
    <w:rsid w:val="002C5CEB"/>
    <w:rsid w:val="002C5D26"/>
    <w:rsid w:val="002C5DB1"/>
    <w:rsid w:val="002C5E32"/>
    <w:rsid w:val="002C5E60"/>
    <w:rsid w:val="002C603F"/>
    <w:rsid w:val="002C61A0"/>
    <w:rsid w:val="002C62A6"/>
    <w:rsid w:val="002C6376"/>
    <w:rsid w:val="002C64A1"/>
    <w:rsid w:val="002C66F6"/>
    <w:rsid w:val="002C6807"/>
    <w:rsid w:val="002C69A5"/>
    <w:rsid w:val="002C69C5"/>
    <w:rsid w:val="002C6C8F"/>
    <w:rsid w:val="002C6D58"/>
    <w:rsid w:val="002C6D75"/>
    <w:rsid w:val="002C6DC9"/>
    <w:rsid w:val="002C6E43"/>
    <w:rsid w:val="002C6FB7"/>
    <w:rsid w:val="002C709B"/>
    <w:rsid w:val="002C70C7"/>
    <w:rsid w:val="002C72BA"/>
    <w:rsid w:val="002C7891"/>
    <w:rsid w:val="002C78C8"/>
    <w:rsid w:val="002C7A6C"/>
    <w:rsid w:val="002C7AC6"/>
    <w:rsid w:val="002C7B63"/>
    <w:rsid w:val="002C7B76"/>
    <w:rsid w:val="002C7C08"/>
    <w:rsid w:val="002C7D99"/>
    <w:rsid w:val="002D00A1"/>
    <w:rsid w:val="002D0136"/>
    <w:rsid w:val="002D02CE"/>
    <w:rsid w:val="002D03D9"/>
    <w:rsid w:val="002D04AB"/>
    <w:rsid w:val="002D05F2"/>
    <w:rsid w:val="002D067B"/>
    <w:rsid w:val="002D0C0B"/>
    <w:rsid w:val="002D0D3D"/>
    <w:rsid w:val="002D0D77"/>
    <w:rsid w:val="002D0F19"/>
    <w:rsid w:val="002D0FAA"/>
    <w:rsid w:val="002D0FD0"/>
    <w:rsid w:val="002D105C"/>
    <w:rsid w:val="002D109C"/>
    <w:rsid w:val="002D1224"/>
    <w:rsid w:val="002D136F"/>
    <w:rsid w:val="002D1392"/>
    <w:rsid w:val="002D1547"/>
    <w:rsid w:val="002D154B"/>
    <w:rsid w:val="002D15C7"/>
    <w:rsid w:val="002D160C"/>
    <w:rsid w:val="002D17EB"/>
    <w:rsid w:val="002D17FB"/>
    <w:rsid w:val="002D18D5"/>
    <w:rsid w:val="002D18F3"/>
    <w:rsid w:val="002D18F8"/>
    <w:rsid w:val="002D1982"/>
    <w:rsid w:val="002D1A9D"/>
    <w:rsid w:val="002D1B6F"/>
    <w:rsid w:val="002D1D46"/>
    <w:rsid w:val="002D1D9A"/>
    <w:rsid w:val="002D1E14"/>
    <w:rsid w:val="002D1E19"/>
    <w:rsid w:val="002D1F65"/>
    <w:rsid w:val="002D1FC6"/>
    <w:rsid w:val="002D1FFC"/>
    <w:rsid w:val="002D20BE"/>
    <w:rsid w:val="002D21D0"/>
    <w:rsid w:val="002D2385"/>
    <w:rsid w:val="002D23A4"/>
    <w:rsid w:val="002D244F"/>
    <w:rsid w:val="002D248E"/>
    <w:rsid w:val="002D24D3"/>
    <w:rsid w:val="002D24ED"/>
    <w:rsid w:val="002D2521"/>
    <w:rsid w:val="002D2627"/>
    <w:rsid w:val="002D28BA"/>
    <w:rsid w:val="002D29D5"/>
    <w:rsid w:val="002D29E6"/>
    <w:rsid w:val="002D29F7"/>
    <w:rsid w:val="002D2A83"/>
    <w:rsid w:val="002D2ABF"/>
    <w:rsid w:val="002D2B3C"/>
    <w:rsid w:val="002D2BC9"/>
    <w:rsid w:val="002D2D14"/>
    <w:rsid w:val="002D2D4D"/>
    <w:rsid w:val="002D2E14"/>
    <w:rsid w:val="002D2E89"/>
    <w:rsid w:val="002D2FC5"/>
    <w:rsid w:val="002D2FCE"/>
    <w:rsid w:val="002D30CB"/>
    <w:rsid w:val="002D3170"/>
    <w:rsid w:val="002D31FC"/>
    <w:rsid w:val="002D3224"/>
    <w:rsid w:val="002D33DF"/>
    <w:rsid w:val="002D351D"/>
    <w:rsid w:val="002D3591"/>
    <w:rsid w:val="002D361D"/>
    <w:rsid w:val="002D3665"/>
    <w:rsid w:val="002D36E8"/>
    <w:rsid w:val="002D37E2"/>
    <w:rsid w:val="002D37FE"/>
    <w:rsid w:val="002D3877"/>
    <w:rsid w:val="002D3968"/>
    <w:rsid w:val="002D3AB0"/>
    <w:rsid w:val="002D3ADC"/>
    <w:rsid w:val="002D3AE4"/>
    <w:rsid w:val="002D3B53"/>
    <w:rsid w:val="002D3B77"/>
    <w:rsid w:val="002D3B95"/>
    <w:rsid w:val="002D3BE0"/>
    <w:rsid w:val="002D3C49"/>
    <w:rsid w:val="002D3D88"/>
    <w:rsid w:val="002D3DA8"/>
    <w:rsid w:val="002D40CB"/>
    <w:rsid w:val="002D427F"/>
    <w:rsid w:val="002D42B3"/>
    <w:rsid w:val="002D436D"/>
    <w:rsid w:val="002D447E"/>
    <w:rsid w:val="002D4555"/>
    <w:rsid w:val="002D45ED"/>
    <w:rsid w:val="002D480B"/>
    <w:rsid w:val="002D4850"/>
    <w:rsid w:val="002D49A2"/>
    <w:rsid w:val="002D49C6"/>
    <w:rsid w:val="002D4ACF"/>
    <w:rsid w:val="002D528D"/>
    <w:rsid w:val="002D538E"/>
    <w:rsid w:val="002D544A"/>
    <w:rsid w:val="002D5546"/>
    <w:rsid w:val="002D556B"/>
    <w:rsid w:val="002D5626"/>
    <w:rsid w:val="002D5749"/>
    <w:rsid w:val="002D580C"/>
    <w:rsid w:val="002D58CB"/>
    <w:rsid w:val="002D58E5"/>
    <w:rsid w:val="002D5952"/>
    <w:rsid w:val="002D5AA1"/>
    <w:rsid w:val="002D5AB1"/>
    <w:rsid w:val="002D5B92"/>
    <w:rsid w:val="002D5BE4"/>
    <w:rsid w:val="002D5CA3"/>
    <w:rsid w:val="002D5D28"/>
    <w:rsid w:val="002D5D5A"/>
    <w:rsid w:val="002D5E14"/>
    <w:rsid w:val="002D5E3A"/>
    <w:rsid w:val="002D5E70"/>
    <w:rsid w:val="002D5F0F"/>
    <w:rsid w:val="002D6030"/>
    <w:rsid w:val="002D60CF"/>
    <w:rsid w:val="002D6250"/>
    <w:rsid w:val="002D62E8"/>
    <w:rsid w:val="002D633D"/>
    <w:rsid w:val="002D6436"/>
    <w:rsid w:val="002D653E"/>
    <w:rsid w:val="002D66E2"/>
    <w:rsid w:val="002D6753"/>
    <w:rsid w:val="002D67EC"/>
    <w:rsid w:val="002D68DD"/>
    <w:rsid w:val="002D6A27"/>
    <w:rsid w:val="002D6B1E"/>
    <w:rsid w:val="002D6BCE"/>
    <w:rsid w:val="002D6C50"/>
    <w:rsid w:val="002D6C6D"/>
    <w:rsid w:val="002D6D05"/>
    <w:rsid w:val="002D6D35"/>
    <w:rsid w:val="002D6D83"/>
    <w:rsid w:val="002D6EA5"/>
    <w:rsid w:val="002D7000"/>
    <w:rsid w:val="002D7010"/>
    <w:rsid w:val="002D7020"/>
    <w:rsid w:val="002D72DF"/>
    <w:rsid w:val="002D736A"/>
    <w:rsid w:val="002D73E3"/>
    <w:rsid w:val="002D74A9"/>
    <w:rsid w:val="002D76E9"/>
    <w:rsid w:val="002D77C4"/>
    <w:rsid w:val="002D77C9"/>
    <w:rsid w:val="002D785F"/>
    <w:rsid w:val="002D79E7"/>
    <w:rsid w:val="002D7B15"/>
    <w:rsid w:val="002D7BFC"/>
    <w:rsid w:val="002D7C01"/>
    <w:rsid w:val="002D7C12"/>
    <w:rsid w:val="002D7D29"/>
    <w:rsid w:val="002D7D56"/>
    <w:rsid w:val="002D7EFC"/>
    <w:rsid w:val="002E0313"/>
    <w:rsid w:val="002E03BC"/>
    <w:rsid w:val="002E0509"/>
    <w:rsid w:val="002E05A1"/>
    <w:rsid w:val="002E0753"/>
    <w:rsid w:val="002E0763"/>
    <w:rsid w:val="002E0769"/>
    <w:rsid w:val="002E0ACE"/>
    <w:rsid w:val="002E0BE0"/>
    <w:rsid w:val="002E0C18"/>
    <w:rsid w:val="002E0C26"/>
    <w:rsid w:val="002E0C33"/>
    <w:rsid w:val="002E0C8C"/>
    <w:rsid w:val="002E0DC3"/>
    <w:rsid w:val="002E0E5F"/>
    <w:rsid w:val="002E0EC2"/>
    <w:rsid w:val="002E0F27"/>
    <w:rsid w:val="002E10F5"/>
    <w:rsid w:val="002E1123"/>
    <w:rsid w:val="002E1146"/>
    <w:rsid w:val="002E1161"/>
    <w:rsid w:val="002E1347"/>
    <w:rsid w:val="002E1350"/>
    <w:rsid w:val="002E16EB"/>
    <w:rsid w:val="002E1841"/>
    <w:rsid w:val="002E1A6E"/>
    <w:rsid w:val="002E1B2D"/>
    <w:rsid w:val="002E1C65"/>
    <w:rsid w:val="002E1D2D"/>
    <w:rsid w:val="002E1DE7"/>
    <w:rsid w:val="002E1ED7"/>
    <w:rsid w:val="002E1F73"/>
    <w:rsid w:val="002E2096"/>
    <w:rsid w:val="002E2100"/>
    <w:rsid w:val="002E218B"/>
    <w:rsid w:val="002E2328"/>
    <w:rsid w:val="002E23C0"/>
    <w:rsid w:val="002E24FE"/>
    <w:rsid w:val="002E2674"/>
    <w:rsid w:val="002E26C8"/>
    <w:rsid w:val="002E27BB"/>
    <w:rsid w:val="002E298F"/>
    <w:rsid w:val="002E29BF"/>
    <w:rsid w:val="002E2A4F"/>
    <w:rsid w:val="002E2F01"/>
    <w:rsid w:val="002E3048"/>
    <w:rsid w:val="002E310A"/>
    <w:rsid w:val="002E323F"/>
    <w:rsid w:val="002E32FF"/>
    <w:rsid w:val="002E33B4"/>
    <w:rsid w:val="002E35EC"/>
    <w:rsid w:val="002E36D8"/>
    <w:rsid w:val="002E3A02"/>
    <w:rsid w:val="002E3A2B"/>
    <w:rsid w:val="002E3A34"/>
    <w:rsid w:val="002E3B29"/>
    <w:rsid w:val="002E3B96"/>
    <w:rsid w:val="002E3DDE"/>
    <w:rsid w:val="002E3E69"/>
    <w:rsid w:val="002E3F37"/>
    <w:rsid w:val="002E3F5A"/>
    <w:rsid w:val="002E3FBA"/>
    <w:rsid w:val="002E408F"/>
    <w:rsid w:val="002E4667"/>
    <w:rsid w:val="002E48FD"/>
    <w:rsid w:val="002E4A4C"/>
    <w:rsid w:val="002E4B25"/>
    <w:rsid w:val="002E4B2F"/>
    <w:rsid w:val="002E4B5A"/>
    <w:rsid w:val="002E4DC8"/>
    <w:rsid w:val="002E4E8D"/>
    <w:rsid w:val="002E4E94"/>
    <w:rsid w:val="002E4EAA"/>
    <w:rsid w:val="002E4EAD"/>
    <w:rsid w:val="002E4FFB"/>
    <w:rsid w:val="002E502D"/>
    <w:rsid w:val="002E52BA"/>
    <w:rsid w:val="002E52F7"/>
    <w:rsid w:val="002E540A"/>
    <w:rsid w:val="002E556D"/>
    <w:rsid w:val="002E5755"/>
    <w:rsid w:val="002E578B"/>
    <w:rsid w:val="002E57E5"/>
    <w:rsid w:val="002E5818"/>
    <w:rsid w:val="002E5837"/>
    <w:rsid w:val="002E5871"/>
    <w:rsid w:val="002E5A3E"/>
    <w:rsid w:val="002E5A87"/>
    <w:rsid w:val="002E5B82"/>
    <w:rsid w:val="002E5CEE"/>
    <w:rsid w:val="002E5E96"/>
    <w:rsid w:val="002E600E"/>
    <w:rsid w:val="002E6022"/>
    <w:rsid w:val="002E61E2"/>
    <w:rsid w:val="002E632B"/>
    <w:rsid w:val="002E66D6"/>
    <w:rsid w:val="002E67B6"/>
    <w:rsid w:val="002E67EE"/>
    <w:rsid w:val="002E68AB"/>
    <w:rsid w:val="002E69D2"/>
    <w:rsid w:val="002E69F4"/>
    <w:rsid w:val="002E6A20"/>
    <w:rsid w:val="002E6BF7"/>
    <w:rsid w:val="002E6C49"/>
    <w:rsid w:val="002E6DE4"/>
    <w:rsid w:val="002E6DE8"/>
    <w:rsid w:val="002E6DEF"/>
    <w:rsid w:val="002E6E2B"/>
    <w:rsid w:val="002E6E5E"/>
    <w:rsid w:val="002E6E9D"/>
    <w:rsid w:val="002E6ECA"/>
    <w:rsid w:val="002E6F1F"/>
    <w:rsid w:val="002E6F3B"/>
    <w:rsid w:val="002E701D"/>
    <w:rsid w:val="002E7235"/>
    <w:rsid w:val="002E7257"/>
    <w:rsid w:val="002E732E"/>
    <w:rsid w:val="002E746C"/>
    <w:rsid w:val="002E774B"/>
    <w:rsid w:val="002E780C"/>
    <w:rsid w:val="002E78E4"/>
    <w:rsid w:val="002E7A90"/>
    <w:rsid w:val="002E7AC7"/>
    <w:rsid w:val="002E7BF0"/>
    <w:rsid w:val="002E7D4E"/>
    <w:rsid w:val="002E7D90"/>
    <w:rsid w:val="002E7DCB"/>
    <w:rsid w:val="002E7DD1"/>
    <w:rsid w:val="002E7E11"/>
    <w:rsid w:val="002E7F06"/>
    <w:rsid w:val="002E7F43"/>
    <w:rsid w:val="002F0021"/>
    <w:rsid w:val="002F0071"/>
    <w:rsid w:val="002F016F"/>
    <w:rsid w:val="002F018F"/>
    <w:rsid w:val="002F0304"/>
    <w:rsid w:val="002F03CE"/>
    <w:rsid w:val="002F0542"/>
    <w:rsid w:val="002F056E"/>
    <w:rsid w:val="002F0747"/>
    <w:rsid w:val="002F091B"/>
    <w:rsid w:val="002F092A"/>
    <w:rsid w:val="002F0948"/>
    <w:rsid w:val="002F0A13"/>
    <w:rsid w:val="002F0B5D"/>
    <w:rsid w:val="002F0B70"/>
    <w:rsid w:val="002F0B87"/>
    <w:rsid w:val="002F0BC4"/>
    <w:rsid w:val="002F0BD8"/>
    <w:rsid w:val="002F0C29"/>
    <w:rsid w:val="002F0C3F"/>
    <w:rsid w:val="002F0D78"/>
    <w:rsid w:val="002F0DC9"/>
    <w:rsid w:val="002F0DF3"/>
    <w:rsid w:val="002F0E17"/>
    <w:rsid w:val="002F0EC7"/>
    <w:rsid w:val="002F101E"/>
    <w:rsid w:val="002F1073"/>
    <w:rsid w:val="002F10A1"/>
    <w:rsid w:val="002F1110"/>
    <w:rsid w:val="002F1209"/>
    <w:rsid w:val="002F122F"/>
    <w:rsid w:val="002F12D9"/>
    <w:rsid w:val="002F1348"/>
    <w:rsid w:val="002F1390"/>
    <w:rsid w:val="002F13DF"/>
    <w:rsid w:val="002F144F"/>
    <w:rsid w:val="002F15C8"/>
    <w:rsid w:val="002F182C"/>
    <w:rsid w:val="002F1876"/>
    <w:rsid w:val="002F1932"/>
    <w:rsid w:val="002F1999"/>
    <w:rsid w:val="002F1C66"/>
    <w:rsid w:val="002F1CCC"/>
    <w:rsid w:val="002F1D76"/>
    <w:rsid w:val="002F1DE6"/>
    <w:rsid w:val="002F1DF6"/>
    <w:rsid w:val="002F1F6C"/>
    <w:rsid w:val="002F2263"/>
    <w:rsid w:val="002F22DE"/>
    <w:rsid w:val="002F2304"/>
    <w:rsid w:val="002F2312"/>
    <w:rsid w:val="002F2382"/>
    <w:rsid w:val="002F253D"/>
    <w:rsid w:val="002F2646"/>
    <w:rsid w:val="002F265E"/>
    <w:rsid w:val="002F272C"/>
    <w:rsid w:val="002F29D1"/>
    <w:rsid w:val="002F2A34"/>
    <w:rsid w:val="002F2A84"/>
    <w:rsid w:val="002F2AF7"/>
    <w:rsid w:val="002F2B0D"/>
    <w:rsid w:val="002F2B39"/>
    <w:rsid w:val="002F2BBD"/>
    <w:rsid w:val="002F2BD3"/>
    <w:rsid w:val="002F2C3A"/>
    <w:rsid w:val="002F2C52"/>
    <w:rsid w:val="002F2CA6"/>
    <w:rsid w:val="002F2EA1"/>
    <w:rsid w:val="002F2F21"/>
    <w:rsid w:val="002F2F58"/>
    <w:rsid w:val="002F2F66"/>
    <w:rsid w:val="002F3198"/>
    <w:rsid w:val="002F32E7"/>
    <w:rsid w:val="002F33B5"/>
    <w:rsid w:val="002F33DF"/>
    <w:rsid w:val="002F3424"/>
    <w:rsid w:val="002F3460"/>
    <w:rsid w:val="002F34B1"/>
    <w:rsid w:val="002F34BB"/>
    <w:rsid w:val="002F35D0"/>
    <w:rsid w:val="002F3624"/>
    <w:rsid w:val="002F3734"/>
    <w:rsid w:val="002F3869"/>
    <w:rsid w:val="002F3B87"/>
    <w:rsid w:val="002F3C00"/>
    <w:rsid w:val="002F3C4B"/>
    <w:rsid w:val="002F3C6D"/>
    <w:rsid w:val="002F3D96"/>
    <w:rsid w:val="002F408B"/>
    <w:rsid w:val="002F4359"/>
    <w:rsid w:val="002F449B"/>
    <w:rsid w:val="002F4559"/>
    <w:rsid w:val="002F45B9"/>
    <w:rsid w:val="002F4754"/>
    <w:rsid w:val="002F48A4"/>
    <w:rsid w:val="002F48C9"/>
    <w:rsid w:val="002F4924"/>
    <w:rsid w:val="002F498E"/>
    <w:rsid w:val="002F49D1"/>
    <w:rsid w:val="002F4A82"/>
    <w:rsid w:val="002F4CA0"/>
    <w:rsid w:val="002F4DE1"/>
    <w:rsid w:val="002F4E73"/>
    <w:rsid w:val="002F4E7C"/>
    <w:rsid w:val="002F5100"/>
    <w:rsid w:val="002F5334"/>
    <w:rsid w:val="002F5338"/>
    <w:rsid w:val="002F53ED"/>
    <w:rsid w:val="002F55AF"/>
    <w:rsid w:val="002F55FF"/>
    <w:rsid w:val="002F56CD"/>
    <w:rsid w:val="002F5755"/>
    <w:rsid w:val="002F587B"/>
    <w:rsid w:val="002F59D0"/>
    <w:rsid w:val="002F5A1B"/>
    <w:rsid w:val="002F5A9D"/>
    <w:rsid w:val="002F5B9D"/>
    <w:rsid w:val="002F5D79"/>
    <w:rsid w:val="002F5FDC"/>
    <w:rsid w:val="002F5FE3"/>
    <w:rsid w:val="002F60E1"/>
    <w:rsid w:val="002F6131"/>
    <w:rsid w:val="002F6239"/>
    <w:rsid w:val="002F62E9"/>
    <w:rsid w:val="002F6370"/>
    <w:rsid w:val="002F6535"/>
    <w:rsid w:val="002F653E"/>
    <w:rsid w:val="002F662A"/>
    <w:rsid w:val="002F69CB"/>
    <w:rsid w:val="002F69D3"/>
    <w:rsid w:val="002F6A31"/>
    <w:rsid w:val="002F6AE6"/>
    <w:rsid w:val="002F6D03"/>
    <w:rsid w:val="002F6D16"/>
    <w:rsid w:val="002F6DC0"/>
    <w:rsid w:val="002F6E17"/>
    <w:rsid w:val="002F6ED1"/>
    <w:rsid w:val="002F6EDB"/>
    <w:rsid w:val="002F6F95"/>
    <w:rsid w:val="002F6FFE"/>
    <w:rsid w:val="002F721C"/>
    <w:rsid w:val="002F7267"/>
    <w:rsid w:val="002F7449"/>
    <w:rsid w:val="002F761A"/>
    <w:rsid w:val="002F76E4"/>
    <w:rsid w:val="002F7709"/>
    <w:rsid w:val="002F7A68"/>
    <w:rsid w:val="002F7AA5"/>
    <w:rsid w:val="002F7B2E"/>
    <w:rsid w:val="002F7C0D"/>
    <w:rsid w:val="002F7E33"/>
    <w:rsid w:val="002F7E72"/>
    <w:rsid w:val="002F7E7B"/>
    <w:rsid w:val="002F7F37"/>
    <w:rsid w:val="002FBC88"/>
    <w:rsid w:val="002FCFE1"/>
    <w:rsid w:val="003000B0"/>
    <w:rsid w:val="003002D4"/>
    <w:rsid w:val="00300319"/>
    <w:rsid w:val="00300338"/>
    <w:rsid w:val="0030048F"/>
    <w:rsid w:val="003005CC"/>
    <w:rsid w:val="00300621"/>
    <w:rsid w:val="003006A8"/>
    <w:rsid w:val="00300812"/>
    <w:rsid w:val="00300B77"/>
    <w:rsid w:val="00300ECF"/>
    <w:rsid w:val="00300EFE"/>
    <w:rsid w:val="00300FAF"/>
    <w:rsid w:val="003010FA"/>
    <w:rsid w:val="0030121B"/>
    <w:rsid w:val="0030131E"/>
    <w:rsid w:val="003016A5"/>
    <w:rsid w:val="003017A7"/>
    <w:rsid w:val="00301837"/>
    <w:rsid w:val="00301A57"/>
    <w:rsid w:val="00301C78"/>
    <w:rsid w:val="00301CD2"/>
    <w:rsid w:val="00301CF4"/>
    <w:rsid w:val="00301CFA"/>
    <w:rsid w:val="00301FFF"/>
    <w:rsid w:val="00302021"/>
    <w:rsid w:val="00302046"/>
    <w:rsid w:val="00302096"/>
    <w:rsid w:val="003020DE"/>
    <w:rsid w:val="003020FC"/>
    <w:rsid w:val="00302213"/>
    <w:rsid w:val="003022A9"/>
    <w:rsid w:val="003024E3"/>
    <w:rsid w:val="003025AE"/>
    <w:rsid w:val="0030287A"/>
    <w:rsid w:val="003028AD"/>
    <w:rsid w:val="00302A3D"/>
    <w:rsid w:val="00302AE2"/>
    <w:rsid w:val="00302BAA"/>
    <w:rsid w:val="00302CAE"/>
    <w:rsid w:val="00302CF1"/>
    <w:rsid w:val="00302E60"/>
    <w:rsid w:val="00302EB9"/>
    <w:rsid w:val="00302F65"/>
    <w:rsid w:val="00302FB4"/>
    <w:rsid w:val="00303003"/>
    <w:rsid w:val="003030DD"/>
    <w:rsid w:val="00303168"/>
    <w:rsid w:val="0030323D"/>
    <w:rsid w:val="00303265"/>
    <w:rsid w:val="00303332"/>
    <w:rsid w:val="003033EE"/>
    <w:rsid w:val="0030347B"/>
    <w:rsid w:val="00303678"/>
    <w:rsid w:val="003036AF"/>
    <w:rsid w:val="003037D5"/>
    <w:rsid w:val="003037E0"/>
    <w:rsid w:val="00303898"/>
    <w:rsid w:val="00303909"/>
    <w:rsid w:val="00303C2E"/>
    <w:rsid w:val="00303C3D"/>
    <w:rsid w:val="00303CEB"/>
    <w:rsid w:val="00303D1D"/>
    <w:rsid w:val="00303DE9"/>
    <w:rsid w:val="00303F02"/>
    <w:rsid w:val="003040A9"/>
    <w:rsid w:val="003041A3"/>
    <w:rsid w:val="003041DF"/>
    <w:rsid w:val="00304207"/>
    <w:rsid w:val="00304293"/>
    <w:rsid w:val="00304312"/>
    <w:rsid w:val="0030459A"/>
    <w:rsid w:val="0030469D"/>
    <w:rsid w:val="00304A1E"/>
    <w:rsid w:val="00304E25"/>
    <w:rsid w:val="0030504E"/>
    <w:rsid w:val="00305052"/>
    <w:rsid w:val="00305079"/>
    <w:rsid w:val="003053FB"/>
    <w:rsid w:val="00305439"/>
    <w:rsid w:val="00305497"/>
    <w:rsid w:val="003056CC"/>
    <w:rsid w:val="003057AA"/>
    <w:rsid w:val="0030589B"/>
    <w:rsid w:val="00305AE2"/>
    <w:rsid w:val="00305B03"/>
    <w:rsid w:val="00305BE3"/>
    <w:rsid w:val="00305CA5"/>
    <w:rsid w:val="00305EDE"/>
    <w:rsid w:val="00306040"/>
    <w:rsid w:val="003060DA"/>
    <w:rsid w:val="00306223"/>
    <w:rsid w:val="00306253"/>
    <w:rsid w:val="0030642D"/>
    <w:rsid w:val="003064D9"/>
    <w:rsid w:val="00306685"/>
    <w:rsid w:val="0030673A"/>
    <w:rsid w:val="00306819"/>
    <w:rsid w:val="003069E9"/>
    <w:rsid w:val="00306CF5"/>
    <w:rsid w:val="00306D15"/>
    <w:rsid w:val="00306D52"/>
    <w:rsid w:val="00306DC5"/>
    <w:rsid w:val="00306DDF"/>
    <w:rsid w:val="00306EDA"/>
    <w:rsid w:val="00306F4D"/>
    <w:rsid w:val="0030703C"/>
    <w:rsid w:val="00307298"/>
    <w:rsid w:val="003072C3"/>
    <w:rsid w:val="00307507"/>
    <w:rsid w:val="003075C0"/>
    <w:rsid w:val="0030775E"/>
    <w:rsid w:val="003078A1"/>
    <w:rsid w:val="00307959"/>
    <w:rsid w:val="00307A86"/>
    <w:rsid w:val="00307BF1"/>
    <w:rsid w:val="00307C66"/>
    <w:rsid w:val="00307E51"/>
    <w:rsid w:val="00310098"/>
    <w:rsid w:val="0031043A"/>
    <w:rsid w:val="0031060D"/>
    <w:rsid w:val="00310624"/>
    <w:rsid w:val="00310729"/>
    <w:rsid w:val="003107A1"/>
    <w:rsid w:val="0031097B"/>
    <w:rsid w:val="003109E4"/>
    <w:rsid w:val="00310BAA"/>
    <w:rsid w:val="00310E9D"/>
    <w:rsid w:val="00310EC5"/>
    <w:rsid w:val="00311230"/>
    <w:rsid w:val="003112EB"/>
    <w:rsid w:val="003114BA"/>
    <w:rsid w:val="00311684"/>
    <w:rsid w:val="00311762"/>
    <w:rsid w:val="00311786"/>
    <w:rsid w:val="00311840"/>
    <w:rsid w:val="00311848"/>
    <w:rsid w:val="00311896"/>
    <w:rsid w:val="00311A33"/>
    <w:rsid w:val="00311AA8"/>
    <w:rsid w:val="00311C0B"/>
    <w:rsid w:val="00311C6B"/>
    <w:rsid w:val="00311CBB"/>
    <w:rsid w:val="00311CE2"/>
    <w:rsid w:val="00311EC9"/>
    <w:rsid w:val="00311EEA"/>
    <w:rsid w:val="00311F6C"/>
    <w:rsid w:val="00311F8B"/>
    <w:rsid w:val="00311FD9"/>
    <w:rsid w:val="00312489"/>
    <w:rsid w:val="003124B3"/>
    <w:rsid w:val="003124CF"/>
    <w:rsid w:val="003125C9"/>
    <w:rsid w:val="003126F0"/>
    <w:rsid w:val="00312714"/>
    <w:rsid w:val="00312AC8"/>
    <w:rsid w:val="00312AC9"/>
    <w:rsid w:val="00312ADA"/>
    <w:rsid w:val="00312BE0"/>
    <w:rsid w:val="00312DDE"/>
    <w:rsid w:val="00312E43"/>
    <w:rsid w:val="00312E45"/>
    <w:rsid w:val="00312F64"/>
    <w:rsid w:val="00312F87"/>
    <w:rsid w:val="00312F89"/>
    <w:rsid w:val="00313006"/>
    <w:rsid w:val="00313153"/>
    <w:rsid w:val="00313279"/>
    <w:rsid w:val="003133AC"/>
    <w:rsid w:val="00313410"/>
    <w:rsid w:val="003134ED"/>
    <w:rsid w:val="003135BE"/>
    <w:rsid w:val="0031360F"/>
    <w:rsid w:val="003136ED"/>
    <w:rsid w:val="00313994"/>
    <w:rsid w:val="00313B17"/>
    <w:rsid w:val="00313B58"/>
    <w:rsid w:val="00313BE4"/>
    <w:rsid w:val="00313DC2"/>
    <w:rsid w:val="00313F7C"/>
    <w:rsid w:val="00313FE2"/>
    <w:rsid w:val="003140BA"/>
    <w:rsid w:val="00314150"/>
    <w:rsid w:val="003141EE"/>
    <w:rsid w:val="00314282"/>
    <w:rsid w:val="003142B3"/>
    <w:rsid w:val="003142E9"/>
    <w:rsid w:val="00314313"/>
    <w:rsid w:val="00314356"/>
    <w:rsid w:val="00314511"/>
    <w:rsid w:val="003145CB"/>
    <w:rsid w:val="0031476B"/>
    <w:rsid w:val="00314848"/>
    <w:rsid w:val="003148DC"/>
    <w:rsid w:val="00314927"/>
    <w:rsid w:val="0031497F"/>
    <w:rsid w:val="003149D3"/>
    <w:rsid w:val="00314A4E"/>
    <w:rsid w:val="00314A5B"/>
    <w:rsid w:val="00314C19"/>
    <w:rsid w:val="00314F0D"/>
    <w:rsid w:val="00314FFD"/>
    <w:rsid w:val="003153B5"/>
    <w:rsid w:val="00315525"/>
    <w:rsid w:val="00315586"/>
    <w:rsid w:val="003155A1"/>
    <w:rsid w:val="003156B8"/>
    <w:rsid w:val="003156DB"/>
    <w:rsid w:val="003158DE"/>
    <w:rsid w:val="003158F2"/>
    <w:rsid w:val="00315A78"/>
    <w:rsid w:val="00315B64"/>
    <w:rsid w:val="00315C9A"/>
    <w:rsid w:val="00315CF6"/>
    <w:rsid w:val="00315E3A"/>
    <w:rsid w:val="00315EC3"/>
    <w:rsid w:val="00315F59"/>
    <w:rsid w:val="003164F8"/>
    <w:rsid w:val="00316744"/>
    <w:rsid w:val="00316750"/>
    <w:rsid w:val="0031677B"/>
    <w:rsid w:val="003167C7"/>
    <w:rsid w:val="003167F6"/>
    <w:rsid w:val="00316894"/>
    <w:rsid w:val="00316913"/>
    <w:rsid w:val="00316977"/>
    <w:rsid w:val="0031698B"/>
    <w:rsid w:val="00316997"/>
    <w:rsid w:val="0031699E"/>
    <w:rsid w:val="00316AF1"/>
    <w:rsid w:val="00316B66"/>
    <w:rsid w:val="00316C70"/>
    <w:rsid w:val="00316E93"/>
    <w:rsid w:val="00316F4C"/>
    <w:rsid w:val="00316FCF"/>
    <w:rsid w:val="003170F2"/>
    <w:rsid w:val="003172F8"/>
    <w:rsid w:val="003173DD"/>
    <w:rsid w:val="00317405"/>
    <w:rsid w:val="0031746A"/>
    <w:rsid w:val="0031749A"/>
    <w:rsid w:val="0031769D"/>
    <w:rsid w:val="003176DF"/>
    <w:rsid w:val="00317809"/>
    <w:rsid w:val="0031781C"/>
    <w:rsid w:val="003178BB"/>
    <w:rsid w:val="003178D9"/>
    <w:rsid w:val="00317C56"/>
    <w:rsid w:val="00317D32"/>
    <w:rsid w:val="00317F8B"/>
    <w:rsid w:val="0031ADDE"/>
    <w:rsid w:val="003201BC"/>
    <w:rsid w:val="0032020B"/>
    <w:rsid w:val="0032034D"/>
    <w:rsid w:val="003203D1"/>
    <w:rsid w:val="0032041D"/>
    <w:rsid w:val="0032043A"/>
    <w:rsid w:val="00320479"/>
    <w:rsid w:val="003204D2"/>
    <w:rsid w:val="00320620"/>
    <w:rsid w:val="0032067B"/>
    <w:rsid w:val="00320837"/>
    <w:rsid w:val="00320A4A"/>
    <w:rsid w:val="00320B25"/>
    <w:rsid w:val="00320BB5"/>
    <w:rsid w:val="00320CA5"/>
    <w:rsid w:val="00320D46"/>
    <w:rsid w:val="00320D9E"/>
    <w:rsid w:val="00320E3E"/>
    <w:rsid w:val="00320F8B"/>
    <w:rsid w:val="003210CD"/>
    <w:rsid w:val="00321185"/>
    <w:rsid w:val="0032125F"/>
    <w:rsid w:val="0032126F"/>
    <w:rsid w:val="003217B0"/>
    <w:rsid w:val="00321848"/>
    <w:rsid w:val="003218B7"/>
    <w:rsid w:val="00321B0C"/>
    <w:rsid w:val="00321B0F"/>
    <w:rsid w:val="00321B58"/>
    <w:rsid w:val="00321C68"/>
    <w:rsid w:val="00321DAB"/>
    <w:rsid w:val="00321E43"/>
    <w:rsid w:val="0032226A"/>
    <w:rsid w:val="0032256B"/>
    <w:rsid w:val="0032266B"/>
    <w:rsid w:val="003227C4"/>
    <w:rsid w:val="00322910"/>
    <w:rsid w:val="0032295C"/>
    <w:rsid w:val="00322A5C"/>
    <w:rsid w:val="00322B47"/>
    <w:rsid w:val="00322D6E"/>
    <w:rsid w:val="00322E8A"/>
    <w:rsid w:val="00322E95"/>
    <w:rsid w:val="00322F44"/>
    <w:rsid w:val="00322FF5"/>
    <w:rsid w:val="003230A5"/>
    <w:rsid w:val="00323666"/>
    <w:rsid w:val="00323775"/>
    <w:rsid w:val="003237AE"/>
    <w:rsid w:val="003238C0"/>
    <w:rsid w:val="00323AB8"/>
    <w:rsid w:val="00323B79"/>
    <w:rsid w:val="00323DDB"/>
    <w:rsid w:val="00323DDE"/>
    <w:rsid w:val="00323E43"/>
    <w:rsid w:val="003241C1"/>
    <w:rsid w:val="00324208"/>
    <w:rsid w:val="0032446C"/>
    <w:rsid w:val="00324478"/>
    <w:rsid w:val="003244F5"/>
    <w:rsid w:val="00324532"/>
    <w:rsid w:val="0032456C"/>
    <w:rsid w:val="003245A2"/>
    <w:rsid w:val="00324602"/>
    <w:rsid w:val="0032461A"/>
    <w:rsid w:val="003247A8"/>
    <w:rsid w:val="00324848"/>
    <w:rsid w:val="00324996"/>
    <w:rsid w:val="00324A91"/>
    <w:rsid w:val="00324ACB"/>
    <w:rsid w:val="00324AEF"/>
    <w:rsid w:val="00324CB5"/>
    <w:rsid w:val="00324DA9"/>
    <w:rsid w:val="00324FC0"/>
    <w:rsid w:val="00325022"/>
    <w:rsid w:val="0032502C"/>
    <w:rsid w:val="003250E4"/>
    <w:rsid w:val="0032511A"/>
    <w:rsid w:val="00325347"/>
    <w:rsid w:val="003253E6"/>
    <w:rsid w:val="0032575B"/>
    <w:rsid w:val="0032582D"/>
    <w:rsid w:val="00325BC1"/>
    <w:rsid w:val="00325BFC"/>
    <w:rsid w:val="00325E2C"/>
    <w:rsid w:val="00325FA0"/>
    <w:rsid w:val="003260BF"/>
    <w:rsid w:val="0032612F"/>
    <w:rsid w:val="00326236"/>
    <w:rsid w:val="00326374"/>
    <w:rsid w:val="00326411"/>
    <w:rsid w:val="003264FD"/>
    <w:rsid w:val="00326584"/>
    <w:rsid w:val="003265CE"/>
    <w:rsid w:val="003265DC"/>
    <w:rsid w:val="003265EB"/>
    <w:rsid w:val="00326609"/>
    <w:rsid w:val="00326A71"/>
    <w:rsid w:val="00326BF5"/>
    <w:rsid w:val="00326D1E"/>
    <w:rsid w:val="003270B8"/>
    <w:rsid w:val="00327106"/>
    <w:rsid w:val="00327133"/>
    <w:rsid w:val="00327199"/>
    <w:rsid w:val="00327442"/>
    <w:rsid w:val="00327459"/>
    <w:rsid w:val="003275E8"/>
    <w:rsid w:val="0032765D"/>
    <w:rsid w:val="003276A6"/>
    <w:rsid w:val="0032776C"/>
    <w:rsid w:val="00327852"/>
    <w:rsid w:val="00327893"/>
    <w:rsid w:val="00327A14"/>
    <w:rsid w:val="00327B03"/>
    <w:rsid w:val="00327B41"/>
    <w:rsid w:val="00327C99"/>
    <w:rsid w:val="00327CB7"/>
    <w:rsid w:val="00327E62"/>
    <w:rsid w:val="00327F59"/>
    <w:rsid w:val="0032CCF1"/>
    <w:rsid w:val="003300D4"/>
    <w:rsid w:val="003302FE"/>
    <w:rsid w:val="003304C7"/>
    <w:rsid w:val="00330A34"/>
    <w:rsid w:val="00330B33"/>
    <w:rsid w:val="00330B38"/>
    <w:rsid w:val="00330BE6"/>
    <w:rsid w:val="00330E82"/>
    <w:rsid w:val="00330FA2"/>
    <w:rsid w:val="003310A0"/>
    <w:rsid w:val="003312C2"/>
    <w:rsid w:val="003312E1"/>
    <w:rsid w:val="0033133E"/>
    <w:rsid w:val="00331389"/>
    <w:rsid w:val="003314E3"/>
    <w:rsid w:val="003315AC"/>
    <w:rsid w:val="003315F1"/>
    <w:rsid w:val="00331796"/>
    <w:rsid w:val="0033180E"/>
    <w:rsid w:val="0033186C"/>
    <w:rsid w:val="00331A01"/>
    <w:rsid w:val="00331A11"/>
    <w:rsid w:val="00331A54"/>
    <w:rsid w:val="00331AD6"/>
    <w:rsid w:val="00331B60"/>
    <w:rsid w:val="00331E8F"/>
    <w:rsid w:val="00331FC0"/>
    <w:rsid w:val="0033200B"/>
    <w:rsid w:val="0033201E"/>
    <w:rsid w:val="00332059"/>
    <w:rsid w:val="003320BF"/>
    <w:rsid w:val="00332470"/>
    <w:rsid w:val="003324C8"/>
    <w:rsid w:val="003324FF"/>
    <w:rsid w:val="00332515"/>
    <w:rsid w:val="0033253F"/>
    <w:rsid w:val="00332561"/>
    <w:rsid w:val="00332562"/>
    <w:rsid w:val="00332628"/>
    <w:rsid w:val="00332778"/>
    <w:rsid w:val="00332779"/>
    <w:rsid w:val="003327A8"/>
    <w:rsid w:val="00332821"/>
    <w:rsid w:val="00332942"/>
    <w:rsid w:val="003329DB"/>
    <w:rsid w:val="00332AA9"/>
    <w:rsid w:val="00332C6A"/>
    <w:rsid w:val="00332E09"/>
    <w:rsid w:val="00332E84"/>
    <w:rsid w:val="00332EE3"/>
    <w:rsid w:val="00332F1D"/>
    <w:rsid w:val="003331BB"/>
    <w:rsid w:val="003332E7"/>
    <w:rsid w:val="003333A5"/>
    <w:rsid w:val="0033344A"/>
    <w:rsid w:val="003334E5"/>
    <w:rsid w:val="003334F2"/>
    <w:rsid w:val="00333544"/>
    <w:rsid w:val="003335C0"/>
    <w:rsid w:val="00333873"/>
    <w:rsid w:val="003339D0"/>
    <w:rsid w:val="00333A39"/>
    <w:rsid w:val="00333C11"/>
    <w:rsid w:val="00333C6F"/>
    <w:rsid w:val="00333C82"/>
    <w:rsid w:val="00333C92"/>
    <w:rsid w:val="00333CB7"/>
    <w:rsid w:val="00333D04"/>
    <w:rsid w:val="00333D48"/>
    <w:rsid w:val="00333D9B"/>
    <w:rsid w:val="00333DA4"/>
    <w:rsid w:val="00333E63"/>
    <w:rsid w:val="00333F5B"/>
    <w:rsid w:val="003341DF"/>
    <w:rsid w:val="00334476"/>
    <w:rsid w:val="00334517"/>
    <w:rsid w:val="00334550"/>
    <w:rsid w:val="00334595"/>
    <w:rsid w:val="0033467A"/>
    <w:rsid w:val="00334785"/>
    <w:rsid w:val="003348AA"/>
    <w:rsid w:val="0033490D"/>
    <w:rsid w:val="00334956"/>
    <w:rsid w:val="0033496A"/>
    <w:rsid w:val="00334CEF"/>
    <w:rsid w:val="00334DEE"/>
    <w:rsid w:val="00334E5C"/>
    <w:rsid w:val="00334EF6"/>
    <w:rsid w:val="00334F2A"/>
    <w:rsid w:val="00335015"/>
    <w:rsid w:val="00335078"/>
    <w:rsid w:val="003351F1"/>
    <w:rsid w:val="003354AE"/>
    <w:rsid w:val="00335731"/>
    <w:rsid w:val="0033585E"/>
    <w:rsid w:val="00335B26"/>
    <w:rsid w:val="00335C4B"/>
    <w:rsid w:val="00335C51"/>
    <w:rsid w:val="00335CED"/>
    <w:rsid w:val="00335E08"/>
    <w:rsid w:val="00335E28"/>
    <w:rsid w:val="00335F44"/>
    <w:rsid w:val="00335F8C"/>
    <w:rsid w:val="00336037"/>
    <w:rsid w:val="003360C0"/>
    <w:rsid w:val="00336119"/>
    <w:rsid w:val="00336126"/>
    <w:rsid w:val="00336172"/>
    <w:rsid w:val="00336300"/>
    <w:rsid w:val="0033633E"/>
    <w:rsid w:val="00336424"/>
    <w:rsid w:val="00336524"/>
    <w:rsid w:val="0033653B"/>
    <w:rsid w:val="00336541"/>
    <w:rsid w:val="0033662C"/>
    <w:rsid w:val="00336699"/>
    <w:rsid w:val="003366C1"/>
    <w:rsid w:val="003369C3"/>
    <w:rsid w:val="00336A37"/>
    <w:rsid w:val="00336B22"/>
    <w:rsid w:val="00336C7A"/>
    <w:rsid w:val="00336DB5"/>
    <w:rsid w:val="00336DD2"/>
    <w:rsid w:val="00336FD1"/>
    <w:rsid w:val="003370D6"/>
    <w:rsid w:val="003371AD"/>
    <w:rsid w:val="0033734E"/>
    <w:rsid w:val="003373FD"/>
    <w:rsid w:val="003374A7"/>
    <w:rsid w:val="003374E3"/>
    <w:rsid w:val="003375E5"/>
    <w:rsid w:val="003375F3"/>
    <w:rsid w:val="0033773A"/>
    <w:rsid w:val="00337929"/>
    <w:rsid w:val="003379AF"/>
    <w:rsid w:val="003379DA"/>
    <w:rsid w:val="00337AA1"/>
    <w:rsid w:val="00337B30"/>
    <w:rsid w:val="00337D7D"/>
    <w:rsid w:val="00337E35"/>
    <w:rsid w:val="003400B0"/>
    <w:rsid w:val="003400DB"/>
    <w:rsid w:val="0034017A"/>
    <w:rsid w:val="00340233"/>
    <w:rsid w:val="003402C7"/>
    <w:rsid w:val="003402ED"/>
    <w:rsid w:val="00340341"/>
    <w:rsid w:val="00340424"/>
    <w:rsid w:val="00340452"/>
    <w:rsid w:val="003404EE"/>
    <w:rsid w:val="00340601"/>
    <w:rsid w:val="0034063F"/>
    <w:rsid w:val="003406B6"/>
    <w:rsid w:val="003406B8"/>
    <w:rsid w:val="00340923"/>
    <w:rsid w:val="00340945"/>
    <w:rsid w:val="00340C5F"/>
    <w:rsid w:val="00340C67"/>
    <w:rsid w:val="00340C71"/>
    <w:rsid w:val="00340E9D"/>
    <w:rsid w:val="00340F15"/>
    <w:rsid w:val="003410B9"/>
    <w:rsid w:val="003410EA"/>
    <w:rsid w:val="003412B3"/>
    <w:rsid w:val="00341478"/>
    <w:rsid w:val="00341547"/>
    <w:rsid w:val="003416F1"/>
    <w:rsid w:val="00341867"/>
    <w:rsid w:val="003419A3"/>
    <w:rsid w:val="00341BF8"/>
    <w:rsid w:val="00341C6B"/>
    <w:rsid w:val="00341D86"/>
    <w:rsid w:val="00341DF7"/>
    <w:rsid w:val="0034204A"/>
    <w:rsid w:val="003420CA"/>
    <w:rsid w:val="0034213F"/>
    <w:rsid w:val="003421E6"/>
    <w:rsid w:val="00342289"/>
    <w:rsid w:val="003422C5"/>
    <w:rsid w:val="003422F6"/>
    <w:rsid w:val="00342302"/>
    <w:rsid w:val="003423C4"/>
    <w:rsid w:val="0034241A"/>
    <w:rsid w:val="00342440"/>
    <w:rsid w:val="00342538"/>
    <w:rsid w:val="00342539"/>
    <w:rsid w:val="003427AF"/>
    <w:rsid w:val="00342879"/>
    <w:rsid w:val="00342AEE"/>
    <w:rsid w:val="00342BBE"/>
    <w:rsid w:val="00342C2D"/>
    <w:rsid w:val="00342D09"/>
    <w:rsid w:val="00342E1E"/>
    <w:rsid w:val="00342E8F"/>
    <w:rsid w:val="00342F5F"/>
    <w:rsid w:val="00342F9E"/>
    <w:rsid w:val="003430C3"/>
    <w:rsid w:val="003430FC"/>
    <w:rsid w:val="00343117"/>
    <w:rsid w:val="003431A2"/>
    <w:rsid w:val="0034329C"/>
    <w:rsid w:val="0034332C"/>
    <w:rsid w:val="00343345"/>
    <w:rsid w:val="003436EA"/>
    <w:rsid w:val="003438C8"/>
    <w:rsid w:val="00343979"/>
    <w:rsid w:val="003439E6"/>
    <w:rsid w:val="00343A69"/>
    <w:rsid w:val="00343A8D"/>
    <w:rsid w:val="00343B0D"/>
    <w:rsid w:val="00343B13"/>
    <w:rsid w:val="00343C05"/>
    <w:rsid w:val="00343C42"/>
    <w:rsid w:val="00343CA5"/>
    <w:rsid w:val="00343CCD"/>
    <w:rsid w:val="00343DC3"/>
    <w:rsid w:val="00344066"/>
    <w:rsid w:val="00344182"/>
    <w:rsid w:val="00344222"/>
    <w:rsid w:val="0034427B"/>
    <w:rsid w:val="00344280"/>
    <w:rsid w:val="0034432B"/>
    <w:rsid w:val="00344513"/>
    <w:rsid w:val="0034475E"/>
    <w:rsid w:val="003447CF"/>
    <w:rsid w:val="003448D4"/>
    <w:rsid w:val="00344946"/>
    <w:rsid w:val="003449AA"/>
    <w:rsid w:val="003449FD"/>
    <w:rsid w:val="00344D35"/>
    <w:rsid w:val="00344E0D"/>
    <w:rsid w:val="00344E32"/>
    <w:rsid w:val="00344F7B"/>
    <w:rsid w:val="00345075"/>
    <w:rsid w:val="0034510D"/>
    <w:rsid w:val="003451F3"/>
    <w:rsid w:val="0034527B"/>
    <w:rsid w:val="003452F1"/>
    <w:rsid w:val="003453CD"/>
    <w:rsid w:val="003456E7"/>
    <w:rsid w:val="00345788"/>
    <w:rsid w:val="00345847"/>
    <w:rsid w:val="003459B9"/>
    <w:rsid w:val="00345ACC"/>
    <w:rsid w:val="00345EC1"/>
    <w:rsid w:val="00345F7B"/>
    <w:rsid w:val="0034603E"/>
    <w:rsid w:val="003461BA"/>
    <w:rsid w:val="0034623A"/>
    <w:rsid w:val="00346288"/>
    <w:rsid w:val="003462F0"/>
    <w:rsid w:val="003463BE"/>
    <w:rsid w:val="003463E7"/>
    <w:rsid w:val="00346456"/>
    <w:rsid w:val="003464A4"/>
    <w:rsid w:val="003464F9"/>
    <w:rsid w:val="0034653A"/>
    <w:rsid w:val="0034683D"/>
    <w:rsid w:val="003468C6"/>
    <w:rsid w:val="00346A74"/>
    <w:rsid w:val="00346BD3"/>
    <w:rsid w:val="00346C3C"/>
    <w:rsid w:val="00346E44"/>
    <w:rsid w:val="00346EE5"/>
    <w:rsid w:val="00346EED"/>
    <w:rsid w:val="00346F08"/>
    <w:rsid w:val="00346F30"/>
    <w:rsid w:val="00346F65"/>
    <w:rsid w:val="00346F76"/>
    <w:rsid w:val="00347014"/>
    <w:rsid w:val="00347070"/>
    <w:rsid w:val="003470CB"/>
    <w:rsid w:val="00347102"/>
    <w:rsid w:val="00347167"/>
    <w:rsid w:val="003471F5"/>
    <w:rsid w:val="003474F7"/>
    <w:rsid w:val="00347565"/>
    <w:rsid w:val="00347594"/>
    <w:rsid w:val="003475F5"/>
    <w:rsid w:val="00347657"/>
    <w:rsid w:val="00347710"/>
    <w:rsid w:val="0034775E"/>
    <w:rsid w:val="0034778B"/>
    <w:rsid w:val="00347B77"/>
    <w:rsid w:val="00347B88"/>
    <w:rsid w:val="00347C99"/>
    <w:rsid w:val="00347D8B"/>
    <w:rsid w:val="00347E91"/>
    <w:rsid w:val="00347F2C"/>
    <w:rsid w:val="00347F7A"/>
    <w:rsid w:val="00347FE2"/>
    <w:rsid w:val="0034E4E0"/>
    <w:rsid w:val="0035002D"/>
    <w:rsid w:val="003500AB"/>
    <w:rsid w:val="0035017A"/>
    <w:rsid w:val="003501A4"/>
    <w:rsid w:val="003501AA"/>
    <w:rsid w:val="0035027B"/>
    <w:rsid w:val="00350422"/>
    <w:rsid w:val="003504B7"/>
    <w:rsid w:val="00350647"/>
    <w:rsid w:val="00350690"/>
    <w:rsid w:val="003506C8"/>
    <w:rsid w:val="003507A8"/>
    <w:rsid w:val="003507DF"/>
    <w:rsid w:val="003507F2"/>
    <w:rsid w:val="0035087A"/>
    <w:rsid w:val="00350938"/>
    <w:rsid w:val="003509E7"/>
    <w:rsid w:val="00350CA5"/>
    <w:rsid w:val="00350CF2"/>
    <w:rsid w:val="00350DAB"/>
    <w:rsid w:val="00350DD9"/>
    <w:rsid w:val="00350EB9"/>
    <w:rsid w:val="00350ED3"/>
    <w:rsid w:val="00350F43"/>
    <w:rsid w:val="00350F6A"/>
    <w:rsid w:val="00350FD1"/>
    <w:rsid w:val="00351152"/>
    <w:rsid w:val="00351163"/>
    <w:rsid w:val="003512B8"/>
    <w:rsid w:val="00351508"/>
    <w:rsid w:val="0035152E"/>
    <w:rsid w:val="003515D9"/>
    <w:rsid w:val="003515DB"/>
    <w:rsid w:val="0035162F"/>
    <w:rsid w:val="00351672"/>
    <w:rsid w:val="00351A17"/>
    <w:rsid w:val="00351D96"/>
    <w:rsid w:val="00351DBF"/>
    <w:rsid w:val="00352022"/>
    <w:rsid w:val="00352149"/>
    <w:rsid w:val="0035216A"/>
    <w:rsid w:val="003521A8"/>
    <w:rsid w:val="003522A1"/>
    <w:rsid w:val="00352357"/>
    <w:rsid w:val="003523ED"/>
    <w:rsid w:val="00352438"/>
    <w:rsid w:val="0035246F"/>
    <w:rsid w:val="003524FF"/>
    <w:rsid w:val="003525C2"/>
    <w:rsid w:val="003527F2"/>
    <w:rsid w:val="00352812"/>
    <w:rsid w:val="00352838"/>
    <w:rsid w:val="00352870"/>
    <w:rsid w:val="003528F0"/>
    <w:rsid w:val="00352A2D"/>
    <w:rsid w:val="00352A84"/>
    <w:rsid w:val="00352B69"/>
    <w:rsid w:val="00352B9E"/>
    <w:rsid w:val="00352D3C"/>
    <w:rsid w:val="00352E2D"/>
    <w:rsid w:val="00352FAB"/>
    <w:rsid w:val="00353059"/>
    <w:rsid w:val="003530F5"/>
    <w:rsid w:val="00353288"/>
    <w:rsid w:val="0035331A"/>
    <w:rsid w:val="00353376"/>
    <w:rsid w:val="00353655"/>
    <w:rsid w:val="00353833"/>
    <w:rsid w:val="00353A85"/>
    <w:rsid w:val="00353DC4"/>
    <w:rsid w:val="00353DC9"/>
    <w:rsid w:val="00353E35"/>
    <w:rsid w:val="00353EDE"/>
    <w:rsid w:val="003540FC"/>
    <w:rsid w:val="00354169"/>
    <w:rsid w:val="003542B8"/>
    <w:rsid w:val="00354364"/>
    <w:rsid w:val="00354430"/>
    <w:rsid w:val="003546B7"/>
    <w:rsid w:val="00354754"/>
    <w:rsid w:val="00354774"/>
    <w:rsid w:val="003547FC"/>
    <w:rsid w:val="00354B25"/>
    <w:rsid w:val="00354BD3"/>
    <w:rsid w:val="00354D24"/>
    <w:rsid w:val="00354DBE"/>
    <w:rsid w:val="00354F9B"/>
    <w:rsid w:val="00355007"/>
    <w:rsid w:val="00355074"/>
    <w:rsid w:val="00355196"/>
    <w:rsid w:val="0035528B"/>
    <w:rsid w:val="003552AE"/>
    <w:rsid w:val="0035544F"/>
    <w:rsid w:val="003558DA"/>
    <w:rsid w:val="0035593D"/>
    <w:rsid w:val="003559D4"/>
    <w:rsid w:val="00355B68"/>
    <w:rsid w:val="00355F08"/>
    <w:rsid w:val="0035643F"/>
    <w:rsid w:val="003565B9"/>
    <w:rsid w:val="003566CB"/>
    <w:rsid w:val="00356AEC"/>
    <w:rsid w:val="00356BF4"/>
    <w:rsid w:val="00356C55"/>
    <w:rsid w:val="00356DE7"/>
    <w:rsid w:val="00356F69"/>
    <w:rsid w:val="00356FF8"/>
    <w:rsid w:val="00357166"/>
    <w:rsid w:val="00357277"/>
    <w:rsid w:val="00357461"/>
    <w:rsid w:val="0035752E"/>
    <w:rsid w:val="00357666"/>
    <w:rsid w:val="0035766B"/>
    <w:rsid w:val="003577FC"/>
    <w:rsid w:val="00357880"/>
    <w:rsid w:val="00357899"/>
    <w:rsid w:val="003578A9"/>
    <w:rsid w:val="003578CD"/>
    <w:rsid w:val="0035791A"/>
    <w:rsid w:val="003579CA"/>
    <w:rsid w:val="00357A81"/>
    <w:rsid w:val="00357AD8"/>
    <w:rsid w:val="00357C96"/>
    <w:rsid w:val="00357EE5"/>
    <w:rsid w:val="0036005B"/>
    <w:rsid w:val="00360117"/>
    <w:rsid w:val="003602AA"/>
    <w:rsid w:val="003602EB"/>
    <w:rsid w:val="003603A1"/>
    <w:rsid w:val="003605B5"/>
    <w:rsid w:val="003605E5"/>
    <w:rsid w:val="003605F6"/>
    <w:rsid w:val="00360687"/>
    <w:rsid w:val="003606B0"/>
    <w:rsid w:val="00360725"/>
    <w:rsid w:val="003607AD"/>
    <w:rsid w:val="003607F0"/>
    <w:rsid w:val="0036086D"/>
    <w:rsid w:val="003608F2"/>
    <w:rsid w:val="0036098F"/>
    <w:rsid w:val="003609C4"/>
    <w:rsid w:val="00360AB5"/>
    <w:rsid w:val="00360AE2"/>
    <w:rsid w:val="00360AF8"/>
    <w:rsid w:val="00360B7C"/>
    <w:rsid w:val="00360C73"/>
    <w:rsid w:val="0036107C"/>
    <w:rsid w:val="00361085"/>
    <w:rsid w:val="003610A1"/>
    <w:rsid w:val="00361149"/>
    <w:rsid w:val="0036119A"/>
    <w:rsid w:val="00361266"/>
    <w:rsid w:val="0036126F"/>
    <w:rsid w:val="0036127D"/>
    <w:rsid w:val="003612A8"/>
    <w:rsid w:val="003614B2"/>
    <w:rsid w:val="00361519"/>
    <w:rsid w:val="003616E3"/>
    <w:rsid w:val="00361872"/>
    <w:rsid w:val="00361A9F"/>
    <w:rsid w:val="00361B38"/>
    <w:rsid w:val="00361CC5"/>
    <w:rsid w:val="00361DA3"/>
    <w:rsid w:val="00361DDC"/>
    <w:rsid w:val="00361F3C"/>
    <w:rsid w:val="00361FE4"/>
    <w:rsid w:val="003620FC"/>
    <w:rsid w:val="00362148"/>
    <w:rsid w:val="003621B8"/>
    <w:rsid w:val="003621BA"/>
    <w:rsid w:val="0036221E"/>
    <w:rsid w:val="003622D9"/>
    <w:rsid w:val="0036231F"/>
    <w:rsid w:val="0036240A"/>
    <w:rsid w:val="003625C0"/>
    <w:rsid w:val="00362852"/>
    <w:rsid w:val="0036294F"/>
    <w:rsid w:val="003629CD"/>
    <w:rsid w:val="003629D1"/>
    <w:rsid w:val="00362A0E"/>
    <w:rsid w:val="00362A4A"/>
    <w:rsid w:val="00362AAA"/>
    <w:rsid w:val="00362B5F"/>
    <w:rsid w:val="00362DA5"/>
    <w:rsid w:val="00362E09"/>
    <w:rsid w:val="00362E37"/>
    <w:rsid w:val="00362EF0"/>
    <w:rsid w:val="003630EE"/>
    <w:rsid w:val="003631B5"/>
    <w:rsid w:val="003633A7"/>
    <w:rsid w:val="00363587"/>
    <w:rsid w:val="003636EC"/>
    <w:rsid w:val="003637A1"/>
    <w:rsid w:val="00363883"/>
    <w:rsid w:val="003638C8"/>
    <w:rsid w:val="003639BF"/>
    <w:rsid w:val="003639C3"/>
    <w:rsid w:val="00363B19"/>
    <w:rsid w:val="00363B94"/>
    <w:rsid w:val="00363DE0"/>
    <w:rsid w:val="00363DFB"/>
    <w:rsid w:val="00363F31"/>
    <w:rsid w:val="00363F45"/>
    <w:rsid w:val="00363FD6"/>
    <w:rsid w:val="00364189"/>
    <w:rsid w:val="0036449E"/>
    <w:rsid w:val="00364579"/>
    <w:rsid w:val="003647E5"/>
    <w:rsid w:val="003648AF"/>
    <w:rsid w:val="003649FE"/>
    <w:rsid w:val="00364A71"/>
    <w:rsid w:val="00364B1A"/>
    <w:rsid w:val="00364B55"/>
    <w:rsid w:val="00364B71"/>
    <w:rsid w:val="00364D32"/>
    <w:rsid w:val="00364E6E"/>
    <w:rsid w:val="00364E95"/>
    <w:rsid w:val="00364FDF"/>
    <w:rsid w:val="003651A0"/>
    <w:rsid w:val="00365335"/>
    <w:rsid w:val="0036553C"/>
    <w:rsid w:val="00365544"/>
    <w:rsid w:val="0036578C"/>
    <w:rsid w:val="003658C7"/>
    <w:rsid w:val="00365913"/>
    <w:rsid w:val="00365C8B"/>
    <w:rsid w:val="00365CDA"/>
    <w:rsid w:val="00365DDC"/>
    <w:rsid w:val="00365E30"/>
    <w:rsid w:val="00366112"/>
    <w:rsid w:val="00366175"/>
    <w:rsid w:val="003661DA"/>
    <w:rsid w:val="0036626A"/>
    <w:rsid w:val="003662F0"/>
    <w:rsid w:val="003663B9"/>
    <w:rsid w:val="003664A1"/>
    <w:rsid w:val="00366674"/>
    <w:rsid w:val="00366799"/>
    <w:rsid w:val="003667BA"/>
    <w:rsid w:val="0036683F"/>
    <w:rsid w:val="003668F8"/>
    <w:rsid w:val="0036694A"/>
    <w:rsid w:val="0036697A"/>
    <w:rsid w:val="00366A93"/>
    <w:rsid w:val="00366B21"/>
    <w:rsid w:val="00366B39"/>
    <w:rsid w:val="00366C32"/>
    <w:rsid w:val="00366D74"/>
    <w:rsid w:val="00366E94"/>
    <w:rsid w:val="00366EB3"/>
    <w:rsid w:val="00366EB6"/>
    <w:rsid w:val="00366F65"/>
    <w:rsid w:val="003670F0"/>
    <w:rsid w:val="003671B5"/>
    <w:rsid w:val="003671CB"/>
    <w:rsid w:val="003671F3"/>
    <w:rsid w:val="00367409"/>
    <w:rsid w:val="003674BF"/>
    <w:rsid w:val="003677E8"/>
    <w:rsid w:val="003678D7"/>
    <w:rsid w:val="00367978"/>
    <w:rsid w:val="003679B5"/>
    <w:rsid w:val="003679FB"/>
    <w:rsid w:val="00367A68"/>
    <w:rsid w:val="00367D84"/>
    <w:rsid w:val="00367E0B"/>
    <w:rsid w:val="00367E8B"/>
    <w:rsid w:val="00367FCE"/>
    <w:rsid w:val="0036BF4E"/>
    <w:rsid w:val="0036D2F4"/>
    <w:rsid w:val="0036FDF9"/>
    <w:rsid w:val="0037005D"/>
    <w:rsid w:val="0037032B"/>
    <w:rsid w:val="00370347"/>
    <w:rsid w:val="003704B9"/>
    <w:rsid w:val="00370520"/>
    <w:rsid w:val="003705FB"/>
    <w:rsid w:val="00370640"/>
    <w:rsid w:val="00370A69"/>
    <w:rsid w:val="00370AB2"/>
    <w:rsid w:val="00370D1F"/>
    <w:rsid w:val="00370D27"/>
    <w:rsid w:val="00370D3F"/>
    <w:rsid w:val="00370DC6"/>
    <w:rsid w:val="00370DDC"/>
    <w:rsid w:val="00370DDD"/>
    <w:rsid w:val="00370FD9"/>
    <w:rsid w:val="003712AD"/>
    <w:rsid w:val="00371647"/>
    <w:rsid w:val="003717DE"/>
    <w:rsid w:val="0037187E"/>
    <w:rsid w:val="003718FF"/>
    <w:rsid w:val="0037191B"/>
    <w:rsid w:val="0037191E"/>
    <w:rsid w:val="0037198C"/>
    <w:rsid w:val="003719D4"/>
    <w:rsid w:val="003719E8"/>
    <w:rsid w:val="00371B4A"/>
    <w:rsid w:val="00371B7A"/>
    <w:rsid w:val="00371B97"/>
    <w:rsid w:val="00371BF9"/>
    <w:rsid w:val="00371CCB"/>
    <w:rsid w:val="00371CCF"/>
    <w:rsid w:val="00371EC4"/>
    <w:rsid w:val="00371F59"/>
    <w:rsid w:val="00371F72"/>
    <w:rsid w:val="00371F86"/>
    <w:rsid w:val="0037209F"/>
    <w:rsid w:val="00372278"/>
    <w:rsid w:val="003728DE"/>
    <w:rsid w:val="0037298B"/>
    <w:rsid w:val="00372AFF"/>
    <w:rsid w:val="00372B81"/>
    <w:rsid w:val="00372C6D"/>
    <w:rsid w:val="00372C75"/>
    <w:rsid w:val="00372D52"/>
    <w:rsid w:val="00372F00"/>
    <w:rsid w:val="00372F62"/>
    <w:rsid w:val="00372F64"/>
    <w:rsid w:val="00372FFE"/>
    <w:rsid w:val="003730E2"/>
    <w:rsid w:val="003730F9"/>
    <w:rsid w:val="003731DB"/>
    <w:rsid w:val="003731FB"/>
    <w:rsid w:val="00373249"/>
    <w:rsid w:val="0037327B"/>
    <w:rsid w:val="0037328A"/>
    <w:rsid w:val="00373294"/>
    <w:rsid w:val="0037331E"/>
    <w:rsid w:val="003733CD"/>
    <w:rsid w:val="00373432"/>
    <w:rsid w:val="003734D8"/>
    <w:rsid w:val="003735C0"/>
    <w:rsid w:val="0037368A"/>
    <w:rsid w:val="00373785"/>
    <w:rsid w:val="003737FB"/>
    <w:rsid w:val="0037388E"/>
    <w:rsid w:val="003738AB"/>
    <w:rsid w:val="003739B4"/>
    <w:rsid w:val="00373C80"/>
    <w:rsid w:val="00373C93"/>
    <w:rsid w:val="00373D4C"/>
    <w:rsid w:val="00373E7E"/>
    <w:rsid w:val="00373EC6"/>
    <w:rsid w:val="00373FD1"/>
    <w:rsid w:val="00374024"/>
    <w:rsid w:val="00374031"/>
    <w:rsid w:val="0037410B"/>
    <w:rsid w:val="003742F6"/>
    <w:rsid w:val="003744FE"/>
    <w:rsid w:val="003745C4"/>
    <w:rsid w:val="003746A7"/>
    <w:rsid w:val="003746F0"/>
    <w:rsid w:val="0037470C"/>
    <w:rsid w:val="00374766"/>
    <w:rsid w:val="003748CE"/>
    <w:rsid w:val="00374A2E"/>
    <w:rsid w:val="00374BCF"/>
    <w:rsid w:val="00374D5E"/>
    <w:rsid w:val="00374E4B"/>
    <w:rsid w:val="00374FB3"/>
    <w:rsid w:val="0037506C"/>
    <w:rsid w:val="00375081"/>
    <w:rsid w:val="003750E3"/>
    <w:rsid w:val="003751F9"/>
    <w:rsid w:val="003753FE"/>
    <w:rsid w:val="003755C7"/>
    <w:rsid w:val="003755FF"/>
    <w:rsid w:val="0037562F"/>
    <w:rsid w:val="0037577F"/>
    <w:rsid w:val="003757C7"/>
    <w:rsid w:val="00375971"/>
    <w:rsid w:val="00375984"/>
    <w:rsid w:val="00375B1C"/>
    <w:rsid w:val="00375B6C"/>
    <w:rsid w:val="00375B9B"/>
    <w:rsid w:val="00375BC1"/>
    <w:rsid w:val="00375CAD"/>
    <w:rsid w:val="00375E3D"/>
    <w:rsid w:val="00375ED3"/>
    <w:rsid w:val="00376015"/>
    <w:rsid w:val="00376072"/>
    <w:rsid w:val="00376199"/>
    <w:rsid w:val="003761AD"/>
    <w:rsid w:val="00376255"/>
    <w:rsid w:val="0037642C"/>
    <w:rsid w:val="003764D5"/>
    <w:rsid w:val="0037652D"/>
    <w:rsid w:val="00376560"/>
    <w:rsid w:val="003766DC"/>
    <w:rsid w:val="00376701"/>
    <w:rsid w:val="00376928"/>
    <w:rsid w:val="003769EE"/>
    <w:rsid w:val="00376AB3"/>
    <w:rsid w:val="00376B1F"/>
    <w:rsid w:val="00376B74"/>
    <w:rsid w:val="00376CC8"/>
    <w:rsid w:val="00376DA6"/>
    <w:rsid w:val="00376E37"/>
    <w:rsid w:val="00376F74"/>
    <w:rsid w:val="00376F78"/>
    <w:rsid w:val="00377020"/>
    <w:rsid w:val="003770C8"/>
    <w:rsid w:val="003770F4"/>
    <w:rsid w:val="00377100"/>
    <w:rsid w:val="0037732E"/>
    <w:rsid w:val="00377397"/>
    <w:rsid w:val="00377599"/>
    <w:rsid w:val="003775A3"/>
    <w:rsid w:val="00377744"/>
    <w:rsid w:val="0037783C"/>
    <w:rsid w:val="0037791D"/>
    <w:rsid w:val="00377B76"/>
    <w:rsid w:val="00377C0A"/>
    <w:rsid w:val="00377DF5"/>
    <w:rsid w:val="00377ED8"/>
    <w:rsid w:val="00377F5F"/>
    <w:rsid w:val="00380027"/>
    <w:rsid w:val="00380054"/>
    <w:rsid w:val="003800A9"/>
    <w:rsid w:val="003801D4"/>
    <w:rsid w:val="003803FA"/>
    <w:rsid w:val="003806E7"/>
    <w:rsid w:val="003807B7"/>
    <w:rsid w:val="003807DA"/>
    <w:rsid w:val="003807FE"/>
    <w:rsid w:val="003808D7"/>
    <w:rsid w:val="003809E4"/>
    <w:rsid w:val="003809EA"/>
    <w:rsid w:val="003809ED"/>
    <w:rsid w:val="00380A93"/>
    <w:rsid w:val="00380B81"/>
    <w:rsid w:val="00380BA1"/>
    <w:rsid w:val="00380BDC"/>
    <w:rsid w:val="00380C1D"/>
    <w:rsid w:val="00380C43"/>
    <w:rsid w:val="00380D7B"/>
    <w:rsid w:val="00380E26"/>
    <w:rsid w:val="00380ED9"/>
    <w:rsid w:val="00380F00"/>
    <w:rsid w:val="00380F39"/>
    <w:rsid w:val="00381063"/>
    <w:rsid w:val="0038118D"/>
    <w:rsid w:val="00381844"/>
    <w:rsid w:val="0038191A"/>
    <w:rsid w:val="00381A33"/>
    <w:rsid w:val="00381A3B"/>
    <w:rsid w:val="00381DFA"/>
    <w:rsid w:val="00381F39"/>
    <w:rsid w:val="00382251"/>
    <w:rsid w:val="00382286"/>
    <w:rsid w:val="003822F1"/>
    <w:rsid w:val="003823F2"/>
    <w:rsid w:val="003824E9"/>
    <w:rsid w:val="0038256F"/>
    <w:rsid w:val="003825F6"/>
    <w:rsid w:val="003827A7"/>
    <w:rsid w:val="00382888"/>
    <w:rsid w:val="00382910"/>
    <w:rsid w:val="003829AB"/>
    <w:rsid w:val="00382B57"/>
    <w:rsid w:val="00382B79"/>
    <w:rsid w:val="00382BE8"/>
    <w:rsid w:val="00382CCF"/>
    <w:rsid w:val="00382E5B"/>
    <w:rsid w:val="00382FD8"/>
    <w:rsid w:val="00382FDB"/>
    <w:rsid w:val="00383090"/>
    <w:rsid w:val="003830A4"/>
    <w:rsid w:val="003830C4"/>
    <w:rsid w:val="00383109"/>
    <w:rsid w:val="00383214"/>
    <w:rsid w:val="00383232"/>
    <w:rsid w:val="00383348"/>
    <w:rsid w:val="0038341E"/>
    <w:rsid w:val="0038344C"/>
    <w:rsid w:val="00383472"/>
    <w:rsid w:val="003835A7"/>
    <w:rsid w:val="00383739"/>
    <w:rsid w:val="00383746"/>
    <w:rsid w:val="00383810"/>
    <w:rsid w:val="00383954"/>
    <w:rsid w:val="003839B1"/>
    <w:rsid w:val="00383B3B"/>
    <w:rsid w:val="00383B95"/>
    <w:rsid w:val="00383DD8"/>
    <w:rsid w:val="00383E66"/>
    <w:rsid w:val="00383E71"/>
    <w:rsid w:val="00383EA8"/>
    <w:rsid w:val="00383ECF"/>
    <w:rsid w:val="00383F17"/>
    <w:rsid w:val="00383F46"/>
    <w:rsid w:val="00383F8C"/>
    <w:rsid w:val="00384061"/>
    <w:rsid w:val="003840DD"/>
    <w:rsid w:val="00384190"/>
    <w:rsid w:val="003841AB"/>
    <w:rsid w:val="003841C9"/>
    <w:rsid w:val="00384274"/>
    <w:rsid w:val="003843B7"/>
    <w:rsid w:val="0038443D"/>
    <w:rsid w:val="003847A7"/>
    <w:rsid w:val="00384808"/>
    <w:rsid w:val="003848BD"/>
    <w:rsid w:val="003849BB"/>
    <w:rsid w:val="00384ABC"/>
    <w:rsid w:val="00384AE4"/>
    <w:rsid w:val="00384B70"/>
    <w:rsid w:val="00384CC4"/>
    <w:rsid w:val="00384D02"/>
    <w:rsid w:val="00384D7D"/>
    <w:rsid w:val="00384DBE"/>
    <w:rsid w:val="00384DC7"/>
    <w:rsid w:val="00384E3F"/>
    <w:rsid w:val="00384ED4"/>
    <w:rsid w:val="003850F9"/>
    <w:rsid w:val="003851DF"/>
    <w:rsid w:val="003852A1"/>
    <w:rsid w:val="003852C0"/>
    <w:rsid w:val="003853CB"/>
    <w:rsid w:val="00385536"/>
    <w:rsid w:val="0038592B"/>
    <w:rsid w:val="003859EC"/>
    <w:rsid w:val="00385AD2"/>
    <w:rsid w:val="00385B1A"/>
    <w:rsid w:val="00385B31"/>
    <w:rsid w:val="00386088"/>
    <w:rsid w:val="003860D5"/>
    <w:rsid w:val="003860F7"/>
    <w:rsid w:val="003863C1"/>
    <w:rsid w:val="0038646C"/>
    <w:rsid w:val="003864AD"/>
    <w:rsid w:val="00386565"/>
    <w:rsid w:val="003865D4"/>
    <w:rsid w:val="00386706"/>
    <w:rsid w:val="00386715"/>
    <w:rsid w:val="0038678A"/>
    <w:rsid w:val="003867F9"/>
    <w:rsid w:val="00386844"/>
    <w:rsid w:val="003868BD"/>
    <w:rsid w:val="0038692D"/>
    <w:rsid w:val="00386999"/>
    <w:rsid w:val="00386B5C"/>
    <w:rsid w:val="00386C13"/>
    <w:rsid w:val="00386C6C"/>
    <w:rsid w:val="00386E12"/>
    <w:rsid w:val="00386E48"/>
    <w:rsid w:val="00386E6E"/>
    <w:rsid w:val="00387006"/>
    <w:rsid w:val="0038705C"/>
    <w:rsid w:val="00387076"/>
    <w:rsid w:val="00387137"/>
    <w:rsid w:val="00387159"/>
    <w:rsid w:val="003871A4"/>
    <w:rsid w:val="003872E2"/>
    <w:rsid w:val="00387382"/>
    <w:rsid w:val="00387571"/>
    <w:rsid w:val="003878E5"/>
    <w:rsid w:val="00387994"/>
    <w:rsid w:val="00387AA0"/>
    <w:rsid w:val="00387ADB"/>
    <w:rsid w:val="00387AE1"/>
    <w:rsid w:val="00387DA9"/>
    <w:rsid w:val="00387DF1"/>
    <w:rsid w:val="00387F0D"/>
    <w:rsid w:val="00387F84"/>
    <w:rsid w:val="00390098"/>
    <w:rsid w:val="003901B3"/>
    <w:rsid w:val="00390265"/>
    <w:rsid w:val="0039037D"/>
    <w:rsid w:val="003904FF"/>
    <w:rsid w:val="003905A7"/>
    <w:rsid w:val="0039061B"/>
    <w:rsid w:val="00390A95"/>
    <w:rsid w:val="00390ABB"/>
    <w:rsid w:val="00390AC5"/>
    <w:rsid w:val="00390ADC"/>
    <w:rsid w:val="00390D23"/>
    <w:rsid w:val="00390F04"/>
    <w:rsid w:val="00390F35"/>
    <w:rsid w:val="003910C3"/>
    <w:rsid w:val="003911D8"/>
    <w:rsid w:val="00391334"/>
    <w:rsid w:val="00391594"/>
    <w:rsid w:val="00391852"/>
    <w:rsid w:val="003919A3"/>
    <w:rsid w:val="00391F95"/>
    <w:rsid w:val="0039203E"/>
    <w:rsid w:val="00392146"/>
    <w:rsid w:val="0039219E"/>
    <w:rsid w:val="00392456"/>
    <w:rsid w:val="003924A6"/>
    <w:rsid w:val="003924E6"/>
    <w:rsid w:val="00392540"/>
    <w:rsid w:val="003926E2"/>
    <w:rsid w:val="003926F6"/>
    <w:rsid w:val="00392718"/>
    <w:rsid w:val="003927EB"/>
    <w:rsid w:val="00392801"/>
    <w:rsid w:val="00392960"/>
    <w:rsid w:val="003929CD"/>
    <w:rsid w:val="00392B87"/>
    <w:rsid w:val="00392BCB"/>
    <w:rsid w:val="00392C95"/>
    <w:rsid w:val="00392D11"/>
    <w:rsid w:val="00392EF4"/>
    <w:rsid w:val="00392F96"/>
    <w:rsid w:val="00393016"/>
    <w:rsid w:val="003930AA"/>
    <w:rsid w:val="00393186"/>
    <w:rsid w:val="0039319F"/>
    <w:rsid w:val="00393203"/>
    <w:rsid w:val="0039360A"/>
    <w:rsid w:val="0039361D"/>
    <w:rsid w:val="0039380B"/>
    <w:rsid w:val="00393885"/>
    <w:rsid w:val="003938B9"/>
    <w:rsid w:val="0039396F"/>
    <w:rsid w:val="003939AA"/>
    <w:rsid w:val="003939E3"/>
    <w:rsid w:val="00393A1B"/>
    <w:rsid w:val="00393A92"/>
    <w:rsid w:val="00393BA4"/>
    <w:rsid w:val="00393E57"/>
    <w:rsid w:val="00393EBB"/>
    <w:rsid w:val="00393F04"/>
    <w:rsid w:val="00393F59"/>
    <w:rsid w:val="0039409C"/>
    <w:rsid w:val="003940AC"/>
    <w:rsid w:val="00394110"/>
    <w:rsid w:val="003941AA"/>
    <w:rsid w:val="0039421D"/>
    <w:rsid w:val="0039421F"/>
    <w:rsid w:val="0039427D"/>
    <w:rsid w:val="00394686"/>
    <w:rsid w:val="0039479B"/>
    <w:rsid w:val="003948B1"/>
    <w:rsid w:val="003948F3"/>
    <w:rsid w:val="0039496F"/>
    <w:rsid w:val="003949A1"/>
    <w:rsid w:val="00394ADD"/>
    <w:rsid w:val="00394BB3"/>
    <w:rsid w:val="00394E62"/>
    <w:rsid w:val="00394EB2"/>
    <w:rsid w:val="00394F2B"/>
    <w:rsid w:val="003953AA"/>
    <w:rsid w:val="00395652"/>
    <w:rsid w:val="003956CE"/>
    <w:rsid w:val="0039584B"/>
    <w:rsid w:val="00395A01"/>
    <w:rsid w:val="00395A9D"/>
    <w:rsid w:val="00395AB3"/>
    <w:rsid w:val="00395ABF"/>
    <w:rsid w:val="00395B1F"/>
    <w:rsid w:val="00395C73"/>
    <w:rsid w:val="00395CC0"/>
    <w:rsid w:val="00395D7C"/>
    <w:rsid w:val="00395EDF"/>
    <w:rsid w:val="00395F69"/>
    <w:rsid w:val="00395FBD"/>
    <w:rsid w:val="00396169"/>
    <w:rsid w:val="003961E7"/>
    <w:rsid w:val="003962E8"/>
    <w:rsid w:val="0039662B"/>
    <w:rsid w:val="003966EA"/>
    <w:rsid w:val="00396A62"/>
    <w:rsid w:val="00396B77"/>
    <w:rsid w:val="00396C41"/>
    <w:rsid w:val="00396C51"/>
    <w:rsid w:val="00396C98"/>
    <w:rsid w:val="00396CBA"/>
    <w:rsid w:val="00396DBA"/>
    <w:rsid w:val="00396DBE"/>
    <w:rsid w:val="00396E5B"/>
    <w:rsid w:val="00396FBC"/>
    <w:rsid w:val="00396FC9"/>
    <w:rsid w:val="0039713C"/>
    <w:rsid w:val="003971E2"/>
    <w:rsid w:val="003971F9"/>
    <w:rsid w:val="0039720C"/>
    <w:rsid w:val="003972C5"/>
    <w:rsid w:val="003973DF"/>
    <w:rsid w:val="00397468"/>
    <w:rsid w:val="003974D4"/>
    <w:rsid w:val="0039758C"/>
    <w:rsid w:val="0039768C"/>
    <w:rsid w:val="003976F5"/>
    <w:rsid w:val="0039775D"/>
    <w:rsid w:val="00397840"/>
    <w:rsid w:val="00397859"/>
    <w:rsid w:val="00397B26"/>
    <w:rsid w:val="00397B58"/>
    <w:rsid w:val="00397B8A"/>
    <w:rsid w:val="00397D6C"/>
    <w:rsid w:val="00397EBF"/>
    <w:rsid w:val="00397EE9"/>
    <w:rsid w:val="00397F0D"/>
    <w:rsid w:val="0039DFF4"/>
    <w:rsid w:val="003A003C"/>
    <w:rsid w:val="003A0103"/>
    <w:rsid w:val="003A0281"/>
    <w:rsid w:val="003A03CB"/>
    <w:rsid w:val="003A04E8"/>
    <w:rsid w:val="003A0716"/>
    <w:rsid w:val="003A076E"/>
    <w:rsid w:val="003A08AD"/>
    <w:rsid w:val="003A0935"/>
    <w:rsid w:val="003A093C"/>
    <w:rsid w:val="003A0B13"/>
    <w:rsid w:val="003A0B42"/>
    <w:rsid w:val="003A0B67"/>
    <w:rsid w:val="003A0B84"/>
    <w:rsid w:val="003A0B87"/>
    <w:rsid w:val="003A0CB8"/>
    <w:rsid w:val="003A0DFD"/>
    <w:rsid w:val="003A0E53"/>
    <w:rsid w:val="003A0EAD"/>
    <w:rsid w:val="003A113A"/>
    <w:rsid w:val="003A11F4"/>
    <w:rsid w:val="003A12AD"/>
    <w:rsid w:val="003A1357"/>
    <w:rsid w:val="003A140E"/>
    <w:rsid w:val="003A14B5"/>
    <w:rsid w:val="003A15B1"/>
    <w:rsid w:val="003A1754"/>
    <w:rsid w:val="003A18EB"/>
    <w:rsid w:val="003A1971"/>
    <w:rsid w:val="003A1A8B"/>
    <w:rsid w:val="003A1DD1"/>
    <w:rsid w:val="003A1EE1"/>
    <w:rsid w:val="003A1F08"/>
    <w:rsid w:val="003A22E3"/>
    <w:rsid w:val="003A2365"/>
    <w:rsid w:val="003A239B"/>
    <w:rsid w:val="003A259D"/>
    <w:rsid w:val="003A2640"/>
    <w:rsid w:val="003A2670"/>
    <w:rsid w:val="003A2682"/>
    <w:rsid w:val="003A2731"/>
    <w:rsid w:val="003A2733"/>
    <w:rsid w:val="003A2980"/>
    <w:rsid w:val="003A299D"/>
    <w:rsid w:val="003A2B6F"/>
    <w:rsid w:val="003A2C0D"/>
    <w:rsid w:val="003A2CA2"/>
    <w:rsid w:val="003A2CC9"/>
    <w:rsid w:val="003A2D0D"/>
    <w:rsid w:val="003A2D8D"/>
    <w:rsid w:val="003A2E14"/>
    <w:rsid w:val="003A2E86"/>
    <w:rsid w:val="003A2FFF"/>
    <w:rsid w:val="003A302B"/>
    <w:rsid w:val="003A3062"/>
    <w:rsid w:val="003A3087"/>
    <w:rsid w:val="003A3105"/>
    <w:rsid w:val="003A316F"/>
    <w:rsid w:val="003A32D5"/>
    <w:rsid w:val="003A3374"/>
    <w:rsid w:val="003A3377"/>
    <w:rsid w:val="003A3428"/>
    <w:rsid w:val="003A347A"/>
    <w:rsid w:val="003A3695"/>
    <w:rsid w:val="003A36EE"/>
    <w:rsid w:val="003A37A5"/>
    <w:rsid w:val="003A37EE"/>
    <w:rsid w:val="003A390D"/>
    <w:rsid w:val="003A395B"/>
    <w:rsid w:val="003A3AD1"/>
    <w:rsid w:val="003A3B0C"/>
    <w:rsid w:val="003A3BFF"/>
    <w:rsid w:val="003A3C28"/>
    <w:rsid w:val="003A3C6B"/>
    <w:rsid w:val="003A3CBC"/>
    <w:rsid w:val="003A4041"/>
    <w:rsid w:val="003A41BC"/>
    <w:rsid w:val="003A4270"/>
    <w:rsid w:val="003A436B"/>
    <w:rsid w:val="003A44CE"/>
    <w:rsid w:val="003A4514"/>
    <w:rsid w:val="003A4701"/>
    <w:rsid w:val="003A496C"/>
    <w:rsid w:val="003A4ACD"/>
    <w:rsid w:val="003A4AEB"/>
    <w:rsid w:val="003A4DA2"/>
    <w:rsid w:val="003A4DEC"/>
    <w:rsid w:val="003A4E1C"/>
    <w:rsid w:val="003A4FA2"/>
    <w:rsid w:val="003A51AB"/>
    <w:rsid w:val="003A522C"/>
    <w:rsid w:val="003A5256"/>
    <w:rsid w:val="003A5330"/>
    <w:rsid w:val="003A5347"/>
    <w:rsid w:val="003A53B6"/>
    <w:rsid w:val="003A544F"/>
    <w:rsid w:val="003A5BCA"/>
    <w:rsid w:val="003A5EDC"/>
    <w:rsid w:val="003A5FCF"/>
    <w:rsid w:val="003A604B"/>
    <w:rsid w:val="003A61DD"/>
    <w:rsid w:val="003A6355"/>
    <w:rsid w:val="003A682C"/>
    <w:rsid w:val="003A68D0"/>
    <w:rsid w:val="003A694C"/>
    <w:rsid w:val="003A6AAB"/>
    <w:rsid w:val="003A6B46"/>
    <w:rsid w:val="003A6C20"/>
    <w:rsid w:val="003A6E67"/>
    <w:rsid w:val="003A6EE3"/>
    <w:rsid w:val="003A7335"/>
    <w:rsid w:val="003A7392"/>
    <w:rsid w:val="003A7456"/>
    <w:rsid w:val="003A7496"/>
    <w:rsid w:val="003A75E6"/>
    <w:rsid w:val="003A7625"/>
    <w:rsid w:val="003A7639"/>
    <w:rsid w:val="003A7672"/>
    <w:rsid w:val="003A7754"/>
    <w:rsid w:val="003A7815"/>
    <w:rsid w:val="003A791B"/>
    <w:rsid w:val="003A793B"/>
    <w:rsid w:val="003A7B73"/>
    <w:rsid w:val="003A7E00"/>
    <w:rsid w:val="003A7E63"/>
    <w:rsid w:val="003A7F4C"/>
    <w:rsid w:val="003A7F99"/>
    <w:rsid w:val="003B01D1"/>
    <w:rsid w:val="003B02BA"/>
    <w:rsid w:val="003B034A"/>
    <w:rsid w:val="003B04AB"/>
    <w:rsid w:val="003B05BD"/>
    <w:rsid w:val="003B075A"/>
    <w:rsid w:val="003B082F"/>
    <w:rsid w:val="003B0846"/>
    <w:rsid w:val="003B0A08"/>
    <w:rsid w:val="003B0E46"/>
    <w:rsid w:val="003B0F30"/>
    <w:rsid w:val="003B1103"/>
    <w:rsid w:val="003B1156"/>
    <w:rsid w:val="003B1483"/>
    <w:rsid w:val="003B1568"/>
    <w:rsid w:val="003B161F"/>
    <w:rsid w:val="003B1625"/>
    <w:rsid w:val="003B16F3"/>
    <w:rsid w:val="003B193B"/>
    <w:rsid w:val="003B19B3"/>
    <w:rsid w:val="003B1ACE"/>
    <w:rsid w:val="003B1B98"/>
    <w:rsid w:val="003B1BCC"/>
    <w:rsid w:val="003B1CC0"/>
    <w:rsid w:val="003B1F72"/>
    <w:rsid w:val="003B2192"/>
    <w:rsid w:val="003B219A"/>
    <w:rsid w:val="003B228B"/>
    <w:rsid w:val="003B22A8"/>
    <w:rsid w:val="003B2306"/>
    <w:rsid w:val="003B232A"/>
    <w:rsid w:val="003B2442"/>
    <w:rsid w:val="003B2469"/>
    <w:rsid w:val="003B2581"/>
    <w:rsid w:val="003B28F9"/>
    <w:rsid w:val="003B2900"/>
    <w:rsid w:val="003B2A24"/>
    <w:rsid w:val="003B2AAA"/>
    <w:rsid w:val="003B2AC4"/>
    <w:rsid w:val="003B2BB8"/>
    <w:rsid w:val="003B2C35"/>
    <w:rsid w:val="003B2C93"/>
    <w:rsid w:val="003B2F7E"/>
    <w:rsid w:val="003B2F8E"/>
    <w:rsid w:val="003B2FE1"/>
    <w:rsid w:val="003B3148"/>
    <w:rsid w:val="003B32C3"/>
    <w:rsid w:val="003B3577"/>
    <w:rsid w:val="003B35B2"/>
    <w:rsid w:val="003B3613"/>
    <w:rsid w:val="003B3624"/>
    <w:rsid w:val="003B36AD"/>
    <w:rsid w:val="003B38D1"/>
    <w:rsid w:val="003B39C3"/>
    <w:rsid w:val="003B3C02"/>
    <w:rsid w:val="003B3C1E"/>
    <w:rsid w:val="003B3C1F"/>
    <w:rsid w:val="003B3C53"/>
    <w:rsid w:val="003B3C55"/>
    <w:rsid w:val="003B3EFD"/>
    <w:rsid w:val="003B403A"/>
    <w:rsid w:val="003B4226"/>
    <w:rsid w:val="003B456A"/>
    <w:rsid w:val="003B4621"/>
    <w:rsid w:val="003B475A"/>
    <w:rsid w:val="003B4802"/>
    <w:rsid w:val="003B48EC"/>
    <w:rsid w:val="003B4941"/>
    <w:rsid w:val="003B4A6F"/>
    <w:rsid w:val="003B4A7B"/>
    <w:rsid w:val="003B4BA4"/>
    <w:rsid w:val="003B4C21"/>
    <w:rsid w:val="003B4D2D"/>
    <w:rsid w:val="003B4E9B"/>
    <w:rsid w:val="003B4F3C"/>
    <w:rsid w:val="003B4F75"/>
    <w:rsid w:val="003B525E"/>
    <w:rsid w:val="003B5315"/>
    <w:rsid w:val="003B5493"/>
    <w:rsid w:val="003B5539"/>
    <w:rsid w:val="003B5715"/>
    <w:rsid w:val="003B57FD"/>
    <w:rsid w:val="003B5817"/>
    <w:rsid w:val="003B5934"/>
    <w:rsid w:val="003B59A7"/>
    <w:rsid w:val="003B5B5C"/>
    <w:rsid w:val="003B5B73"/>
    <w:rsid w:val="003B5C7A"/>
    <w:rsid w:val="003B5CA8"/>
    <w:rsid w:val="003B5F1C"/>
    <w:rsid w:val="003B5F8E"/>
    <w:rsid w:val="003B60F6"/>
    <w:rsid w:val="003B61E1"/>
    <w:rsid w:val="003B6277"/>
    <w:rsid w:val="003B6278"/>
    <w:rsid w:val="003B635A"/>
    <w:rsid w:val="003B63A0"/>
    <w:rsid w:val="003B6453"/>
    <w:rsid w:val="003B6538"/>
    <w:rsid w:val="003B6540"/>
    <w:rsid w:val="003B65BA"/>
    <w:rsid w:val="003B65D5"/>
    <w:rsid w:val="003B660E"/>
    <w:rsid w:val="003B666B"/>
    <w:rsid w:val="003B6715"/>
    <w:rsid w:val="003B6822"/>
    <w:rsid w:val="003B68C2"/>
    <w:rsid w:val="003B68CE"/>
    <w:rsid w:val="003B691D"/>
    <w:rsid w:val="003B691E"/>
    <w:rsid w:val="003B69A5"/>
    <w:rsid w:val="003B6A07"/>
    <w:rsid w:val="003B6A20"/>
    <w:rsid w:val="003B6BE6"/>
    <w:rsid w:val="003B6E49"/>
    <w:rsid w:val="003B6E98"/>
    <w:rsid w:val="003B6F7F"/>
    <w:rsid w:val="003B6FF8"/>
    <w:rsid w:val="003B7029"/>
    <w:rsid w:val="003B70F7"/>
    <w:rsid w:val="003B723D"/>
    <w:rsid w:val="003B72FC"/>
    <w:rsid w:val="003B743A"/>
    <w:rsid w:val="003B74B2"/>
    <w:rsid w:val="003B760D"/>
    <w:rsid w:val="003B7650"/>
    <w:rsid w:val="003B77D5"/>
    <w:rsid w:val="003B783B"/>
    <w:rsid w:val="003B7B82"/>
    <w:rsid w:val="003B7B91"/>
    <w:rsid w:val="003B7B98"/>
    <w:rsid w:val="003B7D33"/>
    <w:rsid w:val="003BA4E7"/>
    <w:rsid w:val="003BCCD5"/>
    <w:rsid w:val="003C0121"/>
    <w:rsid w:val="003C01C8"/>
    <w:rsid w:val="003C02F2"/>
    <w:rsid w:val="003C030D"/>
    <w:rsid w:val="003C03FC"/>
    <w:rsid w:val="003C0468"/>
    <w:rsid w:val="003C04CB"/>
    <w:rsid w:val="003C0745"/>
    <w:rsid w:val="003C08B4"/>
    <w:rsid w:val="003C0985"/>
    <w:rsid w:val="003C09F3"/>
    <w:rsid w:val="003C0B7A"/>
    <w:rsid w:val="003C0CE9"/>
    <w:rsid w:val="003C0EA1"/>
    <w:rsid w:val="003C0EEB"/>
    <w:rsid w:val="003C0F3A"/>
    <w:rsid w:val="003C107D"/>
    <w:rsid w:val="003C10C8"/>
    <w:rsid w:val="003C1151"/>
    <w:rsid w:val="003C119B"/>
    <w:rsid w:val="003C11CD"/>
    <w:rsid w:val="003C1276"/>
    <w:rsid w:val="003C128A"/>
    <w:rsid w:val="003C1502"/>
    <w:rsid w:val="003C15BA"/>
    <w:rsid w:val="003C16AB"/>
    <w:rsid w:val="003C16DE"/>
    <w:rsid w:val="003C16FA"/>
    <w:rsid w:val="003C170C"/>
    <w:rsid w:val="003C1842"/>
    <w:rsid w:val="003C1862"/>
    <w:rsid w:val="003C18E9"/>
    <w:rsid w:val="003C1931"/>
    <w:rsid w:val="003C1947"/>
    <w:rsid w:val="003C1A34"/>
    <w:rsid w:val="003C1AB3"/>
    <w:rsid w:val="003C1ACE"/>
    <w:rsid w:val="003C1B3A"/>
    <w:rsid w:val="003C1BCD"/>
    <w:rsid w:val="003C1C6C"/>
    <w:rsid w:val="003C1D9D"/>
    <w:rsid w:val="003C20FD"/>
    <w:rsid w:val="003C21DC"/>
    <w:rsid w:val="003C21F1"/>
    <w:rsid w:val="003C2364"/>
    <w:rsid w:val="003C2372"/>
    <w:rsid w:val="003C25BD"/>
    <w:rsid w:val="003C25F0"/>
    <w:rsid w:val="003C2625"/>
    <w:rsid w:val="003C268F"/>
    <w:rsid w:val="003C26EA"/>
    <w:rsid w:val="003C27E3"/>
    <w:rsid w:val="003C2847"/>
    <w:rsid w:val="003C2A6F"/>
    <w:rsid w:val="003C2C24"/>
    <w:rsid w:val="003C2D95"/>
    <w:rsid w:val="003C2E7A"/>
    <w:rsid w:val="003C2EEB"/>
    <w:rsid w:val="003C2EFF"/>
    <w:rsid w:val="003C2FE6"/>
    <w:rsid w:val="003C308E"/>
    <w:rsid w:val="003C317B"/>
    <w:rsid w:val="003C31B5"/>
    <w:rsid w:val="003C33A6"/>
    <w:rsid w:val="003C33B2"/>
    <w:rsid w:val="003C34C8"/>
    <w:rsid w:val="003C354F"/>
    <w:rsid w:val="003C3792"/>
    <w:rsid w:val="003C3808"/>
    <w:rsid w:val="003C390E"/>
    <w:rsid w:val="003C39ED"/>
    <w:rsid w:val="003C3A1C"/>
    <w:rsid w:val="003C3A58"/>
    <w:rsid w:val="003C3A61"/>
    <w:rsid w:val="003C3BA2"/>
    <w:rsid w:val="003C3DEE"/>
    <w:rsid w:val="003C3E57"/>
    <w:rsid w:val="003C4307"/>
    <w:rsid w:val="003C44CB"/>
    <w:rsid w:val="003C44FA"/>
    <w:rsid w:val="003C4709"/>
    <w:rsid w:val="003C483D"/>
    <w:rsid w:val="003C4870"/>
    <w:rsid w:val="003C4878"/>
    <w:rsid w:val="003C4B3E"/>
    <w:rsid w:val="003C4B6E"/>
    <w:rsid w:val="003C4BA7"/>
    <w:rsid w:val="003C4BAD"/>
    <w:rsid w:val="003C4E0A"/>
    <w:rsid w:val="003C4F48"/>
    <w:rsid w:val="003C4F6C"/>
    <w:rsid w:val="003C5003"/>
    <w:rsid w:val="003C501B"/>
    <w:rsid w:val="003C50B4"/>
    <w:rsid w:val="003C50CD"/>
    <w:rsid w:val="003C517F"/>
    <w:rsid w:val="003C51BC"/>
    <w:rsid w:val="003C53B6"/>
    <w:rsid w:val="003C53E9"/>
    <w:rsid w:val="003C54C4"/>
    <w:rsid w:val="003C5868"/>
    <w:rsid w:val="003C5BD7"/>
    <w:rsid w:val="003C60E3"/>
    <w:rsid w:val="003C6221"/>
    <w:rsid w:val="003C63C9"/>
    <w:rsid w:val="003C64BE"/>
    <w:rsid w:val="003C64F7"/>
    <w:rsid w:val="003C65C9"/>
    <w:rsid w:val="003C660E"/>
    <w:rsid w:val="003C66E7"/>
    <w:rsid w:val="003C68F3"/>
    <w:rsid w:val="003C6987"/>
    <w:rsid w:val="003C69D4"/>
    <w:rsid w:val="003C6CF4"/>
    <w:rsid w:val="003C6D5E"/>
    <w:rsid w:val="003C6E78"/>
    <w:rsid w:val="003C6ECA"/>
    <w:rsid w:val="003C6F65"/>
    <w:rsid w:val="003C6F82"/>
    <w:rsid w:val="003C70AE"/>
    <w:rsid w:val="003C71E6"/>
    <w:rsid w:val="003C7242"/>
    <w:rsid w:val="003C7292"/>
    <w:rsid w:val="003C73B4"/>
    <w:rsid w:val="003C757B"/>
    <w:rsid w:val="003C75E2"/>
    <w:rsid w:val="003C77ED"/>
    <w:rsid w:val="003C7843"/>
    <w:rsid w:val="003C7860"/>
    <w:rsid w:val="003C7971"/>
    <w:rsid w:val="003C7972"/>
    <w:rsid w:val="003C79BD"/>
    <w:rsid w:val="003C7BED"/>
    <w:rsid w:val="003C7C4D"/>
    <w:rsid w:val="003C7DBE"/>
    <w:rsid w:val="003C7DCF"/>
    <w:rsid w:val="003C7E67"/>
    <w:rsid w:val="003D00A4"/>
    <w:rsid w:val="003D028B"/>
    <w:rsid w:val="003D02AE"/>
    <w:rsid w:val="003D02B7"/>
    <w:rsid w:val="003D0472"/>
    <w:rsid w:val="003D04BB"/>
    <w:rsid w:val="003D0533"/>
    <w:rsid w:val="003D059F"/>
    <w:rsid w:val="003D07AA"/>
    <w:rsid w:val="003D080E"/>
    <w:rsid w:val="003D098E"/>
    <w:rsid w:val="003D09B4"/>
    <w:rsid w:val="003D09ED"/>
    <w:rsid w:val="003D0A46"/>
    <w:rsid w:val="003D0A4B"/>
    <w:rsid w:val="003D0C6F"/>
    <w:rsid w:val="003D0E48"/>
    <w:rsid w:val="003D0EDE"/>
    <w:rsid w:val="003D0F45"/>
    <w:rsid w:val="003D0FFE"/>
    <w:rsid w:val="003D1014"/>
    <w:rsid w:val="003D1217"/>
    <w:rsid w:val="003D13BF"/>
    <w:rsid w:val="003D1462"/>
    <w:rsid w:val="003D15B6"/>
    <w:rsid w:val="003D15F3"/>
    <w:rsid w:val="003D15F7"/>
    <w:rsid w:val="003D16D2"/>
    <w:rsid w:val="003D1814"/>
    <w:rsid w:val="003D18CD"/>
    <w:rsid w:val="003D19D7"/>
    <w:rsid w:val="003D1A5E"/>
    <w:rsid w:val="003D1AB1"/>
    <w:rsid w:val="003D1BBC"/>
    <w:rsid w:val="003D1C8D"/>
    <w:rsid w:val="003D1D6F"/>
    <w:rsid w:val="003D22D9"/>
    <w:rsid w:val="003D2385"/>
    <w:rsid w:val="003D23AC"/>
    <w:rsid w:val="003D24A5"/>
    <w:rsid w:val="003D25EA"/>
    <w:rsid w:val="003D26B2"/>
    <w:rsid w:val="003D2891"/>
    <w:rsid w:val="003D2905"/>
    <w:rsid w:val="003D2B0C"/>
    <w:rsid w:val="003D2D89"/>
    <w:rsid w:val="003D2DA4"/>
    <w:rsid w:val="003D2EAA"/>
    <w:rsid w:val="003D2F62"/>
    <w:rsid w:val="003D3053"/>
    <w:rsid w:val="003D3247"/>
    <w:rsid w:val="003D3391"/>
    <w:rsid w:val="003D33F8"/>
    <w:rsid w:val="003D34CE"/>
    <w:rsid w:val="003D359A"/>
    <w:rsid w:val="003D3702"/>
    <w:rsid w:val="003D3823"/>
    <w:rsid w:val="003D3855"/>
    <w:rsid w:val="003D3A11"/>
    <w:rsid w:val="003D3A38"/>
    <w:rsid w:val="003D3B16"/>
    <w:rsid w:val="003D3C45"/>
    <w:rsid w:val="003D3C9D"/>
    <w:rsid w:val="003D3CB0"/>
    <w:rsid w:val="003D3CE6"/>
    <w:rsid w:val="003D3D4E"/>
    <w:rsid w:val="003D3D96"/>
    <w:rsid w:val="003D3DFC"/>
    <w:rsid w:val="003D3E73"/>
    <w:rsid w:val="003D3EF9"/>
    <w:rsid w:val="003D3F75"/>
    <w:rsid w:val="003D41DB"/>
    <w:rsid w:val="003D42D4"/>
    <w:rsid w:val="003D4345"/>
    <w:rsid w:val="003D43E3"/>
    <w:rsid w:val="003D4491"/>
    <w:rsid w:val="003D45B1"/>
    <w:rsid w:val="003D45DF"/>
    <w:rsid w:val="003D4625"/>
    <w:rsid w:val="003D46D8"/>
    <w:rsid w:val="003D4751"/>
    <w:rsid w:val="003D47A3"/>
    <w:rsid w:val="003D4A08"/>
    <w:rsid w:val="003D4B2D"/>
    <w:rsid w:val="003D4BB8"/>
    <w:rsid w:val="003D4D35"/>
    <w:rsid w:val="003D4E5B"/>
    <w:rsid w:val="003D4E9B"/>
    <w:rsid w:val="003D4EA8"/>
    <w:rsid w:val="003D4F95"/>
    <w:rsid w:val="003D4FC9"/>
    <w:rsid w:val="003D5012"/>
    <w:rsid w:val="003D502D"/>
    <w:rsid w:val="003D525C"/>
    <w:rsid w:val="003D53C9"/>
    <w:rsid w:val="003D5497"/>
    <w:rsid w:val="003D554C"/>
    <w:rsid w:val="003D5604"/>
    <w:rsid w:val="003D5609"/>
    <w:rsid w:val="003D5616"/>
    <w:rsid w:val="003D5630"/>
    <w:rsid w:val="003D5686"/>
    <w:rsid w:val="003D56AD"/>
    <w:rsid w:val="003D577F"/>
    <w:rsid w:val="003D5804"/>
    <w:rsid w:val="003D5ACA"/>
    <w:rsid w:val="003D5B76"/>
    <w:rsid w:val="003D5C32"/>
    <w:rsid w:val="003D5D13"/>
    <w:rsid w:val="003D5D2E"/>
    <w:rsid w:val="003D5D85"/>
    <w:rsid w:val="003D5F0F"/>
    <w:rsid w:val="003D5FE6"/>
    <w:rsid w:val="003D6050"/>
    <w:rsid w:val="003D6173"/>
    <w:rsid w:val="003D61AD"/>
    <w:rsid w:val="003D62B0"/>
    <w:rsid w:val="003D653A"/>
    <w:rsid w:val="003D6541"/>
    <w:rsid w:val="003D66C6"/>
    <w:rsid w:val="003D672E"/>
    <w:rsid w:val="003D6871"/>
    <w:rsid w:val="003D68EA"/>
    <w:rsid w:val="003D69AB"/>
    <w:rsid w:val="003D69B4"/>
    <w:rsid w:val="003D6ABC"/>
    <w:rsid w:val="003D6C9F"/>
    <w:rsid w:val="003D6F2C"/>
    <w:rsid w:val="003D707C"/>
    <w:rsid w:val="003D714F"/>
    <w:rsid w:val="003D7169"/>
    <w:rsid w:val="003D736F"/>
    <w:rsid w:val="003D7416"/>
    <w:rsid w:val="003D7563"/>
    <w:rsid w:val="003D7676"/>
    <w:rsid w:val="003D7766"/>
    <w:rsid w:val="003D78DD"/>
    <w:rsid w:val="003D79B8"/>
    <w:rsid w:val="003D7BAF"/>
    <w:rsid w:val="003D7DA6"/>
    <w:rsid w:val="003D7DD3"/>
    <w:rsid w:val="003D7E9A"/>
    <w:rsid w:val="003E01E7"/>
    <w:rsid w:val="003E0255"/>
    <w:rsid w:val="003E02C5"/>
    <w:rsid w:val="003E0317"/>
    <w:rsid w:val="003E0417"/>
    <w:rsid w:val="003E0574"/>
    <w:rsid w:val="003E05CE"/>
    <w:rsid w:val="003E0643"/>
    <w:rsid w:val="003E07BA"/>
    <w:rsid w:val="003E087E"/>
    <w:rsid w:val="003E0999"/>
    <w:rsid w:val="003E09A4"/>
    <w:rsid w:val="003E09B5"/>
    <w:rsid w:val="003E09C7"/>
    <w:rsid w:val="003E0A3A"/>
    <w:rsid w:val="003E0A87"/>
    <w:rsid w:val="003E0A8C"/>
    <w:rsid w:val="003E0AC7"/>
    <w:rsid w:val="003E0B1F"/>
    <w:rsid w:val="003E0D8C"/>
    <w:rsid w:val="003E0EB7"/>
    <w:rsid w:val="003E1061"/>
    <w:rsid w:val="003E111F"/>
    <w:rsid w:val="003E12BA"/>
    <w:rsid w:val="003E1370"/>
    <w:rsid w:val="003E142F"/>
    <w:rsid w:val="003E1505"/>
    <w:rsid w:val="003E163C"/>
    <w:rsid w:val="003E18AF"/>
    <w:rsid w:val="003E18F5"/>
    <w:rsid w:val="003E1914"/>
    <w:rsid w:val="003E1BD3"/>
    <w:rsid w:val="003E1C27"/>
    <w:rsid w:val="003E1D31"/>
    <w:rsid w:val="003E1DA9"/>
    <w:rsid w:val="003E1EA2"/>
    <w:rsid w:val="003E1F24"/>
    <w:rsid w:val="003E1FB9"/>
    <w:rsid w:val="003E2324"/>
    <w:rsid w:val="003E23D8"/>
    <w:rsid w:val="003E24DF"/>
    <w:rsid w:val="003E2578"/>
    <w:rsid w:val="003E26DC"/>
    <w:rsid w:val="003E26EB"/>
    <w:rsid w:val="003E2741"/>
    <w:rsid w:val="003E2AED"/>
    <w:rsid w:val="003E2C2F"/>
    <w:rsid w:val="003E2CC4"/>
    <w:rsid w:val="003E2D16"/>
    <w:rsid w:val="003E2DB1"/>
    <w:rsid w:val="003E2DF5"/>
    <w:rsid w:val="003E2E08"/>
    <w:rsid w:val="003E2EE7"/>
    <w:rsid w:val="003E30CB"/>
    <w:rsid w:val="003E3124"/>
    <w:rsid w:val="003E3216"/>
    <w:rsid w:val="003E3242"/>
    <w:rsid w:val="003E32A7"/>
    <w:rsid w:val="003E343D"/>
    <w:rsid w:val="003E352A"/>
    <w:rsid w:val="003E3613"/>
    <w:rsid w:val="003E3751"/>
    <w:rsid w:val="003E3796"/>
    <w:rsid w:val="003E3919"/>
    <w:rsid w:val="003E39C2"/>
    <w:rsid w:val="003E39CF"/>
    <w:rsid w:val="003E3A49"/>
    <w:rsid w:val="003E3C3A"/>
    <w:rsid w:val="003E3D4F"/>
    <w:rsid w:val="003E3DB0"/>
    <w:rsid w:val="003E3E38"/>
    <w:rsid w:val="003E4157"/>
    <w:rsid w:val="003E417D"/>
    <w:rsid w:val="003E438C"/>
    <w:rsid w:val="003E43E3"/>
    <w:rsid w:val="003E44B3"/>
    <w:rsid w:val="003E452F"/>
    <w:rsid w:val="003E4591"/>
    <w:rsid w:val="003E4A01"/>
    <w:rsid w:val="003E4A5A"/>
    <w:rsid w:val="003E4AC7"/>
    <w:rsid w:val="003E4BBF"/>
    <w:rsid w:val="003E4C5F"/>
    <w:rsid w:val="003E4CB1"/>
    <w:rsid w:val="003E4E29"/>
    <w:rsid w:val="003E5030"/>
    <w:rsid w:val="003E5051"/>
    <w:rsid w:val="003E50E6"/>
    <w:rsid w:val="003E51AC"/>
    <w:rsid w:val="003E5224"/>
    <w:rsid w:val="003E5228"/>
    <w:rsid w:val="003E5353"/>
    <w:rsid w:val="003E5377"/>
    <w:rsid w:val="003E5402"/>
    <w:rsid w:val="003E5433"/>
    <w:rsid w:val="003E5536"/>
    <w:rsid w:val="003E5581"/>
    <w:rsid w:val="003E55FA"/>
    <w:rsid w:val="003E565B"/>
    <w:rsid w:val="003E56D1"/>
    <w:rsid w:val="003E56FA"/>
    <w:rsid w:val="003E59D2"/>
    <w:rsid w:val="003E5A69"/>
    <w:rsid w:val="003E5CC5"/>
    <w:rsid w:val="003E5D3E"/>
    <w:rsid w:val="003E5D75"/>
    <w:rsid w:val="003E5DAE"/>
    <w:rsid w:val="003E5E47"/>
    <w:rsid w:val="003E5F24"/>
    <w:rsid w:val="003E5FCB"/>
    <w:rsid w:val="003E60A0"/>
    <w:rsid w:val="003E625A"/>
    <w:rsid w:val="003E6484"/>
    <w:rsid w:val="003E6501"/>
    <w:rsid w:val="003E65CE"/>
    <w:rsid w:val="003E67A4"/>
    <w:rsid w:val="003E67CF"/>
    <w:rsid w:val="003E68FB"/>
    <w:rsid w:val="003E6917"/>
    <w:rsid w:val="003E69BF"/>
    <w:rsid w:val="003E69D6"/>
    <w:rsid w:val="003E6A2E"/>
    <w:rsid w:val="003E6AB3"/>
    <w:rsid w:val="003E6B1A"/>
    <w:rsid w:val="003E6B21"/>
    <w:rsid w:val="003E6B29"/>
    <w:rsid w:val="003E6B36"/>
    <w:rsid w:val="003E6B97"/>
    <w:rsid w:val="003E6CF1"/>
    <w:rsid w:val="003E6D27"/>
    <w:rsid w:val="003E6F71"/>
    <w:rsid w:val="003E6FFA"/>
    <w:rsid w:val="003E7098"/>
    <w:rsid w:val="003E70E4"/>
    <w:rsid w:val="003E7177"/>
    <w:rsid w:val="003E71F6"/>
    <w:rsid w:val="003E7285"/>
    <w:rsid w:val="003E75FD"/>
    <w:rsid w:val="003E7805"/>
    <w:rsid w:val="003E78D4"/>
    <w:rsid w:val="003E7918"/>
    <w:rsid w:val="003E7A33"/>
    <w:rsid w:val="003E7A92"/>
    <w:rsid w:val="003E7AEF"/>
    <w:rsid w:val="003E7B4A"/>
    <w:rsid w:val="003E7D53"/>
    <w:rsid w:val="003E7F1E"/>
    <w:rsid w:val="003E7FA1"/>
    <w:rsid w:val="003F0056"/>
    <w:rsid w:val="003F007A"/>
    <w:rsid w:val="003F00F2"/>
    <w:rsid w:val="003F0219"/>
    <w:rsid w:val="003F02C3"/>
    <w:rsid w:val="003F0314"/>
    <w:rsid w:val="003F038B"/>
    <w:rsid w:val="003F0467"/>
    <w:rsid w:val="003F0628"/>
    <w:rsid w:val="003F063B"/>
    <w:rsid w:val="003F0660"/>
    <w:rsid w:val="003F0BE8"/>
    <w:rsid w:val="003F0BFA"/>
    <w:rsid w:val="003F0C13"/>
    <w:rsid w:val="003F0C5D"/>
    <w:rsid w:val="003F0C81"/>
    <w:rsid w:val="003F0DDF"/>
    <w:rsid w:val="003F0E24"/>
    <w:rsid w:val="003F0EB9"/>
    <w:rsid w:val="003F0F3A"/>
    <w:rsid w:val="003F101B"/>
    <w:rsid w:val="003F105A"/>
    <w:rsid w:val="003F123D"/>
    <w:rsid w:val="003F1363"/>
    <w:rsid w:val="003F1365"/>
    <w:rsid w:val="003F1373"/>
    <w:rsid w:val="003F13E6"/>
    <w:rsid w:val="003F1471"/>
    <w:rsid w:val="003F1482"/>
    <w:rsid w:val="003F1513"/>
    <w:rsid w:val="003F1624"/>
    <w:rsid w:val="003F165C"/>
    <w:rsid w:val="003F1686"/>
    <w:rsid w:val="003F177C"/>
    <w:rsid w:val="003F17A2"/>
    <w:rsid w:val="003F187D"/>
    <w:rsid w:val="003F1930"/>
    <w:rsid w:val="003F1A9F"/>
    <w:rsid w:val="003F1B9F"/>
    <w:rsid w:val="003F1BAD"/>
    <w:rsid w:val="003F1C5D"/>
    <w:rsid w:val="003F1C68"/>
    <w:rsid w:val="003F1E29"/>
    <w:rsid w:val="003F1FCF"/>
    <w:rsid w:val="003F20DB"/>
    <w:rsid w:val="003F2111"/>
    <w:rsid w:val="003F21E4"/>
    <w:rsid w:val="003F22F1"/>
    <w:rsid w:val="003F2355"/>
    <w:rsid w:val="003F2393"/>
    <w:rsid w:val="003F244C"/>
    <w:rsid w:val="003F2594"/>
    <w:rsid w:val="003F25AA"/>
    <w:rsid w:val="003F25C2"/>
    <w:rsid w:val="003F281B"/>
    <w:rsid w:val="003F281C"/>
    <w:rsid w:val="003F2827"/>
    <w:rsid w:val="003F2B64"/>
    <w:rsid w:val="003F2B8B"/>
    <w:rsid w:val="003F2BFD"/>
    <w:rsid w:val="003F2C2D"/>
    <w:rsid w:val="003F2C3C"/>
    <w:rsid w:val="003F2C47"/>
    <w:rsid w:val="003F2C8A"/>
    <w:rsid w:val="003F2E7A"/>
    <w:rsid w:val="003F2EDC"/>
    <w:rsid w:val="003F2F00"/>
    <w:rsid w:val="003F3081"/>
    <w:rsid w:val="003F30F2"/>
    <w:rsid w:val="003F329E"/>
    <w:rsid w:val="003F3316"/>
    <w:rsid w:val="003F3459"/>
    <w:rsid w:val="003F3566"/>
    <w:rsid w:val="003F35FC"/>
    <w:rsid w:val="003F3656"/>
    <w:rsid w:val="003F3821"/>
    <w:rsid w:val="003F39BD"/>
    <w:rsid w:val="003F39BE"/>
    <w:rsid w:val="003F3B64"/>
    <w:rsid w:val="003F3E7C"/>
    <w:rsid w:val="003F3F01"/>
    <w:rsid w:val="003F3FE4"/>
    <w:rsid w:val="003F40AE"/>
    <w:rsid w:val="003F4186"/>
    <w:rsid w:val="003F457C"/>
    <w:rsid w:val="003F46F6"/>
    <w:rsid w:val="003F474A"/>
    <w:rsid w:val="003F49A4"/>
    <w:rsid w:val="003F4A47"/>
    <w:rsid w:val="003F4A71"/>
    <w:rsid w:val="003F4B50"/>
    <w:rsid w:val="003F4B55"/>
    <w:rsid w:val="003F4BBB"/>
    <w:rsid w:val="003F4C2D"/>
    <w:rsid w:val="003F4D2D"/>
    <w:rsid w:val="003F4E9C"/>
    <w:rsid w:val="003F4FB7"/>
    <w:rsid w:val="003F52D7"/>
    <w:rsid w:val="003F5533"/>
    <w:rsid w:val="003F562F"/>
    <w:rsid w:val="003F56BF"/>
    <w:rsid w:val="003F56E0"/>
    <w:rsid w:val="003F584A"/>
    <w:rsid w:val="003F5D85"/>
    <w:rsid w:val="003F5E06"/>
    <w:rsid w:val="003F5E9A"/>
    <w:rsid w:val="003F5FF5"/>
    <w:rsid w:val="003F601F"/>
    <w:rsid w:val="003F60B5"/>
    <w:rsid w:val="003F6351"/>
    <w:rsid w:val="003F6473"/>
    <w:rsid w:val="003F6582"/>
    <w:rsid w:val="003F683C"/>
    <w:rsid w:val="003F6910"/>
    <w:rsid w:val="003F69FE"/>
    <w:rsid w:val="003F6D4B"/>
    <w:rsid w:val="003F6D91"/>
    <w:rsid w:val="003F707B"/>
    <w:rsid w:val="003F720D"/>
    <w:rsid w:val="003F725A"/>
    <w:rsid w:val="003F7348"/>
    <w:rsid w:val="003F7378"/>
    <w:rsid w:val="003F7432"/>
    <w:rsid w:val="003F74A4"/>
    <w:rsid w:val="003F75C5"/>
    <w:rsid w:val="003F7943"/>
    <w:rsid w:val="003F7A95"/>
    <w:rsid w:val="003F7B76"/>
    <w:rsid w:val="003F7C79"/>
    <w:rsid w:val="003F7D23"/>
    <w:rsid w:val="003F7FF6"/>
    <w:rsid w:val="003F980E"/>
    <w:rsid w:val="003FBC2E"/>
    <w:rsid w:val="00400042"/>
    <w:rsid w:val="00400110"/>
    <w:rsid w:val="0040031F"/>
    <w:rsid w:val="004003BC"/>
    <w:rsid w:val="004003F8"/>
    <w:rsid w:val="00400607"/>
    <w:rsid w:val="004006B7"/>
    <w:rsid w:val="00400944"/>
    <w:rsid w:val="00400A0F"/>
    <w:rsid w:val="00400AA6"/>
    <w:rsid w:val="00400B13"/>
    <w:rsid w:val="00400B3B"/>
    <w:rsid w:val="00400B4C"/>
    <w:rsid w:val="00400C06"/>
    <w:rsid w:val="00400C55"/>
    <w:rsid w:val="00400CD1"/>
    <w:rsid w:val="00400CFC"/>
    <w:rsid w:val="00400E78"/>
    <w:rsid w:val="00401106"/>
    <w:rsid w:val="0040115C"/>
    <w:rsid w:val="00401170"/>
    <w:rsid w:val="004012D7"/>
    <w:rsid w:val="00401349"/>
    <w:rsid w:val="004013E3"/>
    <w:rsid w:val="00401485"/>
    <w:rsid w:val="00401496"/>
    <w:rsid w:val="004014F7"/>
    <w:rsid w:val="00401598"/>
    <w:rsid w:val="004017A3"/>
    <w:rsid w:val="0040188E"/>
    <w:rsid w:val="00401979"/>
    <w:rsid w:val="00401A4C"/>
    <w:rsid w:val="00401C48"/>
    <w:rsid w:val="00401D7B"/>
    <w:rsid w:val="00401EF8"/>
    <w:rsid w:val="00401FED"/>
    <w:rsid w:val="00402013"/>
    <w:rsid w:val="0040205B"/>
    <w:rsid w:val="00402143"/>
    <w:rsid w:val="00402166"/>
    <w:rsid w:val="00402189"/>
    <w:rsid w:val="00402522"/>
    <w:rsid w:val="00402714"/>
    <w:rsid w:val="0040290B"/>
    <w:rsid w:val="00402AB4"/>
    <w:rsid w:val="00402AF2"/>
    <w:rsid w:val="00402B21"/>
    <w:rsid w:val="00402B8C"/>
    <w:rsid w:val="00402D0A"/>
    <w:rsid w:val="00402E53"/>
    <w:rsid w:val="00402F4F"/>
    <w:rsid w:val="00403095"/>
    <w:rsid w:val="00403222"/>
    <w:rsid w:val="004032E9"/>
    <w:rsid w:val="00403347"/>
    <w:rsid w:val="004033B9"/>
    <w:rsid w:val="004033BC"/>
    <w:rsid w:val="00403472"/>
    <w:rsid w:val="0040353B"/>
    <w:rsid w:val="00403552"/>
    <w:rsid w:val="004035B8"/>
    <w:rsid w:val="0040362C"/>
    <w:rsid w:val="0040365F"/>
    <w:rsid w:val="0040367B"/>
    <w:rsid w:val="00403750"/>
    <w:rsid w:val="00403895"/>
    <w:rsid w:val="004039A0"/>
    <w:rsid w:val="00403AE6"/>
    <w:rsid w:val="00403BB9"/>
    <w:rsid w:val="00403EB5"/>
    <w:rsid w:val="00403EEB"/>
    <w:rsid w:val="00403F52"/>
    <w:rsid w:val="00403F74"/>
    <w:rsid w:val="00404071"/>
    <w:rsid w:val="0040407A"/>
    <w:rsid w:val="00404094"/>
    <w:rsid w:val="00404251"/>
    <w:rsid w:val="00404433"/>
    <w:rsid w:val="00404458"/>
    <w:rsid w:val="004044D5"/>
    <w:rsid w:val="0040453B"/>
    <w:rsid w:val="00404566"/>
    <w:rsid w:val="0040475B"/>
    <w:rsid w:val="004047AC"/>
    <w:rsid w:val="004048AB"/>
    <w:rsid w:val="004048EE"/>
    <w:rsid w:val="0040490B"/>
    <w:rsid w:val="00404B02"/>
    <w:rsid w:val="00404CB6"/>
    <w:rsid w:val="00404D11"/>
    <w:rsid w:val="00404D31"/>
    <w:rsid w:val="00404F6C"/>
    <w:rsid w:val="00405075"/>
    <w:rsid w:val="00405160"/>
    <w:rsid w:val="00405179"/>
    <w:rsid w:val="004051E8"/>
    <w:rsid w:val="00405212"/>
    <w:rsid w:val="004052AB"/>
    <w:rsid w:val="0040530A"/>
    <w:rsid w:val="0040584C"/>
    <w:rsid w:val="004058FA"/>
    <w:rsid w:val="00405980"/>
    <w:rsid w:val="00405ABD"/>
    <w:rsid w:val="00405C29"/>
    <w:rsid w:val="00405CBA"/>
    <w:rsid w:val="00405CC2"/>
    <w:rsid w:val="00405DDE"/>
    <w:rsid w:val="00405E18"/>
    <w:rsid w:val="00405E19"/>
    <w:rsid w:val="00405ED4"/>
    <w:rsid w:val="004060AF"/>
    <w:rsid w:val="004061CF"/>
    <w:rsid w:val="00406290"/>
    <w:rsid w:val="004062AD"/>
    <w:rsid w:val="004063B8"/>
    <w:rsid w:val="004066D3"/>
    <w:rsid w:val="00406730"/>
    <w:rsid w:val="004067E7"/>
    <w:rsid w:val="00406993"/>
    <w:rsid w:val="004069A2"/>
    <w:rsid w:val="00406B5D"/>
    <w:rsid w:val="00406BF1"/>
    <w:rsid w:val="00406C34"/>
    <w:rsid w:val="00406DB6"/>
    <w:rsid w:val="00406EA1"/>
    <w:rsid w:val="0040709A"/>
    <w:rsid w:val="00407111"/>
    <w:rsid w:val="0040717F"/>
    <w:rsid w:val="004071DD"/>
    <w:rsid w:val="00407204"/>
    <w:rsid w:val="004072B8"/>
    <w:rsid w:val="004073B5"/>
    <w:rsid w:val="004076BC"/>
    <w:rsid w:val="00407743"/>
    <w:rsid w:val="004078BE"/>
    <w:rsid w:val="004079D8"/>
    <w:rsid w:val="00407AAF"/>
    <w:rsid w:val="00407B30"/>
    <w:rsid w:val="00407C84"/>
    <w:rsid w:val="00407E72"/>
    <w:rsid w:val="00407EB4"/>
    <w:rsid w:val="00407EB8"/>
    <w:rsid w:val="00407EEE"/>
    <w:rsid w:val="0041005A"/>
    <w:rsid w:val="0041014F"/>
    <w:rsid w:val="004101BC"/>
    <w:rsid w:val="004102ED"/>
    <w:rsid w:val="004106E3"/>
    <w:rsid w:val="00410A60"/>
    <w:rsid w:val="00410B0E"/>
    <w:rsid w:val="00410BAE"/>
    <w:rsid w:val="00410D16"/>
    <w:rsid w:val="00410E4E"/>
    <w:rsid w:val="00410FE4"/>
    <w:rsid w:val="0041100A"/>
    <w:rsid w:val="004110D0"/>
    <w:rsid w:val="004110E5"/>
    <w:rsid w:val="0041128B"/>
    <w:rsid w:val="004112EF"/>
    <w:rsid w:val="004114C2"/>
    <w:rsid w:val="0041172A"/>
    <w:rsid w:val="004117F4"/>
    <w:rsid w:val="00411955"/>
    <w:rsid w:val="00411966"/>
    <w:rsid w:val="00411EE9"/>
    <w:rsid w:val="00411F93"/>
    <w:rsid w:val="0041201A"/>
    <w:rsid w:val="00412049"/>
    <w:rsid w:val="0041206F"/>
    <w:rsid w:val="00412136"/>
    <w:rsid w:val="0041213C"/>
    <w:rsid w:val="004122A6"/>
    <w:rsid w:val="004124F3"/>
    <w:rsid w:val="004124FB"/>
    <w:rsid w:val="004126DF"/>
    <w:rsid w:val="004128CF"/>
    <w:rsid w:val="00412A2D"/>
    <w:rsid w:val="00412A2E"/>
    <w:rsid w:val="00412A32"/>
    <w:rsid w:val="00412A88"/>
    <w:rsid w:val="00412ACD"/>
    <w:rsid w:val="00412B65"/>
    <w:rsid w:val="00412C62"/>
    <w:rsid w:val="00412E0F"/>
    <w:rsid w:val="00412EBA"/>
    <w:rsid w:val="00412F46"/>
    <w:rsid w:val="00412FE0"/>
    <w:rsid w:val="00413049"/>
    <w:rsid w:val="0041330D"/>
    <w:rsid w:val="004133AD"/>
    <w:rsid w:val="0041342F"/>
    <w:rsid w:val="004134CC"/>
    <w:rsid w:val="004134EE"/>
    <w:rsid w:val="00413587"/>
    <w:rsid w:val="004135BC"/>
    <w:rsid w:val="00413621"/>
    <w:rsid w:val="0041365E"/>
    <w:rsid w:val="004137BD"/>
    <w:rsid w:val="004137E6"/>
    <w:rsid w:val="00413809"/>
    <w:rsid w:val="00413815"/>
    <w:rsid w:val="00413935"/>
    <w:rsid w:val="00413A55"/>
    <w:rsid w:val="00413A9E"/>
    <w:rsid w:val="00413ABF"/>
    <w:rsid w:val="00413BA6"/>
    <w:rsid w:val="00413C14"/>
    <w:rsid w:val="00413D62"/>
    <w:rsid w:val="00413D98"/>
    <w:rsid w:val="00413E5C"/>
    <w:rsid w:val="0041407C"/>
    <w:rsid w:val="00414089"/>
    <w:rsid w:val="004141E8"/>
    <w:rsid w:val="00414327"/>
    <w:rsid w:val="004143B0"/>
    <w:rsid w:val="00414488"/>
    <w:rsid w:val="004144BD"/>
    <w:rsid w:val="004144DA"/>
    <w:rsid w:val="0041465D"/>
    <w:rsid w:val="00414670"/>
    <w:rsid w:val="004146B7"/>
    <w:rsid w:val="004146D8"/>
    <w:rsid w:val="004147D6"/>
    <w:rsid w:val="00414913"/>
    <w:rsid w:val="00414A63"/>
    <w:rsid w:val="00414C03"/>
    <w:rsid w:val="00414C23"/>
    <w:rsid w:val="00414DBE"/>
    <w:rsid w:val="00414DC3"/>
    <w:rsid w:val="004151EB"/>
    <w:rsid w:val="0041529C"/>
    <w:rsid w:val="00415302"/>
    <w:rsid w:val="0041543F"/>
    <w:rsid w:val="0041549B"/>
    <w:rsid w:val="0041552A"/>
    <w:rsid w:val="004155F8"/>
    <w:rsid w:val="0041560F"/>
    <w:rsid w:val="0041568A"/>
    <w:rsid w:val="00415816"/>
    <w:rsid w:val="004159F4"/>
    <w:rsid w:val="00415C15"/>
    <w:rsid w:val="00415E4E"/>
    <w:rsid w:val="00415EE9"/>
    <w:rsid w:val="00415F6A"/>
    <w:rsid w:val="00416189"/>
    <w:rsid w:val="00416292"/>
    <w:rsid w:val="00416358"/>
    <w:rsid w:val="0041653F"/>
    <w:rsid w:val="0041655B"/>
    <w:rsid w:val="00416673"/>
    <w:rsid w:val="004168FF"/>
    <w:rsid w:val="00416900"/>
    <w:rsid w:val="00416963"/>
    <w:rsid w:val="00416B24"/>
    <w:rsid w:val="00416B4A"/>
    <w:rsid w:val="00416D5D"/>
    <w:rsid w:val="00416F49"/>
    <w:rsid w:val="00416F69"/>
    <w:rsid w:val="00416F75"/>
    <w:rsid w:val="00416FA7"/>
    <w:rsid w:val="004170F7"/>
    <w:rsid w:val="00417263"/>
    <w:rsid w:val="004173F3"/>
    <w:rsid w:val="004175AD"/>
    <w:rsid w:val="004175BE"/>
    <w:rsid w:val="0041769F"/>
    <w:rsid w:val="004179AC"/>
    <w:rsid w:val="00417A05"/>
    <w:rsid w:val="00417AAE"/>
    <w:rsid w:val="00417AD3"/>
    <w:rsid w:val="00417BE5"/>
    <w:rsid w:val="00417C36"/>
    <w:rsid w:val="00417CA6"/>
    <w:rsid w:val="00417CB9"/>
    <w:rsid w:val="00417E5A"/>
    <w:rsid w:val="00417E7D"/>
    <w:rsid w:val="00417EBE"/>
    <w:rsid w:val="00417FA3"/>
    <w:rsid w:val="00420008"/>
    <w:rsid w:val="004202A8"/>
    <w:rsid w:val="004202FC"/>
    <w:rsid w:val="00420454"/>
    <w:rsid w:val="004204F7"/>
    <w:rsid w:val="0042052B"/>
    <w:rsid w:val="0042061F"/>
    <w:rsid w:val="00420984"/>
    <w:rsid w:val="00420CFE"/>
    <w:rsid w:val="00420DE1"/>
    <w:rsid w:val="004210B5"/>
    <w:rsid w:val="00421211"/>
    <w:rsid w:val="0042139E"/>
    <w:rsid w:val="0042153E"/>
    <w:rsid w:val="00421630"/>
    <w:rsid w:val="00421913"/>
    <w:rsid w:val="0042193B"/>
    <w:rsid w:val="00421969"/>
    <w:rsid w:val="00421981"/>
    <w:rsid w:val="00421A33"/>
    <w:rsid w:val="00421C6C"/>
    <w:rsid w:val="00421C95"/>
    <w:rsid w:val="0042210A"/>
    <w:rsid w:val="00422341"/>
    <w:rsid w:val="004223D4"/>
    <w:rsid w:val="0042245B"/>
    <w:rsid w:val="00422460"/>
    <w:rsid w:val="0042247C"/>
    <w:rsid w:val="004225BD"/>
    <w:rsid w:val="004226FC"/>
    <w:rsid w:val="004227EC"/>
    <w:rsid w:val="00422806"/>
    <w:rsid w:val="00422891"/>
    <w:rsid w:val="00422B1B"/>
    <w:rsid w:val="00422B86"/>
    <w:rsid w:val="00422C09"/>
    <w:rsid w:val="00422C1B"/>
    <w:rsid w:val="00422C88"/>
    <w:rsid w:val="00422D98"/>
    <w:rsid w:val="00422DF6"/>
    <w:rsid w:val="00422FE1"/>
    <w:rsid w:val="00423274"/>
    <w:rsid w:val="00423621"/>
    <w:rsid w:val="004236F3"/>
    <w:rsid w:val="00423752"/>
    <w:rsid w:val="004238B8"/>
    <w:rsid w:val="004238CE"/>
    <w:rsid w:val="004238ED"/>
    <w:rsid w:val="00423904"/>
    <w:rsid w:val="00423A34"/>
    <w:rsid w:val="00423B22"/>
    <w:rsid w:val="00423B5C"/>
    <w:rsid w:val="00423CF7"/>
    <w:rsid w:val="00423F0A"/>
    <w:rsid w:val="00423FE3"/>
    <w:rsid w:val="00424092"/>
    <w:rsid w:val="0042435E"/>
    <w:rsid w:val="004243A0"/>
    <w:rsid w:val="004243EE"/>
    <w:rsid w:val="004245CC"/>
    <w:rsid w:val="004248D5"/>
    <w:rsid w:val="004249A4"/>
    <w:rsid w:val="00424AC7"/>
    <w:rsid w:val="00424B7F"/>
    <w:rsid w:val="00424C19"/>
    <w:rsid w:val="00424C97"/>
    <w:rsid w:val="00424DFA"/>
    <w:rsid w:val="004251F3"/>
    <w:rsid w:val="004252A2"/>
    <w:rsid w:val="0042533D"/>
    <w:rsid w:val="0042548F"/>
    <w:rsid w:val="004254DE"/>
    <w:rsid w:val="00425543"/>
    <w:rsid w:val="0042564C"/>
    <w:rsid w:val="00425656"/>
    <w:rsid w:val="0042592F"/>
    <w:rsid w:val="004259AE"/>
    <w:rsid w:val="00425AF1"/>
    <w:rsid w:val="00425D39"/>
    <w:rsid w:val="00426047"/>
    <w:rsid w:val="004261E4"/>
    <w:rsid w:val="0042648E"/>
    <w:rsid w:val="004264CF"/>
    <w:rsid w:val="00426660"/>
    <w:rsid w:val="004268EB"/>
    <w:rsid w:val="0042694E"/>
    <w:rsid w:val="00426B02"/>
    <w:rsid w:val="00426B4A"/>
    <w:rsid w:val="00426B97"/>
    <w:rsid w:val="00426BDA"/>
    <w:rsid w:val="00426BDC"/>
    <w:rsid w:val="00426C4B"/>
    <w:rsid w:val="00426E14"/>
    <w:rsid w:val="00426EF8"/>
    <w:rsid w:val="00426F29"/>
    <w:rsid w:val="00426F95"/>
    <w:rsid w:val="004270D1"/>
    <w:rsid w:val="00427137"/>
    <w:rsid w:val="00427165"/>
    <w:rsid w:val="0042722C"/>
    <w:rsid w:val="0042737E"/>
    <w:rsid w:val="004274CE"/>
    <w:rsid w:val="004275C1"/>
    <w:rsid w:val="00427603"/>
    <w:rsid w:val="004276B1"/>
    <w:rsid w:val="004277DB"/>
    <w:rsid w:val="00427A89"/>
    <w:rsid w:val="00427C07"/>
    <w:rsid w:val="00427CDF"/>
    <w:rsid w:val="00427D5A"/>
    <w:rsid w:val="00427D7C"/>
    <w:rsid w:val="00427D9C"/>
    <w:rsid w:val="00427E87"/>
    <w:rsid w:val="00427EBB"/>
    <w:rsid w:val="00427F34"/>
    <w:rsid w:val="0042E1DE"/>
    <w:rsid w:val="004300D6"/>
    <w:rsid w:val="0043049D"/>
    <w:rsid w:val="004304BB"/>
    <w:rsid w:val="0043060D"/>
    <w:rsid w:val="00430627"/>
    <w:rsid w:val="00430828"/>
    <w:rsid w:val="00430836"/>
    <w:rsid w:val="00430A04"/>
    <w:rsid w:val="00430D61"/>
    <w:rsid w:val="00430D96"/>
    <w:rsid w:val="00430E18"/>
    <w:rsid w:val="00430E3A"/>
    <w:rsid w:val="00430E95"/>
    <w:rsid w:val="00430F95"/>
    <w:rsid w:val="004310D8"/>
    <w:rsid w:val="0043120B"/>
    <w:rsid w:val="0043130C"/>
    <w:rsid w:val="0043144D"/>
    <w:rsid w:val="0043155E"/>
    <w:rsid w:val="004315C1"/>
    <w:rsid w:val="004315F3"/>
    <w:rsid w:val="00431616"/>
    <w:rsid w:val="00431675"/>
    <w:rsid w:val="0043176D"/>
    <w:rsid w:val="00431791"/>
    <w:rsid w:val="00431839"/>
    <w:rsid w:val="004319B9"/>
    <w:rsid w:val="00431A2B"/>
    <w:rsid w:val="00431C31"/>
    <w:rsid w:val="00431D12"/>
    <w:rsid w:val="00431D38"/>
    <w:rsid w:val="00431D8E"/>
    <w:rsid w:val="00431F8F"/>
    <w:rsid w:val="004320FF"/>
    <w:rsid w:val="00432232"/>
    <w:rsid w:val="0043225A"/>
    <w:rsid w:val="00432291"/>
    <w:rsid w:val="0043236F"/>
    <w:rsid w:val="0043240C"/>
    <w:rsid w:val="00432618"/>
    <w:rsid w:val="0043267A"/>
    <w:rsid w:val="004326BC"/>
    <w:rsid w:val="0043270C"/>
    <w:rsid w:val="00432813"/>
    <w:rsid w:val="0043281E"/>
    <w:rsid w:val="0043296F"/>
    <w:rsid w:val="00432B64"/>
    <w:rsid w:val="00432CD2"/>
    <w:rsid w:val="00432E22"/>
    <w:rsid w:val="00432E34"/>
    <w:rsid w:val="00433050"/>
    <w:rsid w:val="0043306B"/>
    <w:rsid w:val="00433097"/>
    <w:rsid w:val="00433163"/>
    <w:rsid w:val="00433290"/>
    <w:rsid w:val="004333B6"/>
    <w:rsid w:val="004333DB"/>
    <w:rsid w:val="00433514"/>
    <w:rsid w:val="0043355D"/>
    <w:rsid w:val="004335C0"/>
    <w:rsid w:val="004335D2"/>
    <w:rsid w:val="004335F4"/>
    <w:rsid w:val="004336C9"/>
    <w:rsid w:val="00433773"/>
    <w:rsid w:val="004338C6"/>
    <w:rsid w:val="00433965"/>
    <w:rsid w:val="00433A18"/>
    <w:rsid w:val="00433A5D"/>
    <w:rsid w:val="00433CCF"/>
    <w:rsid w:val="00433CEF"/>
    <w:rsid w:val="00433D8D"/>
    <w:rsid w:val="00433D95"/>
    <w:rsid w:val="00433DAE"/>
    <w:rsid w:val="004340EC"/>
    <w:rsid w:val="00434296"/>
    <w:rsid w:val="004342FF"/>
    <w:rsid w:val="0043430F"/>
    <w:rsid w:val="004345B7"/>
    <w:rsid w:val="00434736"/>
    <w:rsid w:val="004347D8"/>
    <w:rsid w:val="00434AC9"/>
    <w:rsid w:val="00434AEC"/>
    <w:rsid w:val="00434C7E"/>
    <w:rsid w:val="00434F1B"/>
    <w:rsid w:val="00434F9B"/>
    <w:rsid w:val="00434FB3"/>
    <w:rsid w:val="00435060"/>
    <w:rsid w:val="004350C9"/>
    <w:rsid w:val="004350DD"/>
    <w:rsid w:val="004350E8"/>
    <w:rsid w:val="0043512D"/>
    <w:rsid w:val="004351D4"/>
    <w:rsid w:val="00435201"/>
    <w:rsid w:val="0043532C"/>
    <w:rsid w:val="00435544"/>
    <w:rsid w:val="00435575"/>
    <w:rsid w:val="004355DE"/>
    <w:rsid w:val="00435630"/>
    <w:rsid w:val="00435685"/>
    <w:rsid w:val="004356D2"/>
    <w:rsid w:val="00435792"/>
    <w:rsid w:val="004357A4"/>
    <w:rsid w:val="00435807"/>
    <w:rsid w:val="00435A3A"/>
    <w:rsid w:val="00435A51"/>
    <w:rsid w:val="00435A67"/>
    <w:rsid w:val="00435AB7"/>
    <w:rsid w:val="00435CA3"/>
    <w:rsid w:val="00435F18"/>
    <w:rsid w:val="00435F4A"/>
    <w:rsid w:val="0043601A"/>
    <w:rsid w:val="00436069"/>
    <w:rsid w:val="004360E8"/>
    <w:rsid w:val="00436194"/>
    <w:rsid w:val="00436247"/>
    <w:rsid w:val="00436268"/>
    <w:rsid w:val="0043626D"/>
    <w:rsid w:val="00436516"/>
    <w:rsid w:val="004368C6"/>
    <w:rsid w:val="004368F1"/>
    <w:rsid w:val="00436B29"/>
    <w:rsid w:val="00436B37"/>
    <w:rsid w:val="00436C43"/>
    <w:rsid w:val="004370C8"/>
    <w:rsid w:val="00437121"/>
    <w:rsid w:val="00437175"/>
    <w:rsid w:val="00437264"/>
    <w:rsid w:val="00437363"/>
    <w:rsid w:val="00437406"/>
    <w:rsid w:val="00437439"/>
    <w:rsid w:val="00437443"/>
    <w:rsid w:val="00437496"/>
    <w:rsid w:val="0043769F"/>
    <w:rsid w:val="00437784"/>
    <w:rsid w:val="00437952"/>
    <w:rsid w:val="004379C9"/>
    <w:rsid w:val="00437B46"/>
    <w:rsid w:val="00437BA8"/>
    <w:rsid w:val="00437BAA"/>
    <w:rsid w:val="00437BEE"/>
    <w:rsid w:val="00437C81"/>
    <w:rsid w:val="00437C8A"/>
    <w:rsid w:val="00437CF0"/>
    <w:rsid w:val="00437D0F"/>
    <w:rsid w:val="00437DD4"/>
    <w:rsid w:val="00437E31"/>
    <w:rsid w:val="00437E40"/>
    <w:rsid w:val="00437EF9"/>
    <w:rsid w:val="00437F5C"/>
    <w:rsid w:val="00437F66"/>
    <w:rsid w:val="00437F80"/>
    <w:rsid w:val="00440054"/>
    <w:rsid w:val="00440145"/>
    <w:rsid w:val="004401BB"/>
    <w:rsid w:val="0044033C"/>
    <w:rsid w:val="0044048E"/>
    <w:rsid w:val="0044058A"/>
    <w:rsid w:val="00440614"/>
    <w:rsid w:val="00440745"/>
    <w:rsid w:val="00440798"/>
    <w:rsid w:val="0044079F"/>
    <w:rsid w:val="0044081C"/>
    <w:rsid w:val="0044085B"/>
    <w:rsid w:val="00440953"/>
    <w:rsid w:val="004409FF"/>
    <w:rsid w:val="00440A78"/>
    <w:rsid w:val="00440CB7"/>
    <w:rsid w:val="00440E1B"/>
    <w:rsid w:val="00440E5F"/>
    <w:rsid w:val="00440F05"/>
    <w:rsid w:val="00440F75"/>
    <w:rsid w:val="004412F6"/>
    <w:rsid w:val="00441356"/>
    <w:rsid w:val="004414BF"/>
    <w:rsid w:val="0044174C"/>
    <w:rsid w:val="00441755"/>
    <w:rsid w:val="0044177A"/>
    <w:rsid w:val="0044197D"/>
    <w:rsid w:val="00441A1B"/>
    <w:rsid w:val="00441B46"/>
    <w:rsid w:val="00441BDB"/>
    <w:rsid w:val="00441CA8"/>
    <w:rsid w:val="00441EDD"/>
    <w:rsid w:val="00442056"/>
    <w:rsid w:val="004420A4"/>
    <w:rsid w:val="00442318"/>
    <w:rsid w:val="00442394"/>
    <w:rsid w:val="004424F5"/>
    <w:rsid w:val="00442614"/>
    <w:rsid w:val="004426AA"/>
    <w:rsid w:val="00442701"/>
    <w:rsid w:val="00442783"/>
    <w:rsid w:val="00442A15"/>
    <w:rsid w:val="00442DC1"/>
    <w:rsid w:val="00442DE7"/>
    <w:rsid w:val="00442F3B"/>
    <w:rsid w:val="004430C4"/>
    <w:rsid w:val="004430D1"/>
    <w:rsid w:val="00443124"/>
    <w:rsid w:val="00443152"/>
    <w:rsid w:val="00443165"/>
    <w:rsid w:val="00443179"/>
    <w:rsid w:val="0044317F"/>
    <w:rsid w:val="004431AC"/>
    <w:rsid w:val="00443423"/>
    <w:rsid w:val="004434CB"/>
    <w:rsid w:val="0044377F"/>
    <w:rsid w:val="00443876"/>
    <w:rsid w:val="00443A37"/>
    <w:rsid w:val="00443A86"/>
    <w:rsid w:val="00443B04"/>
    <w:rsid w:val="00443BF6"/>
    <w:rsid w:val="00443C68"/>
    <w:rsid w:val="00443CFA"/>
    <w:rsid w:val="00443FC7"/>
    <w:rsid w:val="00443FE1"/>
    <w:rsid w:val="00443FE7"/>
    <w:rsid w:val="00444079"/>
    <w:rsid w:val="004440DC"/>
    <w:rsid w:val="004440F3"/>
    <w:rsid w:val="00444108"/>
    <w:rsid w:val="00444273"/>
    <w:rsid w:val="00444390"/>
    <w:rsid w:val="00444507"/>
    <w:rsid w:val="0044455E"/>
    <w:rsid w:val="004445F7"/>
    <w:rsid w:val="004445FA"/>
    <w:rsid w:val="00444656"/>
    <w:rsid w:val="00444735"/>
    <w:rsid w:val="004448C8"/>
    <w:rsid w:val="0044491B"/>
    <w:rsid w:val="004449A2"/>
    <w:rsid w:val="00444AD0"/>
    <w:rsid w:val="00444BD3"/>
    <w:rsid w:val="00444C16"/>
    <w:rsid w:val="00444CE1"/>
    <w:rsid w:val="00444CFC"/>
    <w:rsid w:val="00444D7E"/>
    <w:rsid w:val="00445030"/>
    <w:rsid w:val="00445142"/>
    <w:rsid w:val="004451A6"/>
    <w:rsid w:val="00445219"/>
    <w:rsid w:val="0044526B"/>
    <w:rsid w:val="00445272"/>
    <w:rsid w:val="00445521"/>
    <w:rsid w:val="0044561E"/>
    <w:rsid w:val="0044564C"/>
    <w:rsid w:val="004459D8"/>
    <w:rsid w:val="00445A11"/>
    <w:rsid w:val="00445A97"/>
    <w:rsid w:val="00445AC5"/>
    <w:rsid w:val="00445B82"/>
    <w:rsid w:val="00445BC7"/>
    <w:rsid w:val="00445C81"/>
    <w:rsid w:val="00445CA3"/>
    <w:rsid w:val="00445CB1"/>
    <w:rsid w:val="00445D9B"/>
    <w:rsid w:val="00445E64"/>
    <w:rsid w:val="00445E84"/>
    <w:rsid w:val="00445F32"/>
    <w:rsid w:val="0044605A"/>
    <w:rsid w:val="0044616E"/>
    <w:rsid w:val="00446182"/>
    <w:rsid w:val="004461F5"/>
    <w:rsid w:val="00446204"/>
    <w:rsid w:val="00446228"/>
    <w:rsid w:val="00446296"/>
    <w:rsid w:val="0044640E"/>
    <w:rsid w:val="00446423"/>
    <w:rsid w:val="004464C7"/>
    <w:rsid w:val="004466FE"/>
    <w:rsid w:val="0044677C"/>
    <w:rsid w:val="00446883"/>
    <w:rsid w:val="004469B3"/>
    <w:rsid w:val="00446A9A"/>
    <w:rsid w:val="00446C21"/>
    <w:rsid w:val="00446CED"/>
    <w:rsid w:val="00446DB1"/>
    <w:rsid w:val="00446EF6"/>
    <w:rsid w:val="004477C5"/>
    <w:rsid w:val="00447892"/>
    <w:rsid w:val="004479A5"/>
    <w:rsid w:val="00447B6E"/>
    <w:rsid w:val="00447BCC"/>
    <w:rsid w:val="00447DAC"/>
    <w:rsid w:val="00447E67"/>
    <w:rsid w:val="0044912C"/>
    <w:rsid w:val="0044A464"/>
    <w:rsid w:val="00450274"/>
    <w:rsid w:val="004502C1"/>
    <w:rsid w:val="004502D6"/>
    <w:rsid w:val="00450332"/>
    <w:rsid w:val="004503F3"/>
    <w:rsid w:val="00450471"/>
    <w:rsid w:val="004505F6"/>
    <w:rsid w:val="004507D2"/>
    <w:rsid w:val="004507E9"/>
    <w:rsid w:val="004507FE"/>
    <w:rsid w:val="00450899"/>
    <w:rsid w:val="00450943"/>
    <w:rsid w:val="00450967"/>
    <w:rsid w:val="00450990"/>
    <w:rsid w:val="004509B9"/>
    <w:rsid w:val="00450A90"/>
    <w:rsid w:val="00450AD5"/>
    <w:rsid w:val="00450BA3"/>
    <w:rsid w:val="00450D06"/>
    <w:rsid w:val="00450E1D"/>
    <w:rsid w:val="00450EF7"/>
    <w:rsid w:val="0045101B"/>
    <w:rsid w:val="00451108"/>
    <w:rsid w:val="00451127"/>
    <w:rsid w:val="00451165"/>
    <w:rsid w:val="00451174"/>
    <w:rsid w:val="00451267"/>
    <w:rsid w:val="004512AD"/>
    <w:rsid w:val="004512C7"/>
    <w:rsid w:val="00451431"/>
    <w:rsid w:val="0045151E"/>
    <w:rsid w:val="004516D9"/>
    <w:rsid w:val="00451823"/>
    <w:rsid w:val="00451829"/>
    <w:rsid w:val="004519FA"/>
    <w:rsid w:val="00451BC1"/>
    <w:rsid w:val="00451E2D"/>
    <w:rsid w:val="00451FF5"/>
    <w:rsid w:val="00452132"/>
    <w:rsid w:val="0045227E"/>
    <w:rsid w:val="0045236E"/>
    <w:rsid w:val="004523F3"/>
    <w:rsid w:val="00452434"/>
    <w:rsid w:val="004524DB"/>
    <w:rsid w:val="00452529"/>
    <w:rsid w:val="0045255D"/>
    <w:rsid w:val="00452633"/>
    <w:rsid w:val="00452794"/>
    <w:rsid w:val="004527E5"/>
    <w:rsid w:val="0045282C"/>
    <w:rsid w:val="00452BE2"/>
    <w:rsid w:val="00452C5F"/>
    <w:rsid w:val="00452DB2"/>
    <w:rsid w:val="00452E25"/>
    <w:rsid w:val="00452E34"/>
    <w:rsid w:val="00452E56"/>
    <w:rsid w:val="00452ECE"/>
    <w:rsid w:val="00452F4E"/>
    <w:rsid w:val="0045305C"/>
    <w:rsid w:val="00453115"/>
    <w:rsid w:val="0045318E"/>
    <w:rsid w:val="00453270"/>
    <w:rsid w:val="00453349"/>
    <w:rsid w:val="004533C0"/>
    <w:rsid w:val="004533FE"/>
    <w:rsid w:val="004535B4"/>
    <w:rsid w:val="004537A1"/>
    <w:rsid w:val="00453857"/>
    <w:rsid w:val="004538B0"/>
    <w:rsid w:val="0045396F"/>
    <w:rsid w:val="00453A38"/>
    <w:rsid w:val="00453ADC"/>
    <w:rsid w:val="00453B0F"/>
    <w:rsid w:val="00453C89"/>
    <w:rsid w:val="00454088"/>
    <w:rsid w:val="004540CD"/>
    <w:rsid w:val="004540FF"/>
    <w:rsid w:val="00454104"/>
    <w:rsid w:val="00454150"/>
    <w:rsid w:val="0045430C"/>
    <w:rsid w:val="0045437B"/>
    <w:rsid w:val="004543DC"/>
    <w:rsid w:val="00454436"/>
    <w:rsid w:val="0045446B"/>
    <w:rsid w:val="00454552"/>
    <w:rsid w:val="004545B7"/>
    <w:rsid w:val="00454606"/>
    <w:rsid w:val="004546BE"/>
    <w:rsid w:val="00454748"/>
    <w:rsid w:val="00454768"/>
    <w:rsid w:val="00454828"/>
    <w:rsid w:val="00454924"/>
    <w:rsid w:val="00454A61"/>
    <w:rsid w:val="00454CFF"/>
    <w:rsid w:val="00454D0F"/>
    <w:rsid w:val="00454DD2"/>
    <w:rsid w:val="00454E1E"/>
    <w:rsid w:val="00454F23"/>
    <w:rsid w:val="00455056"/>
    <w:rsid w:val="0045513E"/>
    <w:rsid w:val="00455143"/>
    <w:rsid w:val="00455188"/>
    <w:rsid w:val="00455281"/>
    <w:rsid w:val="00455392"/>
    <w:rsid w:val="004553B5"/>
    <w:rsid w:val="004554B6"/>
    <w:rsid w:val="00455641"/>
    <w:rsid w:val="0045567C"/>
    <w:rsid w:val="00455822"/>
    <w:rsid w:val="0045583D"/>
    <w:rsid w:val="00455A0B"/>
    <w:rsid w:val="00455A1C"/>
    <w:rsid w:val="00455B32"/>
    <w:rsid w:val="00455C50"/>
    <w:rsid w:val="00455C55"/>
    <w:rsid w:val="00455C69"/>
    <w:rsid w:val="00455D0A"/>
    <w:rsid w:val="00455E0A"/>
    <w:rsid w:val="00455EE4"/>
    <w:rsid w:val="00455F76"/>
    <w:rsid w:val="00455FD5"/>
    <w:rsid w:val="00455FE6"/>
    <w:rsid w:val="0045605F"/>
    <w:rsid w:val="00456120"/>
    <w:rsid w:val="00456263"/>
    <w:rsid w:val="004563F3"/>
    <w:rsid w:val="00456486"/>
    <w:rsid w:val="004564AE"/>
    <w:rsid w:val="0045651D"/>
    <w:rsid w:val="00456576"/>
    <w:rsid w:val="004566DA"/>
    <w:rsid w:val="004567FC"/>
    <w:rsid w:val="00456825"/>
    <w:rsid w:val="0045682A"/>
    <w:rsid w:val="004568A7"/>
    <w:rsid w:val="00456969"/>
    <w:rsid w:val="004569BD"/>
    <w:rsid w:val="00456B0F"/>
    <w:rsid w:val="00456B59"/>
    <w:rsid w:val="00456BB0"/>
    <w:rsid w:val="00456D4F"/>
    <w:rsid w:val="00456F65"/>
    <w:rsid w:val="00456FC1"/>
    <w:rsid w:val="004570B3"/>
    <w:rsid w:val="004572B9"/>
    <w:rsid w:val="0045737F"/>
    <w:rsid w:val="004573DC"/>
    <w:rsid w:val="0045742B"/>
    <w:rsid w:val="00457529"/>
    <w:rsid w:val="00457731"/>
    <w:rsid w:val="004578B4"/>
    <w:rsid w:val="00457941"/>
    <w:rsid w:val="00457A29"/>
    <w:rsid w:val="00457A6A"/>
    <w:rsid w:val="00457AA8"/>
    <w:rsid w:val="00457BCC"/>
    <w:rsid w:val="00457D8A"/>
    <w:rsid w:val="00457DD4"/>
    <w:rsid w:val="00457E87"/>
    <w:rsid w:val="00457FF1"/>
    <w:rsid w:val="00460048"/>
    <w:rsid w:val="004601FB"/>
    <w:rsid w:val="0046023A"/>
    <w:rsid w:val="004602D5"/>
    <w:rsid w:val="0046038D"/>
    <w:rsid w:val="004603D8"/>
    <w:rsid w:val="0046052C"/>
    <w:rsid w:val="0046056B"/>
    <w:rsid w:val="0046057A"/>
    <w:rsid w:val="004605BA"/>
    <w:rsid w:val="00460615"/>
    <w:rsid w:val="00460801"/>
    <w:rsid w:val="004609D4"/>
    <w:rsid w:val="00460BB8"/>
    <w:rsid w:val="00460BDB"/>
    <w:rsid w:val="00460BDE"/>
    <w:rsid w:val="00460C4C"/>
    <w:rsid w:val="00460D6C"/>
    <w:rsid w:val="00460FDE"/>
    <w:rsid w:val="0046116A"/>
    <w:rsid w:val="00461198"/>
    <w:rsid w:val="00461395"/>
    <w:rsid w:val="00461397"/>
    <w:rsid w:val="0046141C"/>
    <w:rsid w:val="00461652"/>
    <w:rsid w:val="004616CB"/>
    <w:rsid w:val="004617BA"/>
    <w:rsid w:val="00461840"/>
    <w:rsid w:val="00461950"/>
    <w:rsid w:val="00461A85"/>
    <w:rsid w:val="00461B28"/>
    <w:rsid w:val="00461C3F"/>
    <w:rsid w:val="00461CFB"/>
    <w:rsid w:val="00461E4E"/>
    <w:rsid w:val="00461EEE"/>
    <w:rsid w:val="004621A2"/>
    <w:rsid w:val="004622E4"/>
    <w:rsid w:val="00462346"/>
    <w:rsid w:val="0046234D"/>
    <w:rsid w:val="004624FF"/>
    <w:rsid w:val="004625DD"/>
    <w:rsid w:val="0046267D"/>
    <w:rsid w:val="00462737"/>
    <w:rsid w:val="004628DD"/>
    <w:rsid w:val="004628F7"/>
    <w:rsid w:val="004629EC"/>
    <w:rsid w:val="00462AB3"/>
    <w:rsid w:val="00462AED"/>
    <w:rsid w:val="00462B7A"/>
    <w:rsid w:val="00462D17"/>
    <w:rsid w:val="00462D4B"/>
    <w:rsid w:val="004630B0"/>
    <w:rsid w:val="004630E9"/>
    <w:rsid w:val="00463218"/>
    <w:rsid w:val="0046321F"/>
    <w:rsid w:val="004632A4"/>
    <w:rsid w:val="0046335C"/>
    <w:rsid w:val="004634C6"/>
    <w:rsid w:val="00463547"/>
    <w:rsid w:val="004635C3"/>
    <w:rsid w:val="0046373E"/>
    <w:rsid w:val="004637FF"/>
    <w:rsid w:val="00463882"/>
    <w:rsid w:val="00463968"/>
    <w:rsid w:val="004639A1"/>
    <w:rsid w:val="00463A68"/>
    <w:rsid w:val="00463A78"/>
    <w:rsid w:val="00463E37"/>
    <w:rsid w:val="00463F63"/>
    <w:rsid w:val="00464020"/>
    <w:rsid w:val="0046402E"/>
    <w:rsid w:val="00464190"/>
    <w:rsid w:val="0046428D"/>
    <w:rsid w:val="004642A0"/>
    <w:rsid w:val="004642D1"/>
    <w:rsid w:val="0046430D"/>
    <w:rsid w:val="00464485"/>
    <w:rsid w:val="0046448F"/>
    <w:rsid w:val="004644F3"/>
    <w:rsid w:val="004645A5"/>
    <w:rsid w:val="004645C1"/>
    <w:rsid w:val="004645E1"/>
    <w:rsid w:val="00464721"/>
    <w:rsid w:val="00464724"/>
    <w:rsid w:val="00464889"/>
    <w:rsid w:val="0046494A"/>
    <w:rsid w:val="00464C05"/>
    <w:rsid w:val="00464D29"/>
    <w:rsid w:val="00464D7E"/>
    <w:rsid w:val="00464DD0"/>
    <w:rsid w:val="00465018"/>
    <w:rsid w:val="00465239"/>
    <w:rsid w:val="004652F4"/>
    <w:rsid w:val="0046534A"/>
    <w:rsid w:val="004653C8"/>
    <w:rsid w:val="004653E2"/>
    <w:rsid w:val="004653E7"/>
    <w:rsid w:val="004653F9"/>
    <w:rsid w:val="00465435"/>
    <w:rsid w:val="0046544B"/>
    <w:rsid w:val="0046549A"/>
    <w:rsid w:val="0046562E"/>
    <w:rsid w:val="00465666"/>
    <w:rsid w:val="004656DB"/>
    <w:rsid w:val="004658C3"/>
    <w:rsid w:val="004658CF"/>
    <w:rsid w:val="00465C28"/>
    <w:rsid w:val="00465C2C"/>
    <w:rsid w:val="00465C48"/>
    <w:rsid w:val="00465D01"/>
    <w:rsid w:val="00465D82"/>
    <w:rsid w:val="00465E7C"/>
    <w:rsid w:val="00465F3E"/>
    <w:rsid w:val="00465F60"/>
    <w:rsid w:val="00465FFC"/>
    <w:rsid w:val="004660E5"/>
    <w:rsid w:val="00466109"/>
    <w:rsid w:val="004662CA"/>
    <w:rsid w:val="0046635D"/>
    <w:rsid w:val="0046642A"/>
    <w:rsid w:val="004664AD"/>
    <w:rsid w:val="00466519"/>
    <w:rsid w:val="0046677A"/>
    <w:rsid w:val="0046678F"/>
    <w:rsid w:val="004667CC"/>
    <w:rsid w:val="0046680B"/>
    <w:rsid w:val="0046680C"/>
    <w:rsid w:val="00466A47"/>
    <w:rsid w:val="00466C12"/>
    <w:rsid w:val="00466E1A"/>
    <w:rsid w:val="00466E70"/>
    <w:rsid w:val="00466E8B"/>
    <w:rsid w:val="00466FA7"/>
    <w:rsid w:val="0046725E"/>
    <w:rsid w:val="004673C9"/>
    <w:rsid w:val="00467490"/>
    <w:rsid w:val="004674A7"/>
    <w:rsid w:val="004674F9"/>
    <w:rsid w:val="004677D1"/>
    <w:rsid w:val="0046786C"/>
    <w:rsid w:val="00467A16"/>
    <w:rsid w:val="00467B5E"/>
    <w:rsid w:val="00467C12"/>
    <w:rsid w:val="00467C2A"/>
    <w:rsid w:val="00467C2F"/>
    <w:rsid w:val="00467D91"/>
    <w:rsid w:val="00467E1A"/>
    <w:rsid w:val="00467F1C"/>
    <w:rsid w:val="00467FC4"/>
    <w:rsid w:val="00467FE4"/>
    <w:rsid w:val="00467FF0"/>
    <w:rsid w:val="004701AF"/>
    <w:rsid w:val="004702F6"/>
    <w:rsid w:val="00470637"/>
    <w:rsid w:val="004706E3"/>
    <w:rsid w:val="00470839"/>
    <w:rsid w:val="0047087D"/>
    <w:rsid w:val="00470974"/>
    <w:rsid w:val="004709D2"/>
    <w:rsid w:val="00470A40"/>
    <w:rsid w:val="00470B42"/>
    <w:rsid w:val="00470DEA"/>
    <w:rsid w:val="00470F95"/>
    <w:rsid w:val="00470FA1"/>
    <w:rsid w:val="00471080"/>
    <w:rsid w:val="00471166"/>
    <w:rsid w:val="004712A2"/>
    <w:rsid w:val="004713A6"/>
    <w:rsid w:val="004713EB"/>
    <w:rsid w:val="0047144F"/>
    <w:rsid w:val="00471574"/>
    <w:rsid w:val="0047158A"/>
    <w:rsid w:val="0047160E"/>
    <w:rsid w:val="004717FB"/>
    <w:rsid w:val="004718C7"/>
    <w:rsid w:val="0047190C"/>
    <w:rsid w:val="00471913"/>
    <w:rsid w:val="00471A55"/>
    <w:rsid w:val="00471BBB"/>
    <w:rsid w:val="00471CA5"/>
    <w:rsid w:val="00471D01"/>
    <w:rsid w:val="00471D84"/>
    <w:rsid w:val="00471DEA"/>
    <w:rsid w:val="00471E3B"/>
    <w:rsid w:val="00471FAE"/>
    <w:rsid w:val="00471FF2"/>
    <w:rsid w:val="00472013"/>
    <w:rsid w:val="00472113"/>
    <w:rsid w:val="00472134"/>
    <w:rsid w:val="0047217F"/>
    <w:rsid w:val="00472185"/>
    <w:rsid w:val="00472190"/>
    <w:rsid w:val="004721CC"/>
    <w:rsid w:val="00472205"/>
    <w:rsid w:val="0047221D"/>
    <w:rsid w:val="0047225C"/>
    <w:rsid w:val="00472319"/>
    <w:rsid w:val="004724A9"/>
    <w:rsid w:val="004724D6"/>
    <w:rsid w:val="004725BA"/>
    <w:rsid w:val="00472648"/>
    <w:rsid w:val="004726A9"/>
    <w:rsid w:val="00472847"/>
    <w:rsid w:val="00472921"/>
    <w:rsid w:val="00472A28"/>
    <w:rsid w:val="00472A6A"/>
    <w:rsid w:val="00472B4B"/>
    <w:rsid w:val="00472C8C"/>
    <w:rsid w:val="00472D39"/>
    <w:rsid w:val="00472D80"/>
    <w:rsid w:val="00472DB0"/>
    <w:rsid w:val="00472ED6"/>
    <w:rsid w:val="00472F42"/>
    <w:rsid w:val="00472F89"/>
    <w:rsid w:val="00472FC5"/>
    <w:rsid w:val="004730D3"/>
    <w:rsid w:val="004732BB"/>
    <w:rsid w:val="004735AB"/>
    <w:rsid w:val="00473914"/>
    <w:rsid w:val="004739AC"/>
    <w:rsid w:val="00473A9E"/>
    <w:rsid w:val="00473B0D"/>
    <w:rsid w:val="00473BA2"/>
    <w:rsid w:val="00473E1C"/>
    <w:rsid w:val="00473EE0"/>
    <w:rsid w:val="00473F54"/>
    <w:rsid w:val="00473FB1"/>
    <w:rsid w:val="00474086"/>
    <w:rsid w:val="004740BB"/>
    <w:rsid w:val="00474200"/>
    <w:rsid w:val="0047429F"/>
    <w:rsid w:val="004742FE"/>
    <w:rsid w:val="004743CA"/>
    <w:rsid w:val="004744D6"/>
    <w:rsid w:val="00474641"/>
    <w:rsid w:val="0047491C"/>
    <w:rsid w:val="0047491D"/>
    <w:rsid w:val="004749F2"/>
    <w:rsid w:val="00474B1E"/>
    <w:rsid w:val="00474BC1"/>
    <w:rsid w:val="00474C02"/>
    <w:rsid w:val="00474CEA"/>
    <w:rsid w:val="00474E4D"/>
    <w:rsid w:val="00474FF2"/>
    <w:rsid w:val="004750AB"/>
    <w:rsid w:val="004750BC"/>
    <w:rsid w:val="004750F7"/>
    <w:rsid w:val="00475246"/>
    <w:rsid w:val="00475273"/>
    <w:rsid w:val="00475415"/>
    <w:rsid w:val="0047558C"/>
    <w:rsid w:val="00475718"/>
    <w:rsid w:val="00475B33"/>
    <w:rsid w:val="00475BF5"/>
    <w:rsid w:val="00475C17"/>
    <w:rsid w:val="00475DE5"/>
    <w:rsid w:val="00475E9B"/>
    <w:rsid w:val="0047603C"/>
    <w:rsid w:val="00476071"/>
    <w:rsid w:val="004760D3"/>
    <w:rsid w:val="004761A2"/>
    <w:rsid w:val="004763A1"/>
    <w:rsid w:val="0047640A"/>
    <w:rsid w:val="00476538"/>
    <w:rsid w:val="00476565"/>
    <w:rsid w:val="00476626"/>
    <w:rsid w:val="00476AC8"/>
    <w:rsid w:val="00476B27"/>
    <w:rsid w:val="00476B94"/>
    <w:rsid w:val="00476BB8"/>
    <w:rsid w:val="00477061"/>
    <w:rsid w:val="004770A9"/>
    <w:rsid w:val="00477152"/>
    <w:rsid w:val="0047728D"/>
    <w:rsid w:val="004772B6"/>
    <w:rsid w:val="004772FA"/>
    <w:rsid w:val="00477489"/>
    <w:rsid w:val="004774D9"/>
    <w:rsid w:val="004774EA"/>
    <w:rsid w:val="00477517"/>
    <w:rsid w:val="0047751C"/>
    <w:rsid w:val="00477630"/>
    <w:rsid w:val="00477666"/>
    <w:rsid w:val="00477856"/>
    <w:rsid w:val="004779E2"/>
    <w:rsid w:val="00477BA6"/>
    <w:rsid w:val="00477DE1"/>
    <w:rsid w:val="00477E4E"/>
    <w:rsid w:val="00477ED6"/>
    <w:rsid w:val="0048001C"/>
    <w:rsid w:val="00480211"/>
    <w:rsid w:val="0048026D"/>
    <w:rsid w:val="004803B1"/>
    <w:rsid w:val="004805A7"/>
    <w:rsid w:val="0048068A"/>
    <w:rsid w:val="004806D2"/>
    <w:rsid w:val="004807D3"/>
    <w:rsid w:val="00480A93"/>
    <w:rsid w:val="00480ABB"/>
    <w:rsid w:val="00480AC0"/>
    <w:rsid w:val="00480ADE"/>
    <w:rsid w:val="00480B9D"/>
    <w:rsid w:val="00480BA5"/>
    <w:rsid w:val="00480E3C"/>
    <w:rsid w:val="00480EFB"/>
    <w:rsid w:val="00480F0D"/>
    <w:rsid w:val="00480FCF"/>
    <w:rsid w:val="00480FE3"/>
    <w:rsid w:val="00481036"/>
    <w:rsid w:val="00481064"/>
    <w:rsid w:val="004810E3"/>
    <w:rsid w:val="00481184"/>
    <w:rsid w:val="00481279"/>
    <w:rsid w:val="004812E4"/>
    <w:rsid w:val="0048145C"/>
    <w:rsid w:val="004814CB"/>
    <w:rsid w:val="00481594"/>
    <w:rsid w:val="0048161F"/>
    <w:rsid w:val="00481642"/>
    <w:rsid w:val="004816FD"/>
    <w:rsid w:val="004818AB"/>
    <w:rsid w:val="00481B80"/>
    <w:rsid w:val="00481B9B"/>
    <w:rsid w:val="00481BD2"/>
    <w:rsid w:val="00481C64"/>
    <w:rsid w:val="00481D20"/>
    <w:rsid w:val="004820E2"/>
    <w:rsid w:val="00482169"/>
    <w:rsid w:val="00482274"/>
    <w:rsid w:val="004825AC"/>
    <w:rsid w:val="00482649"/>
    <w:rsid w:val="004826B8"/>
    <w:rsid w:val="00482853"/>
    <w:rsid w:val="004829F4"/>
    <w:rsid w:val="00482A55"/>
    <w:rsid w:val="00482A8A"/>
    <w:rsid w:val="00482AC0"/>
    <w:rsid w:val="00482DAC"/>
    <w:rsid w:val="00482DB4"/>
    <w:rsid w:val="00482DE2"/>
    <w:rsid w:val="00482FED"/>
    <w:rsid w:val="0048303E"/>
    <w:rsid w:val="00483197"/>
    <w:rsid w:val="0048319A"/>
    <w:rsid w:val="004831E6"/>
    <w:rsid w:val="00483279"/>
    <w:rsid w:val="004832C7"/>
    <w:rsid w:val="0048330C"/>
    <w:rsid w:val="004835CE"/>
    <w:rsid w:val="0048374B"/>
    <w:rsid w:val="004838EE"/>
    <w:rsid w:val="004839D3"/>
    <w:rsid w:val="004839F3"/>
    <w:rsid w:val="00483A25"/>
    <w:rsid w:val="00483C87"/>
    <w:rsid w:val="00483FED"/>
    <w:rsid w:val="00484184"/>
    <w:rsid w:val="0048424F"/>
    <w:rsid w:val="004842C6"/>
    <w:rsid w:val="004844DA"/>
    <w:rsid w:val="0048456D"/>
    <w:rsid w:val="0048461A"/>
    <w:rsid w:val="004846A3"/>
    <w:rsid w:val="00484746"/>
    <w:rsid w:val="00484756"/>
    <w:rsid w:val="004847FD"/>
    <w:rsid w:val="004848FD"/>
    <w:rsid w:val="00484A2E"/>
    <w:rsid w:val="00484A9F"/>
    <w:rsid w:val="00484AD9"/>
    <w:rsid w:val="00484CFD"/>
    <w:rsid w:val="00484D3A"/>
    <w:rsid w:val="00484DAD"/>
    <w:rsid w:val="00484DC8"/>
    <w:rsid w:val="0048509D"/>
    <w:rsid w:val="0048515C"/>
    <w:rsid w:val="00485211"/>
    <w:rsid w:val="00485232"/>
    <w:rsid w:val="004852F9"/>
    <w:rsid w:val="004853B0"/>
    <w:rsid w:val="0048567B"/>
    <w:rsid w:val="00485735"/>
    <w:rsid w:val="004858DB"/>
    <w:rsid w:val="004859A0"/>
    <w:rsid w:val="004859EC"/>
    <w:rsid w:val="00485A57"/>
    <w:rsid w:val="00485B7D"/>
    <w:rsid w:val="00485B96"/>
    <w:rsid w:val="00485D44"/>
    <w:rsid w:val="00485DB0"/>
    <w:rsid w:val="00485DF3"/>
    <w:rsid w:val="00485E09"/>
    <w:rsid w:val="00485E33"/>
    <w:rsid w:val="00485E52"/>
    <w:rsid w:val="00485E7A"/>
    <w:rsid w:val="00485E80"/>
    <w:rsid w:val="004861C6"/>
    <w:rsid w:val="0048624F"/>
    <w:rsid w:val="004862C7"/>
    <w:rsid w:val="004863D7"/>
    <w:rsid w:val="00486426"/>
    <w:rsid w:val="0048648E"/>
    <w:rsid w:val="00486502"/>
    <w:rsid w:val="004865CA"/>
    <w:rsid w:val="0048663C"/>
    <w:rsid w:val="004867DB"/>
    <w:rsid w:val="004868C9"/>
    <w:rsid w:val="004868CE"/>
    <w:rsid w:val="00486C6C"/>
    <w:rsid w:val="00486E1F"/>
    <w:rsid w:val="00487278"/>
    <w:rsid w:val="00487467"/>
    <w:rsid w:val="00487539"/>
    <w:rsid w:val="004875FD"/>
    <w:rsid w:val="00487895"/>
    <w:rsid w:val="004879C5"/>
    <w:rsid w:val="00487A7E"/>
    <w:rsid w:val="00487C61"/>
    <w:rsid w:val="00487EFC"/>
    <w:rsid w:val="00487F7A"/>
    <w:rsid w:val="00487F86"/>
    <w:rsid w:val="00487FF7"/>
    <w:rsid w:val="0049000D"/>
    <w:rsid w:val="00490053"/>
    <w:rsid w:val="00490091"/>
    <w:rsid w:val="0049019D"/>
    <w:rsid w:val="004902A7"/>
    <w:rsid w:val="0049044F"/>
    <w:rsid w:val="004904DF"/>
    <w:rsid w:val="0049050B"/>
    <w:rsid w:val="0049067C"/>
    <w:rsid w:val="00490787"/>
    <w:rsid w:val="004908D3"/>
    <w:rsid w:val="004909D3"/>
    <w:rsid w:val="00490AE7"/>
    <w:rsid w:val="00490B33"/>
    <w:rsid w:val="00490B83"/>
    <w:rsid w:val="00490B90"/>
    <w:rsid w:val="00490C47"/>
    <w:rsid w:val="00490C7D"/>
    <w:rsid w:val="00490F98"/>
    <w:rsid w:val="00490FD3"/>
    <w:rsid w:val="0049100B"/>
    <w:rsid w:val="00491010"/>
    <w:rsid w:val="00491060"/>
    <w:rsid w:val="00491241"/>
    <w:rsid w:val="004912AC"/>
    <w:rsid w:val="004912CD"/>
    <w:rsid w:val="00491473"/>
    <w:rsid w:val="004914F6"/>
    <w:rsid w:val="00491528"/>
    <w:rsid w:val="00491649"/>
    <w:rsid w:val="0049166C"/>
    <w:rsid w:val="00491796"/>
    <w:rsid w:val="00491A44"/>
    <w:rsid w:val="00491A81"/>
    <w:rsid w:val="00491BC0"/>
    <w:rsid w:val="00491CC8"/>
    <w:rsid w:val="00491D52"/>
    <w:rsid w:val="00491DEA"/>
    <w:rsid w:val="00491E45"/>
    <w:rsid w:val="00491F13"/>
    <w:rsid w:val="0049207C"/>
    <w:rsid w:val="004922B0"/>
    <w:rsid w:val="00492538"/>
    <w:rsid w:val="004927C6"/>
    <w:rsid w:val="004927DC"/>
    <w:rsid w:val="0049291C"/>
    <w:rsid w:val="00492974"/>
    <w:rsid w:val="00492A2E"/>
    <w:rsid w:val="00492C63"/>
    <w:rsid w:val="00492DD1"/>
    <w:rsid w:val="00492F8F"/>
    <w:rsid w:val="00493004"/>
    <w:rsid w:val="004930A3"/>
    <w:rsid w:val="004932A1"/>
    <w:rsid w:val="00493314"/>
    <w:rsid w:val="00493393"/>
    <w:rsid w:val="004933B6"/>
    <w:rsid w:val="0049344D"/>
    <w:rsid w:val="004936D2"/>
    <w:rsid w:val="00493794"/>
    <w:rsid w:val="0049384B"/>
    <w:rsid w:val="00493905"/>
    <w:rsid w:val="00493962"/>
    <w:rsid w:val="00493AD0"/>
    <w:rsid w:val="00493BE5"/>
    <w:rsid w:val="00493C77"/>
    <w:rsid w:val="00493D54"/>
    <w:rsid w:val="00493D96"/>
    <w:rsid w:val="00493E23"/>
    <w:rsid w:val="00493E48"/>
    <w:rsid w:val="00493E9E"/>
    <w:rsid w:val="00493FD6"/>
    <w:rsid w:val="00494144"/>
    <w:rsid w:val="00494181"/>
    <w:rsid w:val="004943A9"/>
    <w:rsid w:val="00494410"/>
    <w:rsid w:val="0049456F"/>
    <w:rsid w:val="00494633"/>
    <w:rsid w:val="004948A4"/>
    <w:rsid w:val="00494A6F"/>
    <w:rsid w:val="00494B01"/>
    <w:rsid w:val="00494CB8"/>
    <w:rsid w:val="00494D71"/>
    <w:rsid w:val="00494E93"/>
    <w:rsid w:val="00494ED6"/>
    <w:rsid w:val="00494EDD"/>
    <w:rsid w:val="00494F1F"/>
    <w:rsid w:val="00494F4C"/>
    <w:rsid w:val="00495085"/>
    <w:rsid w:val="0049531E"/>
    <w:rsid w:val="00495466"/>
    <w:rsid w:val="00495667"/>
    <w:rsid w:val="00495754"/>
    <w:rsid w:val="004957A5"/>
    <w:rsid w:val="004957CA"/>
    <w:rsid w:val="00495A4E"/>
    <w:rsid w:val="00495B41"/>
    <w:rsid w:val="00495BCB"/>
    <w:rsid w:val="00495DA5"/>
    <w:rsid w:val="00495E56"/>
    <w:rsid w:val="00495F1D"/>
    <w:rsid w:val="00495FF2"/>
    <w:rsid w:val="00496033"/>
    <w:rsid w:val="00496092"/>
    <w:rsid w:val="004960E1"/>
    <w:rsid w:val="0049620E"/>
    <w:rsid w:val="004962A3"/>
    <w:rsid w:val="004964BE"/>
    <w:rsid w:val="004964D5"/>
    <w:rsid w:val="0049652C"/>
    <w:rsid w:val="00496717"/>
    <w:rsid w:val="0049689A"/>
    <w:rsid w:val="004969FA"/>
    <w:rsid w:val="00496A22"/>
    <w:rsid w:val="00496B01"/>
    <w:rsid w:val="00496B7E"/>
    <w:rsid w:val="00496C86"/>
    <w:rsid w:val="00496D92"/>
    <w:rsid w:val="00496DE4"/>
    <w:rsid w:val="004971D0"/>
    <w:rsid w:val="004972D1"/>
    <w:rsid w:val="0049731B"/>
    <w:rsid w:val="004973DB"/>
    <w:rsid w:val="00497481"/>
    <w:rsid w:val="004975F7"/>
    <w:rsid w:val="00497641"/>
    <w:rsid w:val="004976E3"/>
    <w:rsid w:val="00497852"/>
    <w:rsid w:val="00497884"/>
    <w:rsid w:val="004978B8"/>
    <w:rsid w:val="004978ED"/>
    <w:rsid w:val="0049790B"/>
    <w:rsid w:val="0049791C"/>
    <w:rsid w:val="00497970"/>
    <w:rsid w:val="004979CE"/>
    <w:rsid w:val="00497BA7"/>
    <w:rsid w:val="00497BA8"/>
    <w:rsid w:val="00497C0E"/>
    <w:rsid w:val="00497C6D"/>
    <w:rsid w:val="00497DA7"/>
    <w:rsid w:val="00497E1E"/>
    <w:rsid w:val="00497E2C"/>
    <w:rsid w:val="004980EE"/>
    <w:rsid w:val="004A0123"/>
    <w:rsid w:val="004A0143"/>
    <w:rsid w:val="004A01F4"/>
    <w:rsid w:val="004A029C"/>
    <w:rsid w:val="004A0309"/>
    <w:rsid w:val="004A03E4"/>
    <w:rsid w:val="004A041F"/>
    <w:rsid w:val="004A04E9"/>
    <w:rsid w:val="004A05B5"/>
    <w:rsid w:val="004A05DB"/>
    <w:rsid w:val="004A0677"/>
    <w:rsid w:val="004A067B"/>
    <w:rsid w:val="004A0751"/>
    <w:rsid w:val="004A0776"/>
    <w:rsid w:val="004A077E"/>
    <w:rsid w:val="004A079D"/>
    <w:rsid w:val="004A07B8"/>
    <w:rsid w:val="004A08B1"/>
    <w:rsid w:val="004A0972"/>
    <w:rsid w:val="004A0989"/>
    <w:rsid w:val="004A0AC2"/>
    <w:rsid w:val="004A0BB0"/>
    <w:rsid w:val="004A0C1B"/>
    <w:rsid w:val="004A0D23"/>
    <w:rsid w:val="004A0DAF"/>
    <w:rsid w:val="004A1022"/>
    <w:rsid w:val="004A1044"/>
    <w:rsid w:val="004A1062"/>
    <w:rsid w:val="004A129E"/>
    <w:rsid w:val="004A12B7"/>
    <w:rsid w:val="004A13CE"/>
    <w:rsid w:val="004A1475"/>
    <w:rsid w:val="004A15B5"/>
    <w:rsid w:val="004A18B9"/>
    <w:rsid w:val="004A19E0"/>
    <w:rsid w:val="004A1A48"/>
    <w:rsid w:val="004A1A4C"/>
    <w:rsid w:val="004A1C49"/>
    <w:rsid w:val="004A1EAD"/>
    <w:rsid w:val="004A1F38"/>
    <w:rsid w:val="004A1F64"/>
    <w:rsid w:val="004A22F3"/>
    <w:rsid w:val="004A22FA"/>
    <w:rsid w:val="004A2724"/>
    <w:rsid w:val="004A2881"/>
    <w:rsid w:val="004A28C9"/>
    <w:rsid w:val="004A2963"/>
    <w:rsid w:val="004A2A01"/>
    <w:rsid w:val="004A2AE9"/>
    <w:rsid w:val="004A2B4A"/>
    <w:rsid w:val="004A2BC4"/>
    <w:rsid w:val="004A2BE2"/>
    <w:rsid w:val="004A2C65"/>
    <w:rsid w:val="004A2C78"/>
    <w:rsid w:val="004A2CE0"/>
    <w:rsid w:val="004A2D97"/>
    <w:rsid w:val="004A2EC7"/>
    <w:rsid w:val="004A3025"/>
    <w:rsid w:val="004A30AB"/>
    <w:rsid w:val="004A31F4"/>
    <w:rsid w:val="004A322B"/>
    <w:rsid w:val="004A331B"/>
    <w:rsid w:val="004A347B"/>
    <w:rsid w:val="004A34AA"/>
    <w:rsid w:val="004A38FA"/>
    <w:rsid w:val="004A3A02"/>
    <w:rsid w:val="004A3BFD"/>
    <w:rsid w:val="004A3C0E"/>
    <w:rsid w:val="004A3CA8"/>
    <w:rsid w:val="004A3E1A"/>
    <w:rsid w:val="004A3E8B"/>
    <w:rsid w:val="004A3EB0"/>
    <w:rsid w:val="004A3F0F"/>
    <w:rsid w:val="004A3F46"/>
    <w:rsid w:val="004A4013"/>
    <w:rsid w:val="004A40D3"/>
    <w:rsid w:val="004A4261"/>
    <w:rsid w:val="004A4576"/>
    <w:rsid w:val="004A4679"/>
    <w:rsid w:val="004A46AC"/>
    <w:rsid w:val="004A477B"/>
    <w:rsid w:val="004A4798"/>
    <w:rsid w:val="004A49CF"/>
    <w:rsid w:val="004A4B71"/>
    <w:rsid w:val="004A4C36"/>
    <w:rsid w:val="004A4D30"/>
    <w:rsid w:val="004A4D4A"/>
    <w:rsid w:val="004A4F20"/>
    <w:rsid w:val="004A4FB2"/>
    <w:rsid w:val="004A5187"/>
    <w:rsid w:val="004A530B"/>
    <w:rsid w:val="004A5499"/>
    <w:rsid w:val="004A5615"/>
    <w:rsid w:val="004A5691"/>
    <w:rsid w:val="004A585A"/>
    <w:rsid w:val="004A58A2"/>
    <w:rsid w:val="004A599C"/>
    <w:rsid w:val="004A59FD"/>
    <w:rsid w:val="004A5A20"/>
    <w:rsid w:val="004A5B25"/>
    <w:rsid w:val="004A5BD8"/>
    <w:rsid w:val="004A5CD7"/>
    <w:rsid w:val="004A5D27"/>
    <w:rsid w:val="004A5F10"/>
    <w:rsid w:val="004A603B"/>
    <w:rsid w:val="004A6093"/>
    <w:rsid w:val="004A61F3"/>
    <w:rsid w:val="004A626D"/>
    <w:rsid w:val="004A6335"/>
    <w:rsid w:val="004A6344"/>
    <w:rsid w:val="004A6435"/>
    <w:rsid w:val="004A656D"/>
    <w:rsid w:val="004A659C"/>
    <w:rsid w:val="004A66BB"/>
    <w:rsid w:val="004A67D8"/>
    <w:rsid w:val="004A68DC"/>
    <w:rsid w:val="004A6AD8"/>
    <w:rsid w:val="004A6AFB"/>
    <w:rsid w:val="004A6B76"/>
    <w:rsid w:val="004A6C7F"/>
    <w:rsid w:val="004A6CFC"/>
    <w:rsid w:val="004A6D1D"/>
    <w:rsid w:val="004A7183"/>
    <w:rsid w:val="004A7220"/>
    <w:rsid w:val="004A724C"/>
    <w:rsid w:val="004A7305"/>
    <w:rsid w:val="004A7427"/>
    <w:rsid w:val="004A750B"/>
    <w:rsid w:val="004A7528"/>
    <w:rsid w:val="004A758B"/>
    <w:rsid w:val="004A7596"/>
    <w:rsid w:val="004A75DB"/>
    <w:rsid w:val="004A7692"/>
    <w:rsid w:val="004A77FA"/>
    <w:rsid w:val="004A78B4"/>
    <w:rsid w:val="004A7C47"/>
    <w:rsid w:val="004A7D00"/>
    <w:rsid w:val="004A7E47"/>
    <w:rsid w:val="004A7FF2"/>
    <w:rsid w:val="004B0072"/>
    <w:rsid w:val="004B00E3"/>
    <w:rsid w:val="004B00F2"/>
    <w:rsid w:val="004B01A8"/>
    <w:rsid w:val="004B0281"/>
    <w:rsid w:val="004B028A"/>
    <w:rsid w:val="004B03E1"/>
    <w:rsid w:val="004B049F"/>
    <w:rsid w:val="004B0541"/>
    <w:rsid w:val="004B0586"/>
    <w:rsid w:val="004B0619"/>
    <w:rsid w:val="004B077C"/>
    <w:rsid w:val="004B07CC"/>
    <w:rsid w:val="004B0B2F"/>
    <w:rsid w:val="004B0B32"/>
    <w:rsid w:val="004B0BF3"/>
    <w:rsid w:val="004B0CCA"/>
    <w:rsid w:val="004B0FA6"/>
    <w:rsid w:val="004B105D"/>
    <w:rsid w:val="004B10D9"/>
    <w:rsid w:val="004B1287"/>
    <w:rsid w:val="004B128B"/>
    <w:rsid w:val="004B1295"/>
    <w:rsid w:val="004B1454"/>
    <w:rsid w:val="004B1473"/>
    <w:rsid w:val="004B14C3"/>
    <w:rsid w:val="004B18A5"/>
    <w:rsid w:val="004B18F4"/>
    <w:rsid w:val="004B19CC"/>
    <w:rsid w:val="004B1A9A"/>
    <w:rsid w:val="004B1B44"/>
    <w:rsid w:val="004B1BCD"/>
    <w:rsid w:val="004B1BDC"/>
    <w:rsid w:val="004B1CEF"/>
    <w:rsid w:val="004B1D76"/>
    <w:rsid w:val="004B1E7A"/>
    <w:rsid w:val="004B2028"/>
    <w:rsid w:val="004B2032"/>
    <w:rsid w:val="004B207E"/>
    <w:rsid w:val="004B20F6"/>
    <w:rsid w:val="004B21CB"/>
    <w:rsid w:val="004B2394"/>
    <w:rsid w:val="004B24AD"/>
    <w:rsid w:val="004B24E7"/>
    <w:rsid w:val="004B2549"/>
    <w:rsid w:val="004B26CE"/>
    <w:rsid w:val="004B2707"/>
    <w:rsid w:val="004B2930"/>
    <w:rsid w:val="004B2A0B"/>
    <w:rsid w:val="004B2A84"/>
    <w:rsid w:val="004B2AF9"/>
    <w:rsid w:val="004B2B2D"/>
    <w:rsid w:val="004B2BEE"/>
    <w:rsid w:val="004B2C2E"/>
    <w:rsid w:val="004B2CDE"/>
    <w:rsid w:val="004B30F0"/>
    <w:rsid w:val="004B33A2"/>
    <w:rsid w:val="004B34FB"/>
    <w:rsid w:val="004B35C3"/>
    <w:rsid w:val="004B35CF"/>
    <w:rsid w:val="004B36F1"/>
    <w:rsid w:val="004B38D9"/>
    <w:rsid w:val="004B3943"/>
    <w:rsid w:val="004B3A8C"/>
    <w:rsid w:val="004B3B01"/>
    <w:rsid w:val="004B3B8E"/>
    <w:rsid w:val="004B3B91"/>
    <w:rsid w:val="004B3C18"/>
    <w:rsid w:val="004B3CD6"/>
    <w:rsid w:val="004B3DE0"/>
    <w:rsid w:val="004B3EFD"/>
    <w:rsid w:val="004B3F8F"/>
    <w:rsid w:val="004B407B"/>
    <w:rsid w:val="004B40A6"/>
    <w:rsid w:val="004B412D"/>
    <w:rsid w:val="004B4186"/>
    <w:rsid w:val="004B427F"/>
    <w:rsid w:val="004B444B"/>
    <w:rsid w:val="004B455C"/>
    <w:rsid w:val="004B458D"/>
    <w:rsid w:val="004B45E0"/>
    <w:rsid w:val="004B467E"/>
    <w:rsid w:val="004B468C"/>
    <w:rsid w:val="004B4738"/>
    <w:rsid w:val="004B479A"/>
    <w:rsid w:val="004B4806"/>
    <w:rsid w:val="004B4897"/>
    <w:rsid w:val="004B4949"/>
    <w:rsid w:val="004B4976"/>
    <w:rsid w:val="004B49AD"/>
    <w:rsid w:val="004B49EA"/>
    <w:rsid w:val="004B4E62"/>
    <w:rsid w:val="004B4FB0"/>
    <w:rsid w:val="004B4FE3"/>
    <w:rsid w:val="004B50A4"/>
    <w:rsid w:val="004B51BF"/>
    <w:rsid w:val="004B52C8"/>
    <w:rsid w:val="004B53CB"/>
    <w:rsid w:val="004B5599"/>
    <w:rsid w:val="004B5612"/>
    <w:rsid w:val="004B568E"/>
    <w:rsid w:val="004B56EE"/>
    <w:rsid w:val="004B56FD"/>
    <w:rsid w:val="004B5A09"/>
    <w:rsid w:val="004B5B8E"/>
    <w:rsid w:val="004B5C6C"/>
    <w:rsid w:val="004B5EC6"/>
    <w:rsid w:val="004B5F6D"/>
    <w:rsid w:val="004B5FED"/>
    <w:rsid w:val="004B5FFF"/>
    <w:rsid w:val="004B6040"/>
    <w:rsid w:val="004B6082"/>
    <w:rsid w:val="004B6092"/>
    <w:rsid w:val="004B6103"/>
    <w:rsid w:val="004B6114"/>
    <w:rsid w:val="004B61DD"/>
    <w:rsid w:val="004B62E9"/>
    <w:rsid w:val="004B6311"/>
    <w:rsid w:val="004B64C9"/>
    <w:rsid w:val="004B666D"/>
    <w:rsid w:val="004B6734"/>
    <w:rsid w:val="004B6811"/>
    <w:rsid w:val="004B688D"/>
    <w:rsid w:val="004B68D1"/>
    <w:rsid w:val="004B692B"/>
    <w:rsid w:val="004B6992"/>
    <w:rsid w:val="004B69DB"/>
    <w:rsid w:val="004B69F8"/>
    <w:rsid w:val="004B6A0B"/>
    <w:rsid w:val="004B6A6D"/>
    <w:rsid w:val="004B6AF2"/>
    <w:rsid w:val="004B6B7A"/>
    <w:rsid w:val="004B6BDF"/>
    <w:rsid w:val="004B6C01"/>
    <w:rsid w:val="004B6C1B"/>
    <w:rsid w:val="004B6C53"/>
    <w:rsid w:val="004B6C68"/>
    <w:rsid w:val="004B6D35"/>
    <w:rsid w:val="004B6D5A"/>
    <w:rsid w:val="004B6E3F"/>
    <w:rsid w:val="004B6FE7"/>
    <w:rsid w:val="004B7278"/>
    <w:rsid w:val="004B731F"/>
    <w:rsid w:val="004B73D6"/>
    <w:rsid w:val="004B7547"/>
    <w:rsid w:val="004B76DD"/>
    <w:rsid w:val="004B7878"/>
    <w:rsid w:val="004B796A"/>
    <w:rsid w:val="004B79BB"/>
    <w:rsid w:val="004B7A20"/>
    <w:rsid w:val="004B7BB0"/>
    <w:rsid w:val="004B7C0D"/>
    <w:rsid w:val="004B7D0E"/>
    <w:rsid w:val="004B7E24"/>
    <w:rsid w:val="004B7E93"/>
    <w:rsid w:val="004B7EB4"/>
    <w:rsid w:val="004B7EF1"/>
    <w:rsid w:val="004B7F3B"/>
    <w:rsid w:val="004B7F6E"/>
    <w:rsid w:val="004B7FA7"/>
    <w:rsid w:val="004C019C"/>
    <w:rsid w:val="004C0214"/>
    <w:rsid w:val="004C02CB"/>
    <w:rsid w:val="004C0400"/>
    <w:rsid w:val="004C0420"/>
    <w:rsid w:val="004C063D"/>
    <w:rsid w:val="004C06C8"/>
    <w:rsid w:val="004C0964"/>
    <w:rsid w:val="004C0966"/>
    <w:rsid w:val="004C0B3D"/>
    <w:rsid w:val="004C0B9B"/>
    <w:rsid w:val="004C0BE0"/>
    <w:rsid w:val="004C0C87"/>
    <w:rsid w:val="004C0F5F"/>
    <w:rsid w:val="004C1035"/>
    <w:rsid w:val="004C10AB"/>
    <w:rsid w:val="004C10E3"/>
    <w:rsid w:val="004C125C"/>
    <w:rsid w:val="004C13C6"/>
    <w:rsid w:val="004C167A"/>
    <w:rsid w:val="004C16D6"/>
    <w:rsid w:val="004C16EE"/>
    <w:rsid w:val="004C1783"/>
    <w:rsid w:val="004C17C7"/>
    <w:rsid w:val="004C1970"/>
    <w:rsid w:val="004C19D1"/>
    <w:rsid w:val="004C1A84"/>
    <w:rsid w:val="004C1AA1"/>
    <w:rsid w:val="004C1B27"/>
    <w:rsid w:val="004C1BAC"/>
    <w:rsid w:val="004C1C91"/>
    <w:rsid w:val="004C1CA0"/>
    <w:rsid w:val="004C20A6"/>
    <w:rsid w:val="004C210D"/>
    <w:rsid w:val="004C212E"/>
    <w:rsid w:val="004C23B0"/>
    <w:rsid w:val="004C23E5"/>
    <w:rsid w:val="004C25A6"/>
    <w:rsid w:val="004C27CA"/>
    <w:rsid w:val="004C2925"/>
    <w:rsid w:val="004C294D"/>
    <w:rsid w:val="004C296E"/>
    <w:rsid w:val="004C2A7B"/>
    <w:rsid w:val="004C2B5A"/>
    <w:rsid w:val="004C2C6A"/>
    <w:rsid w:val="004C2CFE"/>
    <w:rsid w:val="004C2D76"/>
    <w:rsid w:val="004C2D7F"/>
    <w:rsid w:val="004C3161"/>
    <w:rsid w:val="004C3213"/>
    <w:rsid w:val="004C33E0"/>
    <w:rsid w:val="004C3466"/>
    <w:rsid w:val="004C3596"/>
    <w:rsid w:val="004C365C"/>
    <w:rsid w:val="004C3676"/>
    <w:rsid w:val="004C38B0"/>
    <w:rsid w:val="004C38FE"/>
    <w:rsid w:val="004C3920"/>
    <w:rsid w:val="004C3A25"/>
    <w:rsid w:val="004C3A8C"/>
    <w:rsid w:val="004C3AAD"/>
    <w:rsid w:val="004C3B57"/>
    <w:rsid w:val="004C3B98"/>
    <w:rsid w:val="004C3C74"/>
    <w:rsid w:val="004C3CB3"/>
    <w:rsid w:val="004C3CF1"/>
    <w:rsid w:val="004C3EF5"/>
    <w:rsid w:val="004C3EF8"/>
    <w:rsid w:val="004C4032"/>
    <w:rsid w:val="004C4092"/>
    <w:rsid w:val="004C4488"/>
    <w:rsid w:val="004C4547"/>
    <w:rsid w:val="004C4656"/>
    <w:rsid w:val="004C47BE"/>
    <w:rsid w:val="004C47C7"/>
    <w:rsid w:val="004C4866"/>
    <w:rsid w:val="004C4914"/>
    <w:rsid w:val="004C4AF1"/>
    <w:rsid w:val="004C4C84"/>
    <w:rsid w:val="004C4CF1"/>
    <w:rsid w:val="004C4D41"/>
    <w:rsid w:val="004C4E5A"/>
    <w:rsid w:val="004C4F09"/>
    <w:rsid w:val="004C4F28"/>
    <w:rsid w:val="004C5039"/>
    <w:rsid w:val="004C5191"/>
    <w:rsid w:val="004C5227"/>
    <w:rsid w:val="004C52D2"/>
    <w:rsid w:val="004C53B0"/>
    <w:rsid w:val="004C53BD"/>
    <w:rsid w:val="004C53D7"/>
    <w:rsid w:val="004C55ED"/>
    <w:rsid w:val="004C5662"/>
    <w:rsid w:val="004C5676"/>
    <w:rsid w:val="004C57AB"/>
    <w:rsid w:val="004C5CE0"/>
    <w:rsid w:val="004C5DF2"/>
    <w:rsid w:val="004C5E90"/>
    <w:rsid w:val="004C5F72"/>
    <w:rsid w:val="004C640C"/>
    <w:rsid w:val="004C642C"/>
    <w:rsid w:val="004C66A6"/>
    <w:rsid w:val="004C6719"/>
    <w:rsid w:val="004C69B3"/>
    <w:rsid w:val="004C6A46"/>
    <w:rsid w:val="004C6C3F"/>
    <w:rsid w:val="004C6C71"/>
    <w:rsid w:val="004C6C8A"/>
    <w:rsid w:val="004C6D16"/>
    <w:rsid w:val="004C6D39"/>
    <w:rsid w:val="004C6D62"/>
    <w:rsid w:val="004C6F71"/>
    <w:rsid w:val="004C6FE0"/>
    <w:rsid w:val="004C701A"/>
    <w:rsid w:val="004C7099"/>
    <w:rsid w:val="004C71A2"/>
    <w:rsid w:val="004C756C"/>
    <w:rsid w:val="004C76AB"/>
    <w:rsid w:val="004C7B95"/>
    <w:rsid w:val="004C7C34"/>
    <w:rsid w:val="004C7CC4"/>
    <w:rsid w:val="004C7F28"/>
    <w:rsid w:val="004D001B"/>
    <w:rsid w:val="004D0044"/>
    <w:rsid w:val="004D0045"/>
    <w:rsid w:val="004D01A5"/>
    <w:rsid w:val="004D03BC"/>
    <w:rsid w:val="004D03DB"/>
    <w:rsid w:val="004D046D"/>
    <w:rsid w:val="004D059E"/>
    <w:rsid w:val="004D05AB"/>
    <w:rsid w:val="004D0793"/>
    <w:rsid w:val="004D07D3"/>
    <w:rsid w:val="004D090A"/>
    <w:rsid w:val="004D0A39"/>
    <w:rsid w:val="004D0A7E"/>
    <w:rsid w:val="004D0AFC"/>
    <w:rsid w:val="004D0C8B"/>
    <w:rsid w:val="004D0D57"/>
    <w:rsid w:val="004D0E7A"/>
    <w:rsid w:val="004D0EA0"/>
    <w:rsid w:val="004D0EF9"/>
    <w:rsid w:val="004D1076"/>
    <w:rsid w:val="004D10FA"/>
    <w:rsid w:val="004D119B"/>
    <w:rsid w:val="004D11A8"/>
    <w:rsid w:val="004D12AC"/>
    <w:rsid w:val="004D139B"/>
    <w:rsid w:val="004D13B7"/>
    <w:rsid w:val="004D149A"/>
    <w:rsid w:val="004D165F"/>
    <w:rsid w:val="004D16FA"/>
    <w:rsid w:val="004D173D"/>
    <w:rsid w:val="004D198C"/>
    <w:rsid w:val="004D1CD4"/>
    <w:rsid w:val="004D1D5E"/>
    <w:rsid w:val="004D1EA8"/>
    <w:rsid w:val="004D22BF"/>
    <w:rsid w:val="004D2432"/>
    <w:rsid w:val="004D25BB"/>
    <w:rsid w:val="004D27A9"/>
    <w:rsid w:val="004D282C"/>
    <w:rsid w:val="004D28C4"/>
    <w:rsid w:val="004D2AD2"/>
    <w:rsid w:val="004D2B67"/>
    <w:rsid w:val="004D2BAF"/>
    <w:rsid w:val="004D2C93"/>
    <w:rsid w:val="004D2D07"/>
    <w:rsid w:val="004D2DDD"/>
    <w:rsid w:val="004D2E8D"/>
    <w:rsid w:val="004D3027"/>
    <w:rsid w:val="004D30C1"/>
    <w:rsid w:val="004D30F1"/>
    <w:rsid w:val="004D30F5"/>
    <w:rsid w:val="004D31BC"/>
    <w:rsid w:val="004D3280"/>
    <w:rsid w:val="004D3337"/>
    <w:rsid w:val="004D33CA"/>
    <w:rsid w:val="004D349D"/>
    <w:rsid w:val="004D34B1"/>
    <w:rsid w:val="004D34E2"/>
    <w:rsid w:val="004D34ED"/>
    <w:rsid w:val="004D3576"/>
    <w:rsid w:val="004D35AD"/>
    <w:rsid w:val="004D35B0"/>
    <w:rsid w:val="004D36D3"/>
    <w:rsid w:val="004D373B"/>
    <w:rsid w:val="004D37BC"/>
    <w:rsid w:val="004D37DD"/>
    <w:rsid w:val="004D37E0"/>
    <w:rsid w:val="004D39EF"/>
    <w:rsid w:val="004D3A12"/>
    <w:rsid w:val="004D3B26"/>
    <w:rsid w:val="004D3C2A"/>
    <w:rsid w:val="004D3DCA"/>
    <w:rsid w:val="004D413E"/>
    <w:rsid w:val="004D4272"/>
    <w:rsid w:val="004D432E"/>
    <w:rsid w:val="004D4417"/>
    <w:rsid w:val="004D4508"/>
    <w:rsid w:val="004D45C4"/>
    <w:rsid w:val="004D479A"/>
    <w:rsid w:val="004D4915"/>
    <w:rsid w:val="004D49D8"/>
    <w:rsid w:val="004D4B01"/>
    <w:rsid w:val="004D4B80"/>
    <w:rsid w:val="004D4E0F"/>
    <w:rsid w:val="004D51D4"/>
    <w:rsid w:val="004D51FE"/>
    <w:rsid w:val="004D537F"/>
    <w:rsid w:val="004D53A1"/>
    <w:rsid w:val="004D5450"/>
    <w:rsid w:val="004D546F"/>
    <w:rsid w:val="004D5479"/>
    <w:rsid w:val="004D54A1"/>
    <w:rsid w:val="004D5674"/>
    <w:rsid w:val="004D569A"/>
    <w:rsid w:val="004D57CC"/>
    <w:rsid w:val="004D57D7"/>
    <w:rsid w:val="004D5968"/>
    <w:rsid w:val="004D59EB"/>
    <w:rsid w:val="004D5B9B"/>
    <w:rsid w:val="004D5C65"/>
    <w:rsid w:val="004D5C70"/>
    <w:rsid w:val="004D5D02"/>
    <w:rsid w:val="004D5D8A"/>
    <w:rsid w:val="004D5FF0"/>
    <w:rsid w:val="004D600F"/>
    <w:rsid w:val="004D60A3"/>
    <w:rsid w:val="004D627F"/>
    <w:rsid w:val="004D62C3"/>
    <w:rsid w:val="004D62EB"/>
    <w:rsid w:val="004D62F6"/>
    <w:rsid w:val="004D6318"/>
    <w:rsid w:val="004D641C"/>
    <w:rsid w:val="004D647F"/>
    <w:rsid w:val="004D6499"/>
    <w:rsid w:val="004D663C"/>
    <w:rsid w:val="004D66C0"/>
    <w:rsid w:val="004D66F4"/>
    <w:rsid w:val="004D6AFB"/>
    <w:rsid w:val="004D6B7D"/>
    <w:rsid w:val="004D6C4D"/>
    <w:rsid w:val="004D6CB1"/>
    <w:rsid w:val="004D6E02"/>
    <w:rsid w:val="004D6E10"/>
    <w:rsid w:val="004D6EA1"/>
    <w:rsid w:val="004D6ECE"/>
    <w:rsid w:val="004D6EF8"/>
    <w:rsid w:val="004D7018"/>
    <w:rsid w:val="004D719A"/>
    <w:rsid w:val="004D72FB"/>
    <w:rsid w:val="004D734F"/>
    <w:rsid w:val="004D761B"/>
    <w:rsid w:val="004D775B"/>
    <w:rsid w:val="004D78FB"/>
    <w:rsid w:val="004D7CDC"/>
    <w:rsid w:val="004D7D35"/>
    <w:rsid w:val="004D7D84"/>
    <w:rsid w:val="004D7F94"/>
    <w:rsid w:val="004E0068"/>
    <w:rsid w:val="004E0106"/>
    <w:rsid w:val="004E018D"/>
    <w:rsid w:val="004E02BA"/>
    <w:rsid w:val="004E043B"/>
    <w:rsid w:val="004E0440"/>
    <w:rsid w:val="004E0480"/>
    <w:rsid w:val="004E050A"/>
    <w:rsid w:val="004E0646"/>
    <w:rsid w:val="004E08A9"/>
    <w:rsid w:val="004E09B2"/>
    <w:rsid w:val="004E0C68"/>
    <w:rsid w:val="004E0E1A"/>
    <w:rsid w:val="004E1046"/>
    <w:rsid w:val="004E104F"/>
    <w:rsid w:val="004E109D"/>
    <w:rsid w:val="004E11B8"/>
    <w:rsid w:val="004E11C7"/>
    <w:rsid w:val="004E12E1"/>
    <w:rsid w:val="004E1329"/>
    <w:rsid w:val="004E1381"/>
    <w:rsid w:val="004E1443"/>
    <w:rsid w:val="004E152F"/>
    <w:rsid w:val="004E153C"/>
    <w:rsid w:val="004E160A"/>
    <w:rsid w:val="004E1647"/>
    <w:rsid w:val="004E1656"/>
    <w:rsid w:val="004E16E7"/>
    <w:rsid w:val="004E17C5"/>
    <w:rsid w:val="004E17DA"/>
    <w:rsid w:val="004E19D0"/>
    <w:rsid w:val="004E19EF"/>
    <w:rsid w:val="004E1ACE"/>
    <w:rsid w:val="004E1E03"/>
    <w:rsid w:val="004E1EB2"/>
    <w:rsid w:val="004E1EF7"/>
    <w:rsid w:val="004E2056"/>
    <w:rsid w:val="004E20BB"/>
    <w:rsid w:val="004E21AF"/>
    <w:rsid w:val="004E21E7"/>
    <w:rsid w:val="004E2271"/>
    <w:rsid w:val="004E229E"/>
    <w:rsid w:val="004E2339"/>
    <w:rsid w:val="004E2443"/>
    <w:rsid w:val="004E2453"/>
    <w:rsid w:val="004E24EB"/>
    <w:rsid w:val="004E257B"/>
    <w:rsid w:val="004E263C"/>
    <w:rsid w:val="004E267F"/>
    <w:rsid w:val="004E2731"/>
    <w:rsid w:val="004E2806"/>
    <w:rsid w:val="004E2CEE"/>
    <w:rsid w:val="004E2CF9"/>
    <w:rsid w:val="004E2DDB"/>
    <w:rsid w:val="004E2FC5"/>
    <w:rsid w:val="004E30AC"/>
    <w:rsid w:val="004E3231"/>
    <w:rsid w:val="004E32D8"/>
    <w:rsid w:val="004E32F5"/>
    <w:rsid w:val="004E3421"/>
    <w:rsid w:val="004E35D6"/>
    <w:rsid w:val="004E36C1"/>
    <w:rsid w:val="004E36CE"/>
    <w:rsid w:val="004E3712"/>
    <w:rsid w:val="004E37A0"/>
    <w:rsid w:val="004E38CB"/>
    <w:rsid w:val="004E398B"/>
    <w:rsid w:val="004E3D0A"/>
    <w:rsid w:val="004E3E41"/>
    <w:rsid w:val="004E3E89"/>
    <w:rsid w:val="004E3EDF"/>
    <w:rsid w:val="004E3F19"/>
    <w:rsid w:val="004E3F2B"/>
    <w:rsid w:val="004E3F36"/>
    <w:rsid w:val="004E4141"/>
    <w:rsid w:val="004E41F0"/>
    <w:rsid w:val="004E4281"/>
    <w:rsid w:val="004E4295"/>
    <w:rsid w:val="004E44EB"/>
    <w:rsid w:val="004E44F7"/>
    <w:rsid w:val="004E45C3"/>
    <w:rsid w:val="004E4651"/>
    <w:rsid w:val="004E46D6"/>
    <w:rsid w:val="004E4733"/>
    <w:rsid w:val="004E48BC"/>
    <w:rsid w:val="004E4932"/>
    <w:rsid w:val="004E4AA6"/>
    <w:rsid w:val="004E4D0F"/>
    <w:rsid w:val="004E4E65"/>
    <w:rsid w:val="004E4E6C"/>
    <w:rsid w:val="004E4F46"/>
    <w:rsid w:val="004E4F88"/>
    <w:rsid w:val="004E4FE1"/>
    <w:rsid w:val="004E50C0"/>
    <w:rsid w:val="004E51DA"/>
    <w:rsid w:val="004E537A"/>
    <w:rsid w:val="004E5745"/>
    <w:rsid w:val="004E57A8"/>
    <w:rsid w:val="004E5813"/>
    <w:rsid w:val="004E5891"/>
    <w:rsid w:val="004E595E"/>
    <w:rsid w:val="004E59C0"/>
    <w:rsid w:val="004E5AB0"/>
    <w:rsid w:val="004E5CA5"/>
    <w:rsid w:val="004E5E18"/>
    <w:rsid w:val="004E5EE5"/>
    <w:rsid w:val="004E5F5A"/>
    <w:rsid w:val="004E5FFD"/>
    <w:rsid w:val="004E60A4"/>
    <w:rsid w:val="004E6467"/>
    <w:rsid w:val="004E650D"/>
    <w:rsid w:val="004E6591"/>
    <w:rsid w:val="004E659D"/>
    <w:rsid w:val="004E6994"/>
    <w:rsid w:val="004E69CE"/>
    <w:rsid w:val="004E6A45"/>
    <w:rsid w:val="004E6C21"/>
    <w:rsid w:val="004E6E28"/>
    <w:rsid w:val="004E6EE3"/>
    <w:rsid w:val="004E6F37"/>
    <w:rsid w:val="004E715F"/>
    <w:rsid w:val="004E7212"/>
    <w:rsid w:val="004E728A"/>
    <w:rsid w:val="004E72C4"/>
    <w:rsid w:val="004E7407"/>
    <w:rsid w:val="004E75C5"/>
    <w:rsid w:val="004E75EA"/>
    <w:rsid w:val="004E763A"/>
    <w:rsid w:val="004E7727"/>
    <w:rsid w:val="004E775D"/>
    <w:rsid w:val="004E7796"/>
    <w:rsid w:val="004E78B2"/>
    <w:rsid w:val="004E7911"/>
    <w:rsid w:val="004E79AB"/>
    <w:rsid w:val="004E79DD"/>
    <w:rsid w:val="004E7BCF"/>
    <w:rsid w:val="004E7E28"/>
    <w:rsid w:val="004E7FFB"/>
    <w:rsid w:val="004F001F"/>
    <w:rsid w:val="004F006C"/>
    <w:rsid w:val="004F01CC"/>
    <w:rsid w:val="004F02E5"/>
    <w:rsid w:val="004F0304"/>
    <w:rsid w:val="004F04D3"/>
    <w:rsid w:val="004F04DB"/>
    <w:rsid w:val="004F06B1"/>
    <w:rsid w:val="004F06CB"/>
    <w:rsid w:val="004F079C"/>
    <w:rsid w:val="004F0C8F"/>
    <w:rsid w:val="004F0EBE"/>
    <w:rsid w:val="004F0EDA"/>
    <w:rsid w:val="004F10EE"/>
    <w:rsid w:val="004F11E3"/>
    <w:rsid w:val="004F12B2"/>
    <w:rsid w:val="004F1408"/>
    <w:rsid w:val="004F1423"/>
    <w:rsid w:val="004F1505"/>
    <w:rsid w:val="004F16A7"/>
    <w:rsid w:val="004F1733"/>
    <w:rsid w:val="004F19D8"/>
    <w:rsid w:val="004F1B0F"/>
    <w:rsid w:val="004F1CE1"/>
    <w:rsid w:val="004F1E2A"/>
    <w:rsid w:val="004F1F25"/>
    <w:rsid w:val="004F2023"/>
    <w:rsid w:val="004F2176"/>
    <w:rsid w:val="004F242E"/>
    <w:rsid w:val="004F2528"/>
    <w:rsid w:val="004F25AE"/>
    <w:rsid w:val="004F2650"/>
    <w:rsid w:val="004F26C2"/>
    <w:rsid w:val="004F27DB"/>
    <w:rsid w:val="004F2825"/>
    <w:rsid w:val="004F282C"/>
    <w:rsid w:val="004F28A0"/>
    <w:rsid w:val="004F28E5"/>
    <w:rsid w:val="004F28F4"/>
    <w:rsid w:val="004F2939"/>
    <w:rsid w:val="004F2AEE"/>
    <w:rsid w:val="004F2BFC"/>
    <w:rsid w:val="004F2D6A"/>
    <w:rsid w:val="004F2E05"/>
    <w:rsid w:val="004F31F3"/>
    <w:rsid w:val="004F3425"/>
    <w:rsid w:val="004F362D"/>
    <w:rsid w:val="004F36C4"/>
    <w:rsid w:val="004F3A6A"/>
    <w:rsid w:val="004F3BF0"/>
    <w:rsid w:val="004F3C90"/>
    <w:rsid w:val="004F3CF0"/>
    <w:rsid w:val="004F3F7A"/>
    <w:rsid w:val="004F40AF"/>
    <w:rsid w:val="004F4158"/>
    <w:rsid w:val="004F41C5"/>
    <w:rsid w:val="004F429E"/>
    <w:rsid w:val="004F42AF"/>
    <w:rsid w:val="004F43FA"/>
    <w:rsid w:val="004F440B"/>
    <w:rsid w:val="004F45DA"/>
    <w:rsid w:val="004F4732"/>
    <w:rsid w:val="004F47CF"/>
    <w:rsid w:val="004F4812"/>
    <w:rsid w:val="004F48D8"/>
    <w:rsid w:val="004F4968"/>
    <w:rsid w:val="004F4B88"/>
    <w:rsid w:val="004F4B93"/>
    <w:rsid w:val="004F4D2A"/>
    <w:rsid w:val="004F4F81"/>
    <w:rsid w:val="004F4F8D"/>
    <w:rsid w:val="004F5063"/>
    <w:rsid w:val="004F5127"/>
    <w:rsid w:val="004F51AC"/>
    <w:rsid w:val="004F51CB"/>
    <w:rsid w:val="004F52E9"/>
    <w:rsid w:val="004F53E6"/>
    <w:rsid w:val="004F54BA"/>
    <w:rsid w:val="004F5522"/>
    <w:rsid w:val="004F5692"/>
    <w:rsid w:val="004F56BF"/>
    <w:rsid w:val="004F56E8"/>
    <w:rsid w:val="004F5717"/>
    <w:rsid w:val="004F576D"/>
    <w:rsid w:val="004F57F1"/>
    <w:rsid w:val="004F58DB"/>
    <w:rsid w:val="004F5BE8"/>
    <w:rsid w:val="004F5C9E"/>
    <w:rsid w:val="004F6193"/>
    <w:rsid w:val="004F6201"/>
    <w:rsid w:val="004F6257"/>
    <w:rsid w:val="004F63D6"/>
    <w:rsid w:val="004F642A"/>
    <w:rsid w:val="004F65AE"/>
    <w:rsid w:val="004F6653"/>
    <w:rsid w:val="004F6706"/>
    <w:rsid w:val="004F68F1"/>
    <w:rsid w:val="004F69E2"/>
    <w:rsid w:val="004F6A33"/>
    <w:rsid w:val="004F6A72"/>
    <w:rsid w:val="004F6ADF"/>
    <w:rsid w:val="004F6C15"/>
    <w:rsid w:val="004F6CE5"/>
    <w:rsid w:val="004F6FF2"/>
    <w:rsid w:val="004F7057"/>
    <w:rsid w:val="004F71DA"/>
    <w:rsid w:val="004F73B7"/>
    <w:rsid w:val="004F73BC"/>
    <w:rsid w:val="004F7423"/>
    <w:rsid w:val="004F74EF"/>
    <w:rsid w:val="004F75AD"/>
    <w:rsid w:val="004F7694"/>
    <w:rsid w:val="004F773F"/>
    <w:rsid w:val="004F78C0"/>
    <w:rsid w:val="004F79AE"/>
    <w:rsid w:val="004F79F8"/>
    <w:rsid w:val="004F7A47"/>
    <w:rsid w:val="004F7A69"/>
    <w:rsid w:val="004F7C3D"/>
    <w:rsid w:val="004F7D44"/>
    <w:rsid w:val="004F7F02"/>
    <w:rsid w:val="004F7F90"/>
    <w:rsid w:val="0050017F"/>
    <w:rsid w:val="005001A8"/>
    <w:rsid w:val="005001C4"/>
    <w:rsid w:val="00500217"/>
    <w:rsid w:val="0050039D"/>
    <w:rsid w:val="005003C9"/>
    <w:rsid w:val="005003FD"/>
    <w:rsid w:val="00500502"/>
    <w:rsid w:val="00500504"/>
    <w:rsid w:val="00500540"/>
    <w:rsid w:val="00500694"/>
    <w:rsid w:val="005006F4"/>
    <w:rsid w:val="00500724"/>
    <w:rsid w:val="00500736"/>
    <w:rsid w:val="00500831"/>
    <w:rsid w:val="005008C6"/>
    <w:rsid w:val="0050093A"/>
    <w:rsid w:val="005009D6"/>
    <w:rsid w:val="005009EE"/>
    <w:rsid w:val="00500B34"/>
    <w:rsid w:val="00500EC9"/>
    <w:rsid w:val="00500F85"/>
    <w:rsid w:val="00501024"/>
    <w:rsid w:val="00501028"/>
    <w:rsid w:val="0050107C"/>
    <w:rsid w:val="00501122"/>
    <w:rsid w:val="0050114B"/>
    <w:rsid w:val="00501160"/>
    <w:rsid w:val="00501353"/>
    <w:rsid w:val="0050152C"/>
    <w:rsid w:val="00501586"/>
    <w:rsid w:val="00501638"/>
    <w:rsid w:val="0050163C"/>
    <w:rsid w:val="00501733"/>
    <w:rsid w:val="0050182B"/>
    <w:rsid w:val="0050199D"/>
    <w:rsid w:val="005019B3"/>
    <w:rsid w:val="00501B2D"/>
    <w:rsid w:val="00501B34"/>
    <w:rsid w:val="00501BD4"/>
    <w:rsid w:val="00501C29"/>
    <w:rsid w:val="00501D4C"/>
    <w:rsid w:val="00501E20"/>
    <w:rsid w:val="00501EEA"/>
    <w:rsid w:val="00501FD2"/>
    <w:rsid w:val="00502011"/>
    <w:rsid w:val="0050209B"/>
    <w:rsid w:val="00502265"/>
    <w:rsid w:val="00502378"/>
    <w:rsid w:val="00502573"/>
    <w:rsid w:val="005025CA"/>
    <w:rsid w:val="005026B5"/>
    <w:rsid w:val="00502714"/>
    <w:rsid w:val="005027BC"/>
    <w:rsid w:val="005029CC"/>
    <w:rsid w:val="00502E06"/>
    <w:rsid w:val="00502EC2"/>
    <w:rsid w:val="00502F75"/>
    <w:rsid w:val="00502FF9"/>
    <w:rsid w:val="0050317A"/>
    <w:rsid w:val="00503345"/>
    <w:rsid w:val="005034CE"/>
    <w:rsid w:val="00503507"/>
    <w:rsid w:val="00503680"/>
    <w:rsid w:val="005036CB"/>
    <w:rsid w:val="00503767"/>
    <w:rsid w:val="0050378D"/>
    <w:rsid w:val="005037CB"/>
    <w:rsid w:val="00503924"/>
    <w:rsid w:val="00503A1A"/>
    <w:rsid w:val="00503D62"/>
    <w:rsid w:val="00503E08"/>
    <w:rsid w:val="00503E19"/>
    <w:rsid w:val="00503F15"/>
    <w:rsid w:val="00503FF4"/>
    <w:rsid w:val="00504244"/>
    <w:rsid w:val="0050434E"/>
    <w:rsid w:val="00504432"/>
    <w:rsid w:val="005044DB"/>
    <w:rsid w:val="005045D5"/>
    <w:rsid w:val="00504703"/>
    <w:rsid w:val="00504787"/>
    <w:rsid w:val="00504848"/>
    <w:rsid w:val="00504917"/>
    <w:rsid w:val="0050497E"/>
    <w:rsid w:val="00504B2D"/>
    <w:rsid w:val="00504BDA"/>
    <w:rsid w:val="00504CC1"/>
    <w:rsid w:val="00504D25"/>
    <w:rsid w:val="00504D75"/>
    <w:rsid w:val="00504FC3"/>
    <w:rsid w:val="00505055"/>
    <w:rsid w:val="005050D1"/>
    <w:rsid w:val="0050536C"/>
    <w:rsid w:val="00505392"/>
    <w:rsid w:val="005053C0"/>
    <w:rsid w:val="00505428"/>
    <w:rsid w:val="005054C5"/>
    <w:rsid w:val="005054CA"/>
    <w:rsid w:val="005055C2"/>
    <w:rsid w:val="0050584D"/>
    <w:rsid w:val="00505A13"/>
    <w:rsid w:val="00505AD3"/>
    <w:rsid w:val="00505ADC"/>
    <w:rsid w:val="00505B64"/>
    <w:rsid w:val="00505C6D"/>
    <w:rsid w:val="00505DC6"/>
    <w:rsid w:val="00505E20"/>
    <w:rsid w:val="00505E8D"/>
    <w:rsid w:val="00505ED6"/>
    <w:rsid w:val="00505FF5"/>
    <w:rsid w:val="00506048"/>
    <w:rsid w:val="0050615A"/>
    <w:rsid w:val="005061E0"/>
    <w:rsid w:val="0050634E"/>
    <w:rsid w:val="0050648F"/>
    <w:rsid w:val="005065BC"/>
    <w:rsid w:val="005065E7"/>
    <w:rsid w:val="0050664F"/>
    <w:rsid w:val="00506875"/>
    <w:rsid w:val="00506A0E"/>
    <w:rsid w:val="00506AD1"/>
    <w:rsid w:val="00506B50"/>
    <w:rsid w:val="00506DAC"/>
    <w:rsid w:val="00506EA2"/>
    <w:rsid w:val="00506FDF"/>
    <w:rsid w:val="0050700C"/>
    <w:rsid w:val="00507350"/>
    <w:rsid w:val="00507406"/>
    <w:rsid w:val="005074B9"/>
    <w:rsid w:val="00507516"/>
    <w:rsid w:val="0050754C"/>
    <w:rsid w:val="005075B8"/>
    <w:rsid w:val="0050775C"/>
    <w:rsid w:val="0050779D"/>
    <w:rsid w:val="00507805"/>
    <w:rsid w:val="0050785F"/>
    <w:rsid w:val="005078D4"/>
    <w:rsid w:val="00507B97"/>
    <w:rsid w:val="00507CDE"/>
    <w:rsid w:val="00507DF5"/>
    <w:rsid w:val="00507E79"/>
    <w:rsid w:val="00507EBF"/>
    <w:rsid w:val="00507F25"/>
    <w:rsid w:val="0051004B"/>
    <w:rsid w:val="00510058"/>
    <w:rsid w:val="005105BD"/>
    <w:rsid w:val="005106A5"/>
    <w:rsid w:val="00510727"/>
    <w:rsid w:val="00510744"/>
    <w:rsid w:val="00510798"/>
    <w:rsid w:val="00510BB7"/>
    <w:rsid w:val="00510D4C"/>
    <w:rsid w:val="00510E7D"/>
    <w:rsid w:val="00510ECF"/>
    <w:rsid w:val="00510F59"/>
    <w:rsid w:val="00510F85"/>
    <w:rsid w:val="00511024"/>
    <w:rsid w:val="00511052"/>
    <w:rsid w:val="00511058"/>
    <w:rsid w:val="00511200"/>
    <w:rsid w:val="00511421"/>
    <w:rsid w:val="00511481"/>
    <w:rsid w:val="005114FA"/>
    <w:rsid w:val="0051153B"/>
    <w:rsid w:val="00511557"/>
    <w:rsid w:val="005115DA"/>
    <w:rsid w:val="0051161B"/>
    <w:rsid w:val="005118EF"/>
    <w:rsid w:val="005119ED"/>
    <w:rsid w:val="00511A7F"/>
    <w:rsid w:val="00511B5E"/>
    <w:rsid w:val="00511B99"/>
    <w:rsid w:val="00512004"/>
    <w:rsid w:val="0051205B"/>
    <w:rsid w:val="0051208F"/>
    <w:rsid w:val="0051230A"/>
    <w:rsid w:val="00512413"/>
    <w:rsid w:val="00512455"/>
    <w:rsid w:val="00512490"/>
    <w:rsid w:val="005125F5"/>
    <w:rsid w:val="00512689"/>
    <w:rsid w:val="00512707"/>
    <w:rsid w:val="00512795"/>
    <w:rsid w:val="00512ABF"/>
    <w:rsid w:val="00512B3A"/>
    <w:rsid w:val="00512C09"/>
    <w:rsid w:val="00512D39"/>
    <w:rsid w:val="00512F7E"/>
    <w:rsid w:val="00512F94"/>
    <w:rsid w:val="0051306C"/>
    <w:rsid w:val="005130EC"/>
    <w:rsid w:val="00513136"/>
    <w:rsid w:val="0051315D"/>
    <w:rsid w:val="00513220"/>
    <w:rsid w:val="005132DE"/>
    <w:rsid w:val="0051343B"/>
    <w:rsid w:val="005134AA"/>
    <w:rsid w:val="00513BCE"/>
    <w:rsid w:val="00513CF7"/>
    <w:rsid w:val="00513D32"/>
    <w:rsid w:val="00513E06"/>
    <w:rsid w:val="00513F30"/>
    <w:rsid w:val="00513FA6"/>
    <w:rsid w:val="00514351"/>
    <w:rsid w:val="0051436A"/>
    <w:rsid w:val="0051453E"/>
    <w:rsid w:val="00514895"/>
    <w:rsid w:val="00514937"/>
    <w:rsid w:val="0051493E"/>
    <w:rsid w:val="005149FA"/>
    <w:rsid w:val="00514AEB"/>
    <w:rsid w:val="00514EAB"/>
    <w:rsid w:val="005151BF"/>
    <w:rsid w:val="005151FC"/>
    <w:rsid w:val="005153E8"/>
    <w:rsid w:val="005154B8"/>
    <w:rsid w:val="005154FF"/>
    <w:rsid w:val="0051558A"/>
    <w:rsid w:val="005158EB"/>
    <w:rsid w:val="0051592F"/>
    <w:rsid w:val="00515941"/>
    <w:rsid w:val="005159B3"/>
    <w:rsid w:val="00515C38"/>
    <w:rsid w:val="00515CA0"/>
    <w:rsid w:val="00515CCD"/>
    <w:rsid w:val="00515D81"/>
    <w:rsid w:val="00515E12"/>
    <w:rsid w:val="00515E15"/>
    <w:rsid w:val="00515E39"/>
    <w:rsid w:val="00515F34"/>
    <w:rsid w:val="00515FD7"/>
    <w:rsid w:val="0051637F"/>
    <w:rsid w:val="0051668B"/>
    <w:rsid w:val="00516785"/>
    <w:rsid w:val="005167E0"/>
    <w:rsid w:val="00516817"/>
    <w:rsid w:val="00516841"/>
    <w:rsid w:val="00516B1D"/>
    <w:rsid w:val="00516D0A"/>
    <w:rsid w:val="00517055"/>
    <w:rsid w:val="00517177"/>
    <w:rsid w:val="005172CE"/>
    <w:rsid w:val="00517373"/>
    <w:rsid w:val="00517483"/>
    <w:rsid w:val="0051750B"/>
    <w:rsid w:val="005175B2"/>
    <w:rsid w:val="005176FD"/>
    <w:rsid w:val="005178AD"/>
    <w:rsid w:val="00517CEC"/>
    <w:rsid w:val="00517D4D"/>
    <w:rsid w:val="0051F1BB"/>
    <w:rsid w:val="00520095"/>
    <w:rsid w:val="00520169"/>
    <w:rsid w:val="005201F3"/>
    <w:rsid w:val="0052028D"/>
    <w:rsid w:val="005204EE"/>
    <w:rsid w:val="0052056D"/>
    <w:rsid w:val="0052065A"/>
    <w:rsid w:val="005206B1"/>
    <w:rsid w:val="0052076B"/>
    <w:rsid w:val="005207DC"/>
    <w:rsid w:val="0052087E"/>
    <w:rsid w:val="00520B02"/>
    <w:rsid w:val="00520C0A"/>
    <w:rsid w:val="00520D85"/>
    <w:rsid w:val="00520E09"/>
    <w:rsid w:val="00520E8C"/>
    <w:rsid w:val="00520FEA"/>
    <w:rsid w:val="005211AA"/>
    <w:rsid w:val="0052149A"/>
    <w:rsid w:val="0052157A"/>
    <w:rsid w:val="005215C7"/>
    <w:rsid w:val="005215CB"/>
    <w:rsid w:val="005215E0"/>
    <w:rsid w:val="00521712"/>
    <w:rsid w:val="0052171F"/>
    <w:rsid w:val="0052179E"/>
    <w:rsid w:val="005217E9"/>
    <w:rsid w:val="0052182D"/>
    <w:rsid w:val="00521891"/>
    <w:rsid w:val="00521A8D"/>
    <w:rsid w:val="00521AF3"/>
    <w:rsid w:val="00521CBB"/>
    <w:rsid w:val="00521D05"/>
    <w:rsid w:val="00521D36"/>
    <w:rsid w:val="00521D98"/>
    <w:rsid w:val="00521DFD"/>
    <w:rsid w:val="00521E3D"/>
    <w:rsid w:val="00521FB1"/>
    <w:rsid w:val="00522027"/>
    <w:rsid w:val="0052204D"/>
    <w:rsid w:val="005225C9"/>
    <w:rsid w:val="0052265E"/>
    <w:rsid w:val="00522772"/>
    <w:rsid w:val="0052283B"/>
    <w:rsid w:val="00522860"/>
    <w:rsid w:val="005228DD"/>
    <w:rsid w:val="00522945"/>
    <w:rsid w:val="005229D8"/>
    <w:rsid w:val="00522AC4"/>
    <w:rsid w:val="00522B44"/>
    <w:rsid w:val="00522B4E"/>
    <w:rsid w:val="00522C09"/>
    <w:rsid w:val="00522C99"/>
    <w:rsid w:val="00522D4B"/>
    <w:rsid w:val="005230F7"/>
    <w:rsid w:val="00523187"/>
    <w:rsid w:val="00523670"/>
    <w:rsid w:val="005237AA"/>
    <w:rsid w:val="005237B8"/>
    <w:rsid w:val="005237D5"/>
    <w:rsid w:val="00523850"/>
    <w:rsid w:val="00523945"/>
    <w:rsid w:val="005239EF"/>
    <w:rsid w:val="00523AF7"/>
    <w:rsid w:val="00523B1F"/>
    <w:rsid w:val="00523BB6"/>
    <w:rsid w:val="00523BCB"/>
    <w:rsid w:val="00523C55"/>
    <w:rsid w:val="00523C91"/>
    <w:rsid w:val="00523D02"/>
    <w:rsid w:val="00523D3F"/>
    <w:rsid w:val="00523D5E"/>
    <w:rsid w:val="00523D66"/>
    <w:rsid w:val="00523DAF"/>
    <w:rsid w:val="00523DDC"/>
    <w:rsid w:val="00524196"/>
    <w:rsid w:val="0052419B"/>
    <w:rsid w:val="005241BF"/>
    <w:rsid w:val="005241DA"/>
    <w:rsid w:val="0052432F"/>
    <w:rsid w:val="005243A9"/>
    <w:rsid w:val="005243D6"/>
    <w:rsid w:val="0052442D"/>
    <w:rsid w:val="00524478"/>
    <w:rsid w:val="005244DD"/>
    <w:rsid w:val="0052453E"/>
    <w:rsid w:val="00524594"/>
    <w:rsid w:val="005245CB"/>
    <w:rsid w:val="005246D6"/>
    <w:rsid w:val="00524741"/>
    <w:rsid w:val="0052477D"/>
    <w:rsid w:val="005247C6"/>
    <w:rsid w:val="005247F0"/>
    <w:rsid w:val="0052482B"/>
    <w:rsid w:val="005248DD"/>
    <w:rsid w:val="005248E2"/>
    <w:rsid w:val="00524B90"/>
    <w:rsid w:val="00524CCF"/>
    <w:rsid w:val="00524DFF"/>
    <w:rsid w:val="00524E3A"/>
    <w:rsid w:val="00524FF0"/>
    <w:rsid w:val="00525034"/>
    <w:rsid w:val="00525076"/>
    <w:rsid w:val="005250C6"/>
    <w:rsid w:val="0052515C"/>
    <w:rsid w:val="0052531A"/>
    <w:rsid w:val="005253C0"/>
    <w:rsid w:val="00525587"/>
    <w:rsid w:val="0052563C"/>
    <w:rsid w:val="00525667"/>
    <w:rsid w:val="0052571F"/>
    <w:rsid w:val="00525789"/>
    <w:rsid w:val="005258BE"/>
    <w:rsid w:val="005259EC"/>
    <w:rsid w:val="00525B0B"/>
    <w:rsid w:val="00525B38"/>
    <w:rsid w:val="00525B55"/>
    <w:rsid w:val="00525C25"/>
    <w:rsid w:val="00525D2D"/>
    <w:rsid w:val="00525D8A"/>
    <w:rsid w:val="00525DB7"/>
    <w:rsid w:val="0052617F"/>
    <w:rsid w:val="00526215"/>
    <w:rsid w:val="005262DA"/>
    <w:rsid w:val="00526333"/>
    <w:rsid w:val="0052644B"/>
    <w:rsid w:val="00526501"/>
    <w:rsid w:val="005265FB"/>
    <w:rsid w:val="0052668D"/>
    <w:rsid w:val="0052679D"/>
    <w:rsid w:val="005267C9"/>
    <w:rsid w:val="005267CA"/>
    <w:rsid w:val="00526802"/>
    <w:rsid w:val="00526812"/>
    <w:rsid w:val="00526825"/>
    <w:rsid w:val="00526CAF"/>
    <w:rsid w:val="00526DE5"/>
    <w:rsid w:val="00527023"/>
    <w:rsid w:val="005270AC"/>
    <w:rsid w:val="00527128"/>
    <w:rsid w:val="005272ED"/>
    <w:rsid w:val="005273C6"/>
    <w:rsid w:val="0052748F"/>
    <w:rsid w:val="005275AF"/>
    <w:rsid w:val="005275EF"/>
    <w:rsid w:val="005275F3"/>
    <w:rsid w:val="00527721"/>
    <w:rsid w:val="00527864"/>
    <w:rsid w:val="00527887"/>
    <w:rsid w:val="00527C07"/>
    <w:rsid w:val="00527CB3"/>
    <w:rsid w:val="00527D4F"/>
    <w:rsid w:val="00527E68"/>
    <w:rsid w:val="00527FAF"/>
    <w:rsid w:val="00527FD2"/>
    <w:rsid w:val="00530023"/>
    <w:rsid w:val="005300BC"/>
    <w:rsid w:val="0053017D"/>
    <w:rsid w:val="005301AE"/>
    <w:rsid w:val="0053021C"/>
    <w:rsid w:val="005303E5"/>
    <w:rsid w:val="00530482"/>
    <w:rsid w:val="00530496"/>
    <w:rsid w:val="00530572"/>
    <w:rsid w:val="005306B4"/>
    <w:rsid w:val="005306EB"/>
    <w:rsid w:val="005308CA"/>
    <w:rsid w:val="005308DE"/>
    <w:rsid w:val="00530A05"/>
    <w:rsid w:val="00530A1E"/>
    <w:rsid w:val="00530A56"/>
    <w:rsid w:val="00530CA0"/>
    <w:rsid w:val="00530D40"/>
    <w:rsid w:val="00530D75"/>
    <w:rsid w:val="00530DBA"/>
    <w:rsid w:val="00530E61"/>
    <w:rsid w:val="00530ECA"/>
    <w:rsid w:val="00530EF0"/>
    <w:rsid w:val="00530F67"/>
    <w:rsid w:val="00530F78"/>
    <w:rsid w:val="00530FE3"/>
    <w:rsid w:val="0053113B"/>
    <w:rsid w:val="005311D2"/>
    <w:rsid w:val="005311E5"/>
    <w:rsid w:val="00531251"/>
    <w:rsid w:val="00531325"/>
    <w:rsid w:val="00531332"/>
    <w:rsid w:val="005313B1"/>
    <w:rsid w:val="00531410"/>
    <w:rsid w:val="0053144D"/>
    <w:rsid w:val="005314B1"/>
    <w:rsid w:val="00531528"/>
    <w:rsid w:val="0053155D"/>
    <w:rsid w:val="005315C7"/>
    <w:rsid w:val="0053188C"/>
    <w:rsid w:val="005319FD"/>
    <w:rsid w:val="00531ABC"/>
    <w:rsid w:val="00531BEA"/>
    <w:rsid w:val="00531BFA"/>
    <w:rsid w:val="00531C0E"/>
    <w:rsid w:val="00531D1D"/>
    <w:rsid w:val="00531D5C"/>
    <w:rsid w:val="00531D5D"/>
    <w:rsid w:val="00531EDD"/>
    <w:rsid w:val="0053200F"/>
    <w:rsid w:val="00532108"/>
    <w:rsid w:val="00532358"/>
    <w:rsid w:val="00532405"/>
    <w:rsid w:val="0053256B"/>
    <w:rsid w:val="00532595"/>
    <w:rsid w:val="005325B4"/>
    <w:rsid w:val="005325FB"/>
    <w:rsid w:val="005327D0"/>
    <w:rsid w:val="005327D9"/>
    <w:rsid w:val="00532977"/>
    <w:rsid w:val="005329AE"/>
    <w:rsid w:val="005329C6"/>
    <w:rsid w:val="00532ADF"/>
    <w:rsid w:val="00532B27"/>
    <w:rsid w:val="00532BEB"/>
    <w:rsid w:val="00532D73"/>
    <w:rsid w:val="00532DC7"/>
    <w:rsid w:val="00532DCC"/>
    <w:rsid w:val="00532DE0"/>
    <w:rsid w:val="00532E92"/>
    <w:rsid w:val="00532F04"/>
    <w:rsid w:val="00532F7D"/>
    <w:rsid w:val="00533011"/>
    <w:rsid w:val="00533122"/>
    <w:rsid w:val="00533176"/>
    <w:rsid w:val="005331DE"/>
    <w:rsid w:val="005333BA"/>
    <w:rsid w:val="005334C6"/>
    <w:rsid w:val="005334F1"/>
    <w:rsid w:val="0053353B"/>
    <w:rsid w:val="0053380E"/>
    <w:rsid w:val="0053384A"/>
    <w:rsid w:val="00533854"/>
    <w:rsid w:val="005338DC"/>
    <w:rsid w:val="005339AE"/>
    <w:rsid w:val="005339BD"/>
    <w:rsid w:val="005339D0"/>
    <w:rsid w:val="005339F0"/>
    <w:rsid w:val="00533D26"/>
    <w:rsid w:val="00533E1A"/>
    <w:rsid w:val="00533F88"/>
    <w:rsid w:val="00533FBC"/>
    <w:rsid w:val="005340C7"/>
    <w:rsid w:val="005343BB"/>
    <w:rsid w:val="00534787"/>
    <w:rsid w:val="0053478B"/>
    <w:rsid w:val="00534808"/>
    <w:rsid w:val="00534868"/>
    <w:rsid w:val="00534878"/>
    <w:rsid w:val="005348F7"/>
    <w:rsid w:val="00534C24"/>
    <w:rsid w:val="00534D09"/>
    <w:rsid w:val="00534D3E"/>
    <w:rsid w:val="00534E5A"/>
    <w:rsid w:val="00534EAE"/>
    <w:rsid w:val="0053506C"/>
    <w:rsid w:val="005350FA"/>
    <w:rsid w:val="0053539E"/>
    <w:rsid w:val="0053556E"/>
    <w:rsid w:val="0053566D"/>
    <w:rsid w:val="00535877"/>
    <w:rsid w:val="005358E4"/>
    <w:rsid w:val="00535A08"/>
    <w:rsid w:val="00535BAC"/>
    <w:rsid w:val="00535C29"/>
    <w:rsid w:val="00535CAE"/>
    <w:rsid w:val="00535CC7"/>
    <w:rsid w:val="00535D52"/>
    <w:rsid w:val="00535F2D"/>
    <w:rsid w:val="00536089"/>
    <w:rsid w:val="005361C3"/>
    <w:rsid w:val="00536214"/>
    <w:rsid w:val="0053630F"/>
    <w:rsid w:val="00536353"/>
    <w:rsid w:val="005363C1"/>
    <w:rsid w:val="0053640D"/>
    <w:rsid w:val="00536524"/>
    <w:rsid w:val="00536540"/>
    <w:rsid w:val="00536594"/>
    <w:rsid w:val="00536606"/>
    <w:rsid w:val="00536733"/>
    <w:rsid w:val="005367DE"/>
    <w:rsid w:val="00536861"/>
    <w:rsid w:val="00536A2B"/>
    <w:rsid w:val="00536B28"/>
    <w:rsid w:val="00536BED"/>
    <w:rsid w:val="00536BF2"/>
    <w:rsid w:val="00536D1F"/>
    <w:rsid w:val="00536DFA"/>
    <w:rsid w:val="00536E81"/>
    <w:rsid w:val="00536F8B"/>
    <w:rsid w:val="00537032"/>
    <w:rsid w:val="0053719D"/>
    <w:rsid w:val="0053740C"/>
    <w:rsid w:val="0053744D"/>
    <w:rsid w:val="00537485"/>
    <w:rsid w:val="00537568"/>
    <w:rsid w:val="00537628"/>
    <w:rsid w:val="0053763A"/>
    <w:rsid w:val="00537717"/>
    <w:rsid w:val="00537719"/>
    <w:rsid w:val="00537848"/>
    <w:rsid w:val="0053788B"/>
    <w:rsid w:val="00537B18"/>
    <w:rsid w:val="00537BF0"/>
    <w:rsid w:val="00537C55"/>
    <w:rsid w:val="00537D86"/>
    <w:rsid w:val="00537E80"/>
    <w:rsid w:val="00537F52"/>
    <w:rsid w:val="00537F8A"/>
    <w:rsid w:val="00537FB2"/>
    <w:rsid w:val="005401F0"/>
    <w:rsid w:val="00540207"/>
    <w:rsid w:val="0054032D"/>
    <w:rsid w:val="00540357"/>
    <w:rsid w:val="00540371"/>
    <w:rsid w:val="00540CE7"/>
    <w:rsid w:val="00540F96"/>
    <w:rsid w:val="00540FE4"/>
    <w:rsid w:val="005413F0"/>
    <w:rsid w:val="00541416"/>
    <w:rsid w:val="0054154D"/>
    <w:rsid w:val="005417C3"/>
    <w:rsid w:val="005418A1"/>
    <w:rsid w:val="005418DF"/>
    <w:rsid w:val="00541ADD"/>
    <w:rsid w:val="00541BF1"/>
    <w:rsid w:val="00541C40"/>
    <w:rsid w:val="00541D07"/>
    <w:rsid w:val="00541D87"/>
    <w:rsid w:val="00541D90"/>
    <w:rsid w:val="00541DCE"/>
    <w:rsid w:val="00541E52"/>
    <w:rsid w:val="00541E6B"/>
    <w:rsid w:val="00541F84"/>
    <w:rsid w:val="00541FA2"/>
    <w:rsid w:val="00542135"/>
    <w:rsid w:val="0054218F"/>
    <w:rsid w:val="005421B6"/>
    <w:rsid w:val="0054239E"/>
    <w:rsid w:val="005423DD"/>
    <w:rsid w:val="005423F8"/>
    <w:rsid w:val="00542426"/>
    <w:rsid w:val="005424A0"/>
    <w:rsid w:val="005424EE"/>
    <w:rsid w:val="00542501"/>
    <w:rsid w:val="005426D9"/>
    <w:rsid w:val="0054271B"/>
    <w:rsid w:val="00542788"/>
    <w:rsid w:val="0054287D"/>
    <w:rsid w:val="00542C81"/>
    <w:rsid w:val="00542D4A"/>
    <w:rsid w:val="00542DBE"/>
    <w:rsid w:val="00542E6D"/>
    <w:rsid w:val="00542FF5"/>
    <w:rsid w:val="005432C6"/>
    <w:rsid w:val="0054333B"/>
    <w:rsid w:val="00543493"/>
    <w:rsid w:val="00543654"/>
    <w:rsid w:val="005437ED"/>
    <w:rsid w:val="00543897"/>
    <w:rsid w:val="00543933"/>
    <w:rsid w:val="005439E4"/>
    <w:rsid w:val="005439FE"/>
    <w:rsid w:val="00543BF6"/>
    <w:rsid w:val="00543F82"/>
    <w:rsid w:val="00544058"/>
    <w:rsid w:val="00544101"/>
    <w:rsid w:val="00544153"/>
    <w:rsid w:val="005441CC"/>
    <w:rsid w:val="0054425E"/>
    <w:rsid w:val="0054450D"/>
    <w:rsid w:val="00544519"/>
    <w:rsid w:val="0054455E"/>
    <w:rsid w:val="00544817"/>
    <w:rsid w:val="0054493E"/>
    <w:rsid w:val="00544AC3"/>
    <w:rsid w:val="00544B42"/>
    <w:rsid w:val="00544C38"/>
    <w:rsid w:val="00544C52"/>
    <w:rsid w:val="00544CB3"/>
    <w:rsid w:val="00544D19"/>
    <w:rsid w:val="00544F62"/>
    <w:rsid w:val="0054506A"/>
    <w:rsid w:val="0054515C"/>
    <w:rsid w:val="0054521B"/>
    <w:rsid w:val="00545309"/>
    <w:rsid w:val="005455A6"/>
    <w:rsid w:val="00545605"/>
    <w:rsid w:val="00545730"/>
    <w:rsid w:val="00545747"/>
    <w:rsid w:val="00545754"/>
    <w:rsid w:val="005457C4"/>
    <w:rsid w:val="00545876"/>
    <w:rsid w:val="00545A94"/>
    <w:rsid w:val="00545AA4"/>
    <w:rsid w:val="00545B70"/>
    <w:rsid w:val="00545C54"/>
    <w:rsid w:val="00545C60"/>
    <w:rsid w:val="00545D97"/>
    <w:rsid w:val="00545E91"/>
    <w:rsid w:val="00545F28"/>
    <w:rsid w:val="00545F78"/>
    <w:rsid w:val="00545F84"/>
    <w:rsid w:val="00546013"/>
    <w:rsid w:val="00546187"/>
    <w:rsid w:val="00546363"/>
    <w:rsid w:val="00546378"/>
    <w:rsid w:val="0054640F"/>
    <w:rsid w:val="005464D7"/>
    <w:rsid w:val="0054655A"/>
    <w:rsid w:val="005465C9"/>
    <w:rsid w:val="0054667A"/>
    <w:rsid w:val="0054680F"/>
    <w:rsid w:val="00546908"/>
    <w:rsid w:val="005469FF"/>
    <w:rsid w:val="00546AB1"/>
    <w:rsid w:val="00546CFC"/>
    <w:rsid w:val="00546E15"/>
    <w:rsid w:val="00546F71"/>
    <w:rsid w:val="0054703E"/>
    <w:rsid w:val="005470F5"/>
    <w:rsid w:val="0054736F"/>
    <w:rsid w:val="0054738E"/>
    <w:rsid w:val="00547423"/>
    <w:rsid w:val="00547431"/>
    <w:rsid w:val="0054768B"/>
    <w:rsid w:val="005476C7"/>
    <w:rsid w:val="0054780F"/>
    <w:rsid w:val="00547921"/>
    <w:rsid w:val="005479E7"/>
    <w:rsid w:val="00547EAB"/>
    <w:rsid w:val="00547F1D"/>
    <w:rsid w:val="00547F40"/>
    <w:rsid w:val="00547F56"/>
    <w:rsid w:val="00547F82"/>
    <w:rsid w:val="00547FCA"/>
    <w:rsid w:val="00547FFD"/>
    <w:rsid w:val="005500C8"/>
    <w:rsid w:val="005500CB"/>
    <w:rsid w:val="00550467"/>
    <w:rsid w:val="00550523"/>
    <w:rsid w:val="00550591"/>
    <w:rsid w:val="005506BB"/>
    <w:rsid w:val="005509FC"/>
    <w:rsid w:val="00550B8A"/>
    <w:rsid w:val="00550C88"/>
    <w:rsid w:val="00550CAD"/>
    <w:rsid w:val="00550CB2"/>
    <w:rsid w:val="00550D0F"/>
    <w:rsid w:val="00550D60"/>
    <w:rsid w:val="00550E7C"/>
    <w:rsid w:val="00550E9C"/>
    <w:rsid w:val="00550FF8"/>
    <w:rsid w:val="00551221"/>
    <w:rsid w:val="00551283"/>
    <w:rsid w:val="00551370"/>
    <w:rsid w:val="00551443"/>
    <w:rsid w:val="005514EF"/>
    <w:rsid w:val="00551506"/>
    <w:rsid w:val="00551560"/>
    <w:rsid w:val="00551744"/>
    <w:rsid w:val="005517AF"/>
    <w:rsid w:val="005517C4"/>
    <w:rsid w:val="00551AB5"/>
    <w:rsid w:val="00551B85"/>
    <w:rsid w:val="00551C0D"/>
    <w:rsid w:val="00551F59"/>
    <w:rsid w:val="0055201C"/>
    <w:rsid w:val="0055218E"/>
    <w:rsid w:val="005521CB"/>
    <w:rsid w:val="005522A8"/>
    <w:rsid w:val="005523D6"/>
    <w:rsid w:val="005526CC"/>
    <w:rsid w:val="00552758"/>
    <w:rsid w:val="00552825"/>
    <w:rsid w:val="00552979"/>
    <w:rsid w:val="005529FE"/>
    <w:rsid w:val="00552A06"/>
    <w:rsid w:val="00552AA8"/>
    <w:rsid w:val="00552AAF"/>
    <w:rsid w:val="00552B4D"/>
    <w:rsid w:val="00552B77"/>
    <w:rsid w:val="00552BCB"/>
    <w:rsid w:val="00552CA0"/>
    <w:rsid w:val="00552D14"/>
    <w:rsid w:val="00552D43"/>
    <w:rsid w:val="00552D69"/>
    <w:rsid w:val="0055301E"/>
    <w:rsid w:val="005530B4"/>
    <w:rsid w:val="00553199"/>
    <w:rsid w:val="00553523"/>
    <w:rsid w:val="00553542"/>
    <w:rsid w:val="005536BD"/>
    <w:rsid w:val="005536C8"/>
    <w:rsid w:val="0055386A"/>
    <w:rsid w:val="00553AA7"/>
    <w:rsid w:val="00553B48"/>
    <w:rsid w:val="00553CE9"/>
    <w:rsid w:val="00553D3A"/>
    <w:rsid w:val="00553EDF"/>
    <w:rsid w:val="00554038"/>
    <w:rsid w:val="005541C9"/>
    <w:rsid w:val="005542BF"/>
    <w:rsid w:val="005542E2"/>
    <w:rsid w:val="00554305"/>
    <w:rsid w:val="00554353"/>
    <w:rsid w:val="0055445F"/>
    <w:rsid w:val="005544D3"/>
    <w:rsid w:val="005546CC"/>
    <w:rsid w:val="0055488C"/>
    <w:rsid w:val="005549AD"/>
    <w:rsid w:val="00554A05"/>
    <w:rsid w:val="00554A7A"/>
    <w:rsid w:val="00554A88"/>
    <w:rsid w:val="00554B35"/>
    <w:rsid w:val="00554C69"/>
    <w:rsid w:val="00554D80"/>
    <w:rsid w:val="00554E08"/>
    <w:rsid w:val="00554E98"/>
    <w:rsid w:val="00554EFE"/>
    <w:rsid w:val="00554F32"/>
    <w:rsid w:val="00555071"/>
    <w:rsid w:val="00555084"/>
    <w:rsid w:val="005550AE"/>
    <w:rsid w:val="0055514F"/>
    <w:rsid w:val="005551B5"/>
    <w:rsid w:val="0055520A"/>
    <w:rsid w:val="0055559D"/>
    <w:rsid w:val="0055565A"/>
    <w:rsid w:val="005557DB"/>
    <w:rsid w:val="00555878"/>
    <w:rsid w:val="0055590B"/>
    <w:rsid w:val="00555A5E"/>
    <w:rsid w:val="00555D21"/>
    <w:rsid w:val="00555D5E"/>
    <w:rsid w:val="00555D87"/>
    <w:rsid w:val="00555DA0"/>
    <w:rsid w:val="00555DDA"/>
    <w:rsid w:val="00555E12"/>
    <w:rsid w:val="00555EDA"/>
    <w:rsid w:val="00555F5E"/>
    <w:rsid w:val="00555F67"/>
    <w:rsid w:val="00556002"/>
    <w:rsid w:val="0055611A"/>
    <w:rsid w:val="00556146"/>
    <w:rsid w:val="00556194"/>
    <w:rsid w:val="00556546"/>
    <w:rsid w:val="00556649"/>
    <w:rsid w:val="00556673"/>
    <w:rsid w:val="0055668E"/>
    <w:rsid w:val="005568E0"/>
    <w:rsid w:val="00556AAB"/>
    <w:rsid w:val="00556B2F"/>
    <w:rsid w:val="00556BD6"/>
    <w:rsid w:val="00556C1C"/>
    <w:rsid w:val="00556CF5"/>
    <w:rsid w:val="00556D47"/>
    <w:rsid w:val="00556D8F"/>
    <w:rsid w:val="00556F4E"/>
    <w:rsid w:val="00557041"/>
    <w:rsid w:val="00557146"/>
    <w:rsid w:val="005571EB"/>
    <w:rsid w:val="00557317"/>
    <w:rsid w:val="005573BD"/>
    <w:rsid w:val="0055749B"/>
    <w:rsid w:val="0055762D"/>
    <w:rsid w:val="0055765F"/>
    <w:rsid w:val="0055768B"/>
    <w:rsid w:val="0055775E"/>
    <w:rsid w:val="005578FE"/>
    <w:rsid w:val="00557B39"/>
    <w:rsid w:val="00557C89"/>
    <w:rsid w:val="00557CB6"/>
    <w:rsid w:val="00557E29"/>
    <w:rsid w:val="00557E33"/>
    <w:rsid w:val="00557F3C"/>
    <w:rsid w:val="00557F54"/>
    <w:rsid w:val="00557FD2"/>
    <w:rsid w:val="00560037"/>
    <w:rsid w:val="00560142"/>
    <w:rsid w:val="005601B4"/>
    <w:rsid w:val="00560272"/>
    <w:rsid w:val="005602FB"/>
    <w:rsid w:val="0056039C"/>
    <w:rsid w:val="005604F0"/>
    <w:rsid w:val="005604F9"/>
    <w:rsid w:val="0056051E"/>
    <w:rsid w:val="00560621"/>
    <w:rsid w:val="005606F5"/>
    <w:rsid w:val="00560CBD"/>
    <w:rsid w:val="00560FD2"/>
    <w:rsid w:val="00560FE1"/>
    <w:rsid w:val="00561040"/>
    <w:rsid w:val="005610BD"/>
    <w:rsid w:val="005610CD"/>
    <w:rsid w:val="005612D3"/>
    <w:rsid w:val="00561407"/>
    <w:rsid w:val="00561598"/>
    <w:rsid w:val="005615AF"/>
    <w:rsid w:val="00561641"/>
    <w:rsid w:val="005616DE"/>
    <w:rsid w:val="005618BB"/>
    <w:rsid w:val="005618E5"/>
    <w:rsid w:val="00561981"/>
    <w:rsid w:val="00561A2F"/>
    <w:rsid w:val="00561A8C"/>
    <w:rsid w:val="00561B87"/>
    <w:rsid w:val="00561BC3"/>
    <w:rsid w:val="00561BEE"/>
    <w:rsid w:val="00561F17"/>
    <w:rsid w:val="00561F34"/>
    <w:rsid w:val="005620F2"/>
    <w:rsid w:val="00562411"/>
    <w:rsid w:val="005624C3"/>
    <w:rsid w:val="00562502"/>
    <w:rsid w:val="00562633"/>
    <w:rsid w:val="00562646"/>
    <w:rsid w:val="00562AB8"/>
    <w:rsid w:val="00562BC4"/>
    <w:rsid w:val="00562C52"/>
    <w:rsid w:val="00562D23"/>
    <w:rsid w:val="00562E21"/>
    <w:rsid w:val="00562E69"/>
    <w:rsid w:val="00562F45"/>
    <w:rsid w:val="00563169"/>
    <w:rsid w:val="0056337A"/>
    <w:rsid w:val="005634DF"/>
    <w:rsid w:val="00563532"/>
    <w:rsid w:val="00563557"/>
    <w:rsid w:val="00563581"/>
    <w:rsid w:val="005635E0"/>
    <w:rsid w:val="00563715"/>
    <w:rsid w:val="0056375E"/>
    <w:rsid w:val="00563788"/>
    <w:rsid w:val="005639BD"/>
    <w:rsid w:val="005639DB"/>
    <w:rsid w:val="00563A4F"/>
    <w:rsid w:val="00563ABB"/>
    <w:rsid w:val="00563B0B"/>
    <w:rsid w:val="00563B61"/>
    <w:rsid w:val="00563CDA"/>
    <w:rsid w:val="00563CDD"/>
    <w:rsid w:val="00563D1C"/>
    <w:rsid w:val="00563D41"/>
    <w:rsid w:val="00563DE3"/>
    <w:rsid w:val="00563DE7"/>
    <w:rsid w:val="00563FB4"/>
    <w:rsid w:val="00564034"/>
    <w:rsid w:val="0056405C"/>
    <w:rsid w:val="005640B6"/>
    <w:rsid w:val="00564103"/>
    <w:rsid w:val="00564450"/>
    <w:rsid w:val="005644C2"/>
    <w:rsid w:val="00564583"/>
    <w:rsid w:val="005647B0"/>
    <w:rsid w:val="0056491C"/>
    <w:rsid w:val="00564B23"/>
    <w:rsid w:val="00564CA4"/>
    <w:rsid w:val="00564E81"/>
    <w:rsid w:val="00564FDC"/>
    <w:rsid w:val="005651AB"/>
    <w:rsid w:val="005652D7"/>
    <w:rsid w:val="005654A7"/>
    <w:rsid w:val="005655ED"/>
    <w:rsid w:val="0056580E"/>
    <w:rsid w:val="00565819"/>
    <w:rsid w:val="0056586B"/>
    <w:rsid w:val="00565871"/>
    <w:rsid w:val="005658DD"/>
    <w:rsid w:val="0056598A"/>
    <w:rsid w:val="00565AF4"/>
    <w:rsid w:val="00565B0F"/>
    <w:rsid w:val="00565B1B"/>
    <w:rsid w:val="00565DCA"/>
    <w:rsid w:val="00565F90"/>
    <w:rsid w:val="005661C3"/>
    <w:rsid w:val="0056633B"/>
    <w:rsid w:val="00566361"/>
    <w:rsid w:val="005666D0"/>
    <w:rsid w:val="005669AA"/>
    <w:rsid w:val="005669D5"/>
    <w:rsid w:val="005669DD"/>
    <w:rsid w:val="00566AE5"/>
    <w:rsid w:val="00566B54"/>
    <w:rsid w:val="00566CDE"/>
    <w:rsid w:val="00566E66"/>
    <w:rsid w:val="00566E8B"/>
    <w:rsid w:val="0056706B"/>
    <w:rsid w:val="00567318"/>
    <w:rsid w:val="00567331"/>
    <w:rsid w:val="005673EE"/>
    <w:rsid w:val="0056741D"/>
    <w:rsid w:val="00567442"/>
    <w:rsid w:val="005675CD"/>
    <w:rsid w:val="0056777F"/>
    <w:rsid w:val="005677A8"/>
    <w:rsid w:val="00567859"/>
    <w:rsid w:val="0056787B"/>
    <w:rsid w:val="0056788F"/>
    <w:rsid w:val="005678CC"/>
    <w:rsid w:val="005679D4"/>
    <w:rsid w:val="00567A9F"/>
    <w:rsid w:val="00567CDB"/>
    <w:rsid w:val="00567D72"/>
    <w:rsid w:val="00567EAA"/>
    <w:rsid w:val="00567EF8"/>
    <w:rsid w:val="0056AA1F"/>
    <w:rsid w:val="0056AAB7"/>
    <w:rsid w:val="00570006"/>
    <w:rsid w:val="005700D5"/>
    <w:rsid w:val="0057010C"/>
    <w:rsid w:val="0057016C"/>
    <w:rsid w:val="00570244"/>
    <w:rsid w:val="005702BB"/>
    <w:rsid w:val="005702E4"/>
    <w:rsid w:val="00570440"/>
    <w:rsid w:val="005705E4"/>
    <w:rsid w:val="005705FF"/>
    <w:rsid w:val="005706D5"/>
    <w:rsid w:val="005707CA"/>
    <w:rsid w:val="00570801"/>
    <w:rsid w:val="0057082C"/>
    <w:rsid w:val="0057087B"/>
    <w:rsid w:val="005708DB"/>
    <w:rsid w:val="005709AC"/>
    <w:rsid w:val="00570A62"/>
    <w:rsid w:val="00570BC0"/>
    <w:rsid w:val="00570C3A"/>
    <w:rsid w:val="00570C94"/>
    <w:rsid w:val="00570D29"/>
    <w:rsid w:val="00570DB2"/>
    <w:rsid w:val="00570DB9"/>
    <w:rsid w:val="00570DDE"/>
    <w:rsid w:val="00570E89"/>
    <w:rsid w:val="00570FAF"/>
    <w:rsid w:val="00571068"/>
    <w:rsid w:val="00571170"/>
    <w:rsid w:val="005711AB"/>
    <w:rsid w:val="00571207"/>
    <w:rsid w:val="00571446"/>
    <w:rsid w:val="0057156D"/>
    <w:rsid w:val="0057161A"/>
    <w:rsid w:val="005716A1"/>
    <w:rsid w:val="00571889"/>
    <w:rsid w:val="00571AEA"/>
    <w:rsid w:val="00571AF1"/>
    <w:rsid w:val="00571B24"/>
    <w:rsid w:val="00571C47"/>
    <w:rsid w:val="00571CA2"/>
    <w:rsid w:val="00571CE9"/>
    <w:rsid w:val="00571F17"/>
    <w:rsid w:val="00572027"/>
    <w:rsid w:val="005720DC"/>
    <w:rsid w:val="00572281"/>
    <w:rsid w:val="0057248A"/>
    <w:rsid w:val="0057249F"/>
    <w:rsid w:val="0057250A"/>
    <w:rsid w:val="005727ED"/>
    <w:rsid w:val="00572939"/>
    <w:rsid w:val="005729A5"/>
    <w:rsid w:val="00572ABC"/>
    <w:rsid w:val="00572B0D"/>
    <w:rsid w:val="00572B48"/>
    <w:rsid w:val="00572BCF"/>
    <w:rsid w:val="00572CAF"/>
    <w:rsid w:val="00572CD6"/>
    <w:rsid w:val="00572D1F"/>
    <w:rsid w:val="00572D94"/>
    <w:rsid w:val="00572E4C"/>
    <w:rsid w:val="00572E5E"/>
    <w:rsid w:val="00572ED0"/>
    <w:rsid w:val="00572FAD"/>
    <w:rsid w:val="00572FF0"/>
    <w:rsid w:val="0057308E"/>
    <w:rsid w:val="005731D5"/>
    <w:rsid w:val="005732BA"/>
    <w:rsid w:val="00573300"/>
    <w:rsid w:val="00573429"/>
    <w:rsid w:val="00573512"/>
    <w:rsid w:val="005735BF"/>
    <w:rsid w:val="00573616"/>
    <w:rsid w:val="005736D3"/>
    <w:rsid w:val="00573798"/>
    <w:rsid w:val="005737A0"/>
    <w:rsid w:val="0057393D"/>
    <w:rsid w:val="00573A83"/>
    <w:rsid w:val="00573ACA"/>
    <w:rsid w:val="00573C3A"/>
    <w:rsid w:val="00573E0D"/>
    <w:rsid w:val="00573ED2"/>
    <w:rsid w:val="00573EE7"/>
    <w:rsid w:val="00573FBD"/>
    <w:rsid w:val="00573FD9"/>
    <w:rsid w:val="0057413A"/>
    <w:rsid w:val="00574203"/>
    <w:rsid w:val="0057426F"/>
    <w:rsid w:val="005743B1"/>
    <w:rsid w:val="00574470"/>
    <w:rsid w:val="005744CB"/>
    <w:rsid w:val="00574531"/>
    <w:rsid w:val="005745F9"/>
    <w:rsid w:val="00574651"/>
    <w:rsid w:val="0057468E"/>
    <w:rsid w:val="005746D5"/>
    <w:rsid w:val="005746F4"/>
    <w:rsid w:val="0057478E"/>
    <w:rsid w:val="00574981"/>
    <w:rsid w:val="00574C0C"/>
    <w:rsid w:val="00574C5F"/>
    <w:rsid w:val="00574CD2"/>
    <w:rsid w:val="00574DE8"/>
    <w:rsid w:val="00574EB9"/>
    <w:rsid w:val="00574FED"/>
    <w:rsid w:val="00575033"/>
    <w:rsid w:val="00575061"/>
    <w:rsid w:val="00575063"/>
    <w:rsid w:val="005750EB"/>
    <w:rsid w:val="005751BB"/>
    <w:rsid w:val="005751EF"/>
    <w:rsid w:val="0057532D"/>
    <w:rsid w:val="005754F0"/>
    <w:rsid w:val="005756E0"/>
    <w:rsid w:val="00575703"/>
    <w:rsid w:val="00575726"/>
    <w:rsid w:val="0057576F"/>
    <w:rsid w:val="00575830"/>
    <w:rsid w:val="005758F9"/>
    <w:rsid w:val="00575AC9"/>
    <w:rsid w:val="00575B3B"/>
    <w:rsid w:val="00575D82"/>
    <w:rsid w:val="00575EBC"/>
    <w:rsid w:val="00575EC9"/>
    <w:rsid w:val="00575FED"/>
    <w:rsid w:val="005760A7"/>
    <w:rsid w:val="0057613E"/>
    <w:rsid w:val="00576241"/>
    <w:rsid w:val="00576409"/>
    <w:rsid w:val="0057640C"/>
    <w:rsid w:val="00576469"/>
    <w:rsid w:val="00576474"/>
    <w:rsid w:val="005764AB"/>
    <w:rsid w:val="00576523"/>
    <w:rsid w:val="00576653"/>
    <w:rsid w:val="00576788"/>
    <w:rsid w:val="005767F8"/>
    <w:rsid w:val="00576831"/>
    <w:rsid w:val="00576A22"/>
    <w:rsid w:val="00576A25"/>
    <w:rsid w:val="00576A58"/>
    <w:rsid w:val="00576BF3"/>
    <w:rsid w:val="00576C7A"/>
    <w:rsid w:val="00576CC8"/>
    <w:rsid w:val="00576DFF"/>
    <w:rsid w:val="0057708C"/>
    <w:rsid w:val="005772BB"/>
    <w:rsid w:val="00577306"/>
    <w:rsid w:val="0057739F"/>
    <w:rsid w:val="005775BD"/>
    <w:rsid w:val="0057768A"/>
    <w:rsid w:val="005777DD"/>
    <w:rsid w:val="00577965"/>
    <w:rsid w:val="00577973"/>
    <w:rsid w:val="00577AA5"/>
    <w:rsid w:val="00577AE6"/>
    <w:rsid w:val="00577B41"/>
    <w:rsid w:val="00577B48"/>
    <w:rsid w:val="00577B76"/>
    <w:rsid w:val="00577D8A"/>
    <w:rsid w:val="00577DED"/>
    <w:rsid w:val="00577EF0"/>
    <w:rsid w:val="00577F33"/>
    <w:rsid w:val="00580567"/>
    <w:rsid w:val="005806A4"/>
    <w:rsid w:val="00580A33"/>
    <w:rsid w:val="00580AF7"/>
    <w:rsid w:val="00580B35"/>
    <w:rsid w:val="00580C47"/>
    <w:rsid w:val="00580FA8"/>
    <w:rsid w:val="0058133E"/>
    <w:rsid w:val="005813E2"/>
    <w:rsid w:val="00581401"/>
    <w:rsid w:val="00581652"/>
    <w:rsid w:val="005816F3"/>
    <w:rsid w:val="00581762"/>
    <w:rsid w:val="0058185F"/>
    <w:rsid w:val="0058187B"/>
    <w:rsid w:val="0058196F"/>
    <w:rsid w:val="00581A8C"/>
    <w:rsid w:val="00581B2E"/>
    <w:rsid w:val="00581B38"/>
    <w:rsid w:val="00581B3A"/>
    <w:rsid w:val="00581D44"/>
    <w:rsid w:val="00581D5D"/>
    <w:rsid w:val="00581E62"/>
    <w:rsid w:val="00581E6A"/>
    <w:rsid w:val="00581E6C"/>
    <w:rsid w:val="00582167"/>
    <w:rsid w:val="005822A2"/>
    <w:rsid w:val="005822A3"/>
    <w:rsid w:val="00582305"/>
    <w:rsid w:val="005828A5"/>
    <w:rsid w:val="00582962"/>
    <w:rsid w:val="00582B2D"/>
    <w:rsid w:val="00582B4D"/>
    <w:rsid w:val="00582BA1"/>
    <w:rsid w:val="00582C01"/>
    <w:rsid w:val="00582CBA"/>
    <w:rsid w:val="00582CF3"/>
    <w:rsid w:val="00582E2B"/>
    <w:rsid w:val="00582E31"/>
    <w:rsid w:val="00582E3B"/>
    <w:rsid w:val="00582EDB"/>
    <w:rsid w:val="00582F8B"/>
    <w:rsid w:val="00583071"/>
    <w:rsid w:val="00583274"/>
    <w:rsid w:val="00583286"/>
    <w:rsid w:val="00583350"/>
    <w:rsid w:val="0058347B"/>
    <w:rsid w:val="005834AF"/>
    <w:rsid w:val="0058352C"/>
    <w:rsid w:val="00583560"/>
    <w:rsid w:val="0058356F"/>
    <w:rsid w:val="00583641"/>
    <w:rsid w:val="00583736"/>
    <w:rsid w:val="005837A9"/>
    <w:rsid w:val="005837B9"/>
    <w:rsid w:val="005837E4"/>
    <w:rsid w:val="005838F2"/>
    <w:rsid w:val="00583B35"/>
    <w:rsid w:val="00583B6F"/>
    <w:rsid w:val="00583B90"/>
    <w:rsid w:val="00583C34"/>
    <w:rsid w:val="00583C9E"/>
    <w:rsid w:val="00583EFC"/>
    <w:rsid w:val="00583F21"/>
    <w:rsid w:val="00584083"/>
    <w:rsid w:val="0058417F"/>
    <w:rsid w:val="00584218"/>
    <w:rsid w:val="0058421D"/>
    <w:rsid w:val="00584411"/>
    <w:rsid w:val="00584419"/>
    <w:rsid w:val="005846B2"/>
    <w:rsid w:val="0058473B"/>
    <w:rsid w:val="005847A1"/>
    <w:rsid w:val="00584882"/>
    <w:rsid w:val="005848A1"/>
    <w:rsid w:val="00584910"/>
    <w:rsid w:val="0058495C"/>
    <w:rsid w:val="005849E8"/>
    <w:rsid w:val="00584A07"/>
    <w:rsid w:val="00584A63"/>
    <w:rsid w:val="00584B60"/>
    <w:rsid w:val="00584B79"/>
    <w:rsid w:val="00584D01"/>
    <w:rsid w:val="00584E30"/>
    <w:rsid w:val="00584E68"/>
    <w:rsid w:val="00584F9D"/>
    <w:rsid w:val="0058513E"/>
    <w:rsid w:val="00585187"/>
    <w:rsid w:val="005851A9"/>
    <w:rsid w:val="0058536A"/>
    <w:rsid w:val="005853DE"/>
    <w:rsid w:val="005854D4"/>
    <w:rsid w:val="005854E3"/>
    <w:rsid w:val="00585532"/>
    <w:rsid w:val="0058558C"/>
    <w:rsid w:val="005857F3"/>
    <w:rsid w:val="00585A2A"/>
    <w:rsid w:val="00585D60"/>
    <w:rsid w:val="00585D74"/>
    <w:rsid w:val="00585D95"/>
    <w:rsid w:val="00585E55"/>
    <w:rsid w:val="0058605E"/>
    <w:rsid w:val="005860A4"/>
    <w:rsid w:val="005860A9"/>
    <w:rsid w:val="005864E9"/>
    <w:rsid w:val="005864ED"/>
    <w:rsid w:val="0058651C"/>
    <w:rsid w:val="00586580"/>
    <w:rsid w:val="00586582"/>
    <w:rsid w:val="005866CF"/>
    <w:rsid w:val="00586954"/>
    <w:rsid w:val="00586A9A"/>
    <w:rsid w:val="00586AC1"/>
    <w:rsid w:val="00586C40"/>
    <w:rsid w:val="00586CB0"/>
    <w:rsid w:val="00586D1D"/>
    <w:rsid w:val="00586D80"/>
    <w:rsid w:val="00586E9A"/>
    <w:rsid w:val="00586EA3"/>
    <w:rsid w:val="005871FA"/>
    <w:rsid w:val="00587345"/>
    <w:rsid w:val="00587785"/>
    <w:rsid w:val="005877A6"/>
    <w:rsid w:val="005877EA"/>
    <w:rsid w:val="00587927"/>
    <w:rsid w:val="00587931"/>
    <w:rsid w:val="00587C6D"/>
    <w:rsid w:val="00590006"/>
    <w:rsid w:val="005900FF"/>
    <w:rsid w:val="005901AC"/>
    <w:rsid w:val="005902C6"/>
    <w:rsid w:val="005902F4"/>
    <w:rsid w:val="0059030C"/>
    <w:rsid w:val="00590395"/>
    <w:rsid w:val="005903BA"/>
    <w:rsid w:val="005908A4"/>
    <w:rsid w:val="005909A8"/>
    <w:rsid w:val="00590AC9"/>
    <w:rsid w:val="00590B1C"/>
    <w:rsid w:val="00590B1F"/>
    <w:rsid w:val="00590CD5"/>
    <w:rsid w:val="00590F3D"/>
    <w:rsid w:val="00590FB8"/>
    <w:rsid w:val="005910FC"/>
    <w:rsid w:val="005911A2"/>
    <w:rsid w:val="0059134B"/>
    <w:rsid w:val="00591452"/>
    <w:rsid w:val="0059154E"/>
    <w:rsid w:val="005917F6"/>
    <w:rsid w:val="0059191B"/>
    <w:rsid w:val="005919CC"/>
    <w:rsid w:val="00591A02"/>
    <w:rsid w:val="00591A0D"/>
    <w:rsid w:val="00591A8A"/>
    <w:rsid w:val="00591C75"/>
    <w:rsid w:val="00591D91"/>
    <w:rsid w:val="00591EE4"/>
    <w:rsid w:val="00591F57"/>
    <w:rsid w:val="0059220A"/>
    <w:rsid w:val="0059226D"/>
    <w:rsid w:val="005922D6"/>
    <w:rsid w:val="0059235F"/>
    <w:rsid w:val="00592471"/>
    <w:rsid w:val="005925B7"/>
    <w:rsid w:val="005928C7"/>
    <w:rsid w:val="00592C34"/>
    <w:rsid w:val="00592CFF"/>
    <w:rsid w:val="00592D18"/>
    <w:rsid w:val="00592DBA"/>
    <w:rsid w:val="00592F9A"/>
    <w:rsid w:val="005930EC"/>
    <w:rsid w:val="00593126"/>
    <w:rsid w:val="005931F7"/>
    <w:rsid w:val="00593277"/>
    <w:rsid w:val="005933BE"/>
    <w:rsid w:val="005934F4"/>
    <w:rsid w:val="005935AF"/>
    <w:rsid w:val="0059379E"/>
    <w:rsid w:val="005937F2"/>
    <w:rsid w:val="0059394F"/>
    <w:rsid w:val="00593963"/>
    <w:rsid w:val="00593A3F"/>
    <w:rsid w:val="00593CB4"/>
    <w:rsid w:val="00593CDC"/>
    <w:rsid w:val="00593EEE"/>
    <w:rsid w:val="0059401C"/>
    <w:rsid w:val="00594094"/>
    <w:rsid w:val="00594110"/>
    <w:rsid w:val="0059413C"/>
    <w:rsid w:val="0059415A"/>
    <w:rsid w:val="005941CF"/>
    <w:rsid w:val="005943F2"/>
    <w:rsid w:val="00594517"/>
    <w:rsid w:val="00594586"/>
    <w:rsid w:val="005945AA"/>
    <w:rsid w:val="005945FA"/>
    <w:rsid w:val="0059470D"/>
    <w:rsid w:val="00594781"/>
    <w:rsid w:val="005948C7"/>
    <w:rsid w:val="005949E5"/>
    <w:rsid w:val="00594B68"/>
    <w:rsid w:val="00594EAB"/>
    <w:rsid w:val="00594EAD"/>
    <w:rsid w:val="00594ED8"/>
    <w:rsid w:val="00594F7F"/>
    <w:rsid w:val="0059500E"/>
    <w:rsid w:val="00595372"/>
    <w:rsid w:val="005953F5"/>
    <w:rsid w:val="00595526"/>
    <w:rsid w:val="005955FD"/>
    <w:rsid w:val="00595920"/>
    <w:rsid w:val="00595A7A"/>
    <w:rsid w:val="00595BCF"/>
    <w:rsid w:val="00595C8B"/>
    <w:rsid w:val="00595D2A"/>
    <w:rsid w:val="00595D60"/>
    <w:rsid w:val="00595FC6"/>
    <w:rsid w:val="00595FF4"/>
    <w:rsid w:val="00596053"/>
    <w:rsid w:val="005960B7"/>
    <w:rsid w:val="005960ED"/>
    <w:rsid w:val="005961D0"/>
    <w:rsid w:val="005962D8"/>
    <w:rsid w:val="00596338"/>
    <w:rsid w:val="005963F0"/>
    <w:rsid w:val="0059666E"/>
    <w:rsid w:val="00596745"/>
    <w:rsid w:val="005969A9"/>
    <w:rsid w:val="005969CA"/>
    <w:rsid w:val="00596A4F"/>
    <w:rsid w:val="00596A9E"/>
    <w:rsid w:val="00596BC6"/>
    <w:rsid w:val="00596C9A"/>
    <w:rsid w:val="00596D11"/>
    <w:rsid w:val="00596E15"/>
    <w:rsid w:val="00596EBC"/>
    <w:rsid w:val="00596EDD"/>
    <w:rsid w:val="005970BD"/>
    <w:rsid w:val="005970BE"/>
    <w:rsid w:val="005970E8"/>
    <w:rsid w:val="005971D5"/>
    <w:rsid w:val="0059740C"/>
    <w:rsid w:val="005974B4"/>
    <w:rsid w:val="0059753B"/>
    <w:rsid w:val="00597576"/>
    <w:rsid w:val="0059758A"/>
    <w:rsid w:val="00597646"/>
    <w:rsid w:val="005979E3"/>
    <w:rsid w:val="00597B92"/>
    <w:rsid w:val="00597C87"/>
    <w:rsid w:val="00597D13"/>
    <w:rsid w:val="00597E07"/>
    <w:rsid w:val="00597EC9"/>
    <w:rsid w:val="0059C143"/>
    <w:rsid w:val="005A011C"/>
    <w:rsid w:val="005A0134"/>
    <w:rsid w:val="005A0155"/>
    <w:rsid w:val="005A0295"/>
    <w:rsid w:val="005A03A5"/>
    <w:rsid w:val="005A0426"/>
    <w:rsid w:val="005A05A4"/>
    <w:rsid w:val="005A06AD"/>
    <w:rsid w:val="005A0703"/>
    <w:rsid w:val="005A073F"/>
    <w:rsid w:val="005A078F"/>
    <w:rsid w:val="005A079A"/>
    <w:rsid w:val="005A08E6"/>
    <w:rsid w:val="005A0943"/>
    <w:rsid w:val="005A096D"/>
    <w:rsid w:val="005A0973"/>
    <w:rsid w:val="005A0A0C"/>
    <w:rsid w:val="005A0E8A"/>
    <w:rsid w:val="005A0F7A"/>
    <w:rsid w:val="005A11C1"/>
    <w:rsid w:val="005A11DB"/>
    <w:rsid w:val="005A128D"/>
    <w:rsid w:val="005A12A1"/>
    <w:rsid w:val="005A12A2"/>
    <w:rsid w:val="005A12BB"/>
    <w:rsid w:val="005A139A"/>
    <w:rsid w:val="005A15F9"/>
    <w:rsid w:val="005A1677"/>
    <w:rsid w:val="005A178D"/>
    <w:rsid w:val="005A18D2"/>
    <w:rsid w:val="005A1962"/>
    <w:rsid w:val="005A196D"/>
    <w:rsid w:val="005A1994"/>
    <w:rsid w:val="005A1AD3"/>
    <w:rsid w:val="005A1D30"/>
    <w:rsid w:val="005A1EB2"/>
    <w:rsid w:val="005A2084"/>
    <w:rsid w:val="005A20EF"/>
    <w:rsid w:val="005A2111"/>
    <w:rsid w:val="005A2166"/>
    <w:rsid w:val="005A21AC"/>
    <w:rsid w:val="005A220A"/>
    <w:rsid w:val="005A2377"/>
    <w:rsid w:val="005A23BA"/>
    <w:rsid w:val="005A25A9"/>
    <w:rsid w:val="005A25D2"/>
    <w:rsid w:val="005A25DB"/>
    <w:rsid w:val="005A2606"/>
    <w:rsid w:val="005A26FF"/>
    <w:rsid w:val="005A2870"/>
    <w:rsid w:val="005A29CE"/>
    <w:rsid w:val="005A2AAF"/>
    <w:rsid w:val="005A2AE1"/>
    <w:rsid w:val="005A2CA9"/>
    <w:rsid w:val="005A30B6"/>
    <w:rsid w:val="005A3263"/>
    <w:rsid w:val="005A32B1"/>
    <w:rsid w:val="005A32D3"/>
    <w:rsid w:val="005A331A"/>
    <w:rsid w:val="005A3559"/>
    <w:rsid w:val="005A3595"/>
    <w:rsid w:val="005A3717"/>
    <w:rsid w:val="005A375F"/>
    <w:rsid w:val="005A381A"/>
    <w:rsid w:val="005A39DC"/>
    <w:rsid w:val="005A3A73"/>
    <w:rsid w:val="005A3B2E"/>
    <w:rsid w:val="005A3B8B"/>
    <w:rsid w:val="005A3BF8"/>
    <w:rsid w:val="005A3CF0"/>
    <w:rsid w:val="005A3CFA"/>
    <w:rsid w:val="005A3E77"/>
    <w:rsid w:val="005A3F1D"/>
    <w:rsid w:val="005A402E"/>
    <w:rsid w:val="005A42EF"/>
    <w:rsid w:val="005A4347"/>
    <w:rsid w:val="005A4361"/>
    <w:rsid w:val="005A4368"/>
    <w:rsid w:val="005A442A"/>
    <w:rsid w:val="005A44B1"/>
    <w:rsid w:val="005A4ABF"/>
    <w:rsid w:val="005A4B76"/>
    <w:rsid w:val="005A4BCA"/>
    <w:rsid w:val="005A4DD5"/>
    <w:rsid w:val="005A4EBC"/>
    <w:rsid w:val="005A4F2B"/>
    <w:rsid w:val="005A5003"/>
    <w:rsid w:val="005A5073"/>
    <w:rsid w:val="005A51A5"/>
    <w:rsid w:val="005A51E2"/>
    <w:rsid w:val="005A52B0"/>
    <w:rsid w:val="005A52C4"/>
    <w:rsid w:val="005A5484"/>
    <w:rsid w:val="005A5615"/>
    <w:rsid w:val="005A56A4"/>
    <w:rsid w:val="005A5954"/>
    <w:rsid w:val="005A5BD1"/>
    <w:rsid w:val="005A5D44"/>
    <w:rsid w:val="005A5F45"/>
    <w:rsid w:val="005A60CA"/>
    <w:rsid w:val="005A615E"/>
    <w:rsid w:val="005A618E"/>
    <w:rsid w:val="005A626E"/>
    <w:rsid w:val="005A6319"/>
    <w:rsid w:val="005A6338"/>
    <w:rsid w:val="005A63BE"/>
    <w:rsid w:val="005A66E7"/>
    <w:rsid w:val="005A67B4"/>
    <w:rsid w:val="005A682C"/>
    <w:rsid w:val="005A684A"/>
    <w:rsid w:val="005A688D"/>
    <w:rsid w:val="005A690A"/>
    <w:rsid w:val="005A69B9"/>
    <w:rsid w:val="005A6A0A"/>
    <w:rsid w:val="005A6B27"/>
    <w:rsid w:val="005A6C2C"/>
    <w:rsid w:val="005A6CC5"/>
    <w:rsid w:val="005A6CD6"/>
    <w:rsid w:val="005A6CE2"/>
    <w:rsid w:val="005A6EE2"/>
    <w:rsid w:val="005A7044"/>
    <w:rsid w:val="005A70BD"/>
    <w:rsid w:val="005A721E"/>
    <w:rsid w:val="005A726D"/>
    <w:rsid w:val="005A744C"/>
    <w:rsid w:val="005A747C"/>
    <w:rsid w:val="005A74B7"/>
    <w:rsid w:val="005A7536"/>
    <w:rsid w:val="005A75D8"/>
    <w:rsid w:val="005A760A"/>
    <w:rsid w:val="005A760C"/>
    <w:rsid w:val="005A763D"/>
    <w:rsid w:val="005A7691"/>
    <w:rsid w:val="005A76AB"/>
    <w:rsid w:val="005A770B"/>
    <w:rsid w:val="005A7902"/>
    <w:rsid w:val="005A7970"/>
    <w:rsid w:val="005A7972"/>
    <w:rsid w:val="005A79C6"/>
    <w:rsid w:val="005A7BCE"/>
    <w:rsid w:val="005A7F54"/>
    <w:rsid w:val="005B0074"/>
    <w:rsid w:val="005B01BA"/>
    <w:rsid w:val="005B02F0"/>
    <w:rsid w:val="005B034A"/>
    <w:rsid w:val="005B04D8"/>
    <w:rsid w:val="005B0535"/>
    <w:rsid w:val="005B0684"/>
    <w:rsid w:val="005B07AD"/>
    <w:rsid w:val="005B0896"/>
    <w:rsid w:val="005B08CD"/>
    <w:rsid w:val="005B094C"/>
    <w:rsid w:val="005B0C99"/>
    <w:rsid w:val="005B0F76"/>
    <w:rsid w:val="005B0FB7"/>
    <w:rsid w:val="005B0FE2"/>
    <w:rsid w:val="005B0FF0"/>
    <w:rsid w:val="005B1114"/>
    <w:rsid w:val="005B1229"/>
    <w:rsid w:val="005B13BC"/>
    <w:rsid w:val="005B14AE"/>
    <w:rsid w:val="005B150B"/>
    <w:rsid w:val="005B166E"/>
    <w:rsid w:val="005B172A"/>
    <w:rsid w:val="005B179F"/>
    <w:rsid w:val="005B1994"/>
    <w:rsid w:val="005B1B12"/>
    <w:rsid w:val="005B1B16"/>
    <w:rsid w:val="005B1B50"/>
    <w:rsid w:val="005B1BAD"/>
    <w:rsid w:val="005B1C37"/>
    <w:rsid w:val="005B1D38"/>
    <w:rsid w:val="005B1EB6"/>
    <w:rsid w:val="005B1F80"/>
    <w:rsid w:val="005B219D"/>
    <w:rsid w:val="005B2378"/>
    <w:rsid w:val="005B2505"/>
    <w:rsid w:val="005B2612"/>
    <w:rsid w:val="005B2788"/>
    <w:rsid w:val="005B289F"/>
    <w:rsid w:val="005B2926"/>
    <w:rsid w:val="005B2A41"/>
    <w:rsid w:val="005B2AB4"/>
    <w:rsid w:val="005B2ADD"/>
    <w:rsid w:val="005B2BA6"/>
    <w:rsid w:val="005B2C71"/>
    <w:rsid w:val="005B2EA8"/>
    <w:rsid w:val="005B2F73"/>
    <w:rsid w:val="005B3039"/>
    <w:rsid w:val="005B304E"/>
    <w:rsid w:val="005B3361"/>
    <w:rsid w:val="005B3366"/>
    <w:rsid w:val="005B33CD"/>
    <w:rsid w:val="005B3412"/>
    <w:rsid w:val="005B344D"/>
    <w:rsid w:val="005B352C"/>
    <w:rsid w:val="005B3535"/>
    <w:rsid w:val="005B3559"/>
    <w:rsid w:val="005B3690"/>
    <w:rsid w:val="005B378D"/>
    <w:rsid w:val="005B39FC"/>
    <w:rsid w:val="005B3F5B"/>
    <w:rsid w:val="005B4045"/>
    <w:rsid w:val="005B40D9"/>
    <w:rsid w:val="005B42EC"/>
    <w:rsid w:val="005B44C4"/>
    <w:rsid w:val="005B4741"/>
    <w:rsid w:val="005B47C4"/>
    <w:rsid w:val="005B491D"/>
    <w:rsid w:val="005B49AC"/>
    <w:rsid w:val="005B4A0E"/>
    <w:rsid w:val="005B4DCC"/>
    <w:rsid w:val="005B5020"/>
    <w:rsid w:val="005B5082"/>
    <w:rsid w:val="005B5085"/>
    <w:rsid w:val="005B50A0"/>
    <w:rsid w:val="005B50B5"/>
    <w:rsid w:val="005B50BF"/>
    <w:rsid w:val="005B50D9"/>
    <w:rsid w:val="005B5225"/>
    <w:rsid w:val="005B52F5"/>
    <w:rsid w:val="005B53FA"/>
    <w:rsid w:val="005B548D"/>
    <w:rsid w:val="005B54CB"/>
    <w:rsid w:val="005B54D3"/>
    <w:rsid w:val="005B55E1"/>
    <w:rsid w:val="005B561E"/>
    <w:rsid w:val="005B5703"/>
    <w:rsid w:val="005B57FA"/>
    <w:rsid w:val="005B59DE"/>
    <w:rsid w:val="005B5A77"/>
    <w:rsid w:val="005B5DA5"/>
    <w:rsid w:val="005B5DF2"/>
    <w:rsid w:val="005B5EB5"/>
    <w:rsid w:val="005B61A8"/>
    <w:rsid w:val="005B61F7"/>
    <w:rsid w:val="005B646F"/>
    <w:rsid w:val="005B667F"/>
    <w:rsid w:val="005B677F"/>
    <w:rsid w:val="005B67DB"/>
    <w:rsid w:val="005B680B"/>
    <w:rsid w:val="005B683D"/>
    <w:rsid w:val="005B687F"/>
    <w:rsid w:val="005B68E9"/>
    <w:rsid w:val="005B6A6D"/>
    <w:rsid w:val="005B6BE1"/>
    <w:rsid w:val="005B6C41"/>
    <w:rsid w:val="005B6C66"/>
    <w:rsid w:val="005B71A3"/>
    <w:rsid w:val="005B7350"/>
    <w:rsid w:val="005B7467"/>
    <w:rsid w:val="005B7485"/>
    <w:rsid w:val="005B74A1"/>
    <w:rsid w:val="005B74F4"/>
    <w:rsid w:val="005B755C"/>
    <w:rsid w:val="005B757C"/>
    <w:rsid w:val="005B75C7"/>
    <w:rsid w:val="005B7613"/>
    <w:rsid w:val="005B7903"/>
    <w:rsid w:val="005B79D1"/>
    <w:rsid w:val="005B7B89"/>
    <w:rsid w:val="005B7CEE"/>
    <w:rsid w:val="005B7D2C"/>
    <w:rsid w:val="005B7E14"/>
    <w:rsid w:val="005B7EB4"/>
    <w:rsid w:val="005B7ED1"/>
    <w:rsid w:val="005B7EE2"/>
    <w:rsid w:val="005B8605"/>
    <w:rsid w:val="005B92C5"/>
    <w:rsid w:val="005C007D"/>
    <w:rsid w:val="005C00A6"/>
    <w:rsid w:val="005C00D5"/>
    <w:rsid w:val="005C00EA"/>
    <w:rsid w:val="005C0211"/>
    <w:rsid w:val="005C0218"/>
    <w:rsid w:val="005C0230"/>
    <w:rsid w:val="005C042E"/>
    <w:rsid w:val="005C04A6"/>
    <w:rsid w:val="005C04B6"/>
    <w:rsid w:val="005C0583"/>
    <w:rsid w:val="005C0588"/>
    <w:rsid w:val="005C05B3"/>
    <w:rsid w:val="005C06C5"/>
    <w:rsid w:val="005C07B5"/>
    <w:rsid w:val="005C07DD"/>
    <w:rsid w:val="005C08D1"/>
    <w:rsid w:val="005C0990"/>
    <w:rsid w:val="005C0998"/>
    <w:rsid w:val="005C09C6"/>
    <w:rsid w:val="005C0EE3"/>
    <w:rsid w:val="005C0F09"/>
    <w:rsid w:val="005C102F"/>
    <w:rsid w:val="005C10B2"/>
    <w:rsid w:val="005C113E"/>
    <w:rsid w:val="005C119D"/>
    <w:rsid w:val="005C1289"/>
    <w:rsid w:val="005C130E"/>
    <w:rsid w:val="005C133E"/>
    <w:rsid w:val="005C14AA"/>
    <w:rsid w:val="005C150B"/>
    <w:rsid w:val="005C1585"/>
    <w:rsid w:val="005C1666"/>
    <w:rsid w:val="005C16C1"/>
    <w:rsid w:val="005C177F"/>
    <w:rsid w:val="005C17E6"/>
    <w:rsid w:val="005C182B"/>
    <w:rsid w:val="005C19FF"/>
    <w:rsid w:val="005C1B3B"/>
    <w:rsid w:val="005C1B81"/>
    <w:rsid w:val="005C1C6E"/>
    <w:rsid w:val="005C1CC2"/>
    <w:rsid w:val="005C1D37"/>
    <w:rsid w:val="005C1D65"/>
    <w:rsid w:val="005C1D93"/>
    <w:rsid w:val="005C1EBD"/>
    <w:rsid w:val="005C1F3A"/>
    <w:rsid w:val="005C212A"/>
    <w:rsid w:val="005C21B7"/>
    <w:rsid w:val="005C21FD"/>
    <w:rsid w:val="005C23B7"/>
    <w:rsid w:val="005C24C1"/>
    <w:rsid w:val="005C24D6"/>
    <w:rsid w:val="005C2502"/>
    <w:rsid w:val="005C2564"/>
    <w:rsid w:val="005C283F"/>
    <w:rsid w:val="005C284E"/>
    <w:rsid w:val="005C2918"/>
    <w:rsid w:val="005C2949"/>
    <w:rsid w:val="005C295B"/>
    <w:rsid w:val="005C2B38"/>
    <w:rsid w:val="005C2BE6"/>
    <w:rsid w:val="005C2BFA"/>
    <w:rsid w:val="005C2CC8"/>
    <w:rsid w:val="005C2D6C"/>
    <w:rsid w:val="005C2D73"/>
    <w:rsid w:val="005C2F51"/>
    <w:rsid w:val="005C2FA6"/>
    <w:rsid w:val="005C3063"/>
    <w:rsid w:val="005C3065"/>
    <w:rsid w:val="005C309D"/>
    <w:rsid w:val="005C30A9"/>
    <w:rsid w:val="005C3139"/>
    <w:rsid w:val="005C3229"/>
    <w:rsid w:val="005C3408"/>
    <w:rsid w:val="005C34F7"/>
    <w:rsid w:val="005C3509"/>
    <w:rsid w:val="005C3543"/>
    <w:rsid w:val="005C371E"/>
    <w:rsid w:val="005C3746"/>
    <w:rsid w:val="005C37DC"/>
    <w:rsid w:val="005C3839"/>
    <w:rsid w:val="005C38B6"/>
    <w:rsid w:val="005C390C"/>
    <w:rsid w:val="005C3A09"/>
    <w:rsid w:val="005C3AAB"/>
    <w:rsid w:val="005C3C3D"/>
    <w:rsid w:val="005C3CE6"/>
    <w:rsid w:val="005C3DA7"/>
    <w:rsid w:val="005C3E32"/>
    <w:rsid w:val="005C3FD4"/>
    <w:rsid w:val="005C4015"/>
    <w:rsid w:val="005C4109"/>
    <w:rsid w:val="005C41AF"/>
    <w:rsid w:val="005C42F1"/>
    <w:rsid w:val="005C436F"/>
    <w:rsid w:val="005C4373"/>
    <w:rsid w:val="005C43F3"/>
    <w:rsid w:val="005C4452"/>
    <w:rsid w:val="005C44BB"/>
    <w:rsid w:val="005C453E"/>
    <w:rsid w:val="005C45A0"/>
    <w:rsid w:val="005C45EB"/>
    <w:rsid w:val="005C46F1"/>
    <w:rsid w:val="005C474A"/>
    <w:rsid w:val="005C487D"/>
    <w:rsid w:val="005C49E0"/>
    <w:rsid w:val="005C4B60"/>
    <w:rsid w:val="005C4B9B"/>
    <w:rsid w:val="005C4BEA"/>
    <w:rsid w:val="005C4C13"/>
    <w:rsid w:val="005C4E7E"/>
    <w:rsid w:val="005C5095"/>
    <w:rsid w:val="005C5151"/>
    <w:rsid w:val="005C5292"/>
    <w:rsid w:val="005C542F"/>
    <w:rsid w:val="005C5514"/>
    <w:rsid w:val="005C575A"/>
    <w:rsid w:val="005C5949"/>
    <w:rsid w:val="005C5A9E"/>
    <w:rsid w:val="005C5AEF"/>
    <w:rsid w:val="005C5C86"/>
    <w:rsid w:val="005C5ECF"/>
    <w:rsid w:val="005C6054"/>
    <w:rsid w:val="005C61EF"/>
    <w:rsid w:val="005C6204"/>
    <w:rsid w:val="005C6226"/>
    <w:rsid w:val="005C635F"/>
    <w:rsid w:val="005C6373"/>
    <w:rsid w:val="005C6598"/>
    <w:rsid w:val="005C6655"/>
    <w:rsid w:val="005C66AA"/>
    <w:rsid w:val="005C6A76"/>
    <w:rsid w:val="005C6AD2"/>
    <w:rsid w:val="005C6C56"/>
    <w:rsid w:val="005C6EF2"/>
    <w:rsid w:val="005C6FCA"/>
    <w:rsid w:val="005C70B0"/>
    <w:rsid w:val="005C7105"/>
    <w:rsid w:val="005C712F"/>
    <w:rsid w:val="005C71C6"/>
    <w:rsid w:val="005C7395"/>
    <w:rsid w:val="005C7400"/>
    <w:rsid w:val="005C745A"/>
    <w:rsid w:val="005C74D2"/>
    <w:rsid w:val="005C7832"/>
    <w:rsid w:val="005C7A05"/>
    <w:rsid w:val="005C7B04"/>
    <w:rsid w:val="005C7BC3"/>
    <w:rsid w:val="005C7E34"/>
    <w:rsid w:val="005C7E70"/>
    <w:rsid w:val="005C7E8A"/>
    <w:rsid w:val="005D0091"/>
    <w:rsid w:val="005D01F3"/>
    <w:rsid w:val="005D029E"/>
    <w:rsid w:val="005D042C"/>
    <w:rsid w:val="005D0473"/>
    <w:rsid w:val="005D04D9"/>
    <w:rsid w:val="005D07A3"/>
    <w:rsid w:val="005D0872"/>
    <w:rsid w:val="005D08D7"/>
    <w:rsid w:val="005D08E5"/>
    <w:rsid w:val="005D091E"/>
    <w:rsid w:val="005D0950"/>
    <w:rsid w:val="005D0962"/>
    <w:rsid w:val="005D096F"/>
    <w:rsid w:val="005D09B8"/>
    <w:rsid w:val="005D0AB6"/>
    <w:rsid w:val="005D0B55"/>
    <w:rsid w:val="005D0BB2"/>
    <w:rsid w:val="005D0BC6"/>
    <w:rsid w:val="005D0BE9"/>
    <w:rsid w:val="005D0CBE"/>
    <w:rsid w:val="005D0CF0"/>
    <w:rsid w:val="005D0D29"/>
    <w:rsid w:val="005D0EB6"/>
    <w:rsid w:val="005D1053"/>
    <w:rsid w:val="005D1074"/>
    <w:rsid w:val="005D1521"/>
    <w:rsid w:val="005D1624"/>
    <w:rsid w:val="005D164B"/>
    <w:rsid w:val="005D17C2"/>
    <w:rsid w:val="005D17F3"/>
    <w:rsid w:val="005D184E"/>
    <w:rsid w:val="005D1946"/>
    <w:rsid w:val="005D1A79"/>
    <w:rsid w:val="005D1EAC"/>
    <w:rsid w:val="005D20F2"/>
    <w:rsid w:val="005D2122"/>
    <w:rsid w:val="005D2211"/>
    <w:rsid w:val="005D235B"/>
    <w:rsid w:val="005D239C"/>
    <w:rsid w:val="005D23B2"/>
    <w:rsid w:val="005D2442"/>
    <w:rsid w:val="005D2485"/>
    <w:rsid w:val="005D24EA"/>
    <w:rsid w:val="005D2544"/>
    <w:rsid w:val="005D276E"/>
    <w:rsid w:val="005D2961"/>
    <w:rsid w:val="005D2989"/>
    <w:rsid w:val="005D2AC7"/>
    <w:rsid w:val="005D2D1E"/>
    <w:rsid w:val="005D2D54"/>
    <w:rsid w:val="005D308F"/>
    <w:rsid w:val="005D3099"/>
    <w:rsid w:val="005D30CC"/>
    <w:rsid w:val="005D3275"/>
    <w:rsid w:val="005D34A6"/>
    <w:rsid w:val="005D35E1"/>
    <w:rsid w:val="005D3846"/>
    <w:rsid w:val="005D3A1D"/>
    <w:rsid w:val="005D3AF4"/>
    <w:rsid w:val="005D3CCF"/>
    <w:rsid w:val="005D3CEE"/>
    <w:rsid w:val="005D4083"/>
    <w:rsid w:val="005D409C"/>
    <w:rsid w:val="005D40D8"/>
    <w:rsid w:val="005D40FE"/>
    <w:rsid w:val="005D41E0"/>
    <w:rsid w:val="005D41E4"/>
    <w:rsid w:val="005D42B1"/>
    <w:rsid w:val="005D42DD"/>
    <w:rsid w:val="005D439B"/>
    <w:rsid w:val="005D44C3"/>
    <w:rsid w:val="005D44D9"/>
    <w:rsid w:val="005D4737"/>
    <w:rsid w:val="005D4808"/>
    <w:rsid w:val="005D4A1F"/>
    <w:rsid w:val="005D4BE2"/>
    <w:rsid w:val="005D4C67"/>
    <w:rsid w:val="005D4CF3"/>
    <w:rsid w:val="005D4D19"/>
    <w:rsid w:val="005D4EA5"/>
    <w:rsid w:val="005D4EF1"/>
    <w:rsid w:val="005D5164"/>
    <w:rsid w:val="005D5353"/>
    <w:rsid w:val="005D5425"/>
    <w:rsid w:val="005D543E"/>
    <w:rsid w:val="005D5461"/>
    <w:rsid w:val="005D5658"/>
    <w:rsid w:val="005D56CF"/>
    <w:rsid w:val="005D5A36"/>
    <w:rsid w:val="005D5B0F"/>
    <w:rsid w:val="005D5BE0"/>
    <w:rsid w:val="005D5C6F"/>
    <w:rsid w:val="005D5CA6"/>
    <w:rsid w:val="005D5D02"/>
    <w:rsid w:val="005D5E97"/>
    <w:rsid w:val="005D5EB1"/>
    <w:rsid w:val="005D5F20"/>
    <w:rsid w:val="005D6081"/>
    <w:rsid w:val="005D60AD"/>
    <w:rsid w:val="005D6114"/>
    <w:rsid w:val="005D61CC"/>
    <w:rsid w:val="005D61DF"/>
    <w:rsid w:val="005D62C9"/>
    <w:rsid w:val="005D6305"/>
    <w:rsid w:val="005D6487"/>
    <w:rsid w:val="005D64A7"/>
    <w:rsid w:val="005D667C"/>
    <w:rsid w:val="005D67CB"/>
    <w:rsid w:val="005D694E"/>
    <w:rsid w:val="005D6A7D"/>
    <w:rsid w:val="005D6B16"/>
    <w:rsid w:val="005D6B53"/>
    <w:rsid w:val="005D6D75"/>
    <w:rsid w:val="005D6DC3"/>
    <w:rsid w:val="005D6ED6"/>
    <w:rsid w:val="005D6F6F"/>
    <w:rsid w:val="005D6FF6"/>
    <w:rsid w:val="005D712F"/>
    <w:rsid w:val="005D716A"/>
    <w:rsid w:val="005D743A"/>
    <w:rsid w:val="005D756D"/>
    <w:rsid w:val="005D76A6"/>
    <w:rsid w:val="005D780E"/>
    <w:rsid w:val="005D782F"/>
    <w:rsid w:val="005D7969"/>
    <w:rsid w:val="005D799F"/>
    <w:rsid w:val="005D7B18"/>
    <w:rsid w:val="005D7BB4"/>
    <w:rsid w:val="005D7D20"/>
    <w:rsid w:val="005D7D30"/>
    <w:rsid w:val="005D7DA5"/>
    <w:rsid w:val="005D7E29"/>
    <w:rsid w:val="005E0122"/>
    <w:rsid w:val="005E0298"/>
    <w:rsid w:val="005E02DA"/>
    <w:rsid w:val="005E032F"/>
    <w:rsid w:val="005E0344"/>
    <w:rsid w:val="005E0406"/>
    <w:rsid w:val="005E044A"/>
    <w:rsid w:val="005E0483"/>
    <w:rsid w:val="005E050A"/>
    <w:rsid w:val="005E0531"/>
    <w:rsid w:val="005E053B"/>
    <w:rsid w:val="005E05EE"/>
    <w:rsid w:val="005E06C0"/>
    <w:rsid w:val="005E0968"/>
    <w:rsid w:val="005E0A33"/>
    <w:rsid w:val="005E0A7D"/>
    <w:rsid w:val="005E0B03"/>
    <w:rsid w:val="005E0C12"/>
    <w:rsid w:val="005E0C3B"/>
    <w:rsid w:val="005E0CA8"/>
    <w:rsid w:val="005E0D9F"/>
    <w:rsid w:val="005E0E98"/>
    <w:rsid w:val="005E0FA0"/>
    <w:rsid w:val="005E1005"/>
    <w:rsid w:val="005E10C1"/>
    <w:rsid w:val="005E10CE"/>
    <w:rsid w:val="005E11B6"/>
    <w:rsid w:val="005E12CF"/>
    <w:rsid w:val="005E12ED"/>
    <w:rsid w:val="005E13AF"/>
    <w:rsid w:val="005E14AC"/>
    <w:rsid w:val="005E14D7"/>
    <w:rsid w:val="005E1560"/>
    <w:rsid w:val="005E15D9"/>
    <w:rsid w:val="005E15DA"/>
    <w:rsid w:val="005E16BC"/>
    <w:rsid w:val="005E1720"/>
    <w:rsid w:val="005E179C"/>
    <w:rsid w:val="005E184F"/>
    <w:rsid w:val="005E189A"/>
    <w:rsid w:val="005E19DF"/>
    <w:rsid w:val="005E1AD4"/>
    <w:rsid w:val="005E1B40"/>
    <w:rsid w:val="005E1C65"/>
    <w:rsid w:val="005E1E12"/>
    <w:rsid w:val="005E1EE0"/>
    <w:rsid w:val="005E229A"/>
    <w:rsid w:val="005E2381"/>
    <w:rsid w:val="005E271F"/>
    <w:rsid w:val="005E27F7"/>
    <w:rsid w:val="005E282A"/>
    <w:rsid w:val="005E2A02"/>
    <w:rsid w:val="005E2A29"/>
    <w:rsid w:val="005E2A89"/>
    <w:rsid w:val="005E2B16"/>
    <w:rsid w:val="005E2CC6"/>
    <w:rsid w:val="005E2E70"/>
    <w:rsid w:val="005E2EAB"/>
    <w:rsid w:val="005E2F37"/>
    <w:rsid w:val="005E2F43"/>
    <w:rsid w:val="005E303E"/>
    <w:rsid w:val="005E312F"/>
    <w:rsid w:val="005E31CE"/>
    <w:rsid w:val="005E32AB"/>
    <w:rsid w:val="005E3372"/>
    <w:rsid w:val="005E33C4"/>
    <w:rsid w:val="005E3721"/>
    <w:rsid w:val="005E375E"/>
    <w:rsid w:val="005E393F"/>
    <w:rsid w:val="005E395B"/>
    <w:rsid w:val="005E39B1"/>
    <w:rsid w:val="005E3A6F"/>
    <w:rsid w:val="005E3A81"/>
    <w:rsid w:val="005E3A86"/>
    <w:rsid w:val="005E3C3D"/>
    <w:rsid w:val="005E3C7E"/>
    <w:rsid w:val="005E4131"/>
    <w:rsid w:val="005E4439"/>
    <w:rsid w:val="005E44A9"/>
    <w:rsid w:val="005E4805"/>
    <w:rsid w:val="005E484F"/>
    <w:rsid w:val="005E492B"/>
    <w:rsid w:val="005E49D1"/>
    <w:rsid w:val="005E49FE"/>
    <w:rsid w:val="005E4A8E"/>
    <w:rsid w:val="005E4C4E"/>
    <w:rsid w:val="005E4C99"/>
    <w:rsid w:val="005E4DB9"/>
    <w:rsid w:val="005E4EA2"/>
    <w:rsid w:val="005E4F90"/>
    <w:rsid w:val="005E50E0"/>
    <w:rsid w:val="005E5137"/>
    <w:rsid w:val="005E51AE"/>
    <w:rsid w:val="005E51E2"/>
    <w:rsid w:val="005E5262"/>
    <w:rsid w:val="005E52DC"/>
    <w:rsid w:val="005E559B"/>
    <w:rsid w:val="005E55B3"/>
    <w:rsid w:val="005E561D"/>
    <w:rsid w:val="005E5639"/>
    <w:rsid w:val="005E58D9"/>
    <w:rsid w:val="005E5B19"/>
    <w:rsid w:val="005E5BA1"/>
    <w:rsid w:val="005E5CAF"/>
    <w:rsid w:val="005E5DCC"/>
    <w:rsid w:val="005E5DD9"/>
    <w:rsid w:val="005E6099"/>
    <w:rsid w:val="005E60B6"/>
    <w:rsid w:val="005E6269"/>
    <w:rsid w:val="005E6350"/>
    <w:rsid w:val="005E639E"/>
    <w:rsid w:val="005E6606"/>
    <w:rsid w:val="005E667A"/>
    <w:rsid w:val="005E68CA"/>
    <w:rsid w:val="005E6A12"/>
    <w:rsid w:val="005E6BF6"/>
    <w:rsid w:val="005E6E02"/>
    <w:rsid w:val="005E7013"/>
    <w:rsid w:val="005E7018"/>
    <w:rsid w:val="005E7151"/>
    <w:rsid w:val="005E716F"/>
    <w:rsid w:val="005E72C7"/>
    <w:rsid w:val="005E72D9"/>
    <w:rsid w:val="005E733A"/>
    <w:rsid w:val="005E73B9"/>
    <w:rsid w:val="005E7449"/>
    <w:rsid w:val="005E7537"/>
    <w:rsid w:val="005E769F"/>
    <w:rsid w:val="005E77BF"/>
    <w:rsid w:val="005E78F2"/>
    <w:rsid w:val="005E7A36"/>
    <w:rsid w:val="005E7A4E"/>
    <w:rsid w:val="005E7B0B"/>
    <w:rsid w:val="005E7CB0"/>
    <w:rsid w:val="005E7E85"/>
    <w:rsid w:val="005E8195"/>
    <w:rsid w:val="005F0220"/>
    <w:rsid w:val="005F031B"/>
    <w:rsid w:val="005F049B"/>
    <w:rsid w:val="005F0593"/>
    <w:rsid w:val="005F0645"/>
    <w:rsid w:val="005F07B5"/>
    <w:rsid w:val="005F07D5"/>
    <w:rsid w:val="005F0828"/>
    <w:rsid w:val="005F0A11"/>
    <w:rsid w:val="005F0A91"/>
    <w:rsid w:val="005F0B2E"/>
    <w:rsid w:val="005F0D73"/>
    <w:rsid w:val="005F108B"/>
    <w:rsid w:val="005F10CA"/>
    <w:rsid w:val="005F1289"/>
    <w:rsid w:val="005F1423"/>
    <w:rsid w:val="005F15F1"/>
    <w:rsid w:val="005F16FA"/>
    <w:rsid w:val="005F17D5"/>
    <w:rsid w:val="005F17F0"/>
    <w:rsid w:val="005F1DAF"/>
    <w:rsid w:val="005F1DC0"/>
    <w:rsid w:val="005F1F7F"/>
    <w:rsid w:val="005F1F9E"/>
    <w:rsid w:val="005F22D1"/>
    <w:rsid w:val="005F23AE"/>
    <w:rsid w:val="005F25CE"/>
    <w:rsid w:val="005F2612"/>
    <w:rsid w:val="005F262B"/>
    <w:rsid w:val="005F2649"/>
    <w:rsid w:val="005F2657"/>
    <w:rsid w:val="005F2871"/>
    <w:rsid w:val="005F2931"/>
    <w:rsid w:val="005F2DB2"/>
    <w:rsid w:val="005F2F19"/>
    <w:rsid w:val="005F2F88"/>
    <w:rsid w:val="005F319C"/>
    <w:rsid w:val="005F319E"/>
    <w:rsid w:val="005F32F8"/>
    <w:rsid w:val="005F3442"/>
    <w:rsid w:val="005F34A6"/>
    <w:rsid w:val="005F34C1"/>
    <w:rsid w:val="005F34FB"/>
    <w:rsid w:val="005F3543"/>
    <w:rsid w:val="005F393F"/>
    <w:rsid w:val="005F3D0A"/>
    <w:rsid w:val="005F3D12"/>
    <w:rsid w:val="005F3DD4"/>
    <w:rsid w:val="005F3DDC"/>
    <w:rsid w:val="005F3E21"/>
    <w:rsid w:val="005F3ED3"/>
    <w:rsid w:val="005F3FB0"/>
    <w:rsid w:val="005F4000"/>
    <w:rsid w:val="005F404F"/>
    <w:rsid w:val="005F409E"/>
    <w:rsid w:val="005F41DE"/>
    <w:rsid w:val="005F422B"/>
    <w:rsid w:val="005F4295"/>
    <w:rsid w:val="005F42A4"/>
    <w:rsid w:val="005F43F6"/>
    <w:rsid w:val="005F4405"/>
    <w:rsid w:val="005F4429"/>
    <w:rsid w:val="005F4559"/>
    <w:rsid w:val="005F458A"/>
    <w:rsid w:val="005F45C0"/>
    <w:rsid w:val="005F45E1"/>
    <w:rsid w:val="005F46C0"/>
    <w:rsid w:val="005F46EB"/>
    <w:rsid w:val="005F4703"/>
    <w:rsid w:val="005F4754"/>
    <w:rsid w:val="005F4853"/>
    <w:rsid w:val="005F49F1"/>
    <w:rsid w:val="005F4A3B"/>
    <w:rsid w:val="005F4B24"/>
    <w:rsid w:val="005F4B4F"/>
    <w:rsid w:val="005F4D7B"/>
    <w:rsid w:val="005F4E1E"/>
    <w:rsid w:val="005F4E32"/>
    <w:rsid w:val="005F4E5A"/>
    <w:rsid w:val="005F4EBE"/>
    <w:rsid w:val="005F4F2B"/>
    <w:rsid w:val="005F5072"/>
    <w:rsid w:val="005F52BD"/>
    <w:rsid w:val="005F53C3"/>
    <w:rsid w:val="005F53C9"/>
    <w:rsid w:val="005F547E"/>
    <w:rsid w:val="005F57C5"/>
    <w:rsid w:val="005F58A3"/>
    <w:rsid w:val="005F5A60"/>
    <w:rsid w:val="005F5B2D"/>
    <w:rsid w:val="005F5B4C"/>
    <w:rsid w:val="005F5E51"/>
    <w:rsid w:val="005F5E5B"/>
    <w:rsid w:val="005F5F7B"/>
    <w:rsid w:val="005F6147"/>
    <w:rsid w:val="005F6167"/>
    <w:rsid w:val="005F63A8"/>
    <w:rsid w:val="005F63D9"/>
    <w:rsid w:val="005F6575"/>
    <w:rsid w:val="005F657E"/>
    <w:rsid w:val="005F65DD"/>
    <w:rsid w:val="005F6989"/>
    <w:rsid w:val="005F6AF8"/>
    <w:rsid w:val="005F6B6A"/>
    <w:rsid w:val="005F6D65"/>
    <w:rsid w:val="005F6D8C"/>
    <w:rsid w:val="005F6E3A"/>
    <w:rsid w:val="005F6F22"/>
    <w:rsid w:val="005F6F4A"/>
    <w:rsid w:val="005F7119"/>
    <w:rsid w:val="005F719C"/>
    <w:rsid w:val="005F71F9"/>
    <w:rsid w:val="005F7253"/>
    <w:rsid w:val="005F72A1"/>
    <w:rsid w:val="005F730A"/>
    <w:rsid w:val="005F73A1"/>
    <w:rsid w:val="005F747A"/>
    <w:rsid w:val="005F74E7"/>
    <w:rsid w:val="005F750E"/>
    <w:rsid w:val="005F7515"/>
    <w:rsid w:val="005F752F"/>
    <w:rsid w:val="005F7656"/>
    <w:rsid w:val="005F7699"/>
    <w:rsid w:val="005F76C7"/>
    <w:rsid w:val="005F7E66"/>
    <w:rsid w:val="0060009E"/>
    <w:rsid w:val="006004AD"/>
    <w:rsid w:val="00600592"/>
    <w:rsid w:val="00600695"/>
    <w:rsid w:val="006006EA"/>
    <w:rsid w:val="006007F9"/>
    <w:rsid w:val="006008F6"/>
    <w:rsid w:val="0060098D"/>
    <w:rsid w:val="00600994"/>
    <w:rsid w:val="00600DC6"/>
    <w:rsid w:val="00600FBF"/>
    <w:rsid w:val="00600FDA"/>
    <w:rsid w:val="006010A6"/>
    <w:rsid w:val="0060118C"/>
    <w:rsid w:val="00601381"/>
    <w:rsid w:val="0060142B"/>
    <w:rsid w:val="00601565"/>
    <w:rsid w:val="006015A1"/>
    <w:rsid w:val="006015D7"/>
    <w:rsid w:val="0060182D"/>
    <w:rsid w:val="006018FA"/>
    <w:rsid w:val="00601A7F"/>
    <w:rsid w:val="00601AE7"/>
    <w:rsid w:val="00601D4F"/>
    <w:rsid w:val="0060200F"/>
    <w:rsid w:val="0060244D"/>
    <w:rsid w:val="00602609"/>
    <w:rsid w:val="00602632"/>
    <w:rsid w:val="006026A9"/>
    <w:rsid w:val="0060270E"/>
    <w:rsid w:val="006027BB"/>
    <w:rsid w:val="006028E5"/>
    <w:rsid w:val="006029DC"/>
    <w:rsid w:val="00602CD7"/>
    <w:rsid w:val="00602D2C"/>
    <w:rsid w:val="00602D93"/>
    <w:rsid w:val="006030D3"/>
    <w:rsid w:val="006030E1"/>
    <w:rsid w:val="006034A0"/>
    <w:rsid w:val="00603568"/>
    <w:rsid w:val="006035C1"/>
    <w:rsid w:val="006036FD"/>
    <w:rsid w:val="006037EA"/>
    <w:rsid w:val="006038FB"/>
    <w:rsid w:val="00603929"/>
    <w:rsid w:val="00603994"/>
    <w:rsid w:val="00603A59"/>
    <w:rsid w:val="00603AD7"/>
    <w:rsid w:val="00603C2C"/>
    <w:rsid w:val="00603CCD"/>
    <w:rsid w:val="00603CF6"/>
    <w:rsid w:val="00603CFD"/>
    <w:rsid w:val="00603D42"/>
    <w:rsid w:val="00603EF9"/>
    <w:rsid w:val="00603F7F"/>
    <w:rsid w:val="00604017"/>
    <w:rsid w:val="0060401B"/>
    <w:rsid w:val="00604214"/>
    <w:rsid w:val="00604226"/>
    <w:rsid w:val="00604274"/>
    <w:rsid w:val="006042DD"/>
    <w:rsid w:val="0060432D"/>
    <w:rsid w:val="0060446D"/>
    <w:rsid w:val="006047CF"/>
    <w:rsid w:val="006047DF"/>
    <w:rsid w:val="006048A2"/>
    <w:rsid w:val="006049E5"/>
    <w:rsid w:val="00604A3F"/>
    <w:rsid w:val="00604C68"/>
    <w:rsid w:val="00604D22"/>
    <w:rsid w:val="00604D5E"/>
    <w:rsid w:val="00604EBC"/>
    <w:rsid w:val="00604F9F"/>
    <w:rsid w:val="00604FCE"/>
    <w:rsid w:val="006050C8"/>
    <w:rsid w:val="006050E3"/>
    <w:rsid w:val="0060513B"/>
    <w:rsid w:val="00605179"/>
    <w:rsid w:val="00605201"/>
    <w:rsid w:val="00605255"/>
    <w:rsid w:val="006052C6"/>
    <w:rsid w:val="006055D2"/>
    <w:rsid w:val="0060560F"/>
    <w:rsid w:val="00605700"/>
    <w:rsid w:val="0060570B"/>
    <w:rsid w:val="00605741"/>
    <w:rsid w:val="006057FA"/>
    <w:rsid w:val="0060592D"/>
    <w:rsid w:val="0060593D"/>
    <w:rsid w:val="0060593F"/>
    <w:rsid w:val="00605A02"/>
    <w:rsid w:val="00605C93"/>
    <w:rsid w:val="00605D62"/>
    <w:rsid w:val="00605DD6"/>
    <w:rsid w:val="00605E41"/>
    <w:rsid w:val="006061B3"/>
    <w:rsid w:val="00606260"/>
    <w:rsid w:val="006062E2"/>
    <w:rsid w:val="00606389"/>
    <w:rsid w:val="0060660C"/>
    <w:rsid w:val="006067C5"/>
    <w:rsid w:val="00606939"/>
    <w:rsid w:val="006069AF"/>
    <w:rsid w:val="00606AB0"/>
    <w:rsid w:val="00606ABF"/>
    <w:rsid w:val="00606BEC"/>
    <w:rsid w:val="00606D40"/>
    <w:rsid w:val="00606E60"/>
    <w:rsid w:val="00606EA1"/>
    <w:rsid w:val="0060700C"/>
    <w:rsid w:val="00607012"/>
    <w:rsid w:val="00607099"/>
    <w:rsid w:val="006072B2"/>
    <w:rsid w:val="0060738B"/>
    <w:rsid w:val="006073F9"/>
    <w:rsid w:val="006074C0"/>
    <w:rsid w:val="0060760D"/>
    <w:rsid w:val="0060774A"/>
    <w:rsid w:val="0060775B"/>
    <w:rsid w:val="006078F4"/>
    <w:rsid w:val="00607A9C"/>
    <w:rsid w:val="00607AF9"/>
    <w:rsid w:val="00607C0B"/>
    <w:rsid w:val="00607C8F"/>
    <w:rsid w:val="00607DA2"/>
    <w:rsid w:val="00607DD2"/>
    <w:rsid w:val="00607EF1"/>
    <w:rsid w:val="00609D1D"/>
    <w:rsid w:val="0061004E"/>
    <w:rsid w:val="006100AF"/>
    <w:rsid w:val="006101D3"/>
    <w:rsid w:val="00610202"/>
    <w:rsid w:val="006102C9"/>
    <w:rsid w:val="006103A9"/>
    <w:rsid w:val="00610436"/>
    <w:rsid w:val="0061057F"/>
    <w:rsid w:val="0061071F"/>
    <w:rsid w:val="0061093F"/>
    <w:rsid w:val="00610992"/>
    <w:rsid w:val="00610999"/>
    <w:rsid w:val="006109B2"/>
    <w:rsid w:val="006109F0"/>
    <w:rsid w:val="00610B76"/>
    <w:rsid w:val="00610C88"/>
    <w:rsid w:val="00610CB4"/>
    <w:rsid w:val="00610E6E"/>
    <w:rsid w:val="00610F9C"/>
    <w:rsid w:val="0061102C"/>
    <w:rsid w:val="0061103D"/>
    <w:rsid w:val="00611062"/>
    <w:rsid w:val="0061107D"/>
    <w:rsid w:val="006110FE"/>
    <w:rsid w:val="006111B7"/>
    <w:rsid w:val="0061129D"/>
    <w:rsid w:val="006113E0"/>
    <w:rsid w:val="006114C6"/>
    <w:rsid w:val="006115C6"/>
    <w:rsid w:val="006115FF"/>
    <w:rsid w:val="0061167D"/>
    <w:rsid w:val="0061177D"/>
    <w:rsid w:val="0061178C"/>
    <w:rsid w:val="006117C5"/>
    <w:rsid w:val="006118AE"/>
    <w:rsid w:val="006118D1"/>
    <w:rsid w:val="00611A2E"/>
    <w:rsid w:val="00611A38"/>
    <w:rsid w:val="00611B16"/>
    <w:rsid w:val="00611BF5"/>
    <w:rsid w:val="00611C22"/>
    <w:rsid w:val="00611D0A"/>
    <w:rsid w:val="00611E74"/>
    <w:rsid w:val="00611EE9"/>
    <w:rsid w:val="00611F14"/>
    <w:rsid w:val="006123AA"/>
    <w:rsid w:val="00612543"/>
    <w:rsid w:val="00612648"/>
    <w:rsid w:val="006127F5"/>
    <w:rsid w:val="00612847"/>
    <w:rsid w:val="00612A1F"/>
    <w:rsid w:val="00612C39"/>
    <w:rsid w:val="00612C73"/>
    <w:rsid w:val="00612C7C"/>
    <w:rsid w:val="00612DFB"/>
    <w:rsid w:val="00612E8D"/>
    <w:rsid w:val="00612F51"/>
    <w:rsid w:val="0061310E"/>
    <w:rsid w:val="00613218"/>
    <w:rsid w:val="00613274"/>
    <w:rsid w:val="006133E6"/>
    <w:rsid w:val="006134A1"/>
    <w:rsid w:val="006135E5"/>
    <w:rsid w:val="00613BB2"/>
    <w:rsid w:val="00613BCB"/>
    <w:rsid w:val="00613DE4"/>
    <w:rsid w:val="00613DFC"/>
    <w:rsid w:val="00613ECA"/>
    <w:rsid w:val="00613FCD"/>
    <w:rsid w:val="00613FDC"/>
    <w:rsid w:val="00613FE9"/>
    <w:rsid w:val="00614230"/>
    <w:rsid w:val="006142AA"/>
    <w:rsid w:val="006142CD"/>
    <w:rsid w:val="0061453D"/>
    <w:rsid w:val="00614581"/>
    <w:rsid w:val="0061458A"/>
    <w:rsid w:val="00614781"/>
    <w:rsid w:val="006147C7"/>
    <w:rsid w:val="006149C6"/>
    <w:rsid w:val="00614AC1"/>
    <w:rsid w:val="00614B6F"/>
    <w:rsid w:val="00614BAB"/>
    <w:rsid w:val="00614E85"/>
    <w:rsid w:val="00614F06"/>
    <w:rsid w:val="00615272"/>
    <w:rsid w:val="006154AA"/>
    <w:rsid w:val="006156EF"/>
    <w:rsid w:val="00615886"/>
    <w:rsid w:val="006158F7"/>
    <w:rsid w:val="00615951"/>
    <w:rsid w:val="00615C4F"/>
    <w:rsid w:val="00615CEF"/>
    <w:rsid w:val="00615D95"/>
    <w:rsid w:val="00615E4A"/>
    <w:rsid w:val="00615F00"/>
    <w:rsid w:val="00615F35"/>
    <w:rsid w:val="0061601E"/>
    <w:rsid w:val="00616199"/>
    <w:rsid w:val="0061625C"/>
    <w:rsid w:val="0061635F"/>
    <w:rsid w:val="0061645D"/>
    <w:rsid w:val="00616471"/>
    <w:rsid w:val="006165F6"/>
    <w:rsid w:val="00616C27"/>
    <w:rsid w:val="00616C5C"/>
    <w:rsid w:val="00616D84"/>
    <w:rsid w:val="00616F1B"/>
    <w:rsid w:val="006170F0"/>
    <w:rsid w:val="00617290"/>
    <w:rsid w:val="00617312"/>
    <w:rsid w:val="00617385"/>
    <w:rsid w:val="0061760A"/>
    <w:rsid w:val="0061763B"/>
    <w:rsid w:val="006176E5"/>
    <w:rsid w:val="00617806"/>
    <w:rsid w:val="00617840"/>
    <w:rsid w:val="006179AC"/>
    <w:rsid w:val="00617B60"/>
    <w:rsid w:val="00617C43"/>
    <w:rsid w:val="00617C4D"/>
    <w:rsid w:val="00617D0E"/>
    <w:rsid w:val="00617D41"/>
    <w:rsid w:val="00617D5F"/>
    <w:rsid w:val="00617DE2"/>
    <w:rsid w:val="0061FC30"/>
    <w:rsid w:val="0062002A"/>
    <w:rsid w:val="0062006F"/>
    <w:rsid w:val="00620184"/>
    <w:rsid w:val="00620228"/>
    <w:rsid w:val="006203FA"/>
    <w:rsid w:val="0062040E"/>
    <w:rsid w:val="00620497"/>
    <w:rsid w:val="00620838"/>
    <w:rsid w:val="00620839"/>
    <w:rsid w:val="006208CB"/>
    <w:rsid w:val="0062096E"/>
    <w:rsid w:val="0062098E"/>
    <w:rsid w:val="00620993"/>
    <w:rsid w:val="00620A04"/>
    <w:rsid w:val="00620B4E"/>
    <w:rsid w:val="00620D20"/>
    <w:rsid w:val="00620D8C"/>
    <w:rsid w:val="00620EA2"/>
    <w:rsid w:val="006210CB"/>
    <w:rsid w:val="006210CC"/>
    <w:rsid w:val="0062115B"/>
    <w:rsid w:val="006211F1"/>
    <w:rsid w:val="00621269"/>
    <w:rsid w:val="00621285"/>
    <w:rsid w:val="00621591"/>
    <w:rsid w:val="006215EB"/>
    <w:rsid w:val="006215F0"/>
    <w:rsid w:val="00621814"/>
    <w:rsid w:val="00621838"/>
    <w:rsid w:val="00621872"/>
    <w:rsid w:val="00621A0E"/>
    <w:rsid w:val="00621A13"/>
    <w:rsid w:val="00621B08"/>
    <w:rsid w:val="00621B2F"/>
    <w:rsid w:val="00621C46"/>
    <w:rsid w:val="00621C49"/>
    <w:rsid w:val="00621C92"/>
    <w:rsid w:val="00621CF2"/>
    <w:rsid w:val="00621F3D"/>
    <w:rsid w:val="00621F5D"/>
    <w:rsid w:val="006220D7"/>
    <w:rsid w:val="0062224D"/>
    <w:rsid w:val="00622267"/>
    <w:rsid w:val="0062259C"/>
    <w:rsid w:val="006225BB"/>
    <w:rsid w:val="0062276C"/>
    <w:rsid w:val="006229B3"/>
    <w:rsid w:val="00622A2F"/>
    <w:rsid w:val="00622AA5"/>
    <w:rsid w:val="00622AA7"/>
    <w:rsid w:val="00622B8C"/>
    <w:rsid w:val="00622C03"/>
    <w:rsid w:val="00623058"/>
    <w:rsid w:val="00623201"/>
    <w:rsid w:val="006232E6"/>
    <w:rsid w:val="0062351C"/>
    <w:rsid w:val="006236C5"/>
    <w:rsid w:val="006236C9"/>
    <w:rsid w:val="006236DE"/>
    <w:rsid w:val="0062373C"/>
    <w:rsid w:val="00623918"/>
    <w:rsid w:val="0062395E"/>
    <w:rsid w:val="00623AE3"/>
    <w:rsid w:val="00623D55"/>
    <w:rsid w:val="00623DB8"/>
    <w:rsid w:val="00623E00"/>
    <w:rsid w:val="00623EE3"/>
    <w:rsid w:val="00623F3A"/>
    <w:rsid w:val="00624119"/>
    <w:rsid w:val="0062419E"/>
    <w:rsid w:val="00624467"/>
    <w:rsid w:val="0062446D"/>
    <w:rsid w:val="0062470C"/>
    <w:rsid w:val="00624765"/>
    <w:rsid w:val="006247B6"/>
    <w:rsid w:val="006248B3"/>
    <w:rsid w:val="006248BA"/>
    <w:rsid w:val="00624DAB"/>
    <w:rsid w:val="00625094"/>
    <w:rsid w:val="00625104"/>
    <w:rsid w:val="0062517E"/>
    <w:rsid w:val="00625196"/>
    <w:rsid w:val="00625255"/>
    <w:rsid w:val="006252B6"/>
    <w:rsid w:val="00625707"/>
    <w:rsid w:val="00625835"/>
    <w:rsid w:val="00625ABD"/>
    <w:rsid w:val="00625D59"/>
    <w:rsid w:val="00625D63"/>
    <w:rsid w:val="00625ED1"/>
    <w:rsid w:val="00625F7E"/>
    <w:rsid w:val="00625F81"/>
    <w:rsid w:val="00625FED"/>
    <w:rsid w:val="0062621C"/>
    <w:rsid w:val="0062626D"/>
    <w:rsid w:val="006262D6"/>
    <w:rsid w:val="006262ED"/>
    <w:rsid w:val="00626367"/>
    <w:rsid w:val="00626649"/>
    <w:rsid w:val="0062698E"/>
    <w:rsid w:val="00626A1E"/>
    <w:rsid w:val="00626A4E"/>
    <w:rsid w:val="00626C4E"/>
    <w:rsid w:val="00626FE3"/>
    <w:rsid w:val="00627085"/>
    <w:rsid w:val="006270BF"/>
    <w:rsid w:val="00627240"/>
    <w:rsid w:val="006272CA"/>
    <w:rsid w:val="006272E9"/>
    <w:rsid w:val="006273AD"/>
    <w:rsid w:val="006273CE"/>
    <w:rsid w:val="006273DA"/>
    <w:rsid w:val="00627487"/>
    <w:rsid w:val="006274DF"/>
    <w:rsid w:val="0062750E"/>
    <w:rsid w:val="0062753A"/>
    <w:rsid w:val="006275C8"/>
    <w:rsid w:val="006275F6"/>
    <w:rsid w:val="00627862"/>
    <w:rsid w:val="00627907"/>
    <w:rsid w:val="00627915"/>
    <w:rsid w:val="00627AA2"/>
    <w:rsid w:val="00627BEB"/>
    <w:rsid w:val="00627D95"/>
    <w:rsid w:val="00627EBB"/>
    <w:rsid w:val="00627EE1"/>
    <w:rsid w:val="00627FC5"/>
    <w:rsid w:val="00627FF5"/>
    <w:rsid w:val="0063017D"/>
    <w:rsid w:val="006301CC"/>
    <w:rsid w:val="0063032B"/>
    <w:rsid w:val="006303F9"/>
    <w:rsid w:val="0063048B"/>
    <w:rsid w:val="006305C3"/>
    <w:rsid w:val="0063060A"/>
    <w:rsid w:val="006307D2"/>
    <w:rsid w:val="00630854"/>
    <w:rsid w:val="00630A54"/>
    <w:rsid w:val="00630B19"/>
    <w:rsid w:val="00630C24"/>
    <w:rsid w:val="00630DF9"/>
    <w:rsid w:val="00630E25"/>
    <w:rsid w:val="00630FF1"/>
    <w:rsid w:val="00631161"/>
    <w:rsid w:val="006312F9"/>
    <w:rsid w:val="00631300"/>
    <w:rsid w:val="006313B1"/>
    <w:rsid w:val="006313FD"/>
    <w:rsid w:val="00631467"/>
    <w:rsid w:val="00631471"/>
    <w:rsid w:val="00631479"/>
    <w:rsid w:val="0063151A"/>
    <w:rsid w:val="00631530"/>
    <w:rsid w:val="00631561"/>
    <w:rsid w:val="00631701"/>
    <w:rsid w:val="00631931"/>
    <w:rsid w:val="00631BA6"/>
    <w:rsid w:val="00631BCD"/>
    <w:rsid w:val="00631DFC"/>
    <w:rsid w:val="00631E38"/>
    <w:rsid w:val="00631E93"/>
    <w:rsid w:val="00631EFC"/>
    <w:rsid w:val="0063205C"/>
    <w:rsid w:val="0063214A"/>
    <w:rsid w:val="006321E8"/>
    <w:rsid w:val="00632281"/>
    <w:rsid w:val="0063232B"/>
    <w:rsid w:val="00632464"/>
    <w:rsid w:val="0063269C"/>
    <w:rsid w:val="006327B5"/>
    <w:rsid w:val="0063287E"/>
    <w:rsid w:val="00632AC0"/>
    <w:rsid w:val="00632B28"/>
    <w:rsid w:val="00632C32"/>
    <w:rsid w:val="00632C4B"/>
    <w:rsid w:val="00632D09"/>
    <w:rsid w:val="00632D3C"/>
    <w:rsid w:val="00632FCD"/>
    <w:rsid w:val="00632FF9"/>
    <w:rsid w:val="00633230"/>
    <w:rsid w:val="00633324"/>
    <w:rsid w:val="0063342F"/>
    <w:rsid w:val="0063348C"/>
    <w:rsid w:val="0063351D"/>
    <w:rsid w:val="006336B8"/>
    <w:rsid w:val="006336E8"/>
    <w:rsid w:val="0063373B"/>
    <w:rsid w:val="0063384E"/>
    <w:rsid w:val="0063392A"/>
    <w:rsid w:val="0063398C"/>
    <w:rsid w:val="00633BFC"/>
    <w:rsid w:val="00633C4D"/>
    <w:rsid w:val="00633C51"/>
    <w:rsid w:val="00633DB1"/>
    <w:rsid w:val="00633E60"/>
    <w:rsid w:val="00634045"/>
    <w:rsid w:val="006340B5"/>
    <w:rsid w:val="00634145"/>
    <w:rsid w:val="00634154"/>
    <w:rsid w:val="0063428E"/>
    <w:rsid w:val="006342F1"/>
    <w:rsid w:val="006347A4"/>
    <w:rsid w:val="00634834"/>
    <w:rsid w:val="00634975"/>
    <w:rsid w:val="00634A80"/>
    <w:rsid w:val="00634CFB"/>
    <w:rsid w:val="00634D02"/>
    <w:rsid w:val="00634D03"/>
    <w:rsid w:val="00634D30"/>
    <w:rsid w:val="00634F2D"/>
    <w:rsid w:val="0063532D"/>
    <w:rsid w:val="00635388"/>
    <w:rsid w:val="00635434"/>
    <w:rsid w:val="006355F8"/>
    <w:rsid w:val="0063589C"/>
    <w:rsid w:val="00635BDC"/>
    <w:rsid w:val="00635C14"/>
    <w:rsid w:val="00635C93"/>
    <w:rsid w:val="00635EB5"/>
    <w:rsid w:val="00635EC9"/>
    <w:rsid w:val="00635F61"/>
    <w:rsid w:val="00635F9C"/>
    <w:rsid w:val="00636019"/>
    <w:rsid w:val="0063624D"/>
    <w:rsid w:val="006362D4"/>
    <w:rsid w:val="00636AC8"/>
    <w:rsid w:val="00636BF3"/>
    <w:rsid w:val="00636C45"/>
    <w:rsid w:val="00636C58"/>
    <w:rsid w:val="00636CE7"/>
    <w:rsid w:val="00636FA1"/>
    <w:rsid w:val="0063707C"/>
    <w:rsid w:val="00637181"/>
    <w:rsid w:val="0063729B"/>
    <w:rsid w:val="006377FD"/>
    <w:rsid w:val="00637847"/>
    <w:rsid w:val="0063784F"/>
    <w:rsid w:val="00637866"/>
    <w:rsid w:val="006378E1"/>
    <w:rsid w:val="0063793B"/>
    <w:rsid w:val="00637A0A"/>
    <w:rsid w:val="00637A53"/>
    <w:rsid w:val="00637B17"/>
    <w:rsid w:val="00637BB6"/>
    <w:rsid w:val="00637C0E"/>
    <w:rsid w:val="00637C61"/>
    <w:rsid w:val="00637CD4"/>
    <w:rsid w:val="00637D30"/>
    <w:rsid w:val="00637E13"/>
    <w:rsid w:val="0064002D"/>
    <w:rsid w:val="0064012E"/>
    <w:rsid w:val="006401B2"/>
    <w:rsid w:val="0064022D"/>
    <w:rsid w:val="006404BA"/>
    <w:rsid w:val="006404EE"/>
    <w:rsid w:val="006406BF"/>
    <w:rsid w:val="006406D1"/>
    <w:rsid w:val="006406F6"/>
    <w:rsid w:val="00640717"/>
    <w:rsid w:val="006407D3"/>
    <w:rsid w:val="0064091B"/>
    <w:rsid w:val="0064095A"/>
    <w:rsid w:val="0064095D"/>
    <w:rsid w:val="00640AB9"/>
    <w:rsid w:val="00640B22"/>
    <w:rsid w:val="00640F44"/>
    <w:rsid w:val="00640FF2"/>
    <w:rsid w:val="00641002"/>
    <w:rsid w:val="00641156"/>
    <w:rsid w:val="006413D9"/>
    <w:rsid w:val="006414D6"/>
    <w:rsid w:val="006415D8"/>
    <w:rsid w:val="0064161F"/>
    <w:rsid w:val="0064168D"/>
    <w:rsid w:val="006416ED"/>
    <w:rsid w:val="00641700"/>
    <w:rsid w:val="006417B5"/>
    <w:rsid w:val="00641811"/>
    <w:rsid w:val="0064186D"/>
    <w:rsid w:val="006418DF"/>
    <w:rsid w:val="006419D9"/>
    <w:rsid w:val="00641ADE"/>
    <w:rsid w:val="00641C3D"/>
    <w:rsid w:val="00641D0B"/>
    <w:rsid w:val="00641EA0"/>
    <w:rsid w:val="00641EB8"/>
    <w:rsid w:val="00641FA5"/>
    <w:rsid w:val="006424A9"/>
    <w:rsid w:val="006424E8"/>
    <w:rsid w:val="00642582"/>
    <w:rsid w:val="00642632"/>
    <w:rsid w:val="0064268D"/>
    <w:rsid w:val="00642703"/>
    <w:rsid w:val="00642A2C"/>
    <w:rsid w:val="00642A67"/>
    <w:rsid w:val="00642A6A"/>
    <w:rsid w:val="00642B7E"/>
    <w:rsid w:val="00642B7F"/>
    <w:rsid w:val="00642C8F"/>
    <w:rsid w:val="00642C9F"/>
    <w:rsid w:val="00642CA2"/>
    <w:rsid w:val="00642D90"/>
    <w:rsid w:val="00642E03"/>
    <w:rsid w:val="00642E23"/>
    <w:rsid w:val="0064310D"/>
    <w:rsid w:val="006431FE"/>
    <w:rsid w:val="0064328E"/>
    <w:rsid w:val="00643359"/>
    <w:rsid w:val="00643451"/>
    <w:rsid w:val="00643544"/>
    <w:rsid w:val="00643589"/>
    <w:rsid w:val="0064360D"/>
    <w:rsid w:val="00643702"/>
    <w:rsid w:val="00643849"/>
    <w:rsid w:val="00643940"/>
    <w:rsid w:val="00643AFC"/>
    <w:rsid w:val="00643B62"/>
    <w:rsid w:val="00643ECA"/>
    <w:rsid w:val="00644017"/>
    <w:rsid w:val="0064401C"/>
    <w:rsid w:val="0064418A"/>
    <w:rsid w:val="006441A3"/>
    <w:rsid w:val="006441F3"/>
    <w:rsid w:val="00644287"/>
    <w:rsid w:val="0064432A"/>
    <w:rsid w:val="006444A5"/>
    <w:rsid w:val="006447C3"/>
    <w:rsid w:val="00644859"/>
    <w:rsid w:val="006448FF"/>
    <w:rsid w:val="006449B9"/>
    <w:rsid w:val="00644B2F"/>
    <w:rsid w:val="00644B64"/>
    <w:rsid w:val="00644B97"/>
    <w:rsid w:val="00644D19"/>
    <w:rsid w:val="00644D29"/>
    <w:rsid w:val="00644D4A"/>
    <w:rsid w:val="00644E90"/>
    <w:rsid w:val="00644F4E"/>
    <w:rsid w:val="00645008"/>
    <w:rsid w:val="0064504C"/>
    <w:rsid w:val="0064522D"/>
    <w:rsid w:val="006452E4"/>
    <w:rsid w:val="006452E7"/>
    <w:rsid w:val="00645382"/>
    <w:rsid w:val="00645391"/>
    <w:rsid w:val="00645431"/>
    <w:rsid w:val="006455AE"/>
    <w:rsid w:val="006456C9"/>
    <w:rsid w:val="006456EB"/>
    <w:rsid w:val="0064579B"/>
    <w:rsid w:val="0064584D"/>
    <w:rsid w:val="00645A2C"/>
    <w:rsid w:val="00645A52"/>
    <w:rsid w:val="00645C9F"/>
    <w:rsid w:val="0064611B"/>
    <w:rsid w:val="0064618E"/>
    <w:rsid w:val="006461F7"/>
    <w:rsid w:val="00646236"/>
    <w:rsid w:val="0064632F"/>
    <w:rsid w:val="00646411"/>
    <w:rsid w:val="00646755"/>
    <w:rsid w:val="00646823"/>
    <w:rsid w:val="00646918"/>
    <w:rsid w:val="00646957"/>
    <w:rsid w:val="00646992"/>
    <w:rsid w:val="00646A3D"/>
    <w:rsid w:val="00646C68"/>
    <w:rsid w:val="00646DC3"/>
    <w:rsid w:val="00646DE1"/>
    <w:rsid w:val="00646FF7"/>
    <w:rsid w:val="006471B6"/>
    <w:rsid w:val="00647231"/>
    <w:rsid w:val="00647268"/>
    <w:rsid w:val="00647279"/>
    <w:rsid w:val="00647380"/>
    <w:rsid w:val="0064742D"/>
    <w:rsid w:val="0064751A"/>
    <w:rsid w:val="00647785"/>
    <w:rsid w:val="006477B0"/>
    <w:rsid w:val="00647807"/>
    <w:rsid w:val="00647984"/>
    <w:rsid w:val="00647A25"/>
    <w:rsid w:val="00647E52"/>
    <w:rsid w:val="0064EA4F"/>
    <w:rsid w:val="00650024"/>
    <w:rsid w:val="006500C9"/>
    <w:rsid w:val="006501A9"/>
    <w:rsid w:val="00650401"/>
    <w:rsid w:val="00650528"/>
    <w:rsid w:val="006505A0"/>
    <w:rsid w:val="0065064C"/>
    <w:rsid w:val="006506DA"/>
    <w:rsid w:val="006506EA"/>
    <w:rsid w:val="00650750"/>
    <w:rsid w:val="006507C8"/>
    <w:rsid w:val="00650838"/>
    <w:rsid w:val="00650ACC"/>
    <w:rsid w:val="00650AD4"/>
    <w:rsid w:val="00650B44"/>
    <w:rsid w:val="00650B57"/>
    <w:rsid w:val="00650BAD"/>
    <w:rsid w:val="00650CED"/>
    <w:rsid w:val="00650EB7"/>
    <w:rsid w:val="00650EE0"/>
    <w:rsid w:val="00650F72"/>
    <w:rsid w:val="00650F93"/>
    <w:rsid w:val="00651210"/>
    <w:rsid w:val="0065142E"/>
    <w:rsid w:val="00651469"/>
    <w:rsid w:val="006515AC"/>
    <w:rsid w:val="00651664"/>
    <w:rsid w:val="00651667"/>
    <w:rsid w:val="006516C1"/>
    <w:rsid w:val="0065187F"/>
    <w:rsid w:val="006519C4"/>
    <w:rsid w:val="006519D3"/>
    <w:rsid w:val="00651B06"/>
    <w:rsid w:val="00651B3B"/>
    <w:rsid w:val="00651BA1"/>
    <w:rsid w:val="00651D3E"/>
    <w:rsid w:val="00651DC9"/>
    <w:rsid w:val="00651DE8"/>
    <w:rsid w:val="00651F10"/>
    <w:rsid w:val="0065204A"/>
    <w:rsid w:val="006522BD"/>
    <w:rsid w:val="0065233E"/>
    <w:rsid w:val="006524C0"/>
    <w:rsid w:val="006524E6"/>
    <w:rsid w:val="00652582"/>
    <w:rsid w:val="0065265C"/>
    <w:rsid w:val="00652880"/>
    <w:rsid w:val="00652B3C"/>
    <w:rsid w:val="00652BE0"/>
    <w:rsid w:val="00652D30"/>
    <w:rsid w:val="00652F2F"/>
    <w:rsid w:val="006531C4"/>
    <w:rsid w:val="006531FD"/>
    <w:rsid w:val="0065324E"/>
    <w:rsid w:val="00653408"/>
    <w:rsid w:val="006535A3"/>
    <w:rsid w:val="00653839"/>
    <w:rsid w:val="006538F0"/>
    <w:rsid w:val="0065393B"/>
    <w:rsid w:val="0065396E"/>
    <w:rsid w:val="0065396F"/>
    <w:rsid w:val="006539AF"/>
    <w:rsid w:val="00653A07"/>
    <w:rsid w:val="00653AD2"/>
    <w:rsid w:val="00653C99"/>
    <w:rsid w:val="00653D7B"/>
    <w:rsid w:val="00653DB5"/>
    <w:rsid w:val="00653DC5"/>
    <w:rsid w:val="00653E85"/>
    <w:rsid w:val="00653FFE"/>
    <w:rsid w:val="00654222"/>
    <w:rsid w:val="006542B0"/>
    <w:rsid w:val="00654345"/>
    <w:rsid w:val="0065435C"/>
    <w:rsid w:val="0065435F"/>
    <w:rsid w:val="006543AE"/>
    <w:rsid w:val="006547AB"/>
    <w:rsid w:val="00654901"/>
    <w:rsid w:val="00654A47"/>
    <w:rsid w:val="00654A93"/>
    <w:rsid w:val="00654B44"/>
    <w:rsid w:val="00654CC5"/>
    <w:rsid w:val="0065511E"/>
    <w:rsid w:val="00655353"/>
    <w:rsid w:val="006553E5"/>
    <w:rsid w:val="0065548F"/>
    <w:rsid w:val="00655592"/>
    <w:rsid w:val="006556C6"/>
    <w:rsid w:val="00655721"/>
    <w:rsid w:val="00655770"/>
    <w:rsid w:val="00655818"/>
    <w:rsid w:val="00655860"/>
    <w:rsid w:val="0065588A"/>
    <w:rsid w:val="006559CE"/>
    <w:rsid w:val="006559EA"/>
    <w:rsid w:val="006559F4"/>
    <w:rsid w:val="00655A42"/>
    <w:rsid w:val="00655BF9"/>
    <w:rsid w:val="00655C6D"/>
    <w:rsid w:val="00655C8B"/>
    <w:rsid w:val="00655D17"/>
    <w:rsid w:val="00655DD8"/>
    <w:rsid w:val="00655F05"/>
    <w:rsid w:val="0065603B"/>
    <w:rsid w:val="00656115"/>
    <w:rsid w:val="006562C9"/>
    <w:rsid w:val="0065634D"/>
    <w:rsid w:val="0065634E"/>
    <w:rsid w:val="00656534"/>
    <w:rsid w:val="00656580"/>
    <w:rsid w:val="006565CD"/>
    <w:rsid w:val="006565F7"/>
    <w:rsid w:val="0065663A"/>
    <w:rsid w:val="0065687B"/>
    <w:rsid w:val="00656A5B"/>
    <w:rsid w:val="00656B2F"/>
    <w:rsid w:val="00656C4D"/>
    <w:rsid w:val="00656CD5"/>
    <w:rsid w:val="00656CE3"/>
    <w:rsid w:val="00656E21"/>
    <w:rsid w:val="00656E66"/>
    <w:rsid w:val="00657321"/>
    <w:rsid w:val="0065741A"/>
    <w:rsid w:val="00657459"/>
    <w:rsid w:val="0065755F"/>
    <w:rsid w:val="006575BC"/>
    <w:rsid w:val="00657601"/>
    <w:rsid w:val="00657672"/>
    <w:rsid w:val="006579FC"/>
    <w:rsid w:val="00657A9F"/>
    <w:rsid w:val="00657CCF"/>
    <w:rsid w:val="00657E17"/>
    <w:rsid w:val="00657E97"/>
    <w:rsid w:val="00657FF2"/>
    <w:rsid w:val="0065D427"/>
    <w:rsid w:val="00660035"/>
    <w:rsid w:val="006600B0"/>
    <w:rsid w:val="00660103"/>
    <w:rsid w:val="00660128"/>
    <w:rsid w:val="006601C1"/>
    <w:rsid w:val="00660392"/>
    <w:rsid w:val="00660398"/>
    <w:rsid w:val="00660725"/>
    <w:rsid w:val="00660844"/>
    <w:rsid w:val="00660AF3"/>
    <w:rsid w:val="00660D45"/>
    <w:rsid w:val="00660EA8"/>
    <w:rsid w:val="00660ECD"/>
    <w:rsid w:val="00660F12"/>
    <w:rsid w:val="00660F44"/>
    <w:rsid w:val="0066103A"/>
    <w:rsid w:val="0066106C"/>
    <w:rsid w:val="006611D2"/>
    <w:rsid w:val="00661392"/>
    <w:rsid w:val="006614F4"/>
    <w:rsid w:val="0066152C"/>
    <w:rsid w:val="006615C5"/>
    <w:rsid w:val="006617E7"/>
    <w:rsid w:val="00661857"/>
    <w:rsid w:val="006618B7"/>
    <w:rsid w:val="00661A04"/>
    <w:rsid w:val="00661A5C"/>
    <w:rsid w:val="00661A68"/>
    <w:rsid w:val="00661AF9"/>
    <w:rsid w:val="00661CC8"/>
    <w:rsid w:val="00661D56"/>
    <w:rsid w:val="0066201F"/>
    <w:rsid w:val="006620A0"/>
    <w:rsid w:val="00662561"/>
    <w:rsid w:val="006625AB"/>
    <w:rsid w:val="006625C9"/>
    <w:rsid w:val="006625EB"/>
    <w:rsid w:val="00662611"/>
    <w:rsid w:val="0066268C"/>
    <w:rsid w:val="0066275B"/>
    <w:rsid w:val="00662765"/>
    <w:rsid w:val="0066278A"/>
    <w:rsid w:val="006627CE"/>
    <w:rsid w:val="006627CF"/>
    <w:rsid w:val="006628C6"/>
    <w:rsid w:val="0066296E"/>
    <w:rsid w:val="00662A33"/>
    <w:rsid w:val="00662B21"/>
    <w:rsid w:val="00662C38"/>
    <w:rsid w:val="00662EA9"/>
    <w:rsid w:val="0066320E"/>
    <w:rsid w:val="00663310"/>
    <w:rsid w:val="00663455"/>
    <w:rsid w:val="006634A2"/>
    <w:rsid w:val="0066375B"/>
    <w:rsid w:val="00663770"/>
    <w:rsid w:val="00663797"/>
    <w:rsid w:val="00663855"/>
    <w:rsid w:val="006638EB"/>
    <w:rsid w:val="006638F3"/>
    <w:rsid w:val="006638F9"/>
    <w:rsid w:val="006639CB"/>
    <w:rsid w:val="00663A6C"/>
    <w:rsid w:val="00663A84"/>
    <w:rsid w:val="00663B7A"/>
    <w:rsid w:val="00663C81"/>
    <w:rsid w:val="00663E01"/>
    <w:rsid w:val="00663E8A"/>
    <w:rsid w:val="00663FD1"/>
    <w:rsid w:val="006640E0"/>
    <w:rsid w:val="006641A7"/>
    <w:rsid w:val="006641CC"/>
    <w:rsid w:val="00664241"/>
    <w:rsid w:val="006642D9"/>
    <w:rsid w:val="0066435D"/>
    <w:rsid w:val="00664380"/>
    <w:rsid w:val="00664401"/>
    <w:rsid w:val="00664491"/>
    <w:rsid w:val="00664503"/>
    <w:rsid w:val="00664703"/>
    <w:rsid w:val="006649BC"/>
    <w:rsid w:val="006649E4"/>
    <w:rsid w:val="00664B8D"/>
    <w:rsid w:val="00664C59"/>
    <w:rsid w:val="00664C6D"/>
    <w:rsid w:val="00664C7F"/>
    <w:rsid w:val="00664CE8"/>
    <w:rsid w:val="00664DAC"/>
    <w:rsid w:val="00664DE2"/>
    <w:rsid w:val="00664F79"/>
    <w:rsid w:val="00665391"/>
    <w:rsid w:val="006653EA"/>
    <w:rsid w:val="00665729"/>
    <w:rsid w:val="00665745"/>
    <w:rsid w:val="006657C1"/>
    <w:rsid w:val="00665907"/>
    <w:rsid w:val="00665A11"/>
    <w:rsid w:val="00665ABB"/>
    <w:rsid w:val="00665B6E"/>
    <w:rsid w:val="00665B7A"/>
    <w:rsid w:val="00665E04"/>
    <w:rsid w:val="00665EA0"/>
    <w:rsid w:val="00665FF8"/>
    <w:rsid w:val="006660E8"/>
    <w:rsid w:val="0066635C"/>
    <w:rsid w:val="006664A2"/>
    <w:rsid w:val="006664E6"/>
    <w:rsid w:val="00666505"/>
    <w:rsid w:val="00666540"/>
    <w:rsid w:val="0066666F"/>
    <w:rsid w:val="0066692F"/>
    <w:rsid w:val="00666979"/>
    <w:rsid w:val="006669A0"/>
    <w:rsid w:val="006669DF"/>
    <w:rsid w:val="00666A44"/>
    <w:rsid w:val="00666B1C"/>
    <w:rsid w:val="00666BF0"/>
    <w:rsid w:val="00666D0D"/>
    <w:rsid w:val="00666F16"/>
    <w:rsid w:val="00666F48"/>
    <w:rsid w:val="00666FC0"/>
    <w:rsid w:val="0066740A"/>
    <w:rsid w:val="0066743E"/>
    <w:rsid w:val="0066758C"/>
    <w:rsid w:val="006675F1"/>
    <w:rsid w:val="006676E6"/>
    <w:rsid w:val="00667702"/>
    <w:rsid w:val="00667779"/>
    <w:rsid w:val="0066779C"/>
    <w:rsid w:val="00667962"/>
    <w:rsid w:val="006679EE"/>
    <w:rsid w:val="00667B15"/>
    <w:rsid w:val="00667B78"/>
    <w:rsid w:val="00667CB3"/>
    <w:rsid w:val="00667E23"/>
    <w:rsid w:val="00667F4F"/>
    <w:rsid w:val="0066CA64"/>
    <w:rsid w:val="00670027"/>
    <w:rsid w:val="0067012B"/>
    <w:rsid w:val="00670357"/>
    <w:rsid w:val="00670379"/>
    <w:rsid w:val="006703E2"/>
    <w:rsid w:val="00670599"/>
    <w:rsid w:val="006705FA"/>
    <w:rsid w:val="006705FF"/>
    <w:rsid w:val="006708A9"/>
    <w:rsid w:val="006708B7"/>
    <w:rsid w:val="00670961"/>
    <w:rsid w:val="006709CD"/>
    <w:rsid w:val="00670A20"/>
    <w:rsid w:val="00670A54"/>
    <w:rsid w:val="00670B1D"/>
    <w:rsid w:val="00670B6D"/>
    <w:rsid w:val="00670BC7"/>
    <w:rsid w:val="00670F20"/>
    <w:rsid w:val="006710DA"/>
    <w:rsid w:val="00671166"/>
    <w:rsid w:val="006712A4"/>
    <w:rsid w:val="006714DF"/>
    <w:rsid w:val="00671517"/>
    <w:rsid w:val="006715E7"/>
    <w:rsid w:val="006716C8"/>
    <w:rsid w:val="006716E4"/>
    <w:rsid w:val="006716FE"/>
    <w:rsid w:val="006717D3"/>
    <w:rsid w:val="006718BE"/>
    <w:rsid w:val="006718D6"/>
    <w:rsid w:val="00671AD8"/>
    <w:rsid w:val="00671FA6"/>
    <w:rsid w:val="00671FB6"/>
    <w:rsid w:val="00672029"/>
    <w:rsid w:val="00672118"/>
    <w:rsid w:val="006721B8"/>
    <w:rsid w:val="006723F8"/>
    <w:rsid w:val="00672611"/>
    <w:rsid w:val="006726F8"/>
    <w:rsid w:val="00672789"/>
    <w:rsid w:val="006728E0"/>
    <w:rsid w:val="00672A30"/>
    <w:rsid w:val="00672C7A"/>
    <w:rsid w:val="00672CB7"/>
    <w:rsid w:val="00672DFC"/>
    <w:rsid w:val="00673069"/>
    <w:rsid w:val="006730FA"/>
    <w:rsid w:val="0067312C"/>
    <w:rsid w:val="00673234"/>
    <w:rsid w:val="00673261"/>
    <w:rsid w:val="006732A2"/>
    <w:rsid w:val="00673497"/>
    <w:rsid w:val="006734D9"/>
    <w:rsid w:val="006734EE"/>
    <w:rsid w:val="00673512"/>
    <w:rsid w:val="00673552"/>
    <w:rsid w:val="0067355C"/>
    <w:rsid w:val="00673675"/>
    <w:rsid w:val="00673782"/>
    <w:rsid w:val="00673803"/>
    <w:rsid w:val="00673821"/>
    <w:rsid w:val="0067398A"/>
    <w:rsid w:val="00673AC1"/>
    <w:rsid w:val="00673B2E"/>
    <w:rsid w:val="00673B4D"/>
    <w:rsid w:val="00673BA3"/>
    <w:rsid w:val="00673CEA"/>
    <w:rsid w:val="00673D3B"/>
    <w:rsid w:val="00673D3E"/>
    <w:rsid w:val="00673E6F"/>
    <w:rsid w:val="00673F24"/>
    <w:rsid w:val="00673F64"/>
    <w:rsid w:val="00674056"/>
    <w:rsid w:val="00674187"/>
    <w:rsid w:val="00674259"/>
    <w:rsid w:val="006742E5"/>
    <w:rsid w:val="00674372"/>
    <w:rsid w:val="006743D8"/>
    <w:rsid w:val="006744C6"/>
    <w:rsid w:val="00674601"/>
    <w:rsid w:val="00674671"/>
    <w:rsid w:val="0067471F"/>
    <w:rsid w:val="00674C9F"/>
    <w:rsid w:val="00674E2D"/>
    <w:rsid w:val="00674E4F"/>
    <w:rsid w:val="00675082"/>
    <w:rsid w:val="006750A5"/>
    <w:rsid w:val="00675128"/>
    <w:rsid w:val="006751FF"/>
    <w:rsid w:val="0067540A"/>
    <w:rsid w:val="0067545A"/>
    <w:rsid w:val="00675480"/>
    <w:rsid w:val="0067551F"/>
    <w:rsid w:val="0067578F"/>
    <w:rsid w:val="00675791"/>
    <w:rsid w:val="006759AA"/>
    <w:rsid w:val="00675A67"/>
    <w:rsid w:val="00675B06"/>
    <w:rsid w:val="00675D2C"/>
    <w:rsid w:val="00675D2E"/>
    <w:rsid w:val="00675EF3"/>
    <w:rsid w:val="00675F06"/>
    <w:rsid w:val="0067601B"/>
    <w:rsid w:val="006760A9"/>
    <w:rsid w:val="006762CE"/>
    <w:rsid w:val="006764E8"/>
    <w:rsid w:val="006765CF"/>
    <w:rsid w:val="00676629"/>
    <w:rsid w:val="006766B6"/>
    <w:rsid w:val="0067685B"/>
    <w:rsid w:val="00676985"/>
    <w:rsid w:val="006769B4"/>
    <w:rsid w:val="00676A7C"/>
    <w:rsid w:val="00676B03"/>
    <w:rsid w:val="00676D6B"/>
    <w:rsid w:val="00676D7F"/>
    <w:rsid w:val="00676E9B"/>
    <w:rsid w:val="00676FC9"/>
    <w:rsid w:val="0067702E"/>
    <w:rsid w:val="006770B8"/>
    <w:rsid w:val="006770F3"/>
    <w:rsid w:val="0067721B"/>
    <w:rsid w:val="0067727C"/>
    <w:rsid w:val="0067737B"/>
    <w:rsid w:val="00677481"/>
    <w:rsid w:val="00677670"/>
    <w:rsid w:val="006776C8"/>
    <w:rsid w:val="006776CB"/>
    <w:rsid w:val="006777D6"/>
    <w:rsid w:val="0067782E"/>
    <w:rsid w:val="00677858"/>
    <w:rsid w:val="00677AC2"/>
    <w:rsid w:val="00677BB6"/>
    <w:rsid w:val="00677BDC"/>
    <w:rsid w:val="00677BF7"/>
    <w:rsid w:val="00677C11"/>
    <w:rsid w:val="00677D06"/>
    <w:rsid w:val="00677E78"/>
    <w:rsid w:val="00680054"/>
    <w:rsid w:val="00680165"/>
    <w:rsid w:val="006801E9"/>
    <w:rsid w:val="0068027C"/>
    <w:rsid w:val="006802C3"/>
    <w:rsid w:val="0068031F"/>
    <w:rsid w:val="00680340"/>
    <w:rsid w:val="006804A9"/>
    <w:rsid w:val="006804ED"/>
    <w:rsid w:val="006805F0"/>
    <w:rsid w:val="00680887"/>
    <w:rsid w:val="00680892"/>
    <w:rsid w:val="00680B1D"/>
    <w:rsid w:val="00680B82"/>
    <w:rsid w:val="00680BEF"/>
    <w:rsid w:val="00680C7E"/>
    <w:rsid w:val="00680D3C"/>
    <w:rsid w:val="00680D90"/>
    <w:rsid w:val="00680E93"/>
    <w:rsid w:val="00681044"/>
    <w:rsid w:val="00681134"/>
    <w:rsid w:val="006811A5"/>
    <w:rsid w:val="00681219"/>
    <w:rsid w:val="00681268"/>
    <w:rsid w:val="00681293"/>
    <w:rsid w:val="006812B0"/>
    <w:rsid w:val="006812E8"/>
    <w:rsid w:val="0068132B"/>
    <w:rsid w:val="00681504"/>
    <w:rsid w:val="0068155C"/>
    <w:rsid w:val="00681574"/>
    <w:rsid w:val="00681B00"/>
    <w:rsid w:val="00681BA6"/>
    <w:rsid w:val="00681C57"/>
    <w:rsid w:val="00681C58"/>
    <w:rsid w:val="00681CF0"/>
    <w:rsid w:val="00681D18"/>
    <w:rsid w:val="00681E11"/>
    <w:rsid w:val="00681E15"/>
    <w:rsid w:val="00681E4B"/>
    <w:rsid w:val="00681ED2"/>
    <w:rsid w:val="00681FE8"/>
    <w:rsid w:val="00682016"/>
    <w:rsid w:val="00682044"/>
    <w:rsid w:val="006820D4"/>
    <w:rsid w:val="006820DE"/>
    <w:rsid w:val="0068217B"/>
    <w:rsid w:val="006822B9"/>
    <w:rsid w:val="00682583"/>
    <w:rsid w:val="006825B3"/>
    <w:rsid w:val="0068266E"/>
    <w:rsid w:val="006826A5"/>
    <w:rsid w:val="006828EB"/>
    <w:rsid w:val="00682975"/>
    <w:rsid w:val="00682A09"/>
    <w:rsid w:val="00682AC7"/>
    <w:rsid w:val="00682B8C"/>
    <w:rsid w:val="00682CCC"/>
    <w:rsid w:val="00682CF5"/>
    <w:rsid w:val="00682E3C"/>
    <w:rsid w:val="00683043"/>
    <w:rsid w:val="00683047"/>
    <w:rsid w:val="00683062"/>
    <w:rsid w:val="0068312D"/>
    <w:rsid w:val="00683144"/>
    <w:rsid w:val="0068321C"/>
    <w:rsid w:val="006832E0"/>
    <w:rsid w:val="006833C4"/>
    <w:rsid w:val="0068348D"/>
    <w:rsid w:val="00683540"/>
    <w:rsid w:val="0068384E"/>
    <w:rsid w:val="0068393A"/>
    <w:rsid w:val="006839AC"/>
    <w:rsid w:val="00683B36"/>
    <w:rsid w:val="00683BED"/>
    <w:rsid w:val="00683C29"/>
    <w:rsid w:val="00683DB1"/>
    <w:rsid w:val="00683DF0"/>
    <w:rsid w:val="00683EE5"/>
    <w:rsid w:val="00683EF9"/>
    <w:rsid w:val="00683F65"/>
    <w:rsid w:val="0068407A"/>
    <w:rsid w:val="006842B7"/>
    <w:rsid w:val="006843DF"/>
    <w:rsid w:val="00684449"/>
    <w:rsid w:val="00684615"/>
    <w:rsid w:val="00684661"/>
    <w:rsid w:val="0068467B"/>
    <w:rsid w:val="00684737"/>
    <w:rsid w:val="0068482F"/>
    <w:rsid w:val="00684861"/>
    <w:rsid w:val="006848E7"/>
    <w:rsid w:val="00684904"/>
    <w:rsid w:val="00684BDB"/>
    <w:rsid w:val="00684D22"/>
    <w:rsid w:val="00684D2B"/>
    <w:rsid w:val="00684D58"/>
    <w:rsid w:val="00684D68"/>
    <w:rsid w:val="00685098"/>
    <w:rsid w:val="00685230"/>
    <w:rsid w:val="0068534A"/>
    <w:rsid w:val="0068540B"/>
    <w:rsid w:val="00685493"/>
    <w:rsid w:val="006854AE"/>
    <w:rsid w:val="006854C4"/>
    <w:rsid w:val="00685519"/>
    <w:rsid w:val="00685545"/>
    <w:rsid w:val="00685697"/>
    <w:rsid w:val="0068576A"/>
    <w:rsid w:val="00685884"/>
    <w:rsid w:val="00685940"/>
    <w:rsid w:val="00685946"/>
    <w:rsid w:val="006859D6"/>
    <w:rsid w:val="00685A9C"/>
    <w:rsid w:val="00685BE5"/>
    <w:rsid w:val="00685CDF"/>
    <w:rsid w:val="006860CD"/>
    <w:rsid w:val="00686101"/>
    <w:rsid w:val="006862E4"/>
    <w:rsid w:val="00686382"/>
    <w:rsid w:val="006865D4"/>
    <w:rsid w:val="0068666C"/>
    <w:rsid w:val="006866B8"/>
    <w:rsid w:val="006866C4"/>
    <w:rsid w:val="006866D9"/>
    <w:rsid w:val="006866EB"/>
    <w:rsid w:val="0068673F"/>
    <w:rsid w:val="006867AD"/>
    <w:rsid w:val="006867C8"/>
    <w:rsid w:val="006867D4"/>
    <w:rsid w:val="006868AA"/>
    <w:rsid w:val="0068697F"/>
    <w:rsid w:val="006869C7"/>
    <w:rsid w:val="00686A73"/>
    <w:rsid w:val="00686A9D"/>
    <w:rsid w:val="00686B5D"/>
    <w:rsid w:val="00686B67"/>
    <w:rsid w:val="00686BA6"/>
    <w:rsid w:val="00686C26"/>
    <w:rsid w:val="00686D6B"/>
    <w:rsid w:val="00686D73"/>
    <w:rsid w:val="00687074"/>
    <w:rsid w:val="0068714D"/>
    <w:rsid w:val="0068718D"/>
    <w:rsid w:val="0068725E"/>
    <w:rsid w:val="00687617"/>
    <w:rsid w:val="00687651"/>
    <w:rsid w:val="0068765C"/>
    <w:rsid w:val="00687676"/>
    <w:rsid w:val="006876BA"/>
    <w:rsid w:val="0068770B"/>
    <w:rsid w:val="0068779E"/>
    <w:rsid w:val="006877D5"/>
    <w:rsid w:val="00687ABC"/>
    <w:rsid w:val="00687AD7"/>
    <w:rsid w:val="00687CCC"/>
    <w:rsid w:val="00687E2A"/>
    <w:rsid w:val="00690204"/>
    <w:rsid w:val="006902C6"/>
    <w:rsid w:val="00690348"/>
    <w:rsid w:val="006903DD"/>
    <w:rsid w:val="00690428"/>
    <w:rsid w:val="00690528"/>
    <w:rsid w:val="00690665"/>
    <w:rsid w:val="006906D3"/>
    <w:rsid w:val="006906FE"/>
    <w:rsid w:val="00690863"/>
    <w:rsid w:val="00690A5B"/>
    <w:rsid w:val="00690B78"/>
    <w:rsid w:val="00690B82"/>
    <w:rsid w:val="00690C42"/>
    <w:rsid w:val="00690DFF"/>
    <w:rsid w:val="00690F13"/>
    <w:rsid w:val="00690F39"/>
    <w:rsid w:val="00690F3A"/>
    <w:rsid w:val="00690F4A"/>
    <w:rsid w:val="00690F83"/>
    <w:rsid w:val="00691055"/>
    <w:rsid w:val="00691174"/>
    <w:rsid w:val="0069123A"/>
    <w:rsid w:val="006913D0"/>
    <w:rsid w:val="00691404"/>
    <w:rsid w:val="00691558"/>
    <w:rsid w:val="0069161D"/>
    <w:rsid w:val="0069163F"/>
    <w:rsid w:val="00691685"/>
    <w:rsid w:val="006916C1"/>
    <w:rsid w:val="0069195D"/>
    <w:rsid w:val="006919A6"/>
    <w:rsid w:val="00691A22"/>
    <w:rsid w:val="00691B09"/>
    <w:rsid w:val="00691BF1"/>
    <w:rsid w:val="00691C15"/>
    <w:rsid w:val="00691E10"/>
    <w:rsid w:val="00691E5A"/>
    <w:rsid w:val="0069221A"/>
    <w:rsid w:val="0069241C"/>
    <w:rsid w:val="0069245F"/>
    <w:rsid w:val="00692498"/>
    <w:rsid w:val="00692595"/>
    <w:rsid w:val="0069273E"/>
    <w:rsid w:val="00692788"/>
    <w:rsid w:val="00692872"/>
    <w:rsid w:val="006928BB"/>
    <w:rsid w:val="00692A04"/>
    <w:rsid w:val="00692C15"/>
    <w:rsid w:val="00692F0F"/>
    <w:rsid w:val="00692FF8"/>
    <w:rsid w:val="0069318A"/>
    <w:rsid w:val="006931BD"/>
    <w:rsid w:val="006931E9"/>
    <w:rsid w:val="006932AF"/>
    <w:rsid w:val="0069333B"/>
    <w:rsid w:val="00693421"/>
    <w:rsid w:val="00693441"/>
    <w:rsid w:val="0069349E"/>
    <w:rsid w:val="006935DD"/>
    <w:rsid w:val="0069364E"/>
    <w:rsid w:val="006937B3"/>
    <w:rsid w:val="0069383B"/>
    <w:rsid w:val="00693980"/>
    <w:rsid w:val="00693990"/>
    <w:rsid w:val="00693A9E"/>
    <w:rsid w:val="00693C72"/>
    <w:rsid w:val="00693E28"/>
    <w:rsid w:val="00693EF8"/>
    <w:rsid w:val="00693FAD"/>
    <w:rsid w:val="00694092"/>
    <w:rsid w:val="00694121"/>
    <w:rsid w:val="006941C4"/>
    <w:rsid w:val="0069426C"/>
    <w:rsid w:val="006943AD"/>
    <w:rsid w:val="00694540"/>
    <w:rsid w:val="006945AF"/>
    <w:rsid w:val="006945B4"/>
    <w:rsid w:val="006945B5"/>
    <w:rsid w:val="006945F9"/>
    <w:rsid w:val="0069466A"/>
    <w:rsid w:val="006946EB"/>
    <w:rsid w:val="006946F8"/>
    <w:rsid w:val="006948AB"/>
    <w:rsid w:val="006948EA"/>
    <w:rsid w:val="00694B25"/>
    <w:rsid w:val="00694B4F"/>
    <w:rsid w:val="00694B63"/>
    <w:rsid w:val="00694C95"/>
    <w:rsid w:val="00694D0B"/>
    <w:rsid w:val="00694E0F"/>
    <w:rsid w:val="00694E1F"/>
    <w:rsid w:val="00694EAE"/>
    <w:rsid w:val="00694EDF"/>
    <w:rsid w:val="00694EEA"/>
    <w:rsid w:val="00695019"/>
    <w:rsid w:val="00695266"/>
    <w:rsid w:val="00695336"/>
    <w:rsid w:val="006953DA"/>
    <w:rsid w:val="0069556B"/>
    <w:rsid w:val="006955C2"/>
    <w:rsid w:val="0069561E"/>
    <w:rsid w:val="006956F6"/>
    <w:rsid w:val="006957BE"/>
    <w:rsid w:val="006957EA"/>
    <w:rsid w:val="0069592C"/>
    <w:rsid w:val="0069595E"/>
    <w:rsid w:val="0069599F"/>
    <w:rsid w:val="00695B03"/>
    <w:rsid w:val="00695B11"/>
    <w:rsid w:val="00695CA1"/>
    <w:rsid w:val="00695CF5"/>
    <w:rsid w:val="00695D19"/>
    <w:rsid w:val="00695E38"/>
    <w:rsid w:val="00695E81"/>
    <w:rsid w:val="00695E9C"/>
    <w:rsid w:val="00695ED0"/>
    <w:rsid w:val="00695EFB"/>
    <w:rsid w:val="00696052"/>
    <w:rsid w:val="0069615C"/>
    <w:rsid w:val="00696390"/>
    <w:rsid w:val="006963BE"/>
    <w:rsid w:val="0069640A"/>
    <w:rsid w:val="00696475"/>
    <w:rsid w:val="00696682"/>
    <w:rsid w:val="006966D8"/>
    <w:rsid w:val="006967EA"/>
    <w:rsid w:val="00696912"/>
    <w:rsid w:val="0069691D"/>
    <w:rsid w:val="0069695F"/>
    <w:rsid w:val="00696AAC"/>
    <w:rsid w:val="00696B52"/>
    <w:rsid w:val="00696CAC"/>
    <w:rsid w:val="00696DCE"/>
    <w:rsid w:val="00696EDA"/>
    <w:rsid w:val="00696FDF"/>
    <w:rsid w:val="00697062"/>
    <w:rsid w:val="006970EC"/>
    <w:rsid w:val="00697117"/>
    <w:rsid w:val="00697232"/>
    <w:rsid w:val="00697303"/>
    <w:rsid w:val="0069735C"/>
    <w:rsid w:val="006973A2"/>
    <w:rsid w:val="006973E1"/>
    <w:rsid w:val="0069748E"/>
    <w:rsid w:val="00697620"/>
    <w:rsid w:val="00697709"/>
    <w:rsid w:val="006977AE"/>
    <w:rsid w:val="00697A38"/>
    <w:rsid w:val="00697BBC"/>
    <w:rsid w:val="00697D10"/>
    <w:rsid w:val="00697EB9"/>
    <w:rsid w:val="006A0136"/>
    <w:rsid w:val="006A04D3"/>
    <w:rsid w:val="006A04F2"/>
    <w:rsid w:val="006A05A0"/>
    <w:rsid w:val="006A066E"/>
    <w:rsid w:val="006A06F5"/>
    <w:rsid w:val="006A07C8"/>
    <w:rsid w:val="006A0A75"/>
    <w:rsid w:val="006A0B80"/>
    <w:rsid w:val="006A0C72"/>
    <w:rsid w:val="006A0D1E"/>
    <w:rsid w:val="006A0D2B"/>
    <w:rsid w:val="006A0E05"/>
    <w:rsid w:val="006A0E21"/>
    <w:rsid w:val="006A0E22"/>
    <w:rsid w:val="006A0E6E"/>
    <w:rsid w:val="006A0EA1"/>
    <w:rsid w:val="006A0EF2"/>
    <w:rsid w:val="006A0F49"/>
    <w:rsid w:val="006A10C0"/>
    <w:rsid w:val="006A110D"/>
    <w:rsid w:val="006A111A"/>
    <w:rsid w:val="006A1142"/>
    <w:rsid w:val="006A11E0"/>
    <w:rsid w:val="006A126F"/>
    <w:rsid w:val="006A137B"/>
    <w:rsid w:val="006A137E"/>
    <w:rsid w:val="006A1470"/>
    <w:rsid w:val="006A1471"/>
    <w:rsid w:val="006A1539"/>
    <w:rsid w:val="006A170C"/>
    <w:rsid w:val="006A1714"/>
    <w:rsid w:val="006A19CE"/>
    <w:rsid w:val="006A1A48"/>
    <w:rsid w:val="006A1A55"/>
    <w:rsid w:val="006A1AB5"/>
    <w:rsid w:val="006A1ABA"/>
    <w:rsid w:val="006A1AF7"/>
    <w:rsid w:val="006A1B94"/>
    <w:rsid w:val="006A1BEE"/>
    <w:rsid w:val="006A1CB3"/>
    <w:rsid w:val="006A1D21"/>
    <w:rsid w:val="006A1D5B"/>
    <w:rsid w:val="006A1D7A"/>
    <w:rsid w:val="006A1D9C"/>
    <w:rsid w:val="006A1D9D"/>
    <w:rsid w:val="006A1DC2"/>
    <w:rsid w:val="006A1DD5"/>
    <w:rsid w:val="006A1EF2"/>
    <w:rsid w:val="006A1FD3"/>
    <w:rsid w:val="006A201D"/>
    <w:rsid w:val="006A2074"/>
    <w:rsid w:val="006A208B"/>
    <w:rsid w:val="006A211B"/>
    <w:rsid w:val="006A2149"/>
    <w:rsid w:val="006A21C0"/>
    <w:rsid w:val="006A236E"/>
    <w:rsid w:val="006A23DE"/>
    <w:rsid w:val="006A2531"/>
    <w:rsid w:val="006A2609"/>
    <w:rsid w:val="006A26FE"/>
    <w:rsid w:val="006A2AFC"/>
    <w:rsid w:val="006A2B3F"/>
    <w:rsid w:val="006A2DD2"/>
    <w:rsid w:val="006A2E40"/>
    <w:rsid w:val="006A3021"/>
    <w:rsid w:val="006A31F2"/>
    <w:rsid w:val="006A33B9"/>
    <w:rsid w:val="006A351E"/>
    <w:rsid w:val="006A37C0"/>
    <w:rsid w:val="006A3801"/>
    <w:rsid w:val="006A3935"/>
    <w:rsid w:val="006A39D2"/>
    <w:rsid w:val="006A3A4F"/>
    <w:rsid w:val="006A3AE5"/>
    <w:rsid w:val="006A3BAA"/>
    <w:rsid w:val="006A3BBB"/>
    <w:rsid w:val="006A3BC4"/>
    <w:rsid w:val="006A3BEC"/>
    <w:rsid w:val="006A3F22"/>
    <w:rsid w:val="006A3FF3"/>
    <w:rsid w:val="006A4307"/>
    <w:rsid w:val="006A4413"/>
    <w:rsid w:val="006A4426"/>
    <w:rsid w:val="006A442B"/>
    <w:rsid w:val="006A45C1"/>
    <w:rsid w:val="006A4611"/>
    <w:rsid w:val="006A465A"/>
    <w:rsid w:val="006A4709"/>
    <w:rsid w:val="006A47E8"/>
    <w:rsid w:val="006A4825"/>
    <w:rsid w:val="006A4A8F"/>
    <w:rsid w:val="006A4B08"/>
    <w:rsid w:val="006A4B24"/>
    <w:rsid w:val="006A4B62"/>
    <w:rsid w:val="006A4BAD"/>
    <w:rsid w:val="006A4C63"/>
    <w:rsid w:val="006A4CA7"/>
    <w:rsid w:val="006A4DA5"/>
    <w:rsid w:val="006A4E4F"/>
    <w:rsid w:val="006A4F1F"/>
    <w:rsid w:val="006A4F63"/>
    <w:rsid w:val="006A4FD8"/>
    <w:rsid w:val="006A50E7"/>
    <w:rsid w:val="006A5135"/>
    <w:rsid w:val="006A527D"/>
    <w:rsid w:val="006A53A9"/>
    <w:rsid w:val="006A53F8"/>
    <w:rsid w:val="006A5402"/>
    <w:rsid w:val="006A5544"/>
    <w:rsid w:val="006A55C8"/>
    <w:rsid w:val="006A5757"/>
    <w:rsid w:val="006A5833"/>
    <w:rsid w:val="006A5976"/>
    <w:rsid w:val="006A59A2"/>
    <w:rsid w:val="006A5B84"/>
    <w:rsid w:val="006A5C50"/>
    <w:rsid w:val="006A5D36"/>
    <w:rsid w:val="006A5D8A"/>
    <w:rsid w:val="006A5E11"/>
    <w:rsid w:val="006A5EED"/>
    <w:rsid w:val="006A5F63"/>
    <w:rsid w:val="006A5F64"/>
    <w:rsid w:val="006A6066"/>
    <w:rsid w:val="006A606E"/>
    <w:rsid w:val="006A60B2"/>
    <w:rsid w:val="006A60FD"/>
    <w:rsid w:val="006A6173"/>
    <w:rsid w:val="006A618F"/>
    <w:rsid w:val="006A6205"/>
    <w:rsid w:val="006A621E"/>
    <w:rsid w:val="006A62CA"/>
    <w:rsid w:val="006A632A"/>
    <w:rsid w:val="006A638B"/>
    <w:rsid w:val="006A6603"/>
    <w:rsid w:val="006A667E"/>
    <w:rsid w:val="006A6710"/>
    <w:rsid w:val="006A6722"/>
    <w:rsid w:val="006A677C"/>
    <w:rsid w:val="006A69D6"/>
    <w:rsid w:val="006A6AAD"/>
    <w:rsid w:val="006A6E2C"/>
    <w:rsid w:val="006A6EA1"/>
    <w:rsid w:val="006A6FA4"/>
    <w:rsid w:val="006A6FB6"/>
    <w:rsid w:val="006A7103"/>
    <w:rsid w:val="006A7147"/>
    <w:rsid w:val="006A7253"/>
    <w:rsid w:val="006A72DE"/>
    <w:rsid w:val="006A72F0"/>
    <w:rsid w:val="006A747B"/>
    <w:rsid w:val="006A7570"/>
    <w:rsid w:val="006A75AC"/>
    <w:rsid w:val="006A7772"/>
    <w:rsid w:val="006A778A"/>
    <w:rsid w:val="006A783A"/>
    <w:rsid w:val="006A78AF"/>
    <w:rsid w:val="006A7913"/>
    <w:rsid w:val="006A7A02"/>
    <w:rsid w:val="006A7A96"/>
    <w:rsid w:val="006A7BA0"/>
    <w:rsid w:val="006A7BDA"/>
    <w:rsid w:val="006A7CC1"/>
    <w:rsid w:val="006A7E1A"/>
    <w:rsid w:val="006A7EAA"/>
    <w:rsid w:val="006B001C"/>
    <w:rsid w:val="006B017D"/>
    <w:rsid w:val="006B01DB"/>
    <w:rsid w:val="006B026C"/>
    <w:rsid w:val="006B0322"/>
    <w:rsid w:val="006B0356"/>
    <w:rsid w:val="006B0543"/>
    <w:rsid w:val="006B082A"/>
    <w:rsid w:val="006B097D"/>
    <w:rsid w:val="006B0A94"/>
    <w:rsid w:val="006B0B3D"/>
    <w:rsid w:val="006B0B63"/>
    <w:rsid w:val="006B0B7E"/>
    <w:rsid w:val="006B0C03"/>
    <w:rsid w:val="006B0DF1"/>
    <w:rsid w:val="006B0EA1"/>
    <w:rsid w:val="006B0EDE"/>
    <w:rsid w:val="006B0F58"/>
    <w:rsid w:val="006B0FAA"/>
    <w:rsid w:val="006B0FD2"/>
    <w:rsid w:val="006B106B"/>
    <w:rsid w:val="006B1192"/>
    <w:rsid w:val="006B12D7"/>
    <w:rsid w:val="006B136C"/>
    <w:rsid w:val="006B138F"/>
    <w:rsid w:val="006B1581"/>
    <w:rsid w:val="006B1585"/>
    <w:rsid w:val="006B1620"/>
    <w:rsid w:val="006B17B4"/>
    <w:rsid w:val="006B1A4C"/>
    <w:rsid w:val="006B1A78"/>
    <w:rsid w:val="006B1C08"/>
    <w:rsid w:val="006B1C29"/>
    <w:rsid w:val="006B1C48"/>
    <w:rsid w:val="006B1CC5"/>
    <w:rsid w:val="006B1D3D"/>
    <w:rsid w:val="006B1E72"/>
    <w:rsid w:val="006B1F89"/>
    <w:rsid w:val="006B22F6"/>
    <w:rsid w:val="006B2326"/>
    <w:rsid w:val="006B2428"/>
    <w:rsid w:val="006B295B"/>
    <w:rsid w:val="006B29C2"/>
    <w:rsid w:val="006B2AC6"/>
    <w:rsid w:val="006B2B46"/>
    <w:rsid w:val="006B2B7B"/>
    <w:rsid w:val="006B2D5F"/>
    <w:rsid w:val="006B2FBD"/>
    <w:rsid w:val="006B2FCD"/>
    <w:rsid w:val="006B31B2"/>
    <w:rsid w:val="006B3414"/>
    <w:rsid w:val="006B343F"/>
    <w:rsid w:val="006B352F"/>
    <w:rsid w:val="006B35E0"/>
    <w:rsid w:val="006B35F8"/>
    <w:rsid w:val="006B368A"/>
    <w:rsid w:val="006B379B"/>
    <w:rsid w:val="006B3974"/>
    <w:rsid w:val="006B398B"/>
    <w:rsid w:val="006B3AE9"/>
    <w:rsid w:val="006B3B92"/>
    <w:rsid w:val="006B3BF1"/>
    <w:rsid w:val="006B3C2E"/>
    <w:rsid w:val="006B3CB4"/>
    <w:rsid w:val="006B3D2E"/>
    <w:rsid w:val="006B3D3B"/>
    <w:rsid w:val="006B3F30"/>
    <w:rsid w:val="006B42E8"/>
    <w:rsid w:val="006B4351"/>
    <w:rsid w:val="006B43F9"/>
    <w:rsid w:val="006B4539"/>
    <w:rsid w:val="006B454A"/>
    <w:rsid w:val="006B45DF"/>
    <w:rsid w:val="006B4650"/>
    <w:rsid w:val="006B46B2"/>
    <w:rsid w:val="006B471E"/>
    <w:rsid w:val="006B47E7"/>
    <w:rsid w:val="006B4855"/>
    <w:rsid w:val="006B48C0"/>
    <w:rsid w:val="006B49DD"/>
    <w:rsid w:val="006B4A6E"/>
    <w:rsid w:val="006B4B09"/>
    <w:rsid w:val="006B4DD5"/>
    <w:rsid w:val="006B4E0C"/>
    <w:rsid w:val="006B4EA9"/>
    <w:rsid w:val="006B4F34"/>
    <w:rsid w:val="006B5073"/>
    <w:rsid w:val="006B50C8"/>
    <w:rsid w:val="006B5119"/>
    <w:rsid w:val="006B5124"/>
    <w:rsid w:val="006B5378"/>
    <w:rsid w:val="006B53F2"/>
    <w:rsid w:val="006B5441"/>
    <w:rsid w:val="006B546D"/>
    <w:rsid w:val="006B54BA"/>
    <w:rsid w:val="006B55D4"/>
    <w:rsid w:val="006B570E"/>
    <w:rsid w:val="006B57B6"/>
    <w:rsid w:val="006B57F2"/>
    <w:rsid w:val="006B57F7"/>
    <w:rsid w:val="006B584D"/>
    <w:rsid w:val="006B5AFE"/>
    <w:rsid w:val="006B5F1A"/>
    <w:rsid w:val="006B600D"/>
    <w:rsid w:val="006B6011"/>
    <w:rsid w:val="006B6053"/>
    <w:rsid w:val="006B60DC"/>
    <w:rsid w:val="006B610F"/>
    <w:rsid w:val="006B6281"/>
    <w:rsid w:val="006B6384"/>
    <w:rsid w:val="006B6423"/>
    <w:rsid w:val="006B6685"/>
    <w:rsid w:val="006B6813"/>
    <w:rsid w:val="006B6916"/>
    <w:rsid w:val="006B6A21"/>
    <w:rsid w:val="006B6CAC"/>
    <w:rsid w:val="006B6CD1"/>
    <w:rsid w:val="006B6DD3"/>
    <w:rsid w:val="006B6ECE"/>
    <w:rsid w:val="006B6EF3"/>
    <w:rsid w:val="006B6F4B"/>
    <w:rsid w:val="006B6FC7"/>
    <w:rsid w:val="006B6FEA"/>
    <w:rsid w:val="006B7027"/>
    <w:rsid w:val="006B705B"/>
    <w:rsid w:val="006B745E"/>
    <w:rsid w:val="006B74B2"/>
    <w:rsid w:val="006B752A"/>
    <w:rsid w:val="006B7675"/>
    <w:rsid w:val="006B7994"/>
    <w:rsid w:val="006B7A28"/>
    <w:rsid w:val="006B7A83"/>
    <w:rsid w:val="006B7AFB"/>
    <w:rsid w:val="006B7B58"/>
    <w:rsid w:val="006B7BB6"/>
    <w:rsid w:val="006B7D53"/>
    <w:rsid w:val="006B7DBE"/>
    <w:rsid w:val="006B7E8B"/>
    <w:rsid w:val="006B7F3B"/>
    <w:rsid w:val="006BCECD"/>
    <w:rsid w:val="006BF7FA"/>
    <w:rsid w:val="006C01F3"/>
    <w:rsid w:val="006C0202"/>
    <w:rsid w:val="006C032E"/>
    <w:rsid w:val="006C05E8"/>
    <w:rsid w:val="006C063E"/>
    <w:rsid w:val="006C0983"/>
    <w:rsid w:val="006C09A3"/>
    <w:rsid w:val="006C09D2"/>
    <w:rsid w:val="006C0D13"/>
    <w:rsid w:val="006C104B"/>
    <w:rsid w:val="006C1249"/>
    <w:rsid w:val="006C12B9"/>
    <w:rsid w:val="006C1387"/>
    <w:rsid w:val="006C13A0"/>
    <w:rsid w:val="006C141C"/>
    <w:rsid w:val="006C14EB"/>
    <w:rsid w:val="006C1544"/>
    <w:rsid w:val="006C16AF"/>
    <w:rsid w:val="006C1730"/>
    <w:rsid w:val="006C17AF"/>
    <w:rsid w:val="006C17B3"/>
    <w:rsid w:val="006C1835"/>
    <w:rsid w:val="006C1872"/>
    <w:rsid w:val="006C189E"/>
    <w:rsid w:val="006C18AC"/>
    <w:rsid w:val="006C18AF"/>
    <w:rsid w:val="006C1B72"/>
    <w:rsid w:val="006C1B8E"/>
    <w:rsid w:val="006C1D74"/>
    <w:rsid w:val="006C1DC0"/>
    <w:rsid w:val="006C2079"/>
    <w:rsid w:val="006C212B"/>
    <w:rsid w:val="006C2178"/>
    <w:rsid w:val="006C22EA"/>
    <w:rsid w:val="006C27A3"/>
    <w:rsid w:val="006C2B59"/>
    <w:rsid w:val="006C2C8F"/>
    <w:rsid w:val="006C2D0D"/>
    <w:rsid w:val="006C2D84"/>
    <w:rsid w:val="006C2E0D"/>
    <w:rsid w:val="006C2F15"/>
    <w:rsid w:val="006C3005"/>
    <w:rsid w:val="006C308C"/>
    <w:rsid w:val="006C3147"/>
    <w:rsid w:val="006C324D"/>
    <w:rsid w:val="006C326F"/>
    <w:rsid w:val="006C3297"/>
    <w:rsid w:val="006C34E4"/>
    <w:rsid w:val="006C34FC"/>
    <w:rsid w:val="006C3513"/>
    <w:rsid w:val="006C352E"/>
    <w:rsid w:val="006C36C2"/>
    <w:rsid w:val="006C373C"/>
    <w:rsid w:val="006C3790"/>
    <w:rsid w:val="006C37D9"/>
    <w:rsid w:val="006C3811"/>
    <w:rsid w:val="006C38B1"/>
    <w:rsid w:val="006C395E"/>
    <w:rsid w:val="006C3B1E"/>
    <w:rsid w:val="006C3CDB"/>
    <w:rsid w:val="006C4106"/>
    <w:rsid w:val="006C411A"/>
    <w:rsid w:val="006C42A2"/>
    <w:rsid w:val="006C42C2"/>
    <w:rsid w:val="006C4347"/>
    <w:rsid w:val="006C4700"/>
    <w:rsid w:val="006C4703"/>
    <w:rsid w:val="006C4937"/>
    <w:rsid w:val="006C4B1F"/>
    <w:rsid w:val="006C4B69"/>
    <w:rsid w:val="006C4BE2"/>
    <w:rsid w:val="006C4C14"/>
    <w:rsid w:val="006C4C38"/>
    <w:rsid w:val="006C4C4D"/>
    <w:rsid w:val="006C4DEC"/>
    <w:rsid w:val="006C51F7"/>
    <w:rsid w:val="006C5272"/>
    <w:rsid w:val="006C53DC"/>
    <w:rsid w:val="006C55CA"/>
    <w:rsid w:val="006C55E3"/>
    <w:rsid w:val="006C5752"/>
    <w:rsid w:val="006C58CC"/>
    <w:rsid w:val="006C5A45"/>
    <w:rsid w:val="006C5ADD"/>
    <w:rsid w:val="006C5C09"/>
    <w:rsid w:val="006C5DD8"/>
    <w:rsid w:val="006C5E48"/>
    <w:rsid w:val="006C5EAB"/>
    <w:rsid w:val="006C5ECB"/>
    <w:rsid w:val="006C5FE4"/>
    <w:rsid w:val="006C600C"/>
    <w:rsid w:val="006C6132"/>
    <w:rsid w:val="006C6194"/>
    <w:rsid w:val="006C61DB"/>
    <w:rsid w:val="006C6218"/>
    <w:rsid w:val="006C627B"/>
    <w:rsid w:val="006C6384"/>
    <w:rsid w:val="006C63C1"/>
    <w:rsid w:val="006C66AB"/>
    <w:rsid w:val="006C66F8"/>
    <w:rsid w:val="006C674F"/>
    <w:rsid w:val="006C6797"/>
    <w:rsid w:val="006C686C"/>
    <w:rsid w:val="006C68F9"/>
    <w:rsid w:val="006C6ACB"/>
    <w:rsid w:val="006C6B45"/>
    <w:rsid w:val="006C6F93"/>
    <w:rsid w:val="006C7062"/>
    <w:rsid w:val="006C7095"/>
    <w:rsid w:val="006C71EC"/>
    <w:rsid w:val="006C7239"/>
    <w:rsid w:val="006C7241"/>
    <w:rsid w:val="006C7248"/>
    <w:rsid w:val="006C735F"/>
    <w:rsid w:val="006C7453"/>
    <w:rsid w:val="006C74B2"/>
    <w:rsid w:val="006C7667"/>
    <w:rsid w:val="006C7688"/>
    <w:rsid w:val="006C7882"/>
    <w:rsid w:val="006C7893"/>
    <w:rsid w:val="006C7983"/>
    <w:rsid w:val="006C7AF2"/>
    <w:rsid w:val="006C7BC3"/>
    <w:rsid w:val="006C7BCE"/>
    <w:rsid w:val="006C7E16"/>
    <w:rsid w:val="006C7F51"/>
    <w:rsid w:val="006D0014"/>
    <w:rsid w:val="006D044E"/>
    <w:rsid w:val="006D0540"/>
    <w:rsid w:val="006D05C5"/>
    <w:rsid w:val="006D05DA"/>
    <w:rsid w:val="006D0766"/>
    <w:rsid w:val="006D07AB"/>
    <w:rsid w:val="006D09FD"/>
    <w:rsid w:val="006D0A0E"/>
    <w:rsid w:val="006D0AA2"/>
    <w:rsid w:val="006D0B2B"/>
    <w:rsid w:val="006D0C39"/>
    <w:rsid w:val="006D0DA8"/>
    <w:rsid w:val="006D0FA3"/>
    <w:rsid w:val="006D1156"/>
    <w:rsid w:val="006D11F0"/>
    <w:rsid w:val="006D1283"/>
    <w:rsid w:val="006D12B0"/>
    <w:rsid w:val="006D1396"/>
    <w:rsid w:val="006D1487"/>
    <w:rsid w:val="006D16D0"/>
    <w:rsid w:val="006D1779"/>
    <w:rsid w:val="006D1781"/>
    <w:rsid w:val="006D1904"/>
    <w:rsid w:val="006D1A0C"/>
    <w:rsid w:val="006D1B93"/>
    <w:rsid w:val="006D1BDF"/>
    <w:rsid w:val="006D1BE4"/>
    <w:rsid w:val="006D1D00"/>
    <w:rsid w:val="006D1DD9"/>
    <w:rsid w:val="006D1DEA"/>
    <w:rsid w:val="006D1E1D"/>
    <w:rsid w:val="006D2184"/>
    <w:rsid w:val="006D2243"/>
    <w:rsid w:val="006D228C"/>
    <w:rsid w:val="006D22E3"/>
    <w:rsid w:val="006D22F2"/>
    <w:rsid w:val="006D22F5"/>
    <w:rsid w:val="006D240D"/>
    <w:rsid w:val="006D252A"/>
    <w:rsid w:val="006D252F"/>
    <w:rsid w:val="006D25EE"/>
    <w:rsid w:val="006D2818"/>
    <w:rsid w:val="006D2837"/>
    <w:rsid w:val="006D297C"/>
    <w:rsid w:val="006D29B0"/>
    <w:rsid w:val="006D2AF2"/>
    <w:rsid w:val="006D2B83"/>
    <w:rsid w:val="006D2BA5"/>
    <w:rsid w:val="006D2BEA"/>
    <w:rsid w:val="006D2DC6"/>
    <w:rsid w:val="006D2E9C"/>
    <w:rsid w:val="006D31EB"/>
    <w:rsid w:val="006D3371"/>
    <w:rsid w:val="006D3506"/>
    <w:rsid w:val="006D3534"/>
    <w:rsid w:val="006D365D"/>
    <w:rsid w:val="006D372F"/>
    <w:rsid w:val="006D3761"/>
    <w:rsid w:val="006D3B20"/>
    <w:rsid w:val="006D3C04"/>
    <w:rsid w:val="006D3CAC"/>
    <w:rsid w:val="006D4300"/>
    <w:rsid w:val="006D4322"/>
    <w:rsid w:val="006D4729"/>
    <w:rsid w:val="006D477A"/>
    <w:rsid w:val="006D49FA"/>
    <w:rsid w:val="006D4B2D"/>
    <w:rsid w:val="006D4B49"/>
    <w:rsid w:val="006D4B5C"/>
    <w:rsid w:val="006D4BAE"/>
    <w:rsid w:val="006D4C5B"/>
    <w:rsid w:val="006D4D6E"/>
    <w:rsid w:val="006D4E3C"/>
    <w:rsid w:val="006D4F70"/>
    <w:rsid w:val="006D5054"/>
    <w:rsid w:val="006D51D5"/>
    <w:rsid w:val="006D5356"/>
    <w:rsid w:val="006D5490"/>
    <w:rsid w:val="006D553D"/>
    <w:rsid w:val="006D5549"/>
    <w:rsid w:val="006D5669"/>
    <w:rsid w:val="006D575A"/>
    <w:rsid w:val="006D5788"/>
    <w:rsid w:val="006D579E"/>
    <w:rsid w:val="006D589A"/>
    <w:rsid w:val="006D5A4E"/>
    <w:rsid w:val="006D5B92"/>
    <w:rsid w:val="006D5C43"/>
    <w:rsid w:val="006D5C8F"/>
    <w:rsid w:val="006D5D4D"/>
    <w:rsid w:val="006D5F3A"/>
    <w:rsid w:val="006D6023"/>
    <w:rsid w:val="006D6266"/>
    <w:rsid w:val="006D6272"/>
    <w:rsid w:val="006D64CD"/>
    <w:rsid w:val="006D64D3"/>
    <w:rsid w:val="006D64FB"/>
    <w:rsid w:val="006D6C74"/>
    <w:rsid w:val="006D6CAC"/>
    <w:rsid w:val="006D6CCF"/>
    <w:rsid w:val="006D6EA2"/>
    <w:rsid w:val="006D708D"/>
    <w:rsid w:val="006D71E3"/>
    <w:rsid w:val="006D726F"/>
    <w:rsid w:val="006D72AA"/>
    <w:rsid w:val="006D73C5"/>
    <w:rsid w:val="006D7531"/>
    <w:rsid w:val="006D754F"/>
    <w:rsid w:val="006D75E0"/>
    <w:rsid w:val="006D7607"/>
    <w:rsid w:val="006D7673"/>
    <w:rsid w:val="006D7682"/>
    <w:rsid w:val="006D7765"/>
    <w:rsid w:val="006D77C0"/>
    <w:rsid w:val="006D77C1"/>
    <w:rsid w:val="006D77C8"/>
    <w:rsid w:val="006D793A"/>
    <w:rsid w:val="006D7B03"/>
    <w:rsid w:val="006D7B06"/>
    <w:rsid w:val="006D7C01"/>
    <w:rsid w:val="006D7C62"/>
    <w:rsid w:val="006D7C69"/>
    <w:rsid w:val="006D7D93"/>
    <w:rsid w:val="006D7DAC"/>
    <w:rsid w:val="006D7E53"/>
    <w:rsid w:val="006D7F0B"/>
    <w:rsid w:val="006E0004"/>
    <w:rsid w:val="006E008F"/>
    <w:rsid w:val="006E0267"/>
    <w:rsid w:val="006E0381"/>
    <w:rsid w:val="006E03B2"/>
    <w:rsid w:val="006E03EF"/>
    <w:rsid w:val="006E03F8"/>
    <w:rsid w:val="006E05E6"/>
    <w:rsid w:val="006E06B8"/>
    <w:rsid w:val="006E06F1"/>
    <w:rsid w:val="006E07C1"/>
    <w:rsid w:val="006E07E0"/>
    <w:rsid w:val="006E0875"/>
    <w:rsid w:val="006E08C0"/>
    <w:rsid w:val="006E0A61"/>
    <w:rsid w:val="006E0AB8"/>
    <w:rsid w:val="006E0BF9"/>
    <w:rsid w:val="006E0C53"/>
    <w:rsid w:val="006E0E0A"/>
    <w:rsid w:val="006E0ED7"/>
    <w:rsid w:val="006E0EF3"/>
    <w:rsid w:val="006E0F70"/>
    <w:rsid w:val="006E0F9E"/>
    <w:rsid w:val="006E1071"/>
    <w:rsid w:val="006E1079"/>
    <w:rsid w:val="006E10D8"/>
    <w:rsid w:val="006E12F2"/>
    <w:rsid w:val="006E14A4"/>
    <w:rsid w:val="006E1557"/>
    <w:rsid w:val="006E15E3"/>
    <w:rsid w:val="006E15F4"/>
    <w:rsid w:val="006E17BE"/>
    <w:rsid w:val="006E182B"/>
    <w:rsid w:val="006E19A5"/>
    <w:rsid w:val="006E1B24"/>
    <w:rsid w:val="006E1B45"/>
    <w:rsid w:val="006E1B9F"/>
    <w:rsid w:val="006E1BA0"/>
    <w:rsid w:val="006E1C05"/>
    <w:rsid w:val="006E1CBC"/>
    <w:rsid w:val="006E1D3E"/>
    <w:rsid w:val="006E1EC2"/>
    <w:rsid w:val="006E1ED6"/>
    <w:rsid w:val="006E2132"/>
    <w:rsid w:val="006E221D"/>
    <w:rsid w:val="006E2299"/>
    <w:rsid w:val="006E238E"/>
    <w:rsid w:val="006E23A4"/>
    <w:rsid w:val="006E251E"/>
    <w:rsid w:val="006E25C1"/>
    <w:rsid w:val="006E2793"/>
    <w:rsid w:val="006E2813"/>
    <w:rsid w:val="006E2A04"/>
    <w:rsid w:val="006E2BE1"/>
    <w:rsid w:val="006E2BFB"/>
    <w:rsid w:val="006E2C45"/>
    <w:rsid w:val="006E2CD6"/>
    <w:rsid w:val="006E2DB1"/>
    <w:rsid w:val="006E300E"/>
    <w:rsid w:val="006E310A"/>
    <w:rsid w:val="006E31E2"/>
    <w:rsid w:val="006E322A"/>
    <w:rsid w:val="006E33D6"/>
    <w:rsid w:val="006E33EC"/>
    <w:rsid w:val="006E340A"/>
    <w:rsid w:val="006E3467"/>
    <w:rsid w:val="006E3B60"/>
    <w:rsid w:val="006E3F22"/>
    <w:rsid w:val="006E3F26"/>
    <w:rsid w:val="006E3F4E"/>
    <w:rsid w:val="006E4281"/>
    <w:rsid w:val="006E431B"/>
    <w:rsid w:val="006E446A"/>
    <w:rsid w:val="006E44A6"/>
    <w:rsid w:val="006E46C8"/>
    <w:rsid w:val="006E479E"/>
    <w:rsid w:val="006E4933"/>
    <w:rsid w:val="006E493F"/>
    <w:rsid w:val="006E49A0"/>
    <w:rsid w:val="006E49B0"/>
    <w:rsid w:val="006E49FD"/>
    <w:rsid w:val="006E4A80"/>
    <w:rsid w:val="006E4B77"/>
    <w:rsid w:val="006E4B79"/>
    <w:rsid w:val="006E4B94"/>
    <w:rsid w:val="006E4BD0"/>
    <w:rsid w:val="006E4BEB"/>
    <w:rsid w:val="006E4CF0"/>
    <w:rsid w:val="006E4F09"/>
    <w:rsid w:val="006E504C"/>
    <w:rsid w:val="006E5121"/>
    <w:rsid w:val="006E5156"/>
    <w:rsid w:val="006E5210"/>
    <w:rsid w:val="006E5418"/>
    <w:rsid w:val="006E54EA"/>
    <w:rsid w:val="006E5762"/>
    <w:rsid w:val="006E5780"/>
    <w:rsid w:val="006E57CC"/>
    <w:rsid w:val="006E58B8"/>
    <w:rsid w:val="006E5BB0"/>
    <w:rsid w:val="006E5BD9"/>
    <w:rsid w:val="006E5C31"/>
    <w:rsid w:val="006E5CC7"/>
    <w:rsid w:val="006E5DB3"/>
    <w:rsid w:val="006E5DCD"/>
    <w:rsid w:val="006E5F5B"/>
    <w:rsid w:val="006E6158"/>
    <w:rsid w:val="006E625D"/>
    <w:rsid w:val="006E6479"/>
    <w:rsid w:val="006E64C5"/>
    <w:rsid w:val="006E6506"/>
    <w:rsid w:val="006E6534"/>
    <w:rsid w:val="006E66AF"/>
    <w:rsid w:val="006E6837"/>
    <w:rsid w:val="006E6893"/>
    <w:rsid w:val="006E6A4E"/>
    <w:rsid w:val="006E6B13"/>
    <w:rsid w:val="006E6BB0"/>
    <w:rsid w:val="006E6D4D"/>
    <w:rsid w:val="006E6E4F"/>
    <w:rsid w:val="006E6F09"/>
    <w:rsid w:val="006E6F54"/>
    <w:rsid w:val="006E6F90"/>
    <w:rsid w:val="006E715C"/>
    <w:rsid w:val="006E73B9"/>
    <w:rsid w:val="006E740F"/>
    <w:rsid w:val="006E7452"/>
    <w:rsid w:val="006E7496"/>
    <w:rsid w:val="006E74F2"/>
    <w:rsid w:val="006E75C0"/>
    <w:rsid w:val="006E75C2"/>
    <w:rsid w:val="006E75F9"/>
    <w:rsid w:val="006E7766"/>
    <w:rsid w:val="006E781C"/>
    <w:rsid w:val="006E787C"/>
    <w:rsid w:val="006E78B4"/>
    <w:rsid w:val="006E798D"/>
    <w:rsid w:val="006E79C9"/>
    <w:rsid w:val="006E7B9C"/>
    <w:rsid w:val="006E7D1C"/>
    <w:rsid w:val="006E7DE6"/>
    <w:rsid w:val="006E7F93"/>
    <w:rsid w:val="006F0027"/>
    <w:rsid w:val="006F008B"/>
    <w:rsid w:val="006F01A3"/>
    <w:rsid w:val="006F0229"/>
    <w:rsid w:val="006F07DB"/>
    <w:rsid w:val="006F0800"/>
    <w:rsid w:val="006F0A37"/>
    <w:rsid w:val="006F0AFD"/>
    <w:rsid w:val="006F0B0A"/>
    <w:rsid w:val="006F0CB6"/>
    <w:rsid w:val="006F0CF3"/>
    <w:rsid w:val="006F0DD1"/>
    <w:rsid w:val="006F0EAB"/>
    <w:rsid w:val="006F0F48"/>
    <w:rsid w:val="006F104D"/>
    <w:rsid w:val="006F142B"/>
    <w:rsid w:val="006F142F"/>
    <w:rsid w:val="006F15F8"/>
    <w:rsid w:val="006F1661"/>
    <w:rsid w:val="006F17BD"/>
    <w:rsid w:val="006F190E"/>
    <w:rsid w:val="006F1B43"/>
    <w:rsid w:val="006F1B7C"/>
    <w:rsid w:val="006F1CEB"/>
    <w:rsid w:val="006F1D4E"/>
    <w:rsid w:val="006F1D9B"/>
    <w:rsid w:val="006F1FCC"/>
    <w:rsid w:val="006F2118"/>
    <w:rsid w:val="006F21E2"/>
    <w:rsid w:val="006F2266"/>
    <w:rsid w:val="006F226B"/>
    <w:rsid w:val="006F24D7"/>
    <w:rsid w:val="006F2545"/>
    <w:rsid w:val="006F268A"/>
    <w:rsid w:val="006F29BC"/>
    <w:rsid w:val="006F2AE0"/>
    <w:rsid w:val="006F2B27"/>
    <w:rsid w:val="006F2C99"/>
    <w:rsid w:val="006F2D66"/>
    <w:rsid w:val="006F2DA5"/>
    <w:rsid w:val="006F2F90"/>
    <w:rsid w:val="006F3059"/>
    <w:rsid w:val="006F332F"/>
    <w:rsid w:val="006F33C0"/>
    <w:rsid w:val="006F3536"/>
    <w:rsid w:val="006F35BB"/>
    <w:rsid w:val="006F3605"/>
    <w:rsid w:val="006F37DE"/>
    <w:rsid w:val="006F384B"/>
    <w:rsid w:val="006F39F2"/>
    <w:rsid w:val="006F3A2E"/>
    <w:rsid w:val="006F3AB8"/>
    <w:rsid w:val="006F3B64"/>
    <w:rsid w:val="006F3C43"/>
    <w:rsid w:val="006F3EE0"/>
    <w:rsid w:val="006F3FB3"/>
    <w:rsid w:val="006F40E5"/>
    <w:rsid w:val="006F429C"/>
    <w:rsid w:val="006F42A5"/>
    <w:rsid w:val="006F4468"/>
    <w:rsid w:val="006F448D"/>
    <w:rsid w:val="006F44AE"/>
    <w:rsid w:val="006F4692"/>
    <w:rsid w:val="006F4727"/>
    <w:rsid w:val="006F4859"/>
    <w:rsid w:val="006F4BCC"/>
    <w:rsid w:val="006F4BDB"/>
    <w:rsid w:val="006F4CA1"/>
    <w:rsid w:val="006F4CF5"/>
    <w:rsid w:val="006F4DD4"/>
    <w:rsid w:val="006F4DFD"/>
    <w:rsid w:val="006F4E0D"/>
    <w:rsid w:val="006F533D"/>
    <w:rsid w:val="006F53D7"/>
    <w:rsid w:val="006F5437"/>
    <w:rsid w:val="006F57F4"/>
    <w:rsid w:val="006F5825"/>
    <w:rsid w:val="006F589E"/>
    <w:rsid w:val="006F58AD"/>
    <w:rsid w:val="006F58BF"/>
    <w:rsid w:val="006F58CE"/>
    <w:rsid w:val="006F5A38"/>
    <w:rsid w:val="006F5A78"/>
    <w:rsid w:val="006F5B92"/>
    <w:rsid w:val="006F5C18"/>
    <w:rsid w:val="006F5D78"/>
    <w:rsid w:val="006F5E9C"/>
    <w:rsid w:val="006F618B"/>
    <w:rsid w:val="006F61A5"/>
    <w:rsid w:val="006F61C4"/>
    <w:rsid w:val="006F64B4"/>
    <w:rsid w:val="006F65AF"/>
    <w:rsid w:val="006F677B"/>
    <w:rsid w:val="006F679A"/>
    <w:rsid w:val="006F681A"/>
    <w:rsid w:val="006F69BD"/>
    <w:rsid w:val="006F6C0C"/>
    <w:rsid w:val="006F6C87"/>
    <w:rsid w:val="006F6DDE"/>
    <w:rsid w:val="006F6F4B"/>
    <w:rsid w:val="006F6F74"/>
    <w:rsid w:val="006F6FDD"/>
    <w:rsid w:val="006F7164"/>
    <w:rsid w:val="006F719C"/>
    <w:rsid w:val="006F7231"/>
    <w:rsid w:val="006F7292"/>
    <w:rsid w:val="006F72B9"/>
    <w:rsid w:val="006F7429"/>
    <w:rsid w:val="006F7588"/>
    <w:rsid w:val="006F760B"/>
    <w:rsid w:val="006F7673"/>
    <w:rsid w:val="006F7689"/>
    <w:rsid w:val="006F76CA"/>
    <w:rsid w:val="006F78A8"/>
    <w:rsid w:val="006F79A4"/>
    <w:rsid w:val="006F79E8"/>
    <w:rsid w:val="006F7A06"/>
    <w:rsid w:val="006F7A9F"/>
    <w:rsid w:val="006F7AE9"/>
    <w:rsid w:val="006F7B73"/>
    <w:rsid w:val="006F7B95"/>
    <w:rsid w:val="006F7BBC"/>
    <w:rsid w:val="006F7BE6"/>
    <w:rsid w:val="006F7C42"/>
    <w:rsid w:val="006F7C49"/>
    <w:rsid w:val="006F7CA4"/>
    <w:rsid w:val="006F7D76"/>
    <w:rsid w:val="006F7E5D"/>
    <w:rsid w:val="0070007A"/>
    <w:rsid w:val="00700176"/>
    <w:rsid w:val="007001A1"/>
    <w:rsid w:val="007001DA"/>
    <w:rsid w:val="0070022E"/>
    <w:rsid w:val="007002D9"/>
    <w:rsid w:val="007005B9"/>
    <w:rsid w:val="00700680"/>
    <w:rsid w:val="007006F1"/>
    <w:rsid w:val="00700775"/>
    <w:rsid w:val="007007EA"/>
    <w:rsid w:val="0070094C"/>
    <w:rsid w:val="00700968"/>
    <w:rsid w:val="0070096B"/>
    <w:rsid w:val="007009C4"/>
    <w:rsid w:val="00700A13"/>
    <w:rsid w:val="00700B00"/>
    <w:rsid w:val="00700C9C"/>
    <w:rsid w:val="00700CE6"/>
    <w:rsid w:val="007011D6"/>
    <w:rsid w:val="007011F4"/>
    <w:rsid w:val="007012D7"/>
    <w:rsid w:val="007012E0"/>
    <w:rsid w:val="007014DF"/>
    <w:rsid w:val="007015EA"/>
    <w:rsid w:val="00701665"/>
    <w:rsid w:val="00701684"/>
    <w:rsid w:val="00701770"/>
    <w:rsid w:val="00701945"/>
    <w:rsid w:val="00701AF5"/>
    <w:rsid w:val="00701B77"/>
    <w:rsid w:val="00701B92"/>
    <w:rsid w:val="00701CCB"/>
    <w:rsid w:val="00701D13"/>
    <w:rsid w:val="00701E94"/>
    <w:rsid w:val="007020A0"/>
    <w:rsid w:val="007020FB"/>
    <w:rsid w:val="0070215A"/>
    <w:rsid w:val="00702230"/>
    <w:rsid w:val="0070236C"/>
    <w:rsid w:val="00702431"/>
    <w:rsid w:val="00702635"/>
    <w:rsid w:val="007026AC"/>
    <w:rsid w:val="007027BA"/>
    <w:rsid w:val="0070297F"/>
    <w:rsid w:val="00702A46"/>
    <w:rsid w:val="00702AB1"/>
    <w:rsid w:val="00702AF2"/>
    <w:rsid w:val="00702B24"/>
    <w:rsid w:val="00702B60"/>
    <w:rsid w:val="00702B95"/>
    <w:rsid w:val="00702C98"/>
    <w:rsid w:val="00702CAF"/>
    <w:rsid w:val="00702D13"/>
    <w:rsid w:val="00702EFE"/>
    <w:rsid w:val="00702F11"/>
    <w:rsid w:val="007030A6"/>
    <w:rsid w:val="007031DA"/>
    <w:rsid w:val="00703280"/>
    <w:rsid w:val="007034E1"/>
    <w:rsid w:val="00703517"/>
    <w:rsid w:val="00703539"/>
    <w:rsid w:val="00703770"/>
    <w:rsid w:val="00703793"/>
    <w:rsid w:val="007037CC"/>
    <w:rsid w:val="007037CD"/>
    <w:rsid w:val="00703858"/>
    <w:rsid w:val="007038E7"/>
    <w:rsid w:val="0070390F"/>
    <w:rsid w:val="007039A1"/>
    <w:rsid w:val="007039FC"/>
    <w:rsid w:val="00703A8D"/>
    <w:rsid w:val="00703AF1"/>
    <w:rsid w:val="00703B3D"/>
    <w:rsid w:val="00703B56"/>
    <w:rsid w:val="00703BBC"/>
    <w:rsid w:val="00703C81"/>
    <w:rsid w:val="00703DB6"/>
    <w:rsid w:val="00703DDA"/>
    <w:rsid w:val="00703E2D"/>
    <w:rsid w:val="00703F45"/>
    <w:rsid w:val="00703FB6"/>
    <w:rsid w:val="00704139"/>
    <w:rsid w:val="007042F5"/>
    <w:rsid w:val="00704493"/>
    <w:rsid w:val="00704690"/>
    <w:rsid w:val="007046B2"/>
    <w:rsid w:val="00704733"/>
    <w:rsid w:val="0070485D"/>
    <w:rsid w:val="007048BE"/>
    <w:rsid w:val="007048D8"/>
    <w:rsid w:val="00704910"/>
    <w:rsid w:val="00704982"/>
    <w:rsid w:val="007049BE"/>
    <w:rsid w:val="007049ED"/>
    <w:rsid w:val="00704A32"/>
    <w:rsid w:val="00704ACF"/>
    <w:rsid w:val="00704B34"/>
    <w:rsid w:val="00704B65"/>
    <w:rsid w:val="00704CDF"/>
    <w:rsid w:val="00704D3A"/>
    <w:rsid w:val="00704DFC"/>
    <w:rsid w:val="00705135"/>
    <w:rsid w:val="0070528A"/>
    <w:rsid w:val="0070551D"/>
    <w:rsid w:val="007055E6"/>
    <w:rsid w:val="0070563B"/>
    <w:rsid w:val="007056E6"/>
    <w:rsid w:val="00705842"/>
    <w:rsid w:val="00705C01"/>
    <w:rsid w:val="00705C44"/>
    <w:rsid w:val="00705CA3"/>
    <w:rsid w:val="00705D56"/>
    <w:rsid w:val="00705EAC"/>
    <w:rsid w:val="00705F5F"/>
    <w:rsid w:val="007060A8"/>
    <w:rsid w:val="0070615B"/>
    <w:rsid w:val="00706164"/>
    <w:rsid w:val="007061C9"/>
    <w:rsid w:val="0070652F"/>
    <w:rsid w:val="007065DC"/>
    <w:rsid w:val="00706693"/>
    <w:rsid w:val="007066B4"/>
    <w:rsid w:val="007066C0"/>
    <w:rsid w:val="007066F4"/>
    <w:rsid w:val="007067A3"/>
    <w:rsid w:val="007069C3"/>
    <w:rsid w:val="00706A4B"/>
    <w:rsid w:val="00706C3C"/>
    <w:rsid w:val="00706DAC"/>
    <w:rsid w:val="00706E0B"/>
    <w:rsid w:val="00706E61"/>
    <w:rsid w:val="00706F03"/>
    <w:rsid w:val="0070717E"/>
    <w:rsid w:val="0070738B"/>
    <w:rsid w:val="007074A3"/>
    <w:rsid w:val="007074E3"/>
    <w:rsid w:val="007075BD"/>
    <w:rsid w:val="007076F1"/>
    <w:rsid w:val="00707705"/>
    <w:rsid w:val="007077D1"/>
    <w:rsid w:val="00707924"/>
    <w:rsid w:val="0070795C"/>
    <w:rsid w:val="00707C17"/>
    <w:rsid w:val="00707D13"/>
    <w:rsid w:val="00707D22"/>
    <w:rsid w:val="00707E6B"/>
    <w:rsid w:val="00707FE2"/>
    <w:rsid w:val="007102B0"/>
    <w:rsid w:val="007102F7"/>
    <w:rsid w:val="0071035F"/>
    <w:rsid w:val="00710389"/>
    <w:rsid w:val="00710445"/>
    <w:rsid w:val="00710477"/>
    <w:rsid w:val="00710494"/>
    <w:rsid w:val="00710643"/>
    <w:rsid w:val="00710712"/>
    <w:rsid w:val="0071075A"/>
    <w:rsid w:val="00710770"/>
    <w:rsid w:val="00710855"/>
    <w:rsid w:val="007108B9"/>
    <w:rsid w:val="00710959"/>
    <w:rsid w:val="00710BD3"/>
    <w:rsid w:val="00710CF3"/>
    <w:rsid w:val="00710D60"/>
    <w:rsid w:val="007111BD"/>
    <w:rsid w:val="007111BE"/>
    <w:rsid w:val="00711207"/>
    <w:rsid w:val="007112D9"/>
    <w:rsid w:val="0071130B"/>
    <w:rsid w:val="0071145F"/>
    <w:rsid w:val="007114E4"/>
    <w:rsid w:val="007115CE"/>
    <w:rsid w:val="00711648"/>
    <w:rsid w:val="00711670"/>
    <w:rsid w:val="00711696"/>
    <w:rsid w:val="0071179B"/>
    <w:rsid w:val="007118B0"/>
    <w:rsid w:val="00711A1E"/>
    <w:rsid w:val="00711A9D"/>
    <w:rsid w:val="00711ADE"/>
    <w:rsid w:val="00711B08"/>
    <w:rsid w:val="00711B23"/>
    <w:rsid w:val="00711B2C"/>
    <w:rsid w:val="00711C73"/>
    <w:rsid w:val="00711CAB"/>
    <w:rsid w:val="00711CF1"/>
    <w:rsid w:val="00711E27"/>
    <w:rsid w:val="00711E34"/>
    <w:rsid w:val="00711F7A"/>
    <w:rsid w:val="00711FB2"/>
    <w:rsid w:val="00711FF0"/>
    <w:rsid w:val="007120F4"/>
    <w:rsid w:val="0071213D"/>
    <w:rsid w:val="007121D2"/>
    <w:rsid w:val="00712314"/>
    <w:rsid w:val="0071239B"/>
    <w:rsid w:val="00712410"/>
    <w:rsid w:val="007124D9"/>
    <w:rsid w:val="007125C3"/>
    <w:rsid w:val="00712658"/>
    <w:rsid w:val="0071276A"/>
    <w:rsid w:val="00712835"/>
    <w:rsid w:val="00712970"/>
    <w:rsid w:val="00712A55"/>
    <w:rsid w:val="00712A6A"/>
    <w:rsid w:val="00712B38"/>
    <w:rsid w:val="00712C47"/>
    <w:rsid w:val="00712D83"/>
    <w:rsid w:val="00712EB2"/>
    <w:rsid w:val="0071302A"/>
    <w:rsid w:val="0071304C"/>
    <w:rsid w:val="00713095"/>
    <w:rsid w:val="007130C8"/>
    <w:rsid w:val="007130EF"/>
    <w:rsid w:val="00713172"/>
    <w:rsid w:val="00713301"/>
    <w:rsid w:val="0071330B"/>
    <w:rsid w:val="0071380C"/>
    <w:rsid w:val="00713B1B"/>
    <w:rsid w:val="00713B7C"/>
    <w:rsid w:val="00713F4B"/>
    <w:rsid w:val="007140AE"/>
    <w:rsid w:val="00714139"/>
    <w:rsid w:val="007141AB"/>
    <w:rsid w:val="00714243"/>
    <w:rsid w:val="007145A5"/>
    <w:rsid w:val="007145C5"/>
    <w:rsid w:val="007146BB"/>
    <w:rsid w:val="007146BC"/>
    <w:rsid w:val="007147E9"/>
    <w:rsid w:val="00714A4F"/>
    <w:rsid w:val="00714C8E"/>
    <w:rsid w:val="00714D07"/>
    <w:rsid w:val="00714F20"/>
    <w:rsid w:val="00714F74"/>
    <w:rsid w:val="00714F81"/>
    <w:rsid w:val="00714FF2"/>
    <w:rsid w:val="00714FF6"/>
    <w:rsid w:val="0071510C"/>
    <w:rsid w:val="0071513A"/>
    <w:rsid w:val="007151B8"/>
    <w:rsid w:val="00715230"/>
    <w:rsid w:val="007153F4"/>
    <w:rsid w:val="00715535"/>
    <w:rsid w:val="00715617"/>
    <w:rsid w:val="00715630"/>
    <w:rsid w:val="0071567E"/>
    <w:rsid w:val="0071571D"/>
    <w:rsid w:val="00715830"/>
    <w:rsid w:val="0071594F"/>
    <w:rsid w:val="007159B3"/>
    <w:rsid w:val="00715B90"/>
    <w:rsid w:val="00715BAF"/>
    <w:rsid w:val="00715CB1"/>
    <w:rsid w:val="00715E0E"/>
    <w:rsid w:val="00715FC6"/>
    <w:rsid w:val="007160DE"/>
    <w:rsid w:val="0071623E"/>
    <w:rsid w:val="00716298"/>
    <w:rsid w:val="0071655F"/>
    <w:rsid w:val="0071666F"/>
    <w:rsid w:val="007166E8"/>
    <w:rsid w:val="00716794"/>
    <w:rsid w:val="007167C4"/>
    <w:rsid w:val="0071680B"/>
    <w:rsid w:val="00716A5D"/>
    <w:rsid w:val="00716AB7"/>
    <w:rsid w:val="00716B00"/>
    <w:rsid w:val="00716C6D"/>
    <w:rsid w:val="00716C90"/>
    <w:rsid w:val="00716C99"/>
    <w:rsid w:val="00716CD9"/>
    <w:rsid w:val="00716DE2"/>
    <w:rsid w:val="00716DFC"/>
    <w:rsid w:val="00716FC0"/>
    <w:rsid w:val="00716FC4"/>
    <w:rsid w:val="0071706E"/>
    <w:rsid w:val="00717132"/>
    <w:rsid w:val="007171AB"/>
    <w:rsid w:val="007172AE"/>
    <w:rsid w:val="00717486"/>
    <w:rsid w:val="00717561"/>
    <w:rsid w:val="007176AA"/>
    <w:rsid w:val="00717723"/>
    <w:rsid w:val="0071786E"/>
    <w:rsid w:val="007178F0"/>
    <w:rsid w:val="00717B93"/>
    <w:rsid w:val="00717C7D"/>
    <w:rsid w:val="00717E94"/>
    <w:rsid w:val="00717FE1"/>
    <w:rsid w:val="0071B09C"/>
    <w:rsid w:val="0072001A"/>
    <w:rsid w:val="007200EC"/>
    <w:rsid w:val="00720108"/>
    <w:rsid w:val="00720293"/>
    <w:rsid w:val="0072029D"/>
    <w:rsid w:val="0072030D"/>
    <w:rsid w:val="0072061D"/>
    <w:rsid w:val="007208E9"/>
    <w:rsid w:val="007208FD"/>
    <w:rsid w:val="00720B3E"/>
    <w:rsid w:val="00720C82"/>
    <w:rsid w:val="00720DC2"/>
    <w:rsid w:val="00720E5F"/>
    <w:rsid w:val="00720ED0"/>
    <w:rsid w:val="00721134"/>
    <w:rsid w:val="0072122B"/>
    <w:rsid w:val="0072135A"/>
    <w:rsid w:val="007213EB"/>
    <w:rsid w:val="007214F4"/>
    <w:rsid w:val="00721611"/>
    <w:rsid w:val="00721665"/>
    <w:rsid w:val="00721789"/>
    <w:rsid w:val="007217B7"/>
    <w:rsid w:val="00721A86"/>
    <w:rsid w:val="00721BD2"/>
    <w:rsid w:val="00721DAF"/>
    <w:rsid w:val="00721DF2"/>
    <w:rsid w:val="00721E81"/>
    <w:rsid w:val="00722030"/>
    <w:rsid w:val="00722035"/>
    <w:rsid w:val="0072205A"/>
    <w:rsid w:val="0072210B"/>
    <w:rsid w:val="00722339"/>
    <w:rsid w:val="0072235C"/>
    <w:rsid w:val="0072247D"/>
    <w:rsid w:val="007224FB"/>
    <w:rsid w:val="007226BE"/>
    <w:rsid w:val="007227B3"/>
    <w:rsid w:val="00722829"/>
    <w:rsid w:val="007228E8"/>
    <w:rsid w:val="00722986"/>
    <w:rsid w:val="007229FD"/>
    <w:rsid w:val="00722C59"/>
    <w:rsid w:val="00722CD5"/>
    <w:rsid w:val="00722CE0"/>
    <w:rsid w:val="00722DB5"/>
    <w:rsid w:val="0072319C"/>
    <w:rsid w:val="00723201"/>
    <w:rsid w:val="00723382"/>
    <w:rsid w:val="007237DA"/>
    <w:rsid w:val="00723A10"/>
    <w:rsid w:val="00723BB5"/>
    <w:rsid w:val="00723DD9"/>
    <w:rsid w:val="0072405B"/>
    <w:rsid w:val="007240DD"/>
    <w:rsid w:val="00724352"/>
    <w:rsid w:val="00724387"/>
    <w:rsid w:val="00724399"/>
    <w:rsid w:val="0072476A"/>
    <w:rsid w:val="007247B9"/>
    <w:rsid w:val="007248C9"/>
    <w:rsid w:val="0072491D"/>
    <w:rsid w:val="00724978"/>
    <w:rsid w:val="007249A8"/>
    <w:rsid w:val="00724A7E"/>
    <w:rsid w:val="00724A83"/>
    <w:rsid w:val="00724B23"/>
    <w:rsid w:val="00724B5B"/>
    <w:rsid w:val="00724E5B"/>
    <w:rsid w:val="00724FE3"/>
    <w:rsid w:val="00724FF1"/>
    <w:rsid w:val="00725084"/>
    <w:rsid w:val="0072513A"/>
    <w:rsid w:val="0072514C"/>
    <w:rsid w:val="007251B2"/>
    <w:rsid w:val="00725243"/>
    <w:rsid w:val="00725331"/>
    <w:rsid w:val="0072533B"/>
    <w:rsid w:val="00725480"/>
    <w:rsid w:val="00725500"/>
    <w:rsid w:val="007255ED"/>
    <w:rsid w:val="00725634"/>
    <w:rsid w:val="007257D5"/>
    <w:rsid w:val="00725819"/>
    <w:rsid w:val="00725821"/>
    <w:rsid w:val="00725A36"/>
    <w:rsid w:val="00725AF7"/>
    <w:rsid w:val="00725C83"/>
    <w:rsid w:val="00725CC6"/>
    <w:rsid w:val="00725EBB"/>
    <w:rsid w:val="00725F34"/>
    <w:rsid w:val="00725F5F"/>
    <w:rsid w:val="00725FD8"/>
    <w:rsid w:val="00726325"/>
    <w:rsid w:val="0072633D"/>
    <w:rsid w:val="007263B1"/>
    <w:rsid w:val="0072642F"/>
    <w:rsid w:val="007266EF"/>
    <w:rsid w:val="007267BE"/>
    <w:rsid w:val="0072695E"/>
    <w:rsid w:val="00726B2E"/>
    <w:rsid w:val="00726D4B"/>
    <w:rsid w:val="00726F13"/>
    <w:rsid w:val="00726F83"/>
    <w:rsid w:val="00726FAC"/>
    <w:rsid w:val="00727127"/>
    <w:rsid w:val="007271D7"/>
    <w:rsid w:val="00727252"/>
    <w:rsid w:val="00727268"/>
    <w:rsid w:val="007275C7"/>
    <w:rsid w:val="00727A4C"/>
    <w:rsid w:val="00727A53"/>
    <w:rsid w:val="00727A5E"/>
    <w:rsid w:val="00727B68"/>
    <w:rsid w:val="00727B6F"/>
    <w:rsid w:val="00727BE0"/>
    <w:rsid w:val="00727C19"/>
    <w:rsid w:val="00727CAC"/>
    <w:rsid w:val="00727DD2"/>
    <w:rsid w:val="00727DD9"/>
    <w:rsid w:val="00727EB9"/>
    <w:rsid w:val="00727FB0"/>
    <w:rsid w:val="00727FE1"/>
    <w:rsid w:val="007301C3"/>
    <w:rsid w:val="00730231"/>
    <w:rsid w:val="0073023A"/>
    <w:rsid w:val="0073025A"/>
    <w:rsid w:val="007304C1"/>
    <w:rsid w:val="00730578"/>
    <w:rsid w:val="007306E8"/>
    <w:rsid w:val="00730965"/>
    <w:rsid w:val="007309DD"/>
    <w:rsid w:val="00730AD5"/>
    <w:rsid w:val="00730B10"/>
    <w:rsid w:val="00730B8C"/>
    <w:rsid w:val="00730C3C"/>
    <w:rsid w:val="00730E97"/>
    <w:rsid w:val="00730ED6"/>
    <w:rsid w:val="00730F11"/>
    <w:rsid w:val="00730FA8"/>
    <w:rsid w:val="00731167"/>
    <w:rsid w:val="00731214"/>
    <w:rsid w:val="00731220"/>
    <w:rsid w:val="007312B2"/>
    <w:rsid w:val="0073132C"/>
    <w:rsid w:val="007313B1"/>
    <w:rsid w:val="0073148E"/>
    <w:rsid w:val="00731519"/>
    <w:rsid w:val="00731526"/>
    <w:rsid w:val="007315CD"/>
    <w:rsid w:val="00731684"/>
    <w:rsid w:val="007316B5"/>
    <w:rsid w:val="00731732"/>
    <w:rsid w:val="0073186E"/>
    <w:rsid w:val="007318B7"/>
    <w:rsid w:val="0073192A"/>
    <w:rsid w:val="007319E5"/>
    <w:rsid w:val="00731B9F"/>
    <w:rsid w:val="00731F6C"/>
    <w:rsid w:val="0073233F"/>
    <w:rsid w:val="00732424"/>
    <w:rsid w:val="0073244E"/>
    <w:rsid w:val="0073246E"/>
    <w:rsid w:val="007327EF"/>
    <w:rsid w:val="00732867"/>
    <w:rsid w:val="007328B8"/>
    <w:rsid w:val="007329F6"/>
    <w:rsid w:val="00732A8B"/>
    <w:rsid w:val="00732C37"/>
    <w:rsid w:val="00732CB6"/>
    <w:rsid w:val="00732CD4"/>
    <w:rsid w:val="00732F1E"/>
    <w:rsid w:val="00732FD1"/>
    <w:rsid w:val="007330F3"/>
    <w:rsid w:val="00733120"/>
    <w:rsid w:val="00733148"/>
    <w:rsid w:val="0073316F"/>
    <w:rsid w:val="00733197"/>
    <w:rsid w:val="0073332B"/>
    <w:rsid w:val="007333F7"/>
    <w:rsid w:val="007336A2"/>
    <w:rsid w:val="00733830"/>
    <w:rsid w:val="00733841"/>
    <w:rsid w:val="0073389B"/>
    <w:rsid w:val="007338A6"/>
    <w:rsid w:val="00733917"/>
    <w:rsid w:val="00733966"/>
    <w:rsid w:val="0073396F"/>
    <w:rsid w:val="00733AA5"/>
    <w:rsid w:val="00733C5C"/>
    <w:rsid w:val="00733F7E"/>
    <w:rsid w:val="00734016"/>
    <w:rsid w:val="00734184"/>
    <w:rsid w:val="0073431D"/>
    <w:rsid w:val="00734482"/>
    <w:rsid w:val="0073449C"/>
    <w:rsid w:val="0073449E"/>
    <w:rsid w:val="007344BC"/>
    <w:rsid w:val="00734513"/>
    <w:rsid w:val="007345A2"/>
    <w:rsid w:val="007345BE"/>
    <w:rsid w:val="00734797"/>
    <w:rsid w:val="007347DF"/>
    <w:rsid w:val="00734B06"/>
    <w:rsid w:val="00734D22"/>
    <w:rsid w:val="00734EFC"/>
    <w:rsid w:val="00734F06"/>
    <w:rsid w:val="007350D2"/>
    <w:rsid w:val="00735376"/>
    <w:rsid w:val="00735525"/>
    <w:rsid w:val="0073561F"/>
    <w:rsid w:val="00735669"/>
    <w:rsid w:val="0073573A"/>
    <w:rsid w:val="00735783"/>
    <w:rsid w:val="0073579E"/>
    <w:rsid w:val="007357FD"/>
    <w:rsid w:val="007358CD"/>
    <w:rsid w:val="00735931"/>
    <w:rsid w:val="00735C65"/>
    <w:rsid w:val="00735F04"/>
    <w:rsid w:val="00736008"/>
    <w:rsid w:val="0073606B"/>
    <w:rsid w:val="007360E1"/>
    <w:rsid w:val="007361F9"/>
    <w:rsid w:val="007364C9"/>
    <w:rsid w:val="007364F9"/>
    <w:rsid w:val="00736571"/>
    <w:rsid w:val="00736670"/>
    <w:rsid w:val="00736853"/>
    <w:rsid w:val="00736976"/>
    <w:rsid w:val="00736A3B"/>
    <w:rsid w:val="00736BB7"/>
    <w:rsid w:val="00736C34"/>
    <w:rsid w:val="00736C83"/>
    <w:rsid w:val="00736E40"/>
    <w:rsid w:val="00736E61"/>
    <w:rsid w:val="00736EA5"/>
    <w:rsid w:val="00736F4B"/>
    <w:rsid w:val="00736F76"/>
    <w:rsid w:val="00737012"/>
    <w:rsid w:val="00737109"/>
    <w:rsid w:val="00737141"/>
    <w:rsid w:val="0073716F"/>
    <w:rsid w:val="00737299"/>
    <w:rsid w:val="00737363"/>
    <w:rsid w:val="007374F3"/>
    <w:rsid w:val="00737655"/>
    <w:rsid w:val="007376AA"/>
    <w:rsid w:val="007376E5"/>
    <w:rsid w:val="00737877"/>
    <w:rsid w:val="00737997"/>
    <w:rsid w:val="007379A7"/>
    <w:rsid w:val="007379F9"/>
    <w:rsid w:val="00737A13"/>
    <w:rsid w:val="00737A5D"/>
    <w:rsid w:val="00737B8C"/>
    <w:rsid w:val="00737BE6"/>
    <w:rsid w:val="00737E50"/>
    <w:rsid w:val="007405CB"/>
    <w:rsid w:val="00740611"/>
    <w:rsid w:val="007406A3"/>
    <w:rsid w:val="007406E8"/>
    <w:rsid w:val="00740756"/>
    <w:rsid w:val="007407AA"/>
    <w:rsid w:val="0074090E"/>
    <w:rsid w:val="00740A40"/>
    <w:rsid w:val="00740BC6"/>
    <w:rsid w:val="00740C19"/>
    <w:rsid w:val="00740CAF"/>
    <w:rsid w:val="00740D3B"/>
    <w:rsid w:val="00740D80"/>
    <w:rsid w:val="00740D9D"/>
    <w:rsid w:val="00740DF2"/>
    <w:rsid w:val="00740E04"/>
    <w:rsid w:val="00740F3B"/>
    <w:rsid w:val="00740FCA"/>
    <w:rsid w:val="00740FD3"/>
    <w:rsid w:val="0074108D"/>
    <w:rsid w:val="007412DB"/>
    <w:rsid w:val="007412FC"/>
    <w:rsid w:val="0074137E"/>
    <w:rsid w:val="0074138F"/>
    <w:rsid w:val="00741419"/>
    <w:rsid w:val="0074169E"/>
    <w:rsid w:val="007416EC"/>
    <w:rsid w:val="00741AED"/>
    <w:rsid w:val="00741B0A"/>
    <w:rsid w:val="00741B3C"/>
    <w:rsid w:val="00741BCD"/>
    <w:rsid w:val="00741D24"/>
    <w:rsid w:val="00741E95"/>
    <w:rsid w:val="00741ED1"/>
    <w:rsid w:val="00741ED4"/>
    <w:rsid w:val="00741F7D"/>
    <w:rsid w:val="007421F7"/>
    <w:rsid w:val="007422FB"/>
    <w:rsid w:val="00742395"/>
    <w:rsid w:val="0074246D"/>
    <w:rsid w:val="007424C3"/>
    <w:rsid w:val="00742639"/>
    <w:rsid w:val="00742654"/>
    <w:rsid w:val="007426C4"/>
    <w:rsid w:val="007426FA"/>
    <w:rsid w:val="007428AE"/>
    <w:rsid w:val="007428CE"/>
    <w:rsid w:val="0074298F"/>
    <w:rsid w:val="007429C2"/>
    <w:rsid w:val="007429FE"/>
    <w:rsid w:val="00742A4F"/>
    <w:rsid w:val="00742B3F"/>
    <w:rsid w:val="00742F8B"/>
    <w:rsid w:val="0074306E"/>
    <w:rsid w:val="007430DD"/>
    <w:rsid w:val="00743107"/>
    <w:rsid w:val="007432AA"/>
    <w:rsid w:val="00743328"/>
    <w:rsid w:val="007433A4"/>
    <w:rsid w:val="00743523"/>
    <w:rsid w:val="007435DC"/>
    <w:rsid w:val="00743607"/>
    <w:rsid w:val="00743677"/>
    <w:rsid w:val="00743707"/>
    <w:rsid w:val="0074377C"/>
    <w:rsid w:val="0074382D"/>
    <w:rsid w:val="00743953"/>
    <w:rsid w:val="0074399E"/>
    <w:rsid w:val="00743AED"/>
    <w:rsid w:val="00743B15"/>
    <w:rsid w:val="00743BF4"/>
    <w:rsid w:val="00743D4C"/>
    <w:rsid w:val="00743D9A"/>
    <w:rsid w:val="00743EB6"/>
    <w:rsid w:val="00743EE1"/>
    <w:rsid w:val="007440D8"/>
    <w:rsid w:val="00744158"/>
    <w:rsid w:val="00744282"/>
    <w:rsid w:val="00744508"/>
    <w:rsid w:val="0074450D"/>
    <w:rsid w:val="00744514"/>
    <w:rsid w:val="007445E9"/>
    <w:rsid w:val="00744679"/>
    <w:rsid w:val="007446FD"/>
    <w:rsid w:val="0074488F"/>
    <w:rsid w:val="007448FE"/>
    <w:rsid w:val="00744A00"/>
    <w:rsid w:val="00744A31"/>
    <w:rsid w:val="00744B41"/>
    <w:rsid w:val="00744CBB"/>
    <w:rsid w:val="00744D37"/>
    <w:rsid w:val="00744E50"/>
    <w:rsid w:val="00744E9D"/>
    <w:rsid w:val="00744F16"/>
    <w:rsid w:val="0074501E"/>
    <w:rsid w:val="0074535B"/>
    <w:rsid w:val="0074551F"/>
    <w:rsid w:val="00745717"/>
    <w:rsid w:val="00745746"/>
    <w:rsid w:val="00745BA6"/>
    <w:rsid w:val="00745CD1"/>
    <w:rsid w:val="00745DAD"/>
    <w:rsid w:val="00745E23"/>
    <w:rsid w:val="00745ECC"/>
    <w:rsid w:val="00745F4C"/>
    <w:rsid w:val="00746166"/>
    <w:rsid w:val="007462AA"/>
    <w:rsid w:val="007462C1"/>
    <w:rsid w:val="007464C4"/>
    <w:rsid w:val="0074650A"/>
    <w:rsid w:val="00746577"/>
    <w:rsid w:val="00746708"/>
    <w:rsid w:val="00746711"/>
    <w:rsid w:val="0074686E"/>
    <w:rsid w:val="00746984"/>
    <w:rsid w:val="00746A0C"/>
    <w:rsid w:val="00746B47"/>
    <w:rsid w:val="00746B7B"/>
    <w:rsid w:val="00746D7E"/>
    <w:rsid w:val="00746FF5"/>
    <w:rsid w:val="007473BD"/>
    <w:rsid w:val="007474B5"/>
    <w:rsid w:val="007474DC"/>
    <w:rsid w:val="0074766E"/>
    <w:rsid w:val="007476B3"/>
    <w:rsid w:val="007476F7"/>
    <w:rsid w:val="00747702"/>
    <w:rsid w:val="00747790"/>
    <w:rsid w:val="00747820"/>
    <w:rsid w:val="00747922"/>
    <w:rsid w:val="007479F8"/>
    <w:rsid w:val="00747B08"/>
    <w:rsid w:val="00747B18"/>
    <w:rsid w:val="00747BD3"/>
    <w:rsid w:val="00747C08"/>
    <w:rsid w:val="00747DDA"/>
    <w:rsid w:val="00747EEB"/>
    <w:rsid w:val="00747EF8"/>
    <w:rsid w:val="00747F2D"/>
    <w:rsid w:val="00747F42"/>
    <w:rsid w:val="00747F8B"/>
    <w:rsid w:val="007500E5"/>
    <w:rsid w:val="0075021E"/>
    <w:rsid w:val="00750228"/>
    <w:rsid w:val="0075023B"/>
    <w:rsid w:val="007502E8"/>
    <w:rsid w:val="0075031B"/>
    <w:rsid w:val="00750562"/>
    <w:rsid w:val="00750576"/>
    <w:rsid w:val="007505A2"/>
    <w:rsid w:val="007506E8"/>
    <w:rsid w:val="007507C0"/>
    <w:rsid w:val="00750A41"/>
    <w:rsid w:val="00750C59"/>
    <w:rsid w:val="00750F95"/>
    <w:rsid w:val="00750FC1"/>
    <w:rsid w:val="007510B3"/>
    <w:rsid w:val="007510EC"/>
    <w:rsid w:val="00751284"/>
    <w:rsid w:val="00751502"/>
    <w:rsid w:val="0075155C"/>
    <w:rsid w:val="007516A5"/>
    <w:rsid w:val="007516BD"/>
    <w:rsid w:val="007516DB"/>
    <w:rsid w:val="007517B0"/>
    <w:rsid w:val="0075188E"/>
    <w:rsid w:val="00751912"/>
    <w:rsid w:val="00751AA6"/>
    <w:rsid w:val="00751CDF"/>
    <w:rsid w:val="00751D1C"/>
    <w:rsid w:val="00751EBB"/>
    <w:rsid w:val="00751EEF"/>
    <w:rsid w:val="00752080"/>
    <w:rsid w:val="00752269"/>
    <w:rsid w:val="007523CE"/>
    <w:rsid w:val="00752441"/>
    <w:rsid w:val="0075257F"/>
    <w:rsid w:val="00752779"/>
    <w:rsid w:val="007527A0"/>
    <w:rsid w:val="0075280B"/>
    <w:rsid w:val="007529F8"/>
    <w:rsid w:val="00752C45"/>
    <w:rsid w:val="00752CAB"/>
    <w:rsid w:val="00752D94"/>
    <w:rsid w:val="00752DDB"/>
    <w:rsid w:val="00752E47"/>
    <w:rsid w:val="00752E5D"/>
    <w:rsid w:val="00752E74"/>
    <w:rsid w:val="00753172"/>
    <w:rsid w:val="007531DB"/>
    <w:rsid w:val="00753416"/>
    <w:rsid w:val="007534C1"/>
    <w:rsid w:val="007537CD"/>
    <w:rsid w:val="0075391A"/>
    <w:rsid w:val="00753953"/>
    <w:rsid w:val="00753A5F"/>
    <w:rsid w:val="00753B00"/>
    <w:rsid w:val="00753B34"/>
    <w:rsid w:val="00753CEF"/>
    <w:rsid w:val="00753E69"/>
    <w:rsid w:val="00753E9A"/>
    <w:rsid w:val="00754140"/>
    <w:rsid w:val="00754337"/>
    <w:rsid w:val="00754340"/>
    <w:rsid w:val="007543A2"/>
    <w:rsid w:val="007543C1"/>
    <w:rsid w:val="00754417"/>
    <w:rsid w:val="0075452D"/>
    <w:rsid w:val="007545E7"/>
    <w:rsid w:val="00754743"/>
    <w:rsid w:val="0075478B"/>
    <w:rsid w:val="00754C35"/>
    <w:rsid w:val="00754CB7"/>
    <w:rsid w:val="00754CB8"/>
    <w:rsid w:val="00754D33"/>
    <w:rsid w:val="00754D36"/>
    <w:rsid w:val="00754D6F"/>
    <w:rsid w:val="00754E67"/>
    <w:rsid w:val="00754F32"/>
    <w:rsid w:val="00755021"/>
    <w:rsid w:val="00755173"/>
    <w:rsid w:val="007551FC"/>
    <w:rsid w:val="007554B0"/>
    <w:rsid w:val="007557F4"/>
    <w:rsid w:val="00755901"/>
    <w:rsid w:val="00755908"/>
    <w:rsid w:val="00755998"/>
    <w:rsid w:val="00755A95"/>
    <w:rsid w:val="00755C49"/>
    <w:rsid w:val="00755C55"/>
    <w:rsid w:val="00755CBE"/>
    <w:rsid w:val="00755D85"/>
    <w:rsid w:val="00755E5F"/>
    <w:rsid w:val="00755ED2"/>
    <w:rsid w:val="00755F27"/>
    <w:rsid w:val="007561B3"/>
    <w:rsid w:val="007561DF"/>
    <w:rsid w:val="007562B2"/>
    <w:rsid w:val="0075633F"/>
    <w:rsid w:val="007563D9"/>
    <w:rsid w:val="0075648A"/>
    <w:rsid w:val="007564D0"/>
    <w:rsid w:val="00756575"/>
    <w:rsid w:val="0075663C"/>
    <w:rsid w:val="00756676"/>
    <w:rsid w:val="0075673B"/>
    <w:rsid w:val="00756761"/>
    <w:rsid w:val="00756831"/>
    <w:rsid w:val="007569D9"/>
    <w:rsid w:val="007569E3"/>
    <w:rsid w:val="00756A7D"/>
    <w:rsid w:val="00756AA5"/>
    <w:rsid w:val="00756ACC"/>
    <w:rsid w:val="00756BA4"/>
    <w:rsid w:val="00756E55"/>
    <w:rsid w:val="00756F22"/>
    <w:rsid w:val="00756FFB"/>
    <w:rsid w:val="00757165"/>
    <w:rsid w:val="0075732F"/>
    <w:rsid w:val="0075739C"/>
    <w:rsid w:val="0075745D"/>
    <w:rsid w:val="007574C4"/>
    <w:rsid w:val="007575B9"/>
    <w:rsid w:val="00757681"/>
    <w:rsid w:val="00757796"/>
    <w:rsid w:val="00757819"/>
    <w:rsid w:val="00757AEF"/>
    <w:rsid w:val="00757BCF"/>
    <w:rsid w:val="00757C9B"/>
    <w:rsid w:val="00757DF1"/>
    <w:rsid w:val="00757E16"/>
    <w:rsid w:val="007600F6"/>
    <w:rsid w:val="007600F9"/>
    <w:rsid w:val="0076014F"/>
    <w:rsid w:val="00760209"/>
    <w:rsid w:val="00760270"/>
    <w:rsid w:val="0076030F"/>
    <w:rsid w:val="007604B0"/>
    <w:rsid w:val="007604BE"/>
    <w:rsid w:val="00760558"/>
    <w:rsid w:val="007609DF"/>
    <w:rsid w:val="00760B22"/>
    <w:rsid w:val="00760C50"/>
    <w:rsid w:val="00760D52"/>
    <w:rsid w:val="00760EF2"/>
    <w:rsid w:val="007614BC"/>
    <w:rsid w:val="007615F0"/>
    <w:rsid w:val="007616F2"/>
    <w:rsid w:val="0076196D"/>
    <w:rsid w:val="00761B69"/>
    <w:rsid w:val="00761DAE"/>
    <w:rsid w:val="00761F02"/>
    <w:rsid w:val="00761F4A"/>
    <w:rsid w:val="00762370"/>
    <w:rsid w:val="00762445"/>
    <w:rsid w:val="0076245C"/>
    <w:rsid w:val="00762534"/>
    <w:rsid w:val="007625B0"/>
    <w:rsid w:val="007626BE"/>
    <w:rsid w:val="0076272F"/>
    <w:rsid w:val="0076299E"/>
    <w:rsid w:val="007629EA"/>
    <w:rsid w:val="00762A81"/>
    <w:rsid w:val="00762BB0"/>
    <w:rsid w:val="00762EBF"/>
    <w:rsid w:val="00762EFF"/>
    <w:rsid w:val="00762F1C"/>
    <w:rsid w:val="00762FE3"/>
    <w:rsid w:val="00763150"/>
    <w:rsid w:val="00763163"/>
    <w:rsid w:val="00763273"/>
    <w:rsid w:val="00763289"/>
    <w:rsid w:val="007632F3"/>
    <w:rsid w:val="0076336D"/>
    <w:rsid w:val="00763570"/>
    <w:rsid w:val="0076361A"/>
    <w:rsid w:val="00763722"/>
    <w:rsid w:val="00763739"/>
    <w:rsid w:val="007638A1"/>
    <w:rsid w:val="0076397B"/>
    <w:rsid w:val="007639B9"/>
    <w:rsid w:val="00763A30"/>
    <w:rsid w:val="00763A9F"/>
    <w:rsid w:val="00763B3C"/>
    <w:rsid w:val="00763B8A"/>
    <w:rsid w:val="00763BDB"/>
    <w:rsid w:val="00763CCC"/>
    <w:rsid w:val="00763D08"/>
    <w:rsid w:val="00763D0B"/>
    <w:rsid w:val="00763D35"/>
    <w:rsid w:val="00763DD3"/>
    <w:rsid w:val="00763ECB"/>
    <w:rsid w:val="00763ED4"/>
    <w:rsid w:val="00763F2B"/>
    <w:rsid w:val="00764067"/>
    <w:rsid w:val="0076406F"/>
    <w:rsid w:val="00764075"/>
    <w:rsid w:val="00764085"/>
    <w:rsid w:val="00764119"/>
    <w:rsid w:val="007641EC"/>
    <w:rsid w:val="007641ED"/>
    <w:rsid w:val="00764333"/>
    <w:rsid w:val="0076451D"/>
    <w:rsid w:val="00764532"/>
    <w:rsid w:val="00764655"/>
    <w:rsid w:val="0076472B"/>
    <w:rsid w:val="00764756"/>
    <w:rsid w:val="0076475B"/>
    <w:rsid w:val="007649D4"/>
    <w:rsid w:val="00764A6D"/>
    <w:rsid w:val="00764A83"/>
    <w:rsid w:val="00764B13"/>
    <w:rsid w:val="00764BDD"/>
    <w:rsid w:val="00764C91"/>
    <w:rsid w:val="00764D2F"/>
    <w:rsid w:val="00764D78"/>
    <w:rsid w:val="00764E19"/>
    <w:rsid w:val="00764EC5"/>
    <w:rsid w:val="00764FAC"/>
    <w:rsid w:val="0076537B"/>
    <w:rsid w:val="007655F9"/>
    <w:rsid w:val="00765735"/>
    <w:rsid w:val="00765812"/>
    <w:rsid w:val="0076586D"/>
    <w:rsid w:val="0076587A"/>
    <w:rsid w:val="007658B2"/>
    <w:rsid w:val="00765A29"/>
    <w:rsid w:val="00765A78"/>
    <w:rsid w:val="00765A7D"/>
    <w:rsid w:val="00765A98"/>
    <w:rsid w:val="00765C3E"/>
    <w:rsid w:val="00765C6B"/>
    <w:rsid w:val="00765F50"/>
    <w:rsid w:val="0076604E"/>
    <w:rsid w:val="0076609A"/>
    <w:rsid w:val="007660A8"/>
    <w:rsid w:val="007660EF"/>
    <w:rsid w:val="00766147"/>
    <w:rsid w:val="007662AA"/>
    <w:rsid w:val="007663C5"/>
    <w:rsid w:val="00766503"/>
    <w:rsid w:val="007665E2"/>
    <w:rsid w:val="00766687"/>
    <w:rsid w:val="007667F8"/>
    <w:rsid w:val="0076687D"/>
    <w:rsid w:val="00766A17"/>
    <w:rsid w:val="00766C9A"/>
    <w:rsid w:val="00766CB8"/>
    <w:rsid w:val="00766DDE"/>
    <w:rsid w:val="00766EEC"/>
    <w:rsid w:val="00766F9C"/>
    <w:rsid w:val="007670BE"/>
    <w:rsid w:val="00767150"/>
    <w:rsid w:val="00767198"/>
    <w:rsid w:val="0076749B"/>
    <w:rsid w:val="007675AA"/>
    <w:rsid w:val="00767A07"/>
    <w:rsid w:val="00767A28"/>
    <w:rsid w:val="00767A42"/>
    <w:rsid w:val="00767BF7"/>
    <w:rsid w:val="00767C9C"/>
    <w:rsid w:val="00767D6A"/>
    <w:rsid w:val="00767E1C"/>
    <w:rsid w:val="00767E56"/>
    <w:rsid w:val="00767F74"/>
    <w:rsid w:val="00767F83"/>
    <w:rsid w:val="0077004A"/>
    <w:rsid w:val="007700D1"/>
    <w:rsid w:val="007700E0"/>
    <w:rsid w:val="007700EA"/>
    <w:rsid w:val="00770121"/>
    <w:rsid w:val="00770202"/>
    <w:rsid w:val="00770262"/>
    <w:rsid w:val="007702A1"/>
    <w:rsid w:val="007702AF"/>
    <w:rsid w:val="00770340"/>
    <w:rsid w:val="007703B2"/>
    <w:rsid w:val="0077043A"/>
    <w:rsid w:val="00770516"/>
    <w:rsid w:val="00770546"/>
    <w:rsid w:val="0077056A"/>
    <w:rsid w:val="007705E9"/>
    <w:rsid w:val="00770866"/>
    <w:rsid w:val="00770A07"/>
    <w:rsid w:val="00770A35"/>
    <w:rsid w:val="00770A56"/>
    <w:rsid w:val="00770D01"/>
    <w:rsid w:val="00770D33"/>
    <w:rsid w:val="00771191"/>
    <w:rsid w:val="0077123D"/>
    <w:rsid w:val="00771708"/>
    <w:rsid w:val="00771749"/>
    <w:rsid w:val="00771819"/>
    <w:rsid w:val="00771A75"/>
    <w:rsid w:val="00771B63"/>
    <w:rsid w:val="00771BFA"/>
    <w:rsid w:val="00771C6E"/>
    <w:rsid w:val="00771E59"/>
    <w:rsid w:val="00771E79"/>
    <w:rsid w:val="00771EC1"/>
    <w:rsid w:val="00771ECE"/>
    <w:rsid w:val="00771F29"/>
    <w:rsid w:val="0077203E"/>
    <w:rsid w:val="0077215A"/>
    <w:rsid w:val="007722D0"/>
    <w:rsid w:val="007722D4"/>
    <w:rsid w:val="00772430"/>
    <w:rsid w:val="007725D7"/>
    <w:rsid w:val="0077261F"/>
    <w:rsid w:val="0077270B"/>
    <w:rsid w:val="0077270D"/>
    <w:rsid w:val="00772819"/>
    <w:rsid w:val="00772827"/>
    <w:rsid w:val="0077293B"/>
    <w:rsid w:val="00772BB3"/>
    <w:rsid w:val="00772EF5"/>
    <w:rsid w:val="00772F81"/>
    <w:rsid w:val="00772FA8"/>
    <w:rsid w:val="0077302E"/>
    <w:rsid w:val="0077303D"/>
    <w:rsid w:val="0077313D"/>
    <w:rsid w:val="00773318"/>
    <w:rsid w:val="00773331"/>
    <w:rsid w:val="007733BF"/>
    <w:rsid w:val="007734A7"/>
    <w:rsid w:val="007734C6"/>
    <w:rsid w:val="007735CF"/>
    <w:rsid w:val="0077362C"/>
    <w:rsid w:val="0077362E"/>
    <w:rsid w:val="00773A7C"/>
    <w:rsid w:val="00773BAD"/>
    <w:rsid w:val="00773BB2"/>
    <w:rsid w:val="00773CAE"/>
    <w:rsid w:val="00773CEA"/>
    <w:rsid w:val="00773FFA"/>
    <w:rsid w:val="00774212"/>
    <w:rsid w:val="0077421C"/>
    <w:rsid w:val="00774256"/>
    <w:rsid w:val="00774293"/>
    <w:rsid w:val="007744B6"/>
    <w:rsid w:val="007744EF"/>
    <w:rsid w:val="00774554"/>
    <w:rsid w:val="007745A7"/>
    <w:rsid w:val="007746F8"/>
    <w:rsid w:val="0077473A"/>
    <w:rsid w:val="007747F8"/>
    <w:rsid w:val="00774840"/>
    <w:rsid w:val="0077489B"/>
    <w:rsid w:val="00774979"/>
    <w:rsid w:val="00774BF2"/>
    <w:rsid w:val="00774D8D"/>
    <w:rsid w:val="00774E61"/>
    <w:rsid w:val="00774EEF"/>
    <w:rsid w:val="00774F6C"/>
    <w:rsid w:val="00774FC2"/>
    <w:rsid w:val="00775127"/>
    <w:rsid w:val="0077524D"/>
    <w:rsid w:val="007752E6"/>
    <w:rsid w:val="00775661"/>
    <w:rsid w:val="00775791"/>
    <w:rsid w:val="00775A34"/>
    <w:rsid w:val="00775BDA"/>
    <w:rsid w:val="00775C18"/>
    <w:rsid w:val="00775C94"/>
    <w:rsid w:val="00775D7E"/>
    <w:rsid w:val="00775DD0"/>
    <w:rsid w:val="00775DFA"/>
    <w:rsid w:val="00775E57"/>
    <w:rsid w:val="00775F41"/>
    <w:rsid w:val="00776090"/>
    <w:rsid w:val="0077626A"/>
    <w:rsid w:val="007762D5"/>
    <w:rsid w:val="00776346"/>
    <w:rsid w:val="007765D6"/>
    <w:rsid w:val="007765DD"/>
    <w:rsid w:val="00776633"/>
    <w:rsid w:val="00776899"/>
    <w:rsid w:val="007768AB"/>
    <w:rsid w:val="007769D7"/>
    <w:rsid w:val="00776AC0"/>
    <w:rsid w:val="00776B6D"/>
    <w:rsid w:val="00776E59"/>
    <w:rsid w:val="00776F64"/>
    <w:rsid w:val="00777094"/>
    <w:rsid w:val="007770C1"/>
    <w:rsid w:val="0077712F"/>
    <w:rsid w:val="007772A7"/>
    <w:rsid w:val="00777422"/>
    <w:rsid w:val="0077756A"/>
    <w:rsid w:val="0077757B"/>
    <w:rsid w:val="00777619"/>
    <w:rsid w:val="00777703"/>
    <w:rsid w:val="0077779F"/>
    <w:rsid w:val="0077796E"/>
    <w:rsid w:val="007779A6"/>
    <w:rsid w:val="007779C9"/>
    <w:rsid w:val="007779E6"/>
    <w:rsid w:val="00777A81"/>
    <w:rsid w:val="00777AFE"/>
    <w:rsid w:val="00777C48"/>
    <w:rsid w:val="00777D53"/>
    <w:rsid w:val="00777EBB"/>
    <w:rsid w:val="00777F54"/>
    <w:rsid w:val="007800B0"/>
    <w:rsid w:val="00780279"/>
    <w:rsid w:val="0078034B"/>
    <w:rsid w:val="007803DB"/>
    <w:rsid w:val="00780453"/>
    <w:rsid w:val="0078052A"/>
    <w:rsid w:val="007805A4"/>
    <w:rsid w:val="007805DA"/>
    <w:rsid w:val="0078064D"/>
    <w:rsid w:val="00780663"/>
    <w:rsid w:val="00780887"/>
    <w:rsid w:val="00780897"/>
    <w:rsid w:val="00780B1A"/>
    <w:rsid w:val="00780CE2"/>
    <w:rsid w:val="00780D0F"/>
    <w:rsid w:val="00780DDC"/>
    <w:rsid w:val="00780DFE"/>
    <w:rsid w:val="007810B1"/>
    <w:rsid w:val="00781283"/>
    <w:rsid w:val="007812A5"/>
    <w:rsid w:val="007812F4"/>
    <w:rsid w:val="007813FB"/>
    <w:rsid w:val="00781499"/>
    <w:rsid w:val="007814FD"/>
    <w:rsid w:val="007815C8"/>
    <w:rsid w:val="00781684"/>
    <w:rsid w:val="007817A0"/>
    <w:rsid w:val="00781849"/>
    <w:rsid w:val="00781893"/>
    <w:rsid w:val="007819E4"/>
    <w:rsid w:val="00781A57"/>
    <w:rsid w:val="00781C0C"/>
    <w:rsid w:val="00781C4E"/>
    <w:rsid w:val="00781C52"/>
    <w:rsid w:val="00781C59"/>
    <w:rsid w:val="00781C95"/>
    <w:rsid w:val="00781CE6"/>
    <w:rsid w:val="00781D6D"/>
    <w:rsid w:val="00781DBB"/>
    <w:rsid w:val="00781EF3"/>
    <w:rsid w:val="00781F1B"/>
    <w:rsid w:val="00781FF9"/>
    <w:rsid w:val="00782043"/>
    <w:rsid w:val="00782067"/>
    <w:rsid w:val="007822B2"/>
    <w:rsid w:val="00782325"/>
    <w:rsid w:val="00782399"/>
    <w:rsid w:val="0078239B"/>
    <w:rsid w:val="007823C7"/>
    <w:rsid w:val="007823DB"/>
    <w:rsid w:val="007823E8"/>
    <w:rsid w:val="007823E9"/>
    <w:rsid w:val="00782414"/>
    <w:rsid w:val="0078255A"/>
    <w:rsid w:val="007825AE"/>
    <w:rsid w:val="0078272D"/>
    <w:rsid w:val="0078275B"/>
    <w:rsid w:val="007828AE"/>
    <w:rsid w:val="00782C22"/>
    <w:rsid w:val="00782CC5"/>
    <w:rsid w:val="00782D2D"/>
    <w:rsid w:val="00782E61"/>
    <w:rsid w:val="00782E7F"/>
    <w:rsid w:val="00782F89"/>
    <w:rsid w:val="0078338E"/>
    <w:rsid w:val="007833FD"/>
    <w:rsid w:val="007835DD"/>
    <w:rsid w:val="007836E2"/>
    <w:rsid w:val="00783746"/>
    <w:rsid w:val="00783765"/>
    <w:rsid w:val="007837B0"/>
    <w:rsid w:val="00783922"/>
    <w:rsid w:val="00783A4F"/>
    <w:rsid w:val="00783DFD"/>
    <w:rsid w:val="00783F6B"/>
    <w:rsid w:val="00783F99"/>
    <w:rsid w:val="00783FB7"/>
    <w:rsid w:val="00783FF3"/>
    <w:rsid w:val="007841DF"/>
    <w:rsid w:val="0078427B"/>
    <w:rsid w:val="007843B5"/>
    <w:rsid w:val="007844CF"/>
    <w:rsid w:val="0078466B"/>
    <w:rsid w:val="00784805"/>
    <w:rsid w:val="00784852"/>
    <w:rsid w:val="00784960"/>
    <w:rsid w:val="00784992"/>
    <w:rsid w:val="007849B1"/>
    <w:rsid w:val="00784D0F"/>
    <w:rsid w:val="00784EA6"/>
    <w:rsid w:val="007852D3"/>
    <w:rsid w:val="0078534E"/>
    <w:rsid w:val="00785362"/>
    <w:rsid w:val="0078540B"/>
    <w:rsid w:val="007855B9"/>
    <w:rsid w:val="007855C6"/>
    <w:rsid w:val="0078569B"/>
    <w:rsid w:val="0078578A"/>
    <w:rsid w:val="007857F2"/>
    <w:rsid w:val="0078588A"/>
    <w:rsid w:val="00785927"/>
    <w:rsid w:val="00785A3B"/>
    <w:rsid w:val="00785C2E"/>
    <w:rsid w:val="00785C5E"/>
    <w:rsid w:val="00785D41"/>
    <w:rsid w:val="00785DB3"/>
    <w:rsid w:val="00785E68"/>
    <w:rsid w:val="00785F8E"/>
    <w:rsid w:val="00785FFF"/>
    <w:rsid w:val="0078604A"/>
    <w:rsid w:val="00786072"/>
    <w:rsid w:val="007861C7"/>
    <w:rsid w:val="007861D1"/>
    <w:rsid w:val="0078625E"/>
    <w:rsid w:val="007862A6"/>
    <w:rsid w:val="0078637B"/>
    <w:rsid w:val="007863A1"/>
    <w:rsid w:val="0078643A"/>
    <w:rsid w:val="0078649D"/>
    <w:rsid w:val="00786543"/>
    <w:rsid w:val="007866BD"/>
    <w:rsid w:val="007866CB"/>
    <w:rsid w:val="0078670E"/>
    <w:rsid w:val="0078678E"/>
    <w:rsid w:val="0078681C"/>
    <w:rsid w:val="00786905"/>
    <w:rsid w:val="007869E7"/>
    <w:rsid w:val="00786A5F"/>
    <w:rsid w:val="00786A94"/>
    <w:rsid w:val="00786BC5"/>
    <w:rsid w:val="00786D4E"/>
    <w:rsid w:val="00786E14"/>
    <w:rsid w:val="00786E17"/>
    <w:rsid w:val="00786EBE"/>
    <w:rsid w:val="00787050"/>
    <w:rsid w:val="0078714A"/>
    <w:rsid w:val="00787183"/>
    <w:rsid w:val="00787248"/>
    <w:rsid w:val="0078733C"/>
    <w:rsid w:val="007873B2"/>
    <w:rsid w:val="007873E4"/>
    <w:rsid w:val="00787566"/>
    <w:rsid w:val="0078757A"/>
    <w:rsid w:val="007875A9"/>
    <w:rsid w:val="0078769D"/>
    <w:rsid w:val="00787914"/>
    <w:rsid w:val="00787B5B"/>
    <w:rsid w:val="00787D77"/>
    <w:rsid w:val="00787DE9"/>
    <w:rsid w:val="00787F11"/>
    <w:rsid w:val="00787F13"/>
    <w:rsid w:val="00787F7E"/>
    <w:rsid w:val="0078BF44"/>
    <w:rsid w:val="007901B8"/>
    <w:rsid w:val="00790470"/>
    <w:rsid w:val="00790774"/>
    <w:rsid w:val="007908F1"/>
    <w:rsid w:val="00790A44"/>
    <w:rsid w:val="00790A7A"/>
    <w:rsid w:val="00790BAB"/>
    <w:rsid w:val="00790C13"/>
    <w:rsid w:val="00790F17"/>
    <w:rsid w:val="00790F2E"/>
    <w:rsid w:val="00790F7D"/>
    <w:rsid w:val="007910C3"/>
    <w:rsid w:val="0079142C"/>
    <w:rsid w:val="007914F2"/>
    <w:rsid w:val="0079150B"/>
    <w:rsid w:val="00791566"/>
    <w:rsid w:val="0079161D"/>
    <w:rsid w:val="00791627"/>
    <w:rsid w:val="00791692"/>
    <w:rsid w:val="00791743"/>
    <w:rsid w:val="00791882"/>
    <w:rsid w:val="00791906"/>
    <w:rsid w:val="00791ACE"/>
    <w:rsid w:val="00791B3F"/>
    <w:rsid w:val="00791DD1"/>
    <w:rsid w:val="00791E0F"/>
    <w:rsid w:val="00791EB9"/>
    <w:rsid w:val="00791F1F"/>
    <w:rsid w:val="00792156"/>
    <w:rsid w:val="0079217C"/>
    <w:rsid w:val="00792243"/>
    <w:rsid w:val="00792302"/>
    <w:rsid w:val="00792425"/>
    <w:rsid w:val="007925AD"/>
    <w:rsid w:val="007925D3"/>
    <w:rsid w:val="00792716"/>
    <w:rsid w:val="007927AA"/>
    <w:rsid w:val="007927E8"/>
    <w:rsid w:val="0079288F"/>
    <w:rsid w:val="007928EC"/>
    <w:rsid w:val="00792A09"/>
    <w:rsid w:val="00792F13"/>
    <w:rsid w:val="007930FB"/>
    <w:rsid w:val="0079327A"/>
    <w:rsid w:val="007932EF"/>
    <w:rsid w:val="0079335B"/>
    <w:rsid w:val="007935AA"/>
    <w:rsid w:val="0079366B"/>
    <w:rsid w:val="00793779"/>
    <w:rsid w:val="007937F3"/>
    <w:rsid w:val="0079380C"/>
    <w:rsid w:val="00793B49"/>
    <w:rsid w:val="00793B5F"/>
    <w:rsid w:val="00793C2B"/>
    <w:rsid w:val="00793C37"/>
    <w:rsid w:val="00793D0B"/>
    <w:rsid w:val="0079400B"/>
    <w:rsid w:val="00794066"/>
    <w:rsid w:val="00794071"/>
    <w:rsid w:val="00794249"/>
    <w:rsid w:val="007942B5"/>
    <w:rsid w:val="007944FD"/>
    <w:rsid w:val="007947B9"/>
    <w:rsid w:val="007947CE"/>
    <w:rsid w:val="007948C7"/>
    <w:rsid w:val="00794A90"/>
    <w:rsid w:val="00794C49"/>
    <w:rsid w:val="00794CA4"/>
    <w:rsid w:val="00794D19"/>
    <w:rsid w:val="00794D39"/>
    <w:rsid w:val="00794D81"/>
    <w:rsid w:val="00794DB6"/>
    <w:rsid w:val="00795040"/>
    <w:rsid w:val="00795219"/>
    <w:rsid w:val="00795237"/>
    <w:rsid w:val="00795441"/>
    <w:rsid w:val="00795468"/>
    <w:rsid w:val="007954B5"/>
    <w:rsid w:val="0079553D"/>
    <w:rsid w:val="0079559F"/>
    <w:rsid w:val="00795798"/>
    <w:rsid w:val="00795989"/>
    <w:rsid w:val="00795A44"/>
    <w:rsid w:val="00795BF7"/>
    <w:rsid w:val="00795C26"/>
    <w:rsid w:val="00795C32"/>
    <w:rsid w:val="00795D2C"/>
    <w:rsid w:val="00795DB2"/>
    <w:rsid w:val="00795ECC"/>
    <w:rsid w:val="00795F7A"/>
    <w:rsid w:val="00795F80"/>
    <w:rsid w:val="00795F9F"/>
    <w:rsid w:val="0079619F"/>
    <w:rsid w:val="007961FD"/>
    <w:rsid w:val="0079625D"/>
    <w:rsid w:val="0079629B"/>
    <w:rsid w:val="00796346"/>
    <w:rsid w:val="007964CD"/>
    <w:rsid w:val="007967AF"/>
    <w:rsid w:val="00796A9A"/>
    <w:rsid w:val="00796B0F"/>
    <w:rsid w:val="00796B24"/>
    <w:rsid w:val="00796B3E"/>
    <w:rsid w:val="00796C9F"/>
    <w:rsid w:val="00796CB4"/>
    <w:rsid w:val="00796D56"/>
    <w:rsid w:val="00796DC9"/>
    <w:rsid w:val="00796E05"/>
    <w:rsid w:val="00796EF8"/>
    <w:rsid w:val="00796F7D"/>
    <w:rsid w:val="00796FBA"/>
    <w:rsid w:val="00797062"/>
    <w:rsid w:val="0079713A"/>
    <w:rsid w:val="00797579"/>
    <w:rsid w:val="007975AF"/>
    <w:rsid w:val="00797C52"/>
    <w:rsid w:val="00797CCD"/>
    <w:rsid w:val="00797D24"/>
    <w:rsid w:val="00797DE7"/>
    <w:rsid w:val="007A0026"/>
    <w:rsid w:val="007A0199"/>
    <w:rsid w:val="007A0280"/>
    <w:rsid w:val="007A0676"/>
    <w:rsid w:val="007A0838"/>
    <w:rsid w:val="007A0B36"/>
    <w:rsid w:val="007A0B48"/>
    <w:rsid w:val="007A0B88"/>
    <w:rsid w:val="007A0BCF"/>
    <w:rsid w:val="007A0C93"/>
    <w:rsid w:val="007A0D32"/>
    <w:rsid w:val="007A0D80"/>
    <w:rsid w:val="007A0E74"/>
    <w:rsid w:val="007A0FCE"/>
    <w:rsid w:val="007A117D"/>
    <w:rsid w:val="007A159A"/>
    <w:rsid w:val="007A1613"/>
    <w:rsid w:val="007A16B5"/>
    <w:rsid w:val="007A184C"/>
    <w:rsid w:val="007A1967"/>
    <w:rsid w:val="007A1D18"/>
    <w:rsid w:val="007A1D5B"/>
    <w:rsid w:val="007A1DFE"/>
    <w:rsid w:val="007A1E64"/>
    <w:rsid w:val="007A1EBB"/>
    <w:rsid w:val="007A217B"/>
    <w:rsid w:val="007A2208"/>
    <w:rsid w:val="007A2337"/>
    <w:rsid w:val="007A25B8"/>
    <w:rsid w:val="007A263C"/>
    <w:rsid w:val="007A267D"/>
    <w:rsid w:val="007A26F1"/>
    <w:rsid w:val="007A26F6"/>
    <w:rsid w:val="007A27D2"/>
    <w:rsid w:val="007A2B28"/>
    <w:rsid w:val="007A2CEE"/>
    <w:rsid w:val="007A2E86"/>
    <w:rsid w:val="007A2EA6"/>
    <w:rsid w:val="007A308E"/>
    <w:rsid w:val="007A32D3"/>
    <w:rsid w:val="007A335E"/>
    <w:rsid w:val="007A339F"/>
    <w:rsid w:val="007A33CB"/>
    <w:rsid w:val="007A34C8"/>
    <w:rsid w:val="007A351F"/>
    <w:rsid w:val="007A3555"/>
    <w:rsid w:val="007A3697"/>
    <w:rsid w:val="007A36C2"/>
    <w:rsid w:val="007A379F"/>
    <w:rsid w:val="007A3828"/>
    <w:rsid w:val="007A3891"/>
    <w:rsid w:val="007A39D0"/>
    <w:rsid w:val="007A3D92"/>
    <w:rsid w:val="007A409F"/>
    <w:rsid w:val="007A413A"/>
    <w:rsid w:val="007A41EA"/>
    <w:rsid w:val="007A4255"/>
    <w:rsid w:val="007A42EA"/>
    <w:rsid w:val="007A4336"/>
    <w:rsid w:val="007A436C"/>
    <w:rsid w:val="007A45A8"/>
    <w:rsid w:val="007A45F5"/>
    <w:rsid w:val="007A467A"/>
    <w:rsid w:val="007A46CD"/>
    <w:rsid w:val="007A473C"/>
    <w:rsid w:val="007A47BB"/>
    <w:rsid w:val="007A48AE"/>
    <w:rsid w:val="007A4910"/>
    <w:rsid w:val="007A494F"/>
    <w:rsid w:val="007A49FC"/>
    <w:rsid w:val="007A4A6D"/>
    <w:rsid w:val="007A4A89"/>
    <w:rsid w:val="007A4B70"/>
    <w:rsid w:val="007A4B92"/>
    <w:rsid w:val="007A4C1A"/>
    <w:rsid w:val="007A4DA2"/>
    <w:rsid w:val="007A4F5E"/>
    <w:rsid w:val="007A507C"/>
    <w:rsid w:val="007A507D"/>
    <w:rsid w:val="007A509F"/>
    <w:rsid w:val="007A5127"/>
    <w:rsid w:val="007A516C"/>
    <w:rsid w:val="007A5196"/>
    <w:rsid w:val="007A5236"/>
    <w:rsid w:val="007A537E"/>
    <w:rsid w:val="007A53F4"/>
    <w:rsid w:val="007A5468"/>
    <w:rsid w:val="007A55E6"/>
    <w:rsid w:val="007A5683"/>
    <w:rsid w:val="007A5747"/>
    <w:rsid w:val="007A5871"/>
    <w:rsid w:val="007A5A59"/>
    <w:rsid w:val="007A5A78"/>
    <w:rsid w:val="007A5A79"/>
    <w:rsid w:val="007A5B47"/>
    <w:rsid w:val="007A5D28"/>
    <w:rsid w:val="007A5DB2"/>
    <w:rsid w:val="007A5DB9"/>
    <w:rsid w:val="007A5DEC"/>
    <w:rsid w:val="007A607E"/>
    <w:rsid w:val="007A6576"/>
    <w:rsid w:val="007A65E3"/>
    <w:rsid w:val="007A67A7"/>
    <w:rsid w:val="007A67A9"/>
    <w:rsid w:val="007A68E5"/>
    <w:rsid w:val="007A6994"/>
    <w:rsid w:val="007A6A98"/>
    <w:rsid w:val="007A6B61"/>
    <w:rsid w:val="007A6B6E"/>
    <w:rsid w:val="007A6D5E"/>
    <w:rsid w:val="007A6EA3"/>
    <w:rsid w:val="007A6F66"/>
    <w:rsid w:val="007A6FA2"/>
    <w:rsid w:val="007A700A"/>
    <w:rsid w:val="007A70E0"/>
    <w:rsid w:val="007A721E"/>
    <w:rsid w:val="007A7459"/>
    <w:rsid w:val="007A758B"/>
    <w:rsid w:val="007A75BF"/>
    <w:rsid w:val="007A78C4"/>
    <w:rsid w:val="007A794C"/>
    <w:rsid w:val="007A79A4"/>
    <w:rsid w:val="007A79A7"/>
    <w:rsid w:val="007A7A27"/>
    <w:rsid w:val="007A7D0B"/>
    <w:rsid w:val="007A7DEA"/>
    <w:rsid w:val="007A7F0D"/>
    <w:rsid w:val="007A7FEF"/>
    <w:rsid w:val="007B00CE"/>
    <w:rsid w:val="007B00DF"/>
    <w:rsid w:val="007B012D"/>
    <w:rsid w:val="007B0246"/>
    <w:rsid w:val="007B02E5"/>
    <w:rsid w:val="007B033B"/>
    <w:rsid w:val="007B099D"/>
    <w:rsid w:val="007B09B5"/>
    <w:rsid w:val="007B0A20"/>
    <w:rsid w:val="007B0BD1"/>
    <w:rsid w:val="007B0C31"/>
    <w:rsid w:val="007B0C68"/>
    <w:rsid w:val="007B0C85"/>
    <w:rsid w:val="007B0DA2"/>
    <w:rsid w:val="007B0E0F"/>
    <w:rsid w:val="007B0F73"/>
    <w:rsid w:val="007B0F98"/>
    <w:rsid w:val="007B1126"/>
    <w:rsid w:val="007B138F"/>
    <w:rsid w:val="007B14CF"/>
    <w:rsid w:val="007B16E7"/>
    <w:rsid w:val="007B178F"/>
    <w:rsid w:val="007B1824"/>
    <w:rsid w:val="007B19AC"/>
    <w:rsid w:val="007B19CE"/>
    <w:rsid w:val="007B19D1"/>
    <w:rsid w:val="007B1C6A"/>
    <w:rsid w:val="007B1C9E"/>
    <w:rsid w:val="007B1DB8"/>
    <w:rsid w:val="007B1E2F"/>
    <w:rsid w:val="007B1EAB"/>
    <w:rsid w:val="007B1FF7"/>
    <w:rsid w:val="007B2006"/>
    <w:rsid w:val="007B2060"/>
    <w:rsid w:val="007B2138"/>
    <w:rsid w:val="007B214E"/>
    <w:rsid w:val="007B21EB"/>
    <w:rsid w:val="007B22ED"/>
    <w:rsid w:val="007B23A9"/>
    <w:rsid w:val="007B2498"/>
    <w:rsid w:val="007B2549"/>
    <w:rsid w:val="007B25F9"/>
    <w:rsid w:val="007B270A"/>
    <w:rsid w:val="007B2742"/>
    <w:rsid w:val="007B2759"/>
    <w:rsid w:val="007B2865"/>
    <w:rsid w:val="007B28E8"/>
    <w:rsid w:val="007B29A0"/>
    <w:rsid w:val="007B29D3"/>
    <w:rsid w:val="007B2BD8"/>
    <w:rsid w:val="007B2BEC"/>
    <w:rsid w:val="007B2D6E"/>
    <w:rsid w:val="007B2E7A"/>
    <w:rsid w:val="007B2EC5"/>
    <w:rsid w:val="007B2F1C"/>
    <w:rsid w:val="007B2F4B"/>
    <w:rsid w:val="007B30A1"/>
    <w:rsid w:val="007B30F3"/>
    <w:rsid w:val="007B317D"/>
    <w:rsid w:val="007B3192"/>
    <w:rsid w:val="007B3282"/>
    <w:rsid w:val="007B3433"/>
    <w:rsid w:val="007B355C"/>
    <w:rsid w:val="007B3676"/>
    <w:rsid w:val="007B3847"/>
    <w:rsid w:val="007B39DF"/>
    <w:rsid w:val="007B3C74"/>
    <w:rsid w:val="007B3D70"/>
    <w:rsid w:val="007B3D94"/>
    <w:rsid w:val="007B3DC7"/>
    <w:rsid w:val="007B3E85"/>
    <w:rsid w:val="007B3F81"/>
    <w:rsid w:val="007B3FA2"/>
    <w:rsid w:val="007B4086"/>
    <w:rsid w:val="007B4269"/>
    <w:rsid w:val="007B42AC"/>
    <w:rsid w:val="007B4364"/>
    <w:rsid w:val="007B43C9"/>
    <w:rsid w:val="007B4466"/>
    <w:rsid w:val="007B453A"/>
    <w:rsid w:val="007B4583"/>
    <w:rsid w:val="007B4636"/>
    <w:rsid w:val="007B4654"/>
    <w:rsid w:val="007B4749"/>
    <w:rsid w:val="007B4790"/>
    <w:rsid w:val="007B48FD"/>
    <w:rsid w:val="007B4929"/>
    <w:rsid w:val="007B4982"/>
    <w:rsid w:val="007B4B97"/>
    <w:rsid w:val="007B4C56"/>
    <w:rsid w:val="007B4C87"/>
    <w:rsid w:val="007B4D96"/>
    <w:rsid w:val="007B4DAE"/>
    <w:rsid w:val="007B4EA4"/>
    <w:rsid w:val="007B4ED2"/>
    <w:rsid w:val="007B5119"/>
    <w:rsid w:val="007B51A8"/>
    <w:rsid w:val="007B51DA"/>
    <w:rsid w:val="007B527F"/>
    <w:rsid w:val="007B535F"/>
    <w:rsid w:val="007B57D6"/>
    <w:rsid w:val="007B5A80"/>
    <w:rsid w:val="007B5A86"/>
    <w:rsid w:val="007B5BB3"/>
    <w:rsid w:val="007B5D37"/>
    <w:rsid w:val="007B5D8D"/>
    <w:rsid w:val="007B5E87"/>
    <w:rsid w:val="007B5EE2"/>
    <w:rsid w:val="007B5EE9"/>
    <w:rsid w:val="007B5F59"/>
    <w:rsid w:val="007B5F80"/>
    <w:rsid w:val="007B601A"/>
    <w:rsid w:val="007B6298"/>
    <w:rsid w:val="007B62CF"/>
    <w:rsid w:val="007B63E2"/>
    <w:rsid w:val="007B660C"/>
    <w:rsid w:val="007B663F"/>
    <w:rsid w:val="007B6A1A"/>
    <w:rsid w:val="007B6A73"/>
    <w:rsid w:val="007B6AD9"/>
    <w:rsid w:val="007B6BE6"/>
    <w:rsid w:val="007B6CE0"/>
    <w:rsid w:val="007B6CF7"/>
    <w:rsid w:val="007B6D27"/>
    <w:rsid w:val="007B6ECE"/>
    <w:rsid w:val="007B6F6A"/>
    <w:rsid w:val="007B6FE7"/>
    <w:rsid w:val="007B700C"/>
    <w:rsid w:val="007B7037"/>
    <w:rsid w:val="007B7205"/>
    <w:rsid w:val="007B722A"/>
    <w:rsid w:val="007B739E"/>
    <w:rsid w:val="007B7473"/>
    <w:rsid w:val="007B762C"/>
    <w:rsid w:val="007B765F"/>
    <w:rsid w:val="007B775F"/>
    <w:rsid w:val="007B77B6"/>
    <w:rsid w:val="007B77C8"/>
    <w:rsid w:val="007B790D"/>
    <w:rsid w:val="007B7A2E"/>
    <w:rsid w:val="007B7AB5"/>
    <w:rsid w:val="007B7ABE"/>
    <w:rsid w:val="007B7BBD"/>
    <w:rsid w:val="007B7C8F"/>
    <w:rsid w:val="007B7DB1"/>
    <w:rsid w:val="007B7E49"/>
    <w:rsid w:val="007B7E89"/>
    <w:rsid w:val="007B7F23"/>
    <w:rsid w:val="007C0137"/>
    <w:rsid w:val="007C0184"/>
    <w:rsid w:val="007C030B"/>
    <w:rsid w:val="007C034F"/>
    <w:rsid w:val="007C03FE"/>
    <w:rsid w:val="007C042B"/>
    <w:rsid w:val="007C04F8"/>
    <w:rsid w:val="007C0689"/>
    <w:rsid w:val="007C07DC"/>
    <w:rsid w:val="007C080F"/>
    <w:rsid w:val="007C0869"/>
    <w:rsid w:val="007C0882"/>
    <w:rsid w:val="007C09DE"/>
    <w:rsid w:val="007C0A40"/>
    <w:rsid w:val="007C0A6A"/>
    <w:rsid w:val="007C0C3A"/>
    <w:rsid w:val="007C0C3F"/>
    <w:rsid w:val="007C0D0D"/>
    <w:rsid w:val="007C0DDD"/>
    <w:rsid w:val="007C0E7E"/>
    <w:rsid w:val="007C0FF9"/>
    <w:rsid w:val="007C1016"/>
    <w:rsid w:val="007C1124"/>
    <w:rsid w:val="007C114B"/>
    <w:rsid w:val="007C1263"/>
    <w:rsid w:val="007C1321"/>
    <w:rsid w:val="007C1356"/>
    <w:rsid w:val="007C13DD"/>
    <w:rsid w:val="007C1496"/>
    <w:rsid w:val="007C15CC"/>
    <w:rsid w:val="007C1643"/>
    <w:rsid w:val="007C1792"/>
    <w:rsid w:val="007C17B0"/>
    <w:rsid w:val="007C183E"/>
    <w:rsid w:val="007C18FC"/>
    <w:rsid w:val="007C1D77"/>
    <w:rsid w:val="007C1D83"/>
    <w:rsid w:val="007C1F17"/>
    <w:rsid w:val="007C1F44"/>
    <w:rsid w:val="007C2182"/>
    <w:rsid w:val="007C21C0"/>
    <w:rsid w:val="007C2261"/>
    <w:rsid w:val="007C271C"/>
    <w:rsid w:val="007C284C"/>
    <w:rsid w:val="007C2925"/>
    <w:rsid w:val="007C29D8"/>
    <w:rsid w:val="007C29EB"/>
    <w:rsid w:val="007C2ABB"/>
    <w:rsid w:val="007C2D58"/>
    <w:rsid w:val="007C2DF9"/>
    <w:rsid w:val="007C2E17"/>
    <w:rsid w:val="007C2E97"/>
    <w:rsid w:val="007C2FBE"/>
    <w:rsid w:val="007C3133"/>
    <w:rsid w:val="007C3201"/>
    <w:rsid w:val="007C3399"/>
    <w:rsid w:val="007C34C0"/>
    <w:rsid w:val="007C3500"/>
    <w:rsid w:val="007C359F"/>
    <w:rsid w:val="007C3671"/>
    <w:rsid w:val="007C378D"/>
    <w:rsid w:val="007C3795"/>
    <w:rsid w:val="007C380D"/>
    <w:rsid w:val="007C389C"/>
    <w:rsid w:val="007C39CD"/>
    <w:rsid w:val="007C3A2E"/>
    <w:rsid w:val="007C3A50"/>
    <w:rsid w:val="007C3A93"/>
    <w:rsid w:val="007C3ABD"/>
    <w:rsid w:val="007C3BA3"/>
    <w:rsid w:val="007C3C17"/>
    <w:rsid w:val="007C3D46"/>
    <w:rsid w:val="007C3E0D"/>
    <w:rsid w:val="007C3EF6"/>
    <w:rsid w:val="007C4089"/>
    <w:rsid w:val="007C4105"/>
    <w:rsid w:val="007C41B6"/>
    <w:rsid w:val="007C4233"/>
    <w:rsid w:val="007C4247"/>
    <w:rsid w:val="007C4375"/>
    <w:rsid w:val="007C4383"/>
    <w:rsid w:val="007C43FA"/>
    <w:rsid w:val="007C44FA"/>
    <w:rsid w:val="007C451C"/>
    <w:rsid w:val="007C4638"/>
    <w:rsid w:val="007C46DE"/>
    <w:rsid w:val="007C4712"/>
    <w:rsid w:val="007C4744"/>
    <w:rsid w:val="007C478F"/>
    <w:rsid w:val="007C4794"/>
    <w:rsid w:val="007C47B8"/>
    <w:rsid w:val="007C491B"/>
    <w:rsid w:val="007C4924"/>
    <w:rsid w:val="007C4968"/>
    <w:rsid w:val="007C496B"/>
    <w:rsid w:val="007C49CE"/>
    <w:rsid w:val="007C4BD1"/>
    <w:rsid w:val="007C4C57"/>
    <w:rsid w:val="007C4ED3"/>
    <w:rsid w:val="007C4F13"/>
    <w:rsid w:val="007C5094"/>
    <w:rsid w:val="007C50EE"/>
    <w:rsid w:val="007C5167"/>
    <w:rsid w:val="007C51AB"/>
    <w:rsid w:val="007C5243"/>
    <w:rsid w:val="007C5380"/>
    <w:rsid w:val="007C5427"/>
    <w:rsid w:val="007C54C2"/>
    <w:rsid w:val="007C5631"/>
    <w:rsid w:val="007C566D"/>
    <w:rsid w:val="007C5808"/>
    <w:rsid w:val="007C5810"/>
    <w:rsid w:val="007C5899"/>
    <w:rsid w:val="007C59E9"/>
    <w:rsid w:val="007C5AE0"/>
    <w:rsid w:val="007C5B5F"/>
    <w:rsid w:val="007C5C27"/>
    <w:rsid w:val="007C5C33"/>
    <w:rsid w:val="007C5DFB"/>
    <w:rsid w:val="007C5EC6"/>
    <w:rsid w:val="007C5EF0"/>
    <w:rsid w:val="007C5F66"/>
    <w:rsid w:val="007C6057"/>
    <w:rsid w:val="007C60EE"/>
    <w:rsid w:val="007C61A5"/>
    <w:rsid w:val="007C6236"/>
    <w:rsid w:val="007C62CC"/>
    <w:rsid w:val="007C634D"/>
    <w:rsid w:val="007C64E3"/>
    <w:rsid w:val="007C654A"/>
    <w:rsid w:val="007C67BB"/>
    <w:rsid w:val="007C6821"/>
    <w:rsid w:val="007C684D"/>
    <w:rsid w:val="007C6860"/>
    <w:rsid w:val="007C691E"/>
    <w:rsid w:val="007C692C"/>
    <w:rsid w:val="007C6B25"/>
    <w:rsid w:val="007C6B62"/>
    <w:rsid w:val="007C6B92"/>
    <w:rsid w:val="007C6C87"/>
    <w:rsid w:val="007C6CBC"/>
    <w:rsid w:val="007C6D2E"/>
    <w:rsid w:val="007C6D5A"/>
    <w:rsid w:val="007C6E5E"/>
    <w:rsid w:val="007C6EEF"/>
    <w:rsid w:val="007C6EFE"/>
    <w:rsid w:val="007C6F17"/>
    <w:rsid w:val="007C6F81"/>
    <w:rsid w:val="007C6FBE"/>
    <w:rsid w:val="007C6FDB"/>
    <w:rsid w:val="007C70AF"/>
    <w:rsid w:val="007C729D"/>
    <w:rsid w:val="007C7310"/>
    <w:rsid w:val="007C73A9"/>
    <w:rsid w:val="007C73B3"/>
    <w:rsid w:val="007C73EC"/>
    <w:rsid w:val="007C7463"/>
    <w:rsid w:val="007C75C9"/>
    <w:rsid w:val="007C75CE"/>
    <w:rsid w:val="007C75E1"/>
    <w:rsid w:val="007C76CE"/>
    <w:rsid w:val="007C7707"/>
    <w:rsid w:val="007C7749"/>
    <w:rsid w:val="007C7961"/>
    <w:rsid w:val="007C7B55"/>
    <w:rsid w:val="007C7C48"/>
    <w:rsid w:val="007C7CAA"/>
    <w:rsid w:val="007C7F2C"/>
    <w:rsid w:val="007D0101"/>
    <w:rsid w:val="007D0174"/>
    <w:rsid w:val="007D01F2"/>
    <w:rsid w:val="007D01FE"/>
    <w:rsid w:val="007D0267"/>
    <w:rsid w:val="007D02F3"/>
    <w:rsid w:val="007D03CC"/>
    <w:rsid w:val="007D06C6"/>
    <w:rsid w:val="007D076C"/>
    <w:rsid w:val="007D078B"/>
    <w:rsid w:val="007D07AF"/>
    <w:rsid w:val="007D094B"/>
    <w:rsid w:val="007D0A84"/>
    <w:rsid w:val="007D0AE4"/>
    <w:rsid w:val="007D0D03"/>
    <w:rsid w:val="007D0D65"/>
    <w:rsid w:val="007D104F"/>
    <w:rsid w:val="007D1149"/>
    <w:rsid w:val="007D153F"/>
    <w:rsid w:val="007D164E"/>
    <w:rsid w:val="007D1668"/>
    <w:rsid w:val="007D16EA"/>
    <w:rsid w:val="007D1787"/>
    <w:rsid w:val="007D18C7"/>
    <w:rsid w:val="007D18F3"/>
    <w:rsid w:val="007D19E7"/>
    <w:rsid w:val="007D1A17"/>
    <w:rsid w:val="007D1B30"/>
    <w:rsid w:val="007D1C62"/>
    <w:rsid w:val="007D1D37"/>
    <w:rsid w:val="007D1EF3"/>
    <w:rsid w:val="007D20E8"/>
    <w:rsid w:val="007D224F"/>
    <w:rsid w:val="007D2283"/>
    <w:rsid w:val="007D22AD"/>
    <w:rsid w:val="007D2357"/>
    <w:rsid w:val="007D245B"/>
    <w:rsid w:val="007D259D"/>
    <w:rsid w:val="007D2743"/>
    <w:rsid w:val="007D285F"/>
    <w:rsid w:val="007D2AA3"/>
    <w:rsid w:val="007D2B47"/>
    <w:rsid w:val="007D2B52"/>
    <w:rsid w:val="007D2C38"/>
    <w:rsid w:val="007D2C84"/>
    <w:rsid w:val="007D2CC5"/>
    <w:rsid w:val="007D2F21"/>
    <w:rsid w:val="007D2F8E"/>
    <w:rsid w:val="007D2FAF"/>
    <w:rsid w:val="007D3112"/>
    <w:rsid w:val="007D31F9"/>
    <w:rsid w:val="007D3489"/>
    <w:rsid w:val="007D3562"/>
    <w:rsid w:val="007D3660"/>
    <w:rsid w:val="007D3695"/>
    <w:rsid w:val="007D37F9"/>
    <w:rsid w:val="007D3A9C"/>
    <w:rsid w:val="007D3ADC"/>
    <w:rsid w:val="007D3AE2"/>
    <w:rsid w:val="007D3C9F"/>
    <w:rsid w:val="007D3D9C"/>
    <w:rsid w:val="007D4060"/>
    <w:rsid w:val="007D424A"/>
    <w:rsid w:val="007D427C"/>
    <w:rsid w:val="007D438D"/>
    <w:rsid w:val="007D43AC"/>
    <w:rsid w:val="007D43BF"/>
    <w:rsid w:val="007D44EF"/>
    <w:rsid w:val="007D453F"/>
    <w:rsid w:val="007D468A"/>
    <w:rsid w:val="007D47CA"/>
    <w:rsid w:val="007D482E"/>
    <w:rsid w:val="007D488C"/>
    <w:rsid w:val="007D4899"/>
    <w:rsid w:val="007D4BF0"/>
    <w:rsid w:val="007D4C6F"/>
    <w:rsid w:val="007D4CAE"/>
    <w:rsid w:val="007D4DF1"/>
    <w:rsid w:val="007D4E52"/>
    <w:rsid w:val="007D4F72"/>
    <w:rsid w:val="007D4FCF"/>
    <w:rsid w:val="007D5071"/>
    <w:rsid w:val="007D5129"/>
    <w:rsid w:val="007D5321"/>
    <w:rsid w:val="007D566D"/>
    <w:rsid w:val="007D56AB"/>
    <w:rsid w:val="007D57AE"/>
    <w:rsid w:val="007D5852"/>
    <w:rsid w:val="007D586B"/>
    <w:rsid w:val="007D5878"/>
    <w:rsid w:val="007D5930"/>
    <w:rsid w:val="007D59C9"/>
    <w:rsid w:val="007D5A51"/>
    <w:rsid w:val="007D5AFB"/>
    <w:rsid w:val="007D5B7C"/>
    <w:rsid w:val="007D5B9F"/>
    <w:rsid w:val="007D5D1E"/>
    <w:rsid w:val="007D5D42"/>
    <w:rsid w:val="007D5DE0"/>
    <w:rsid w:val="007D602A"/>
    <w:rsid w:val="007D60B1"/>
    <w:rsid w:val="007D60BC"/>
    <w:rsid w:val="007D616C"/>
    <w:rsid w:val="007D6358"/>
    <w:rsid w:val="007D6393"/>
    <w:rsid w:val="007D644D"/>
    <w:rsid w:val="007D65C1"/>
    <w:rsid w:val="007D65FD"/>
    <w:rsid w:val="007D66EF"/>
    <w:rsid w:val="007D68C6"/>
    <w:rsid w:val="007D6993"/>
    <w:rsid w:val="007D6A4F"/>
    <w:rsid w:val="007D6AC2"/>
    <w:rsid w:val="007D6B09"/>
    <w:rsid w:val="007D6BAA"/>
    <w:rsid w:val="007D6C13"/>
    <w:rsid w:val="007D6DF5"/>
    <w:rsid w:val="007D6E5E"/>
    <w:rsid w:val="007D6E94"/>
    <w:rsid w:val="007D70E8"/>
    <w:rsid w:val="007D7161"/>
    <w:rsid w:val="007D71F5"/>
    <w:rsid w:val="007D72EB"/>
    <w:rsid w:val="007D7341"/>
    <w:rsid w:val="007D736C"/>
    <w:rsid w:val="007D7504"/>
    <w:rsid w:val="007D76D3"/>
    <w:rsid w:val="007D77A3"/>
    <w:rsid w:val="007D77D5"/>
    <w:rsid w:val="007D783F"/>
    <w:rsid w:val="007D78F1"/>
    <w:rsid w:val="007D7A93"/>
    <w:rsid w:val="007D7ABC"/>
    <w:rsid w:val="007D7ADE"/>
    <w:rsid w:val="007D7B05"/>
    <w:rsid w:val="007D7E0A"/>
    <w:rsid w:val="007D7E8E"/>
    <w:rsid w:val="007E009E"/>
    <w:rsid w:val="007E01BB"/>
    <w:rsid w:val="007E01D7"/>
    <w:rsid w:val="007E02F4"/>
    <w:rsid w:val="007E03A9"/>
    <w:rsid w:val="007E0499"/>
    <w:rsid w:val="007E05B0"/>
    <w:rsid w:val="007E0768"/>
    <w:rsid w:val="007E096A"/>
    <w:rsid w:val="007E09B2"/>
    <w:rsid w:val="007E0B4E"/>
    <w:rsid w:val="007E0B74"/>
    <w:rsid w:val="007E0C61"/>
    <w:rsid w:val="007E0CFA"/>
    <w:rsid w:val="007E0D46"/>
    <w:rsid w:val="007E0DD0"/>
    <w:rsid w:val="007E0E4F"/>
    <w:rsid w:val="007E0EF1"/>
    <w:rsid w:val="007E0F64"/>
    <w:rsid w:val="007E10BA"/>
    <w:rsid w:val="007E1144"/>
    <w:rsid w:val="007E13EC"/>
    <w:rsid w:val="007E150F"/>
    <w:rsid w:val="007E1617"/>
    <w:rsid w:val="007E1623"/>
    <w:rsid w:val="007E16F7"/>
    <w:rsid w:val="007E1835"/>
    <w:rsid w:val="007E18E3"/>
    <w:rsid w:val="007E196F"/>
    <w:rsid w:val="007E1A6A"/>
    <w:rsid w:val="007E1AF7"/>
    <w:rsid w:val="007E1B6A"/>
    <w:rsid w:val="007E1C9E"/>
    <w:rsid w:val="007E1CB3"/>
    <w:rsid w:val="007E1D38"/>
    <w:rsid w:val="007E1D66"/>
    <w:rsid w:val="007E1E0A"/>
    <w:rsid w:val="007E1E3E"/>
    <w:rsid w:val="007E1ED5"/>
    <w:rsid w:val="007E1F1B"/>
    <w:rsid w:val="007E1F3E"/>
    <w:rsid w:val="007E2086"/>
    <w:rsid w:val="007E20F5"/>
    <w:rsid w:val="007E2167"/>
    <w:rsid w:val="007E2181"/>
    <w:rsid w:val="007E21E5"/>
    <w:rsid w:val="007E226A"/>
    <w:rsid w:val="007E22B2"/>
    <w:rsid w:val="007E22BB"/>
    <w:rsid w:val="007E23F1"/>
    <w:rsid w:val="007E2533"/>
    <w:rsid w:val="007E2689"/>
    <w:rsid w:val="007E2785"/>
    <w:rsid w:val="007E278C"/>
    <w:rsid w:val="007E27B1"/>
    <w:rsid w:val="007E289B"/>
    <w:rsid w:val="007E2A28"/>
    <w:rsid w:val="007E2ADD"/>
    <w:rsid w:val="007E2B47"/>
    <w:rsid w:val="007E2B77"/>
    <w:rsid w:val="007E2C10"/>
    <w:rsid w:val="007E2D91"/>
    <w:rsid w:val="007E2DBF"/>
    <w:rsid w:val="007E2DEA"/>
    <w:rsid w:val="007E2E02"/>
    <w:rsid w:val="007E2EFA"/>
    <w:rsid w:val="007E2F27"/>
    <w:rsid w:val="007E2FF8"/>
    <w:rsid w:val="007E3203"/>
    <w:rsid w:val="007E3208"/>
    <w:rsid w:val="007E32D6"/>
    <w:rsid w:val="007E32E2"/>
    <w:rsid w:val="007E33FB"/>
    <w:rsid w:val="007E34ED"/>
    <w:rsid w:val="007E3546"/>
    <w:rsid w:val="007E3576"/>
    <w:rsid w:val="007E3655"/>
    <w:rsid w:val="007E3764"/>
    <w:rsid w:val="007E386F"/>
    <w:rsid w:val="007E3993"/>
    <w:rsid w:val="007E39E2"/>
    <w:rsid w:val="007E3BA1"/>
    <w:rsid w:val="007E3C14"/>
    <w:rsid w:val="007E3D14"/>
    <w:rsid w:val="007E3D8D"/>
    <w:rsid w:val="007E3E2D"/>
    <w:rsid w:val="007E3FD6"/>
    <w:rsid w:val="007E43D9"/>
    <w:rsid w:val="007E43DC"/>
    <w:rsid w:val="007E4422"/>
    <w:rsid w:val="007E45D7"/>
    <w:rsid w:val="007E46ED"/>
    <w:rsid w:val="007E48BB"/>
    <w:rsid w:val="007E491C"/>
    <w:rsid w:val="007E491F"/>
    <w:rsid w:val="007E4A55"/>
    <w:rsid w:val="007E4CCF"/>
    <w:rsid w:val="007E4D5F"/>
    <w:rsid w:val="007E4D68"/>
    <w:rsid w:val="007E4F6B"/>
    <w:rsid w:val="007E5042"/>
    <w:rsid w:val="007E506F"/>
    <w:rsid w:val="007E5117"/>
    <w:rsid w:val="007E51EE"/>
    <w:rsid w:val="007E5234"/>
    <w:rsid w:val="007E54CA"/>
    <w:rsid w:val="007E5508"/>
    <w:rsid w:val="007E5540"/>
    <w:rsid w:val="007E5669"/>
    <w:rsid w:val="007E5756"/>
    <w:rsid w:val="007E57A7"/>
    <w:rsid w:val="007E57B0"/>
    <w:rsid w:val="007E58FD"/>
    <w:rsid w:val="007E592C"/>
    <w:rsid w:val="007E59D6"/>
    <w:rsid w:val="007E5AA2"/>
    <w:rsid w:val="007E5B42"/>
    <w:rsid w:val="007E5B64"/>
    <w:rsid w:val="007E5BB7"/>
    <w:rsid w:val="007E5D61"/>
    <w:rsid w:val="007E5D78"/>
    <w:rsid w:val="007E5F57"/>
    <w:rsid w:val="007E6058"/>
    <w:rsid w:val="007E61DA"/>
    <w:rsid w:val="007E629D"/>
    <w:rsid w:val="007E6437"/>
    <w:rsid w:val="007E6663"/>
    <w:rsid w:val="007E69B5"/>
    <w:rsid w:val="007E6CB7"/>
    <w:rsid w:val="007E6D28"/>
    <w:rsid w:val="007E6E8A"/>
    <w:rsid w:val="007E6EEE"/>
    <w:rsid w:val="007E6F42"/>
    <w:rsid w:val="007E705A"/>
    <w:rsid w:val="007E71D0"/>
    <w:rsid w:val="007E737F"/>
    <w:rsid w:val="007E73EA"/>
    <w:rsid w:val="007E74EB"/>
    <w:rsid w:val="007E74FC"/>
    <w:rsid w:val="007E753F"/>
    <w:rsid w:val="007E758E"/>
    <w:rsid w:val="007E7601"/>
    <w:rsid w:val="007E76B3"/>
    <w:rsid w:val="007E78EE"/>
    <w:rsid w:val="007E79DB"/>
    <w:rsid w:val="007E7A06"/>
    <w:rsid w:val="007E7A53"/>
    <w:rsid w:val="007E7A8C"/>
    <w:rsid w:val="007E7AC0"/>
    <w:rsid w:val="007E7B9C"/>
    <w:rsid w:val="007E7C84"/>
    <w:rsid w:val="007E7EB9"/>
    <w:rsid w:val="007E7F16"/>
    <w:rsid w:val="007E7F91"/>
    <w:rsid w:val="007E7FAB"/>
    <w:rsid w:val="007F0047"/>
    <w:rsid w:val="007F0383"/>
    <w:rsid w:val="007F03AD"/>
    <w:rsid w:val="007F03F3"/>
    <w:rsid w:val="007F04B2"/>
    <w:rsid w:val="007F06AA"/>
    <w:rsid w:val="007F06C1"/>
    <w:rsid w:val="007F06F9"/>
    <w:rsid w:val="007F0815"/>
    <w:rsid w:val="007F08C8"/>
    <w:rsid w:val="007F093B"/>
    <w:rsid w:val="007F0954"/>
    <w:rsid w:val="007F0A4A"/>
    <w:rsid w:val="007F0A96"/>
    <w:rsid w:val="007F0AFA"/>
    <w:rsid w:val="007F0C22"/>
    <w:rsid w:val="007F0C77"/>
    <w:rsid w:val="007F0CE3"/>
    <w:rsid w:val="007F0CE5"/>
    <w:rsid w:val="007F0EA5"/>
    <w:rsid w:val="007F0F57"/>
    <w:rsid w:val="007F0F9B"/>
    <w:rsid w:val="007F1042"/>
    <w:rsid w:val="007F111F"/>
    <w:rsid w:val="007F117A"/>
    <w:rsid w:val="007F1189"/>
    <w:rsid w:val="007F122D"/>
    <w:rsid w:val="007F142B"/>
    <w:rsid w:val="007F153C"/>
    <w:rsid w:val="007F1595"/>
    <w:rsid w:val="007F16F7"/>
    <w:rsid w:val="007F17FA"/>
    <w:rsid w:val="007F180E"/>
    <w:rsid w:val="007F198E"/>
    <w:rsid w:val="007F199F"/>
    <w:rsid w:val="007F1A8A"/>
    <w:rsid w:val="007F1C57"/>
    <w:rsid w:val="007F1C78"/>
    <w:rsid w:val="007F1D53"/>
    <w:rsid w:val="007F1E69"/>
    <w:rsid w:val="007F1EA7"/>
    <w:rsid w:val="007F1FE7"/>
    <w:rsid w:val="007F2145"/>
    <w:rsid w:val="007F2147"/>
    <w:rsid w:val="007F2305"/>
    <w:rsid w:val="007F2329"/>
    <w:rsid w:val="007F234E"/>
    <w:rsid w:val="007F2383"/>
    <w:rsid w:val="007F2408"/>
    <w:rsid w:val="007F24E7"/>
    <w:rsid w:val="007F2571"/>
    <w:rsid w:val="007F2655"/>
    <w:rsid w:val="007F2725"/>
    <w:rsid w:val="007F2789"/>
    <w:rsid w:val="007F28AD"/>
    <w:rsid w:val="007F29A8"/>
    <w:rsid w:val="007F2A8D"/>
    <w:rsid w:val="007F2E2B"/>
    <w:rsid w:val="007F2E80"/>
    <w:rsid w:val="007F2F3B"/>
    <w:rsid w:val="007F3002"/>
    <w:rsid w:val="007F3067"/>
    <w:rsid w:val="007F3095"/>
    <w:rsid w:val="007F3126"/>
    <w:rsid w:val="007F33D2"/>
    <w:rsid w:val="007F34A4"/>
    <w:rsid w:val="007F34ED"/>
    <w:rsid w:val="007F3570"/>
    <w:rsid w:val="007F35AD"/>
    <w:rsid w:val="007F35BF"/>
    <w:rsid w:val="007F3633"/>
    <w:rsid w:val="007F383A"/>
    <w:rsid w:val="007F388C"/>
    <w:rsid w:val="007F3B5B"/>
    <w:rsid w:val="007F3C20"/>
    <w:rsid w:val="007F3CB0"/>
    <w:rsid w:val="007F3D09"/>
    <w:rsid w:val="007F3DBC"/>
    <w:rsid w:val="007F3DCD"/>
    <w:rsid w:val="007F3F07"/>
    <w:rsid w:val="007F4057"/>
    <w:rsid w:val="007F4099"/>
    <w:rsid w:val="007F4122"/>
    <w:rsid w:val="007F4154"/>
    <w:rsid w:val="007F41E1"/>
    <w:rsid w:val="007F42F2"/>
    <w:rsid w:val="007F44F8"/>
    <w:rsid w:val="007F4598"/>
    <w:rsid w:val="007F45F9"/>
    <w:rsid w:val="007F49CB"/>
    <w:rsid w:val="007F49E4"/>
    <w:rsid w:val="007F4B17"/>
    <w:rsid w:val="007F4B41"/>
    <w:rsid w:val="007F4BB0"/>
    <w:rsid w:val="007F4C42"/>
    <w:rsid w:val="007F4DBC"/>
    <w:rsid w:val="007F4E6B"/>
    <w:rsid w:val="007F5108"/>
    <w:rsid w:val="007F5380"/>
    <w:rsid w:val="007F5696"/>
    <w:rsid w:val="007F56A4"/>
    <w:rsid w:val="007F571F"/>
    <w:rsid w:val="007F5804"/>
    <w:rsid w:val="007F5813"/>
    <w:rsid w:val="007F5956"/>
    <w:rsid w:val="007F5C12"/>
    <w:rsid w:val="007F5D2F"/>
    <w:rsid w:val="007F5D40"/>
    <w:rsid w:val="007F5E9B"/>
    <w:rsid w:val="007F5ED8"/>
    <w:rsid w:val="007F62A3"/>
    <w:rsid w:val="007F6303"/>
    <w:rsid w:val="007F6341"/>
    <w:rsid w:val="007F6404"/>
    <w:rsid w:val="007F644A"/>
    <w:rsid w:val="007F6538"/>
    <w:rsid w:val="007F664B"/>
    <w:rsid w:val="007F6789"/>
    <w:rsid w:val="007F686D"/>
    <w:rsid w:val="007F6A22"/>
    <w:rsid w:val="007F6A3C"/>
    <w:rsid w:val="007F6B7E"/>
    <w:rsid w:val="007F6C88"/>
    <w:rsid w:val="007F6D53"/>
    <w:rsid w:val="007F70A9"/>
    <w:rsid w:val="007F711A"/>
    <w:rsid w:val="007F7304"/>
    <w:rsid w:val="007F7308"/>
    <w:rsid w:val="007F73DE"/>
    <w:rsid w:val="007F75B1"/>
    <w:rsid w:val="007F7606"/>
    <w:rsid w:val="007F768D"/>
    <w:rsid w:val="007F772E"/>
    <w:rsid w:val="007F7AC3"/>
    <w:rsid w:val="007F7AC9"/>
    <w:rsid w:val="007F7C12"/>
    <w:rsid w:val="007F7CC4"/>
    <w:rsid w:val="007F7E4C"/>
    <w:rsid w:val="007F7F1D"/>
    <w:rsid w:val="007F7F97"/>
    <w:rsid w:val="007FD6DD"/>
    <w:rsid w:val="00800040"/>
    <w:rsid w:val="0080008E"/>
    <w:rsid w:val="008000A5"/>
    <w:rsid w:val="0080014D"/>
    <w:rsid w:val="0080018D"/>
    <w:rsid w:val="00800399"/>
    <w:rsid w:val="008003C2"/>
    <w:rsid w:val="00800671"/>
    <w:rsid w:val="00800768"/>
    <w:rsid w:val="008007F8"/>
    <w:rsid w:val="0080086B"/>
    <w:rsid w:val="00800884"/>
    <w:rsid w:val="008008B4"/>
    <w:rsid w:val="0080097D"/>
    <w:rsid w:val="008009A9"/>
    <w:rsid w:val="008009C6"/>
    <w:rsid w:val="00800BA4"/>
    <w:rsid w:val="00800BB5"/>
    <w:rsid w:val="00800C15"/>
    <w:rsid w:val="00801025"/>
    <w:rsid w:val="0080104A"/>
    <w:rsid w:val="008010DB"/>
    <w:rsid w:val="00801575"/>
    <w:rsid w:val="008017D6"/>
    <w:rsid w:val="0080182C"/>
    <w:rsid w:val="00801844"/>
    <w:rsid w:val="0080189F"/>
    <w:rsid w:val="008018F6"/>
    <w:rsid w:val="0080196D"/>
    <w:rsid w:val="00801975"/>
    <w:rsid w:val="00801982"/>
    <w:rsid w:val="00801B09"/>
    <w:rsid w:val="00801C98"/>
    <w:rsid w:val="00801D6F"/>
    <w:rsid w:val="00801D86"/>
    <w:rsid w:val="00801DAE"/>
    <w:rsid w:val="00801FF7"/>
    <w:rsid w:val="0080203A"/>
    <w:rsid w:val="00802244"/>
    <w:rsid w:val="00802406"/>
    <w:rsid w:val="00802483"/>
    <w:rsid w:val="00802650"/>
    <w:rsid w:val="008026C5"/>
    <w:rsid w:val="008026FD"/>
    <w:rsid w:val="0080273A"/>
    <w:rsid w:val="008027F0"/>
    <w:rsid w:val="00802804"/>
    <w:rsid w:val="00802925"/>
    <w:rsid w:val="0080292A"/>
    <w:rsid w:val="00802942"/>
    <w:rsid w:val="00802A34"/>
    <w:rsid w:val="00802AD0"/>
    <w:rsid w:val="00802B05"/>
    <w:rsid w:val="00802D08"/>
    <w:rsid w:val="00802E84"/>
    <w:rsid w:val="00802E88"/>
    <w:rsid w:val="00802E8C"/>
    <w:rsid w:val="00802F77"/>
    <w:rsid w:val="008030C2"/>
    <w:rsid w:val="008030DF"/>
    <w:rsid w:val="008031CB"/>
    <w:rsid w:val="008035A4"/>
    <w:rsid w:val="00803742"/>
    <w:rsid w:val="00803A4C"/>
    <w:rsid w:val="00803A88"/>
    <w:rsid w:val="00803C1E"/>
    <w:rsid w:val="00803C23"/>
    <w:rsid w:val="00803E14"/>
    <w:rsid w:val="00803E49"/>
    <w:rsid w:val="00803F26"/>
    <w:rsid w:val="00804066"/>
    <w:rsid w:val="008040FE"/>
    <w:rsid w:val="008042C6"/>
    <w:rsid w:val="008042FC"/>
    <w:rsid w:val="0080433C"/>
    <w:rsid w:val="008044E4"/>
    <w:rsid w:val="008045AD"/>
    <w:rsid w:val="008046CA"/>
    <w:rsid w:val="008047BA"/>
    <w:rsid w:val="0080497C"/>
    <w:rsid w:val="00804A47"/>
    <w:rsid w:val="00804A83"/>
    <w:rsid w:val="00804C27"/>
    <w:rsid w:val="00804CB1"/>
    <w:rsid w:val="00804D3D"/>
    <w:rsid w:val="00804DE3"/>
    <w:rsid w:val="00804F76"/>
    <w:rsid w:val="00804FE8"/>
    <w:rsid w:val="0080505F"/>
    <w:rsid w:val="00805200"/>
    <w:rsid w:val="0080529A"/>
    <w:rsid w:val="00805311"/>
    <w:rsid w:val="0080536E"/>
    <w:rsid w:val="008053F1"/>
    <w:rsid w:val="00805463"/>
    <w:rsid w:val="008054D0"/>
    <w:rsid w:val="00805573"/>
    <w:rsid w:val="0080558A"/>
    <w:rsid w:val="00805596"/>
    <w:rsid w:val="00805688"/>
    <w:rsid w:val="00805B8C"/>
    <w:rsid w:val="00805CF6"/>
    <w:rsid w:val="00805D94"/>
    <w:rsid w:val="00805F14"/>
    <w:rsid w:val="00805F43"/>
    <w:rsid w:val="00805FA7"/>
    <w:rsid w:val="008060C6"/>
    <w:rsid w:val="008060CB"/>
    <w:rsid w:val="00806189"/>
    <w:rsid w:val="00806447"/>
    <w:rsid w:val="008064C8"/>
    <w:rsid w:val="008066FA"/>
    <w:rsid w:val="00806952"/>
    <w:rsid w:val="00806A2F"/>
    <w:rsid w:val="00806A3B"/>
    <w:rsid w:val="00806B73"/>
    <w:rsid w:val="00806C60"/>
    <w:rsid w:val="00807170"/>
    <w:rsid w:val="00807334"/>
    <w:rsid w:val="00807399"/>
    <w:rsid w:val="008074E1"/>
    <w:rsid w:val="008074F5"/>
    <w:rsid w:val="0080750E"/>
    <w:rsid w:val="00807528"/>
    <w:rsid w:val="00807668"/>
    <w:rsid w:val="008076CA"/>
    <w:rsid w:val="008078BD"/>
    <w:rsid w:val="00807B3F"/>
    <w:rsid w:val="00807CD0"/>
    <w:rsid w:val="00807EC1"/>
    <w:rsid w:val="00807FFC"/>
    <w:rsid w:val="0080B874"/>
    <w:rsid w:val="00810245"/>
    <w:rsid w:val="0081035E"/>
    <w:rsid w:val="008103E8"/>
    <w:rsid w:val="0081052E"/>
    <w:rsid w:val="00810552"/>
    <w:rsid w:val="008106C0"/>
    <w:rsid w:val="00810733"/>
    <w:rsid w:val="008107EF"/>
    <w:rsid w:val="00810881"/>
    <w:rsid w:val="0081090B"/>
    <w:rsid w:val="00810976"/>
    <w:rsid w:val="00810977"/>
    <w:rsid w:val="008109AB"/>
    <w:rsid w:val="00810A1A"/>
    <w:rsid w:val="00810B6D"/>
    <w:rsid w:val="00810B9D"/>
    <w:rsid w:val="00810BCF"/>
    <w:rsid w:val="00810C07"/>
    <w:rsid w:val="00810C1F"/>
    <w:rsid w:val="00810C73"/>
    <w:rsid w:val="00810E4A"/>
    <w:rsid w:val="00810FFD"/>
    <w:rsid w:val="00811058"/>
    <w:rsid w:val="0081116D"/>
    <w:rsid w:val="008114E1"/>
    <w:rsid w:val="00811552"/>
    <w:rsid w:val="008115D4"/>
    <w:rsid w:val="0081190B"/>
    <w:rsid w:val="0081196C"/>
    <w:rsid w:val="008119B8"/>
    <w:rsid w:val="008119C4"/>
    <w:rsid w:val="00811A3B"/>
    <w:rsid w:val="00811B0E"/>
    <w:rsid w:val="00811C73"/>
    <w:rsid w:val="00811C83"/>
    <w:rsid w:val="00811CC2"/>
    <w:rsid w:val="00811CF3"/>
    <w:rsid w:val="00811D00"/>
    <w:rsid w:val="00811D15"/>
    <w:rsid w:val="00811DAB"/>
    <w:rsid w:val="00811EE1"/>
    <w:rsid w:val="00811FE8"/>
    <w:rsid w:val="00812098"/>
    <w:rsid w:val="008120E4"/>
    <w:rsid w:val="008121EA"/>
    <w:rsid w:val="008124F1"/>
    <w:rsid w:val="00812533"/>
    <w:rsid w:val="00812658"/>
    <w:rsid w:val="00812659"/>
    <w:rsid w:val="0081269B"/>
    <w:rsid w:val="00812713"/>
    <w:rsid w:val="0081275A"/>
    <w:rsid w:val="0081279C"/>
    <w:rsid w:val="00812935"/>
    <w:rsid w:val="00812A0A"/>
    <w:rsid w:val="00812A10"/>
    <w:rsid w:val="00812B57"/>
    <w:rsid w:val="00812CC5"/>
    <w:rsid w:val="00812D1E"/>
    <w:rsid w:val="00812DBF"/>
    <w:rsid w:val="00812E46"/>
    <w:rsid w:val="00812EA5"/>
    <w:rsid w:val="00812ED2"/>
    <w:rsid w:val="00812F9C"/>
    <w:rsid w:val="0081318B"/>
    <w:rsid w:val="008131E6"/>
    <w:rsid w:val="008133F8"/>
    <w:rsid w:val="008134F5"/>
    <w:rsid w:val="0081359F"/>
    <w:rsid w:val="008135BD"/>
    <w:rsid w:val="00813627"/>
    <w:rsid w:val="0081364D"/>
    <w:rsid w:val="008136D2"/>
    <w:rsid w:val="008136F3"/>
    <w:rsid w:val="008137C7"/>
    <w:rsid w:val="00813B71"/>
    <w:rsid w:val="00813CA2"/>
    <w:rsid w:val="00813D5A"/>
    <w:rsid w:val="00813D8D"/>
    <w:rsid w:val="00813DEE"/>
    <w:rsid w:val="00813F34"/>
    <w:rsid w:val="00814052"/>
    <w:rsid w:val="00814190"/>
    <w:rsid w:val="00814269"/>
    <w:rsid w:val="008142F6"/>
    <w:rsid w:val="0081432C"/>
    <w:rsid w:val="008143E7"/>
    <w:rsid w:val="008143EE"/>
    <w:rsid w:val="00814451"/>
    <w:rsid w:val="00814456"/>
    <w:rsid w:val="008146A7"/>
    <w:rsid w:val="008146AA"/>
    <w:rsid w:val="00814886"/>
    <w:rsid w:val="008149B1"/>
    <w:rsid w:val="00814A1F"/>
    <w:rsid w:val="00814A8C"/>
    <w:rsid w:val="00814B9A"/>
    <w:rsid w:val="00814CF0"/>
    <w:rsid w:val="00814E65"/>
    <w:rsid w:val="00814F58"/>
    <w:rsid w:val="00815002"/>
    <w:rsid w:val="0081521A"/>
    <w:rsid w:val="00815289"/>
    <w:rsid w:val="008152EE"/>
    <w:rsid w:val="0081539A"/>
    <w:rsid w:val="00815473"/>
    <w:rsid w:val="008154A6"/>
    <w:rsid w:val="00815511"/>
    <w:rsid w:val="0081558C"/>
    <w:rsid w:val="00815656"/>
    <w:rsid w:val="00815719"/>
    <w:rsid w:val="00815ABC"/>
    <w:rsid w:val="00815E43"/>
    <w:rsid w:val="00816006"/>
    <w:rsid w:val="00816221"/>
    <w:rsid w:val="008162D3"/>
    <w:rsid w:val="00816319"/>
    <w:rsid w:val="0081648C"/>
    <w:rsid w:val="00816492"/>
    <w:rsid w:val="00816571"/>
    <w:rsid w:val="00816604"/>
    <w:rsid w:val="00816624"/>
    <w:rsid w:val="008166C5"/>
    <w:rsid w:val="00816750"/>
    <w:rsid w:val="008168EE"/>
    <w:rsid w:val="00816903"/>
    <w:rsid w:val="008169A3"/>
    <w:rsid w:val="008169EB"/>
    <w:rsid w:val="00816A32"/>
    <w:rsid w:val="00816A8F"/>
    <w:rsid w:val="00816ACB"/>
    <w:rsid w:val="00816B57"/>
    <w:rsid w:val="00816B9E"/>
    <w:rsid w:val="00816BD2"/>
    <w:rsid w:val="00816C3D"/>
    <w:rsid w:val="00816C54"/>
    <w:rsid w:val="00816E2C"/>
    <w:rsid w:val="00816F3D"/>
    <w:rsid w:val="00816FAD"/>
    <w:rsid w:val="0081700D"/>
    <w:rsid w:val="008170FD"/>
    <w:rsid w:val="00817194"/>
    <w:rsid w:val="008172C3"/>
    <w:rsid w:val="00817544"/>
    <w:rsid w:val="0081765E"/>
    <w:rsid w:val="00817682"/>
    <w:rsid w:val="008176CA"/>
    <w:rsid w:val="0081777F"/>
    <w:rsid w:val="00817792"/>
    <w:rsid w:val="00817982"/>
    <w:rsid w:val="00817A31"/>
    <w:rsid w:val="00817A84"/>
    <w:rsid w:val="00817AAC"/>
    <w:rsid w:val="00817D76"/>
    <w:rsid w:val="00817DE8"/>
    <w:rsid w:val="00817F60"/>
    <w:rsid w:val="0082016F"/>
    <w:rsid w:val="0082022A"/>
    <w:rsid w:val="00820263"/>
    <w:rsid w:val="008202D1"/>
    <w:rsid w:val="00820393"/>
    <w:rsid w:val="008203A6"/>
    <w:rsid w:val="008203B2"/>
    <w:rsid w:val="00820507"/>
    <w:rsid w:val="0082058E"/>
    <w:rsid w:val="008205DF"/>
    <w:rsid w:val="0082069F"/>
    <w:rsid w:val="008209BD"/>
    <w:rsid w:val="00820C94"/>
    <w:rsid w:val="00820D65"/>
    <w:rsid w:val="00820DA9"/>
    <w:rsid w:val="00820F97"/>
    <w:rsid w:val="00820FA4"/>
    <w:rsid w:val="0082104A"/>
    <w:rsid w:val="00821127"/>
    <w:rsid w:val="0082122D"/>
    <w:rsid w:val="008212D0"/>
    <w:rsid w:val="008212E7"/>
    <w:rsid w:val="00821479"/>
    <w:rsid w:val="00821494"/>
    <w:rsid w:val="0082155A"/>
    <w:rsid w:val="00821656"/>
    <w:rsid w:val="00821670"/>
    <w:rsid w:val="00821673"/>
    <w:rsid w:val="0082176D"/>
    <w:rsid w:val="00821820"/>
    <w:rsid w:val="0082182B"/>
    <w:rsid w:val="0082199D"/>
    <w:rsid w:val="00821AC0"/>
    <w:rsid w:val="00821B73"/>
    <w:rsid w:val="00821B87"/>
    <w:rsid w:val="00821C84"/>
    <w:rsid w:val="00822371"/>
    <w:rsid w:val="008223E9"/>
    <w:rsid w:val="008225C2"/>
    <w:rsid w:val="0082261A"/>
    <w:rsid w:val="00822739"/>
    <w:rsid w:val="0082275E"/>
    <w:rsid w:val="00822760"/>
    <w:rsid w:val="00822769"/>
    <w:rsid w:val="008227B3"/>
    <w:rsid w:val="008227CF"/>
    <w:rsid w:val="008228B5"/>
    <w:rsid w:val="008228BE"/>
    <w:rsid w:val="008229B2"/>
    <w:rsid w:val="008229D2"/>
    <w:rsid w:val="00822AC6"/>
    <w:rsid w:val="00822D86"/>
    <w:rsid w:val="00822DE9"/>
    <w:rsid w:val="00822E8A"/>
    <w:rsid w:val="0082304A"/>
    <w:rsid w:val="008230B7"/>
    <w:rsid w:val="008232FF"/>
    <w:rsid w:val="008233B9"/>
    <w:rsid w:val="008233F4"/>
    <w:rsid w:val="008234D0"/>
    <w:rsid w:val="0082350A"/>
    <w:rsid w:val="0082364D"/>
    <w:rsid w:val="00823667"/>
    <w:rsid w:val="00823719"/>
    <w:rsid w:val="00823753"/>
    <w:rsid w:val="008237B5"/>
    <w:rsid w:val="0082396F"/>
    <w:rsid w:val="00823B4B"/>
    <w:rsid w:val="00823BC1"/>
    <w:rsid w:val="00823C37"/>
    <w:rsid w:val="00823C38"/>
    <w:rsid w:val="00823DB2"/>
    <w:rsid w:val="00823DD7"/>
    <w:rsid w:val="00823F73"/>
    <w:rsid w:val="00823FA0"/>
    <w:rsid w:val="008240A8"/>
    <w:rsid w:val="008242BD"/>
    <w:rsid w:val="008243B9"/>
    <w:rsid w:val="00824451"/>
    <w:rsid w:val="008244D2"/>
    <w:rsid w:val="00824502"/>
    <w:rsid w:val="00824577"/>
    <w:rsid w:val="0082466A"/>
    <w:rsid w:val="0082472A"/>
    <w:rsid w:val="008247FB"/>
    <w:rsid w:val="00824AE5"/>
    <w:rsid w:val="00824D8C"/>
    <w:rsid w:val="00824EDC"/>
    <w:rsid w:val="00825003"/>
    <w:rsid w:val="00825123"/>
    <w:rsid w:val="008252DA"/>
    <w:rsid w:val="0082539E"/>
    <w:rsid w:val="0082547F"/>
    <w:rsid w:val="00825535"/>
    <w:rsid w:val="00825633"/>
    <w:rsid w:val="0082563D"/>
    <w:rsid w:val="0082566D"/>
    <w:rsid w:val="008257A8"/>
    <w:rsid w:val="008257B9"/>
    <w:rsid w:val="008258C4"/>
    <w:rsid w:val="0082595C"/>
    <w:rsid w:val="00825BAE"/>
    <w:rsid w:val="00825EC2"/>
    <w:rsid w:val="008261A5"/>
    <w:rsid w:val="008262B9"/>
    <w:rsid w:val="0082633B"/>
    <w:rsid w:val="00826413"/>
    <w:rsid w:val="0082642D"/>
    <w:rsid w:val="00826521"/>
    <w:rsid w:val="00826632"/>
    <w:rsid w:val="0082671F"/>
    <w:rsid w:val="00826A45"/>
    <w:rsid w:val="00826AC9"/>
    <w:rsid w:val="00826AF4"/>
    <w:rsid w:val="00826B9C"/>
    <w:rsid w:val="00826C27"/>
    <w:rsid w:val="00826D18"/>
    <w:rsid w:val="00826D21"/>
    <w:rsid w:val="00826D3E"/>
    <w:rsid w:val="00826DCD"/>
    <w:rsid w:val="00826E5D"/>
    <w:rsid w:val="00826F55"/>
    <w:rsid w:val="008271C2"/>
    <w:rsid w:val="00827624"/>
    <w:rsid w:val="00827684"/>
    <w:rsid w:val="00827760"/>
    <w:rsid w:val="008278DA"/>
    <w:rsid w:val="00827927"/>
    <w:rsid w:val="00827970"/>
    <w:rsid w:val="00827974"/>
    <w:rsid w:val="00827AE4"/>
    <w:rsid w:val="00827BF7"/>
    <w:rsid w:val="00827C64"/>
    <w:rsid w:val="00827C92"/>
    <w:rsid w:val="00827DB5"/>
    <w:rsid w:val="00827DF8"/>
    <w:rsid w:val="00827DFC"/>
    <w:rsid w:val="00827E10"/>
    <w:rsid w:val="00827F3B"/>
    <w:rsid w:val="00827F64"/>
    <w:rsid w:val="00830016"/>
    <w:rsid w:val="00830047"/>
    <w:rsid w:val="00830061"/>
    <w:rsid w:val="0083008B"/>
    <w:rsid w:val="0083015A"/>
    <w:rsid w:val="0083017A"/>
    <w:rsid w:val="008301AD"/>
    <w:rsid w:val="008302D4"/>
    <w:rsid w:val="0083051B"/>
    <w:rsid w:val="0083054F"/>
    <w:rsid w:val="00830591"/>
    <w:rsid w:val="008305AF"/>
    <w:rsid w:val="008308D6"/>
    <w:rsid w:val="00830961"/>
    <w:rsid w:val="008309BF"/>
    <w:rsid w:val="00830AC7"/>
    <w:rsid w:val="00830B17"/>
    <w:rsid w:val="00830B75"/>
    <w:rsid w:val="00830C9F"/>
    <w:rsid w:val="00830CD1"/>
    <w:rsid w:val="00830D4D"/>
    <w:rsid w:val="00830D6F"/>
    <w:rsid w:val="00830DEA"/>
    <w:rsid w:val="00830EC8"/>
    <w:rsid w:val="00830EF0"/>
    <w:rsid w:val="00830F18"/>
    <w:rsid w:val="00830FB8"/>
    <w:rsid w:val="00831018"/>
    <w:rsid w:val="008310A9"/>
    <w:rsid w:val="00831202"/>
    <w:rsid w:val="0083138A"/>
    <w:rsid w:val="0083145D"/>
    <w:rsid w:val="0083152F"/>
    <w:rsid w:val="0083158E"/>
    <w:rsid w:val="0083175C"/>
    <w:rsid w:val="0083179B"/>
    <w:rsid w:val="008317FC"/>
    <w:rsid w:val="008318AA"/>
    <w:rsid w:val="00831A09"/>
    <w:rsid w:val="00831B49"/>
    <w:rsid w:val="00831B98"/>
    <w:rsid w:val="00831BC5"/>
    <w:rsid w:val="00831F38"/>
    <w:rsid w:val="00831FCE"/>
    <w:rsid w:val="00832192"/>
    <w:rsid w:val="008321FE"/>
    <w:rsid w:val="00832212"/>
    <w:rsid w:val="008322A1"/>
    <w:rsid w:val="008322E1"/>
    <w:rsid w:val="008322F4"/>
    <w:rsid w:val="00832308"/>
    <w:rsid w:val="0083235C"/>
    <w:rsid w:val="00832470"/>
    <w:rsid w:val="00832589"/>
    <w:rsid w:val="00832655"/>
    <w:rsid w:val="0083278C"/>
    <w:rsid w:val="008327DD"/>
    <w:rsid w:val="008327EC"/>
    <w:rsid w:val="00832878"/>
    <w:rsid w:val="00832915"/>
    <w:rsid w:val="00832A4C"/>
    <w:rsid w:val="00832BB1"/>
    <w:rsid w:val="00832BF3"/>
    <w:rsid w:val="00832BF8"/>
    <w:rsid w:val="00832D10"/>
    <w:rsid w:val="00832D79"/>
    <w:rsid w:val="00832DAD"/>
    <w:rsid w:val="00832E3A"/>
    <w:rsid w:val="00832EE5"/>
    <w:rsid w:val="008330A1"/>
    <w:rsid w:val="0083313D"/>
    <w:rsid w:val="008331CA"/>
    <w:rsid w:val="008331D7"/>
    <w:rsid w:val="0083333A"/>
    <w:rsid w:val="0083344F"/>
    <w:rsid w:val="0083353F"/>
    <w:rsid w:val="00833543"/>
    <w:rsid w:val="00833547"/>
    <w:rsid w:val="0083364E"/>
    <w:rsid w:val="0083364F"/>
    <w:rsid w:val="008336CC"/>
    <w:rsid w:val="008337A8"/>
    <w:rsid w:val="008337DD"/>
    <w:rsid w:val="00833855"/>
    <w:rsid w:val="00833877"/>
    <w:rsid w:val="0083389A"/>
    <w:rsid w:val="008338BE"/>
    <w:rsid w:val="00833A15"/>
    <w:rsid w:val="00833B3F"/>
    <w:rsid w:val="00833B4A"/>
    <w:rsid w:val="00833B61"/>
    <w:rsid w:val="00833BF5"/>
    <w:rsid w:val="00833D69"/>
    <w:rsid w:val="00833DAE"/>
    <w:rsid w:val="00833E4A"/>
    <w:rsid w:val="00834097"/>
    <w:rsid w:val="008340A6"/>
    <w:rsid w:val="008341FF"/>
    <w:rsid w:val="008342D8"/>
    <w:rsid w:val="00834342"/>
    <w:rsid w:val="00834446"/>
    <w:rsid w:val="008344B2"/>
    <w:rsid w:val="008344DC"/>
    <w:rsid w:val="00834608"/>
    <w:rsid w:val="00834630"/>
    <w:rsid w:val="00834647"/>
    <w:rsid w:val="0083468E"/>
    <w:rsid w:val="0083478D"/>
    <w:rsid w:val="00834961"/>
    <w:rsid w:val="00834A12"/>
    <w:rsid w:val="00834A62"/>
    <w:rsid w:val="00834BD3"/>
    <w:rsid w:val="00834C10"/>
    <w:rsid w:val="00834C4A"/>
    <w:rsid w:val="00834CC1"/>
    <w:rsid w:val="00834EFA"/>
    <w:rsid w:val="00834F06"/>
    <w:rsid w:val="00834FC8"/>
    <w:rsid w:val="00835034"/>
    <w:rsid w:val="008354B6"/>
    <w:rsid w:val="0083552F"/>
    <w:rsid w:val="00835731"/>
    <w:rsid w:val="00835800"/>
    <w:rsid w:val="0083582E"/>
    <w:rsid w:val="008358D2"/>
    <w:rsid w:val="00835ACC"/>
    <w:rsid w:val="00835BCA"/>
    <w:rsid w:val="00835CA5"/>
    <w:rsid w:val="00835CE0"/>
    <w:rsid w:val="00835EE9"/>
    <w:rsid w:val="00835F5B"/>
    <w:rsid w:val="00836238"/>
    <w:rsid w:val="0083623A"/>
    <w:rsid w:val="00836417"/>
    <w:rsid w:val="008366B1"/>
    <w:rsid w:val="00836746"/>
    <w:rsid w:val="008368C9"/>
    <w:rsid w:val="0083690F"/>
    <w:rsid w:val="008369B1"/>
    <w:rsid w:val="008369CB"/>
    <w:rsid w:val="008369CD"/>
    <w:rsid w:val="00836A40"/>
    <w:rsid w:val="00836CEA"/>
    <w:rsid w:val="00836CFE"/>
    <w:rsid w:val="00836E24"/>
    <w:rsid w:val="008370E0"/>
    <w:rsid w:val="00837148"/>
    <w:rsid w:val="00837177"/>
    <w:rsid w:val="008371D1"/>
    <w:rsid w:val="0083755B"/>
    <w:rsid w:val="008375C1"/>
    <w:rsid w:val="008375C3"/>
    <w:rsid w:val="0083777A"/>
    <w:rsid w:val="0083778D"/>
    <w:rsid w:val="00837795"/>
    <w:rsid w:val="0083784D"/>
    <w:rsid w:val="00837917"/>
    <w:rsid w:val="00837924"/>
    <w:rsid w:val="00837A02"/>
    <w:rsid w:val="00837BB6"/>
    <w:rsid w:val="00837DF2"/>
    <w:rsid w:val="00837F08"/>
    <w:rsid w:val="00837FB3"/>
    <w:rsid w:val="00840212"/>
    <w:rsid w:val="008403C3"/>
    <w:rsid w:val="00840494"/>
    <w:rsid w:val="008404C9"/>
    <w:rsid w:val="008405FD"/>
    <w:rsid w:val="008406B6"/>
    <w:rsid w:val="0084074E"/>
    <w:rsid w:val="00840846"/>
    <w:rsid w:val="008408D0"/>
    <w:rsid w:val="008409CB"/>
    <w:rsid w:val="00840B0C"/>
    <w:rsid w:val="00840B9F"/>
    <w:rsid w:val="00840CD7"/>
    <w:rsid w:val="00840EDC"/>
    <w:rsid w:val="00840EFF"/>
    <w:rsid w:val="00840F9E"/>
    <w:rsid w:val="008412F0"/>
    <w:rsid w:val="00841404"/>
    <w:rsid w:val="008414D4"/>
    <w:rsid w:val="0084156A"/>
    <w:rsid w:val="008416A8"/>
    <w:rsid w:val="00841798"/>
    <w:rsid w:val="008418B5"/>
    <w:rsid w:val="0084198E"/>
    <w:rsid w:val="00841A31"/>
    <w:rsid w:val="00841A92"/>
    <w:rsid w:val="00841BA3"/>
    <w:rsid w:val="00841C61"/>
    <w:rsid w:val="00841E62"/>
    <w:rsid w:val="00841E95"/>
    <w:rsid w:val="00841F8A"/>
    <w:rsid w:val="00841F9C"/>
    <w:rsid w:val="00842018"/>
    <w:rsid w:val="0084205A"/>
    <w:rsid w:val="00842090"/>
    <w:rsid w:val="0084212C"/>
    <w:rsid w:val="00842214"/>
    <w:rsid w:val="0084245B"/>
    <w:rsid w:val="0084268D"/>
    <w:rsid w:val="00842793"/>
    <w:rsid w:val="008427A9"/>
    <w:rsid w:val="00842943"/>
    <w:rsid w:val="00842955"/>
    <w:rsid w:val="00842A5E"/>
    <w:rsid w:val="00842BE7"/>
    <w:rsid w:val="00842CA4"/>
    <w:rsid w:val="00842D56"/>
    <w:rsid w:val="00842F22"/>
    <w:rsid w:val="00843037"/>
    <w:rsid w:val="00843069"/>
    <w:rsid w:val="00843271"/>
    <w:rsid w:val="008432C4"/>
    <w:rsid w:val="008433A8"/>
    <w:rsid w:val="008433AB"/>
    <w:rsid w:val="008438C8"/>
    <w:rsid w:val="008438CC"/>
    <w:rsid w:val="008438FC"/>
    <w:rsid w:val="008439F8"/>
    <w:rsid w:val="00843BE6"/>
    <w:rsid w:val="00843BF8"/>
    <w:rsid w:val="00843C9B"/>
    <w:rsid w:val="00843D7D"/>
    <w:rsid w:val="00843E18"/>
    <w:rsid w:val="00843E63"/>
    <w:rsid w:val="00843EEE"/>
    <w:rsid w:val="00843FEB"/>
    <w:rsid w:val="00844078"/>
    <w:rsid w:val="00844287"/>
    <w:rsid w:val="008442BF"/>
    <w:rsid w:val="00844309"/>
    <w:rsid w:val="00844352"/>
    <w:rsid w:val="008443B7"/>
    <w:rsid w:val="008445F2"/>
    <w:rsid w:val="0084478E"/>
    <w:rsid w:val="0084479E"/>
    <w:rsid w:val="0084480A"/>
    <w:rsid w:val="008448B0"/>
    <w:rsid w:val="00844A44"/>
    <w:rsid w:val="00844A4C"/>
    <w:rsid w:val="00844A58"/>
    <w:rsid w:val="00844B49"/>
    <w:rsid w:val="00844CD7"/>
    <w:rsid w:val="00844D94"/>
    <w:rsid w:val="00844F05"/>
    <w:rsid w:val="00844FCD"/>
    <w:rsid w:val="008450C1"/>
    <w:rsid w:val="00845127"/>
    <w:rsid w:val="00845152"/>
    <w:rsid w:val="0084516B"/>
    <w:rsid w:val="008451AA"/>
    <w:rsid w:val="00845263"/>
    <w:rsid w:val="0084526A"/>
    <w:rsid w:val="00845385"/>
    <w:rsid w:val="00845446"/>
    <w:rsid w:val="0084551B"/>
    <w:rsid w:val="008455D0"/>
    <w:rsid w:val="008456D5"/>
    <w:rsid w:val="00845770"/>
    <w:rsid w:val="00845780"/>
    <w:rsid w:val="008457ED"/>
    <w:rsid w:val="00845949"/>
    <w:rsid w:val="0084594F"/>
    <w:rsid w:val="00845953"/>
    <w:rsid w:val="0084596A"/>
    <w:rsid w:val="008459AD"/>
    <w:rsid w:val="008459D8"/>
    <w:rsid w:val="00845A09"/>
    <w:rsid w:val="00845A2D"/>
    <w:rsid w:val="00845DDF"/>
    <w:rsid w:val="0084604E"/>
    <w:rsid w:val="0084604F"/>
    <w:rsid w:val="008462E9"/>
    <w:rsid w:val="008464F6"/>
    <w:rsid w:val="00846546"/>
    <w:rsid w:val="00846686"/>
    <w:rsid w:val="00846754"/>
    <w:rsid w:val="008467A1"/>
    <w:rsid w:val="008467E1"/>
    <w:rsid w:val="0084689E"/>
    <w:rsid w:val="00846A7D"/>
    <w:rsid w:val="00846A87"/>
    <w:rsid w:val="00846AB3"/>
    <w:rsid w:val="00846B32"/>
    <w:rsid w:val="00846C66"/>
    <w:rsid w:val="00846D15"/>
    <w:rsid w:val="00846D58"/>
    <w:rsid w:val="00846E0D"/>
    <w:rsid w:val="00846E33"/>
    <w:rsid w:val="00846E89"/>
    <w:rsid w:val="00846F89"/>
    <w:rsid w:val="008470B3"/>
    <w:rsid w:val="0084713C"/>
    <w:rsid w:val="00847221"/>
    <w:rsid w:val="0084723D"/>
    <w:rsid w:val="0084724A"/>
    <w:rsid w:val="008472CB"/>
    <w:rsid w:val="008474BD"/>
    <w:rsid w:val="00847511"/>
    <w:rsid w:val="00847568"/>
    <w:rsid w:val="00847770"/>
    <w:rsid w:val="00847909"/>
    <w:rsid w:val="0084795B"/>
    <w:rsid w:val="00847994"/>
    <w:rsid w:val="008479A1"/>
    <w:rsid w:val="00847ACB"/>
    <w:rsid w:val="00847BE5"/>
    <w:rsid w:val="00847C27"/>
    <w:rsid w:val="00847CAB"/>
    <w:rsid w:val="00847CCB"/>
    <w:rsid w:val="00847D02"/>
    <w:rsid w:val="00847D4B"/>
    <w:rsid w:val="00847DEF"/>
    <w:rsid w:val="00847E4B"/>
    <w:rsid w:val="00848E91"/>
    <w:rsid w:val="008500DC"/>
    <w:rsid w:val="00850296"/>
    <w:rsid w:val="008502C6"/>
    <w:rsid w:val="008505CA"/>
    <w:rsid w:val="008505D8"/>
    <w:rsid w:val="008506DD"/>
    <w:rsid w:val="00850967"/>
    <w:rsid w:val="00850B99"/>
    <w:rsid w:val="00850BCB"/>
    <w:rsid w:val="00850BF7"/>
    <w:rsid w:val="00850C78"/>
    <w:rsid w:val="00850D62"/>
    <w:rsid w:val="00850DB9"/>
    <w:rsid w:val="00851042"/>
    <w:rsid w:val="00851274"/>
    <w:rsid w:val="0085129C"/>
    <w:rsid w:val="008512BB"/>
    <w:rsid w:val="008512DC"/>
    <w:rsid w:val="0085130A"/>
    <w:rsid w:val="0085142E"/>
    <w:rsid w:val="00851439"/>
    <w:rsid w:val="008514CA"/>
    <w:rsid w:val="008514FE"/>
    <w:rsid w:val="0085178E"/>
    <w:rsid w:val="0085186A"/>
    <w:rsid w:val="008518AD"/>
    <w:rsid w:val="00851936"/>
    <w:rsid w:val="00851AAF"/>
    <w:rsid w:val="00851AC3"/>
    <w:rsid w:val="00851B25"/>
    <w:rsid w:val="00851B45"/>
    <w:rsid w:val="00851BB6"/>
    <w:rsid w:val="00851D3F"/>
    <w:rsid w:val="00851F34"/>
    <w:rsid w:val="00851F76"/>
    <w:rsid w:val="00851FF1"/>
    <w:rsid w:val="0085203C"/>
    <w:rsid w:val="00852093"/>
    <w:rsid w:val="008520B3"/>
    <w:rsid w:val="00852283"/>
    <w:rsid w:val="00852621"/>
    <w:rsid w:val="0085268C"/>
    <w:rsid w:val="0085299B"/>
    <w:rsid w:val="00852A71"/>
    <w:rsid w:val="00852AA4"/>
    <w:rsid w:val="00852AFF"/>
    <w:rsid w:val="00852BDE"/>
    <w:rsid w:val="00852F11"/>
    <w:rsid w:val="00852F56"/>
    <w:rsid w:val="00852F8F"/>
    <w:rsid w:val="00852F9D"/>
    <w:rsid w:val="00853033"/>
    <w:rsid w:val="00853049"/>
    <w:rsid w:val="00853273"/>
    <w:rsid w:val="00853327"/>
    <w:rsid w:val="00853376"/>
    <w:rsid w:val="00853581"/>
    <w:rsid w:val="00853825"/>
    <w:rsid w:val="008538A7"/>
    <w:rsid w:val="008538EA"/>
    <w:rsid w:val="008538F7"/>
    <w:rsid w:val="008539BF"/>
    <w:rsid w:val="00853AA1"/>
    <w:rsid w:val="00853C34"/>
    <w:rsid w:val="00853CC0"/>
    <w:rsid w:val="00853D9F"/>
    <w:rsid w:val="00853DF4"/>
    <w:rsid w:val="00853E29"/>
    <w:rsid w:val="00853E6E"/>
    <w:rsid w:val="00853F7F"/>
    <w:rsid w:val="00853FF2"/>
    <w:rsid w:val="00854036"/>
    <w:rsid w:val="008541DA"/>
    <w:rsid w:val="0085455D"/>
    <w:rsid w:val="00854784"/>
    <w:rsid w:val="0085479D"/>
    <w:rsid w:val="008549E2"/>
    <w:rsid w:val="00854B5B"/>
    <w:rsid w:val="00854DEC"/>
    <w:rsid w:val="00854ECC"/>
    <w:rsid w:val="00854F7D"/>
    <w:rsid w:val="008550FB"/>
    <w:rsid w:val="0085521B"/>
    <w:rsid w:val="008552CB"/>
    <w:rsid w:val="008553B5"/>
    <w:rsid w:val="0085558C"/>
    <w:rsid w:val="00855844"/>
    <w:rsid w:val="00855864"/>
    <w:rsid w:val="00855BE8"/>
    <w:rsid w:val="00855D34"/>
    <w:rsid w:val="00855DA1"/>
    <w:rsid w:val="00855DD3"/>
    <w:rsid w:val="0085617A"/>
    <w:rsid w:val="00856216"/>
    <w:rsid w:val="008562FC"/>
    <w:rsid w:val="008564FF"/>
    <w:rsid w:val="0085665C"/>
    <w:rsid w:val="00856805"/>
    <w:rsid w:val="00856920"/>
    <w:rsid w:val="008569FB"/>
    <w:rsid w:val="00856A42"/>
    <w:rsid w:val="00856A8C"/>
    <w:rsid w:val="00856A98"/>
    <w:rsid w:val="00856ADB"/>
    <w:rsid w:val="00856B7A"/>
    <w:rsid w:val="00856B89"/>
    <w:rsid w:val="00856C0A"/>
    <w:rsid w:val="00856CBE"/>
    <w:rsid w:val="00856CF8"/>
    <w:rsid w:val="00856D4E"/>
    <w:rsid w:val="00856D5E"/>
    <w:rsid w:val="00856D96"/>
    <w:rsid w:val="00856FA9"/>
    <w:rsid w:val="0085708B"/>
    <w:rsid w:val="0085715F"/>
    <w:rsid w:val="008571A1"/>
    <w:rsid w:val="008572A0"/>
    <w:rsid w:val="00857386"/>
    <w:rsid w:val="00857390"/>
    <w:rsid w:val="008573A0"/>
    <w:rsid w:val="008575AA"/>
    <w:rsid w:val="008577EA"/>
    <w:rsid w:val="00857940"/>
    <w:rsid w:val="00857B2D"/>
    <w:rsid w:val="00857DB5"/>
    <w:rsid w:val="00857E1E"/>
    <w:rsid w:val="00857E8E"/>
    <w:rsid w:val="00857F34"/>
    <w:rsid w:val="00857FBA"/>
    <w:rsid w:val="00857FD5"/>
    <w:rsid w:val="0085ABAC"/>
    <w:rsid w:val="00860011"/>
    <w:rsid w:val="00860044"/>
    <w:rsid w:val="00860817"/>
    <w:rsid w:val="00860856"/>
    <w:rsid w:val="00860959"/>
    <w:rsid w:val="00860A51"/>
    <w:rsid w:val="00860A75"/>
    <w:rsid w:val="00860ABB"/>
    <w:rsid w:val="00860D15"/>
    <w:rsid w:val="00860D66"/>
    <w:rsid w:val="00860DE7"/>
    <w:rsid w:val="00860E1B"/>
    <w:rsid w:val="0086104A"/>
    <w:rsid w:val="008611E8"/>
    <w:rsid w:val="0086120E"/>
    <w:rsid w:val="008612BD"/>
    <w:rsid w:val="0086132C"/>
    <w:rsid w:val="0086135B"/>
    <w:rsid w:val="008617E5"/>
    <w:rsid w:val="00861A26"/>
    <w:rsid w:val="00861ACD"/>
    <w:rsid w:val="00861B8E"/>
    <w:rsid w:val="00861BEF"/>
    <w:rsid w:val="00861C22"/>
    <w:rsid w:val="00861E03"/>
    <w:rsid w:val="00861E4A"/>
    <w:rsid w:val="00861FC7"/>
    <w:rsid w:val="00861FCF"/>
    <w:rsid w:val="0086209E"/>
    <w:rsid w:val="00862143"/>
    <w:rsid w:val="0086218D"/>
    <w:rsid w:val="008621A9"/>
    <w:rsid w:val="00862246"/>
    <w:rsid w:val="0086238B"/>
    <w:rsid w:val="008624B6"/>
    <w:rsid w:val="00862522"/>
    <w:rsid w:val="0086257D"/>
    <w:rsid w:val="00862590"/>
    <w:rsid w:val="00862613"/>
    <w:rsid w:val="0086272B"/>
    <w:rsid w:val="0086288C"/>
    <w:rsid w:val="00862B24"/>
    <w:rsid w:val="00862C84"/>
    <w:rsid w:val="00862C90"/>
    <w:rsid w:val="00862CF2"/>
    <w:rsid w:val="00862D16"/>
    <w:rsid w:val="00862D53"/>
    <w:rsid w:val="00862F7C"/>
    <w:rsid w:val="0086309A"/>
    <w:rsid w:val="008630AA"/>
    <w:rsid w:val="0086318F"/>
    <w:rsid w:val="008632A5"/>
    <w:rsid w:val="00863312"/>
    <w:rsid w:val="0086350D"/>
    <w:rsid w:val="0086365B"/>
    <w:rsid w:val="0086369F"/>
    <w:rsid w:val="00863779"/>
    <w:rsid w:val="008637FD"/>
    <w:rsid w:val="008638F8"/>
    <w:rsid w:val="00863973"/>
    <w:rsid w:val="00863A85"/>
    <w:rsid w:val="00863AD5"/>
    <w:rsid w:val="00863B1E"/>
    <w:rsid w:val="00863BA3"/>
    <w:rsid w:val="00863BAC"/>
    <w:rsid w:val="00863BBD"/>
    <w:rsid w:val="00863C0A"/>
    <w:rsid w:val="00863C65"/>
    <w:rsid w:val="00863CD4"/>
    <w:rsid w:val="00863D00"/>
    <w:rsid w:val="00863D36"/>
    <w:rsid w:val="00863E04"/>
    <w:rsid w:val="00863F63"/>
    <w:rsid w:val="00864040"/>
    <w:rsid w:val="00864084"/>
    <w:rsid w:val="008640FB"/>
    <w:rsid w:val="008642B4"/>
    <w:rsid w:val="008642F9"/>
    <w:rsid w:val="008643AC"/>
    <w:rsid w:val="00864584"/>
    <w:rsid w:val="008645D2"/>
    <w:rsid w:val="008645ED"/>
    <w:rsid w:val="00864633"/>
    <w:rsid w:val="0086475E"/>
    <w:rsid w:val="0086475F"/>
    <w:rsid w:val="008647B8"/>
    <w:rsid w:val="00864936"/>
    <w:rsid w:val="008649EB"/>
    <w:rsid w:val="00864C47"/>
    <w:rsid w:val="00864C7B"/>
    <w:rsid w:val="00864CC7"/>
    <w:rsid w:val="00864D5B"/>
    <w:rsid w:val="00864E5A"/>
    <w:rsid w:val="00864E82"/>
    <w:rsid w:val="00865062"/>
    <w:rsid w:val="00865208"/>
    <w:rsid w:val="008652F5"/>
    <w:rsid w:val="00865461"/>
    <w:rsid w:val="00865477"/>
    <w:rsid w:val="0086556C"/>
    <w:rsid w:val="008655E6"/>
    <w:rsid w:val="008655F5"/>
    <w:rsid w:val="0086561C"/>
    <w:rsid w:val="0086574C"/>
    <w:rsid w:val="00865783"/>
    <w:rsid w:val="008657FE"/>
    <w:rsid w:val="0086581F"/>
    <w:rsid w:val="0086588C"/>
    <w:rsid w:val="008659C5"/>
    <w:rsid w:val="00865AA0"/>
    <w:rsid w:val="00865B24"/>
    <w:rsid w:val="00865C6E"/>
    <w:rsid w:val="00865C84"/>
    <w:rsid w:val="00865DA9"/>
    <w:rsid w:val="00865E31"/>
    <w:rsid w:val="00865E6F"/>
    <w:rsid w:val="00865F21"/>
    <w:rsid w:val="00865F57"/>
    <w:rsid w:val="00865F95"/>
    <w:rsid w:val="00866136"/>
    <w:rsid w:val="00866336"/>
    <w:rsid w:val="008663EE"/>
    <w:rsid w:val="008664F1"/>
    <w:rsid w:val="00866512"/>
    <w:rsid w:val="00866975"/>
    <w:rsid w:val="00866B87"/>
    <w:rsid w:val="00866C67"/>
    <w:rsid w:val="00866C9A"/>
    <w:rsid w:val="00866CB5"/>
    <w:rsid w:val="00866DC3"/>
    <w:rsid w:val="00866DE9"/>
    <w:rsid w:val="00866ED4"/>
    <w:rsid w:val="00866F1D"/>
    <w:rsid w:val="00866FD7"/>
    <w:rsid w:val="00866FEA"/>
    <w:rsid w:val="00867133"/>
    <w:rsid w:val="008673B7"/>
    <w:rsid w:val="0086743D"/>
    <w:rsid w:val="00867525"/>
    <w:rsid w:val="0086768B"/>
    <w:rsid w:val="008676B9"/>
    <w:rsid w:val="00867798"/>
    <w:rsid w:val="00867812"/>
    <w:rsid w:val="0086788A"/>
    <w:rsid w:val="00867BF9"/>
    <w:rsid w:val="00867DB1"/>
    <w:rsid w:val="00867ECA"/>
    <w:rsid w:val="00867F58"/>
    <w:rsid w:val="00867F70"/>
    <w:rsid w:val="00867FEB"/>
    <w:rsid w:val="00870152"/>
    <w:rsid w:val="008701E6"/>
    <w:rsid w:val="008703C8"/>
    <w:rsid w:val="008704BC"/>
    <w:rsid w:val="008705C9"/>
    <w:rsid w:val="008705E7"/>
    <w:rsid w:val="00870681"/>
    <w:rsid w:val="008706B4"/>
    <w:rsid w:val="008708DF"/>
    <w:rsid w:val="0087099F"/>
    <w:rsid w:val="00870B95"/>
    <w:rsid w:val="00870DE4"/>
    <w:rsid w:val="00870F61"/>
    <w:rsid w:val="00871067"/>
    <w:rsid w:val="0087142F"/>
    <w:rsid w:val="00871464"/>
    <w:rsid w:val="00871637"/>
    <w:rsid w:val="00871756"/>
    <w:rsid w:val="00871776"/>
    <w:rsid w:val="0087185A"/>
    <w:rsid w:val="0087192B"/>
    <w:rsid w:val="00871C74"/>
    <w:rsid w:val="00871CC2"/>
    <w:rsid w:val="00871CDB"/>
    <w:rsid w:val="00871E23"/>
    <w:rsid w:val="00871E24"/>
    <w:rsid w:val="00871F18"/>
    <w:rsid w:val="00871F71"/>
    <w:rsid w:val="00872205"/>
    <w:rsid w:val="008722A8"/>
    <w:rsid w:val="00872347"/>
    <w:rsid w:val="008723E1"/>
    <w:rsid w:val="0087244A"/>
    <w:rsid w:val="0087256B"/>
    <w:rsid w:val="00872613"/>
    <w:rsid w:val="00872722"/>
    <w:rsid w:val="00872742"/>
    <w:rsid w:val="0087279D"/>
    <w:rsid w:val="008727BB"/>
    <w:rsid w:val="00872901"/>
    <w:rsid w:val="008729DA"/>
    <w:rsid w:val="008729EB"/>
    <w:rsid w:val="00872B21"/>
    <w:rsid w:val="00872B33"/>
    <w:rsid w:val="00872B3E"/>
    <w:rsid w:val="00872C09"/>
    <w:rsid w:val="00872CF0"/>
    <w:rsid w:val="00872E4D"/>
    <w:rsid w:val="00872E9F"/>
    <w:rsid w:val="00873092"/>
    <w:rsid w:val="008730FA"/>
    <w:rsid w:val="0087323F"/>
    <w:rsid w:val="0087326B"/>
    <w:rsid w:val="00873404"/>
    <w:rsid w:val="00873441"/>
    <w:rsid w:val="008734D3"/>
    <w:rsid w:val="0087354D"/>
    <w:rsid w:val="0087355A"/>
    <w:rsid w:val="00873719"/>
    <w:rsid w:val="0087375A"/>
    <w:rsid w:val="008737C0"/>
    <w:rsid w:val="008738EB"/>
    <w:rsid w:val="00873B18"/>
    <w:rsid w:val="00873DED"/>
    <w:rsid w:val="00873E88"/>
    <w:rsid w:val="00873F13"/>
    <w:rsid w:val="008740AF"/>
    <w:rsid w:val="008741D4"/>
    <w:rsid w:val="00874248"/>
    <w:rsid w:val="00874253"/>
    <w:rsid w:val="00874272"/>
    <w:rsid w:val="008743C0"/>
    <w:rsid w:val="008743E8"/>
    <w:rsid w:val="00874491"/>
    <w:rsid w:val="00874591"/>
    <w:rsid w:val="0087464F"/>
    <w:rsid w:val="00874778"/>
    <w:rsid w:val="008747A1"/>
    <w:rsid w:val="0087482B"/>
    <w:rsid w:val="008748F1"/>
    <w:rsid w:val="00874965"/>
    <w:rsid w:val="008749AE"/>
    <w:rsid w:val="00874BA3"/>
    <w:rsid w:val="00874D22"/>
    <w:rsid w:val="00874D29"/>
    <w:rsid w:val="00874DE0"/>
    <w:rsid w:val="00874E77"/>
    <w:rsid w:val="00874FE0"/>
    <w:rsid w:val="008751E8"/>
    <w:rsid w:val="008752CF"/>
    <w:rsid w:val="008752E1"/>
    <w:rsid w:val="0087542D"/>
    <w:rsid w:val="00875434"/>
    <w:rsid w:val="008755C6"/>
    <w:rsid w:val="008757C6"/>
    <w:rsid w:val="0087581E"/>
    <w:rsid w:val="00875997"/>
    <w:rsid w:val="00875A79"/>
    <w:rsid w:val="00875B3C"/>
    <w:rsid w:val="00875C9D"/>
    <w:rsid w:val="00875E75"/>
    <w:rsid w:val="00875F0F"/>
    <w:rsid w:val="00876001"/>
    <w:rsid w:val="0087604C"/>
    <w:rsid w:val="00876081"/>
    <w:rsid w:val="008760D9"/>
    <w:rsid w:val="00876144"/>
    <w:rsid w:val="008761AE"/>
    <w:rsid w:val="00876264"/>
    <w:rsid w:val="00876340"/>
    <w:rsid w:val="008764E4"/>
    <w:rsid w:val="0087653B"/>
    <w:rsid w:val="00876814"/>
    <w:rsid w:val="008768E9"/>
    <w:rsid w:val="008769DF"/>
    <w:rsid w:val="008769F5"/>
    <w:rsid w:val="008769FC"/>
    <w:rsid w:val="00876A3C"/>
    <w:rsid w:val="00876AC1"/>
    <w:rsid w:val="00876B52"/>
    <w:rsid w:val="00876B71"/>
    <w:rsid w:val="00876CCE"/>
    <w:rsid w:val="00876E83"/>
    <w:rsid w:val="00876E98"/>
    <w:rsid w:val="00876F38"/>
    <w:rsid w:val="00876FD3"/>
    <w:rsid w:val="0087702B"/>
    <w:rsid w:val="008770FC"/>
    <w:rsid w:val="00877134"/>
    <w:rsid w:val="00877189"/>
    <w:rsid w:val="00877193"/>
    <w:rsid w:val="00877275"/>
    <w:rsid w:val="00877381"/>
    <w:rsid w:val="00877486"/>
    <w:rsid w:val="0087755E"/>
    <w:rsid w:val="00877590"/>
    <w:rsid w:val="00877690"/>
    <w:rsid w:val="008776BD"/>
    <w:rsid w:val="008776C2"/>
    <w:rsid w:val="008776C6"/>
    <w:rsid w:val="00877765"/>
    <w:rsid w:val="0087783C"/>
    <w:rsid w:val="008779E7"/>
    <w:rsid w:val="00877A11"/>
    <w:rsid w:val="00877ADB"/>
    <w:rsid w:val="00877C11"/>
    <w:rsid w:val="00877C3E"/>
    <w:rsid w:val="00877CE5"/>
    <w:rsid w:val="00877DA3"/>
    <w:rsid w:val="00877DB2"/>
    <w:rsid w:val="00877E7A"/>
    <w:rsid w:val="00877F30"/>
    <w:rsid w:val="00877F54"/>
    <w:rsid w:val="00878360"/>
    <w:rsid w:val="008800AF"/>
    <w:rsid w:val="008800E6"/>
    <w:rsid w:val="0088032C"/>
    <w:rsid w:val="0088033E"/>
    <w:rsid w:val="008804E6"/>
    <w:rsid w:val="00880509"/>
    <w:rsid w:val="0088057F"/>
    <w:rsid w:val="0088075E"/>
    <w:rsid w:val="008807B1"/>
    <w:rsid w:val="008807D9"/>
    <w:rsid w:val="0088084F"/>
    <w:rsid w:val="008809EF"/>
    <w:rsid w:val="00880BD3"/>
    <w:rsid w:val="00880C45"/>
    <w:rsid w:val="00880E93"/>
    <w:rsid w:val="00880ED7"/>
    <w:rsid w:val="00880FDA"/>
    <w:rsid w:val="008810BE"/>
    <w:rsid w:val="008810CE"/>
    <w:rsid w:val="0088130C"/>
    <w:rsid w:val="00881363"/>
    <w:rsid w:val="00881380"/>
    <w:rsid w:val="008813C0"/>
    <w:rsid w:val="008814B8"/>
    <w:rsid w:val="0088163D"/>
    <w:rsid w:val="00881793"/>
    <w:rsid w:val="008819F4"/>
    <w:rsid w:val="00881AE5"/>
    <w:rsid w:val="00881B25"/>
    <w:rsid w:val="00881B68"/>
    <w:rsid w:val="00881E5E"/>
    <w:rsid w:val="00881E83"/>
    <w:rsid w:val="00882065"/>
    <w:rsid w:val="008820AE"/>
    <w:rsid w:val="008821EC"/>
    <w:rsid w:val="00882202"/>
    <w:rsid w:val="008823F6"/>
    <w:rsid w:val="00882489"/>
    <w:rsid w:val="008824B2"/>
    <w:rsid w:val="008824BD"/>
    <w:rsid w:val="0088255F"/>
    <w:rsid w:val="0088260E"/>
    <w:rsid w:val="008826BD"/>
    <w:rsid w:val="0088286F"/>
    <w:rsid w:val="00882B4D"/>
    <w:rsid w:val="00882B50"/>
    <w:rsid w:val="00882B82"/>
    <w:rsid w:val="00882BBE"/>
    <w:rsid w:val="00882E94"/>
    <w:rsid w:val="00883310"/>
    <w:rsid w:val="00883349"/>
    <w:rsid w:val="00883363"/>
    <w:rsid w:val="008833D0"/>
    <w:rsid w:val="00883499"/>
    <w:rsid w:val="008834A2"/>
    <w:rsid w:val="00883504"/>
    <w:rsid w:val="008836A6"/>
    <w:rsid w:val="00883987"/>
    <w:rsid w:val="00883AA4"/>
    <w:rsid w:val="00883AA9"/>
    <w:rsid w:val="00883BB0"/>
    <w:rsid w:val="00883C0E"/>
    <w:rsid w:val="00883D1B"/>
    <w:rsid w:val="00883E36"/>
    <w:rsid w:val="00883F9B"/>
    <w:rsid w:val="00883F9F"/>
    <w:rsid w:val="0088406F"/>
    <w:rsid w:val="008840F1"/>
    <w:rsid w:val="00884216"/>
    <w:rsid w:val="0088423F"/>
    <w:rsid w:val="00884349"/>
    <w:rsid w:val="0088463D"/>
    <w:rsid w:val="0088474F"/>
    <w:rsid w:val="00884873"/>
    <w:rsid w:val="008849F3"/>
    <w:rsid w:val="00884C62"/>
    <w:rsid w:val="00884CC4"/>
    <w:rsid w:val="00884CCD"/>
    <w:rsid w:val="00884DBE"/>
    <w:rsid w:val="00884E36"/>
    <w:rsid w:val="00884ED1"/>
    <w:rsid w:val="00884F7C"/>
    <w:rsid w:val="00884FB3"/>
    <w:rsid w:val="0088510C"/>
    <w:rsid w:val="00885182"/>
    <w:rsid w:val="008851E2"/>
    <w:rsid w:val="0088528E"/>
    <w:rsid w:val="0088532D"/>
    <w:rsid w:val="00885342"/>
    <w:rsid w:val="00885473"/>
    <w:rsid w:val="008854DE"/>
    <w:rsid w:val="008854EA"/>
    <w:rsid w:val="00885558"/>
    <w:rsid w:val="0088555C"/>
    <w:rsid w:val="00885654"/>
    <w:rsid w:val="008857BB"/>
    <w:rsid w:val="00885A25"/>
    <w:rsid w:val="00885A32"/>
    <w:rsid w:val="00885A6B"/>
    <w:rsid w:val="00885AE4"/>
    <w:rsid w:val="00885BAB"/>
    <w:rsid w:val="00885CD9"/>
    <w:rsid w:val="00885DEE"/>
    <w:rsid w:val="00885E46"/>
    <w:rsid w:val="00885E7F"/>
    <w:rsid w:val="00885EDD"/>
    <w:rsid w:val="00885F4B"/>
    <w:rsid w:val="00885FBB"/>
    <w:rsid w:val="00886033"/>
    <w:rsid w:val="00886235"/>
    <w:rsid w:val="0088626D"/>
    <w:rsid w:val="0088635B"/>
    <w:rsid w:val="008863DA"/>
    <w:rsid w:val="008863EA"/>
    <w:rsid w:val="008863F6"/>
    <w:rsid w:val="008863FF"/>
    <w:rsid w:val="0088651F"/>
    <w:rsid w:val="00886533"/>
    <w:rsid w:val="00886635"/>
    <w:rsid w:val="008866F9"/>
    <w:rsid w:val="0088677E"/>
    <w:rsid w:val="0088682C"/>
    <w:rsid w:val="008868AD"/>
    <w:rsid w:val="0088691C"/>
    <w:rsid w:val="00886A94"/>
    <w:rsid w:val="00886B50"/>
    <w:rsid w:val="00886B5E"/>
    <w:rsid w:val="00886C9D"/>
    <w:rsid w:val="00886CC2"/>
    <w:rsid w:val="00886D2F"/>
    <w:rsid w:val="00886D6D"/>
    <w:rsid w:val="00886E32"/>
    <w:rsid w:val="00886EA0"/>
    <w:rsid w:val="00887096"/>
    <w:rsid w:val="00887138"/>
    <w:rsid w:val="0088780A"/>
    <w:rsid w:val="0088782F"/>
    <w:rsid w:val="0088783D"/>
    <w:rsid w:val="008878C2"/>
    <w:rsid w:val="0088791E"/>
    <w:rsid w:val="0088791F"/>
    <w:rsid w:val="00887944"/>
    <w:rsid w:val="00887955"/>
    <w:rsid w:val="0088798F"/>
    <w:rsid w:val="00887A10"/>
    <w:rsid w:val="00887B39"/>
    <w:rsid w:val="00887C17"/>
    <w:rsid w:val="00887D88"/>
    <w:rsid w:val="00887EB1"/>
    <w:rsid w:val="00890052"/>
    <w:rsid w:val="00890200"/>
    <w:rsid w:val="00890230"/>
    <w:rsid w:val="008902E5"/>
    <w:rsid w:val="008903BC"/>
    <w:rsid w:val="00890444"/>
    <w:rsid w:val="008904BB"/>
    <w:rsid w:val="008905EB"/>
    <w:rsid w:val="00890616"/>
    <w:rsid w:val="0089076D"/>
    <w:rsid w:val="008907CF"/>
    <w:rsid w:val="00890855"/>
    <w:rsid w:val="00890A44"/>
    <w:rsid w:val="00890A6E"/>
    <w:rsid w:val="00890A9A"/>
    <w:rsid w:val="00890AE6"/>
    <w:rsid w:val="00890E18"/>
    <w:rsid w:val="00891115"/>
    <w:rsid w:val="00891194"/>
    <w:rsid w:val="00891566"/>
    <w:rsid w:val="00891572"/>
    <w:rsid w:val="0089159A"/>
    <w:rsid w:val="008916AF"/>
    <w:rsid w:val="0089182D"/>
    <w:rsid w:val="00891845"/>
    <w:rsid w:val="00891874"/>
    <w:rsid w:val="008918E0"/>
    <w:rsid w:val="00891A25"/>
    <w:rsid w:val="00891A31"/>
    <w:rsid w:val="00891C39"/>
    <w:rsid w:val="00891D19"/>
    <w:rsid w:val="00891E76"/>
    <w:rsid w:val="00891E89"/>
    <w:rsid w:val="00891FD5"/>
    <w:rsid w:val="008922A8"/>
    <w:rsid w:val="008923A0"/>
    <w:rsid w:val="008923D6"/>
    <w:rsid w:val="008924A6"/>
    <w:rsid w:val="0089274F"/>
    <w:rsid w:val="00892753"/>
    <w:rsid w:val="0089281F"/>
    <w:rsid w:val="008928DD"/>
    <w:rsid w:val="00892975"/>
    <w:rsid w:val="00892B1E"/>
    <w:rsid w:val="00892CC4"/>
    <w:rsid w:val="00892D23"/>
    <w:rsid w:val="00892D35"/>
    <w:rsid w:val="00892DB2"/>
    <w:rsid w:val="00892DDD"/>
    <w:rsid w:val="00892DEE"/>
    <w:rsid w:val="00892EB9"/>
    <w:rsid w:val="0089315B"/>
    <w:rsid w:val="00893281"/>
    <w:rsid w:val="0089352C"/>
    <w:rsid w:val="00893598"/>
    <w:rsid w:val="00893753"/>
    <w:rsid w:val="00893878"/>
    <w:rsid w:val="00893885"/>
    <w:rsid w:val="008938F5"/>
    <w:rsid w:val="00893C3E"/>
    <w:rsid w:val="00893C43"/>
    <w:rsid w:val="00893CE5"/>
    <w:rsid w:val="00893E65"/>
    <w:rsid w:val="00894059"/>
    <w:rsid w:val="00894224"/>
    <w:rsid w:val="0089443F"/>
    <w:rsid w:val="00894512"/>
    <w:rsid w:val="0089461A"/>
    <w:rsid w:val="00894683"/>
    <w:rsid w:val="0089478A"/>
    <w:rsid w:val="00894833"/>
    <w:rsid w:val="008948FD"/>
    <w:rsid w:val="008949C4"/>
    <w:rsid w:val="008949C8"/>
    <w:rsid w:val="00894B29"/>
    <w:rsid w:val="00894B66"/>
    <w:rsid w:val="00894C73"/>
    <w:rsid w:val="00894DE5"/>
    <w:rsid w:val="00894EA8"/>
    <w:rsid w:val="00894F83"/>
    <w:rsid w:val="0089507F"/>
    <w:rsid w:val="008950A4"/>
    <w:rsid w:val="0089510E"/>
    <w:rsid w:val="00895232"/>
    <w:rsid w:val="008952B4"/>
    <w:rsid w:val="00895319"/>
    <w:rsid w:val="00895381"/>
    <w:rsid w:val="00895450"/>
    <w:rsid w:val="00895612"/>
    <w:rsid w:val="008957CB"/>
    <w:rsid w:val="0089593E"/>
    <w:rsid w:val="008959A8"/>
    <w:rsid w:val="00895A88"/>
    <w:rsid w:val="00895ABD"/>
    <w:rsid w:val="00895CD7"/>
    <w:rsid w:val="00895E6C"/>
    <w:rsid w:val="00895FA1"/>
    <w:rsid w:val="00896022"/>
    <w:rsid w:val="00896049"/>
    <w:rsid w:val="0089616F"/>
    <w:rsid w:val="00896185"/>
    <w:rsid w:val="008961A4"/>
    <w:rsid w:val="008966E7"/>
    <w:rsid w:val="008967A5"/>
    <w:rsid w:val="00896881"/>
    <w:rsid w:val="00896900"/>
    <w:rsid w:val="00896CA8"/>
    <w:rsid w:val="00896D85"/>
    <w:rsid w:val="00896DE6"/>
    <w:rsid w:val="00896E24"/>
    <w:rsid w:val="00896E26"/>
    <w:rsid w:val="00896E4B"/>
    <w:rsid w:val="0089725A"/>
    <w:rsid w:val="008973FA"/>
    <w:rsid w:val="008974EA"/>
    <w:rsid w:val="00897572"/>
    <w:rsid w:val="008975EC"/>
    <w:rsid w:val="00897762"/>
    <w:rsid w:val="008977E1"/>
    <w:rsid w:val="008977E5"/>
    <w:rsid w:val="008978AB"/>
    <w:rsid w:val="008978FD"/>
    <w:rsid w:val="008979C7"/>
    <w:rsid w:val="00897B1C"/>
    <w:rsid w:val="00897C14"/>
    <w:rsid w:val="00897C2B"/>
    <w:rsid w:val="00897C2D"/>
    <w:rsid w:val="00897D54"/>
    <w:rsid w:val="008A0119"/>
    <w:rsid w:val="008A0176"/>
    <w:rsid w:val="008A02C6"/>
    <w:rsid w:val="008A035C"/>
    <w:rsid w:val="008A04A2"/>
    <w:rsid w:val="008A0564"/>
    <w:rsid w:val="008A0591"/>
    <w:rsid w:val="008A05F4"/>
    <w:rsid w:val="008A0695"/>
    <w:rsid w:val="008A0743"/>
    <w:rsid w:val="008A09D4"/>
    <w:rsid w:val="008A0ABB"/>
    <w:rsid w:val="008A0B4C"/>
    <w:rsid w:val="008A0BC9"/>
    <w:rsid w:val="008A0C81"/>
    <w:rsid w:val="008A1158"/>
    <w:rsid w:val="008A1377"/>
    <w:rsid w:val="008A13E0"/>
    <w:rsid w:val="008A147D"/>
    <w:rsid w:val="008A14E0"/>
    <w:rsid w:val="008A158E"/>
    <w:rsid w:val="008A15A2"/>
    <w:rsid w:val="008A1831"/>
    <w:rsid w:val="008A1990"/>
    <w:rsid w:val="008A1A9A"/>
    <w:rsid w:val="008A1AF0"/>
    <w:rsid w:val="008A1BDB"/>
    <w:rsid w:val="008A1C8F"/>
    <w:rsid w:val="008A1D0C"/>
    <w:rsid w:val="008A1DCF"/>
    <w:rsid w:val="008A1EC8"/>
    <w:rsid w:val="008A1FB7"/>
    <w:rsid w:val="008A206A"/>
    <w:rsid w:val="008A2108"/>
    <w:rsid w:val="008A210A"/>
    <w:rsid w:val="008A2260"/>
    <w:rsid w:val="008A2434"/>
    <w:rsid w:val="008A2480"/>
    <w:rsid w:val="008A2560"/>
    <w:rsid w:val="008A2701"/>
    <w:rsid w:val="008A2914"/>
    <w:rsid w:val="008A2B00"/>
    <w:rsid w:val="008A2B10"/>
    <w:rsid w:val="008A2C64"/>
    <w:rsid w:val="008A2CA7"/>
    <w:rsid w:val="008A2D96"/>
    <w:rsid w:val="008A2E4E"/>
    <w:rsid w:val="008A2F22"/>
    <w:rsid w:val="008A31AF"/>
    <w:rsid w:val="008A3243"/>
    <w:rsid w:val="008A32CD"/>
    <w:rsid w:val="008A3341"/>
    <w:rsid w:val="008A3374"/>
    <w:rsid w:val="008A3419"/>
    <w:rsid w:val="008A3572"/>
    <w:rsid w:val="008A362A"/>
    <w:rsid w:val="008A364B"/>
    <w:rsid w:val="008A36DD"/>
    <w:rsid w:val="008A36F0"/>
    <w:rsid w:val="008A373E"/>
    <w:rsid w:val="008A376E"/>
    <w:rsid w:val="008A389F"/>
    <w:rsid w:val="008A38FB"/>
    <w:rsid w:val="008A39D0"/>
    <w:rsid w:val="008A3A07"/>
    <w:rsid w:val="008A3AA0"/>
    <w:rsid w:val="008A3B42"/>
    <w:rsid w:val="008A3C05"/>
    <w:rsid w:val="008A3CBB"/>
    <w:rsid w:val="008A3D18"/>
    <w:rsid w:val="008A3DAD"/>
    <w:rsid w:val="008A3DCC"/>
    <w:rsid w:val="008A3E48"/>
    <w:rsid w:val="008A3F53"/>
    <w:rsid w:val="008A422E"/>
    <w:rsid w:val="008A42E1"/>
    <w:rsid w:val="008A4471"/>
    <w:rsid w:val="008A44E0"/>
    <w:rsid w:val="008A467A"/>
    <w:rsid w:val="008A4B82"/>
    <w:rsid w:val="008A4C94"/>
    <w:rsid w:val="008A4E08"/>
    <w:rsid w:val="008A4E9D"/>
    <w:rsid w:val="008A4F3F"/>
    <w:rsid w:val="008A4FE2"/>
    <w:rsid w:val="008A5018"/>
    <w:rsid w:val="008A5080"/>
    <w:rsid w:val="008A5229"/>
    <w:rsid w:val="008A5330"/>
    <w:rsid w:val="008A538F"/>
    <w:rsid w:val="008A54B7"/>
    <w:rsid w:val="008A55E4"/>
    <w:rsid w:val="008A5754"/>
    <w:rsid w:val="008A59C4"/>
    <w:rsid w:val="008A5B1A"/>
    <w:rsid w:val="008A5CD7"/>
    <w:rsid w:val="008A5D04"/>
    <w:rsid w:val="008A5D52"/>
    <w:rsid w:val="008A5FA4"/>
    <w:rsid w:val="008A60A8"/>
    <w:rsid w:val="008A628A"/>
    <w:rsid w:val="008A62E2"/>
    <w:rsid w:val="008A62F3"/>
    <w:rsid w:val="008A63B6"/>
    <w:rsid w:val="008A63C6"/>
    <w:rsid w:val="008A64D7"/>
    <w:rsid w:val="008A6509"/>
    <w:rsid w:val="008A660C"/>
    <w:rsid w:val="008A66C3"/>
    <w:rsid w:val="008A68DD"/>
    <w:rsid w:val="008A6901"/>
    <w:rsid w:val="008A69DE"/>
    <w:rsid w:val="008A69F7"/>
    <w:rsid w:val="008A6B11"/>
    <w:rsid w:val="008A6B1F"/>
    <w:rsid w:val="008A6D4A"/>
    <w:rsid w:val="008A6D6F"/>
    <w:rsid w:val="008A6DE3"/>
    <w:rsid w:val="008A6EA1"/>
    <w:rsid w:val="008A6F24"/>
    <w:rsid w:val="008A6F94"/>
    <w:rsid w:val="008A7000"/>
    <w:rsid w:val="008A70DF"/>
    <w:rsid w:val="008A7254"/>
    <w:rsid w:val="008A72F1"/>
    <w:rsid w:val="008A73CD"/>
    <w:rsid w:val="008A74C0"/>
    <w:rsid w:val="008A7506"/>
    <w:rsid w:val="008A76E2"/>
    <w:rsid w:val="008A7772"/>
    <w:rsid w:val="008A7911"/>
    <w:rsid w:val="008A793C"/>
    <w:rsid w:val="008A7956"/>
    <w:rsid w:val="008A79B0"/>
    <w:rsid w:val="008A7A3B"/>
    <w:rsid w:val="008A7E23"/>
    <w:rsid w:val="008A7F90"/>
    <w:rsid w:val="008A7FA2"/>
    <w:rsid w:val="008B008C"/>
    <w:rsid w:val="008B0192"/>
    <w:rsid w:val="008B01A0"/>
    <w:rsid w:val="008B01CC"/>
    <w:rsid w:val="008B02A1"/>
    <w:rsid w:val="008B02DB"/>
    <w:rsid w:val="008B02EA"/>
    <w:rsid w:val="008B041A"/>
    <w:rsid w:val="008B050D"/>
    <w:rsid w:val="008B0583"/>
    <w:rsid w:val="008B05E3"/>
    <w:rsid w:val="008B0603"/>
    <w:rsid w:val="008B0791"/>
    <w:rsid w:val="008B079A"/>
    <w:rsid w:val="008B0941"/>
    <w:rsid w:val="008B0ADC"/>
    <w:rsid w:val="008B0BBC"/>
    <w:rsid w:val="008B0D13"/>
    <w:rsid w:val="008B0E01"/>
    <w:rsid w:val="008B0E43"/>
    <w:rsid w:val="008B0F7D"/>
    <w:rsid w:val="008B0FAB"/>
    <w:rsid w:val="008B1010"/>
    <w:rsid w:val="008B1043"/>
    <w:rsid w:val="008B120F"/>
    <w:rsid w:val="008B12B7"/>
    <w:rsid w:val="008B12E8"/>
    <w:rsid w:val="008B13A5"/>
    <w:rsid w:val="008B1420"/>
    <w:rsid w:val="008B14DE"/>
    <w:rsid w:val="008B15F4"/>
    <w:rsid w:val="008B1606"/>
    <w:rsid w:val="008B169D"/>
    <w:rsid w:val="008B17FD"/>
    <w:rsid w:val="008B18F1"/>
    <w:rsid w:val="008B191C"/>
    <w:rsid w:val="008B1B8A"/>
    <w:rsid w:val="008B1BB9"/>
    <w:rsid w:val="008B1CB2"/>
    <w:rsid w:val="008B1CD8"/>
    <w:rsid w:val="008B1D8F"/>
    <w:rsid w:val="008B1FB2"/>
    <w:rsid w:val="008B2010"/>
    <w:rsid w:val="008B2183"/>
    <w:rsid w:val="008B256A"/>
    <w:rsid w:val="008B2856"/>
    <w:rsid w:val="008B285A"/>
    <w:rsid w:val="008B2969"/>
    <w:rsid w:val="008B2A07"/>
    <w:rsid w:val="008B2A91"/>
    <w:rsid w:val="008B2AAB"/>
    <w:rsid w:val="008B2AF0"/>
    <w:rsid w:val="008B2BA4"/>
    <w:rsid w:val="008B2BC6"/>
    <w:rsid w:val="008B2BF9"/>
    <w:rsid w:val="008B2C1C"/>
    <w:rsid w:val="008B2C69"/>
    <w:rsid w:val="008B300F"/>
    <w:rsid w:val="008B327D"/>
    <w:rsid w:val="008B3304"/>
    <w:rsid w:val="008B33F4"/>
    <w:rsid w:val="008B350C"/>
    <w:rsid w:val="008B3601"/>
    <w:rsid w:val="008B3858"/>
    <w:rsid w:val="008B3889"/>
    <w:rsid w:val="008B3905"/>
    <w:rsid w:val="008B39B0"/>
    <w:rsid w:val="008B3A1A"/>
    <w:rsid w:val="008B3A23"/>
    <w:rsid w:val="008B3A6D"/>
    <w:rsid w:val="008B3CD9"/>
    <w:rsid w:val="008B3E62"/>
    <w:rsid w:val="008B3E65"/>
    <w:rsid w:val="008B3F9B"/>
    <w:rsid w:val="008B407D"/>
    <w:rsid w:val="008B42EC"/>
    <w:rsid w:val="008B430B"/>
    <w:rsid w:val="008B4427"/>
    <w:rsid w:val="008B4474"/>
    <w:rsid w:val="008B452F"/>
    <w:rsid w:val="008B46AB"/>
    <w:rsid w:val="008B47CE"/>
    <w:rsid w:val="008B4808"/>
    <w:rsid w:val="008B4A17"/>
    <w:rsid w:val="008B4B38"/>
    <w:rsid w:val="008B4C74"/>
    <w:rsid w:val="008B4DC0"/>
    <w:rsid w:val="008B5003"/>
    <w:rsid w:val="008B507B"/>
    <w:rsid w:val="008B50D5"/>
    <w:rsid w:val="008B5470"/>
    <w:rsid w:val="008B572F"/>
    <w:rsid w:val="008B57EC"/>
    <w:rsid w:val="008B5953"/>
    <w:rsid w:val="008B5A7B"/>
    <w:rsid w:val="008B5AD6"/>
    <w:rsid w:val="008B5B0E"/>
    <w:rsid w:val="008B5B9F"/>
    <w:rsid w:val="008B5C2E"/>
    <w:rsid w:val="008B5DB8"/>
    <w:rsid w:val="008B5E8E"/>
    <w:rsid w:val="008B5F1E"/>
    <w:rsid w:val="008B621F"/>
    <w:rsid w:val="008B633A"/>
    <w:rsid w:val="008B6397"/>
    <w:rsid w:val="008B63A1"/>
    <w:rsid w:val="008B63BF"/>
    <w:rsid w:val="008B654D"/>
    <w:rsid w:val="008B65B7"/>
    <w:rsid w:val="008B6802"/>
    <w:rsid w:val="008B6835"/>
    <w:rsid w:val="008B6910"/>
    <w:rsid w:val="008B697E"/>
    <w:rsid w:val="008B6BAB"/>
    <w:rsid w:val="008B6BFA"/>
    <w:rsid w:val="008B6C2F"/>
    <w:rsid w:val="008B6C36"/>
    <w:rsid w:val="008B6E0D"/>
    <w:rsid w:val="008B6ED7"/>
    <w:rsid w:val="008B6F13"/>
    <w:rsid w:val="008B6F89"/>
    <w:rsid w:val="008B7023"/>
    <w:rsid w:val="008B7109"/>
    <w:rsid w:val="008B7124"/>
    <w:rsid w:val="008B719D"/>
    <w:rsid w:val="008B7214"/>
    <w:rsid w:val="008B72F3"/>
    <w:rsid w:val="008B7302"/>
    <w:rsid w:val="008B7353"/>
    <w:rsid w:val="008B747B"/>
    <w:rsid w:val="008B757C"/>
    <w:rsid w:val="008B75E4"/>
    <w:rsid w:val="008B75EE"/>
    <w:rsid w:val="008B7614"/>
    <w:rsid w:val="008B762C"/>
    <w:rsid w:val="008B77F6"/>
    <w:rsid w:val="008B783C"/>
    <w:rsid w:val="008B7A87"/>
    <w:rsid w:val="008B7A92"/>
    <w:rsid w:val="008B7AAE"/>
    <w:rsid w:val="008B7AD9"/>
    <w:rsid w:val="008B7C75"/>
    <w:rsid w:val="008B7CD7"/>
    <w:rsid w:val="008B7D53"/>
    <w:rsid w:val="008B7E08"/>
    <w:rsid w:val="008B7E7A"/>
    <w:rsid w:val="008B7EB7"/>
    <w:rsid w:val="008B7EC3"/>
    <w:rsid w:val="008B7ED9"/>
    <w:rsid w:val="008B7FB2"/>
    <w:rsid w:val="008C00DA"/>
    <w:rsid w:val="008C0263"/>
    <w:rsid w:val="008C0304"/>
    <w:rsid w:val="008C0442"/>
    <w:rsid w:val="008C04FB"/>
    <w:rsid w:val="008C0598"/>
    <w:rsid w:val="008C05E5"/>
    <w:rsid w:val="008C05E8"/>
    <w:rsid w:val="008C076B"/>
    <w:rsid w:val="008C0786"/>
    <w:rsid w:val="008C0C08"/>
    <w:rsid w:val="008C0C53"/>
    <w:rsid w:val="008C0D8C"/>
    <w:rsid w:val="008C0F14"/>
    <w:rsid w:val="008C12BD"/>
    <w:rsid w:val="008C13A1"/>
    <w:rsid w:val="008C1477"/>
    <w:rsid w:val="008C1490"/>
    <w:rsid w:val="008C152C"/>
    <w:rsid w:val="008C1558"/>
    <w:rsid w:val="008C15F8"/>
    <w:rsid w:val="008C17BC"/>
    <w:rsid w:val="008C18A9"/>
    <w:rsid w:val="008C18E3"/>
    <w:rsid w:val="008C1948"/>
    <w:rsid w:val="008C1971"/>
    <w:rsid w:val="008C197C"/>
    <w:rsid w:val="008C1A3E"/>
    <w:rsid w:val="008C1B04"/>
    <w:rsid w:val="008C1B1D"/>
    <w:rsid w:val="008C1C70"/>
    <w:rsid w:val="008C1F32"/>
    <w:rsid w:val="008C1FA7"/>
    <w:rsid w:val="008C1FB7"/>
    <w:rsid w:val="008C224A"/>
    <w:rsid w:val="008C23F9"/>
    <w:rsid w:val="008C24AD"/>
    <w:rsid w:val="008C24BD"/>
    <w:rsid w:val="008C2510"/>
    <w:rsid w:val="008C2518"/>
    <w:rsid w:val="008C2530"/>
    <w:rsid w:val="008C28AD"/>
    <w:rsid w:val="008C29E8"/>
    <w:rsid w:val="008C2A10"/>
    <w:rsid w:val="008C2A1D"/>
    <w:rsid w:val="008C2A3D"/>
    <w:rsid w:val="008C2A4E"/>
    <w:rsid w:val="008C2AAA"/>
    <w:rsid w:val="008C2ADB"/>
    <w:rsid w:val="008C2BA3"/>
    <w:rsid w:val="008C2C29"/>
    <w:rsid w:val="008C2D92"/>
    <w:rsid w:val="008C2DB3"/>
    <w:rsid w:val="008C2E6A"/>
    <w:rsid w:val="008C3034"/>
    <w:rsid w:val="008C3048"/>
    <w:rsid w:val="008C30C3"/>
    <w:rsid w:val="008C32F0"/>
    <w:rsid w:val="008C3345"/>
    <w:rsid w:val="008C33B6"/>
    <w:rsid w:val="008C343B"/>
    <w:rsid w:val="008C3678"/>
    <w:rsid w:val="008C36DE"/>
    <w:rsid w:val="008C37F2"/>
    <w:rsid w:val="008C3969"/>
    <w:rsid w:val="008C3ACB"/>
    <w:rsid w:val="008C3B0F"/>
    <w:rsid w:val="008C3B1A"/>
    <w:rsid w:val="008C3BFE"/>
    <w:rsid w:val="008C3C38"/>
    <w:rsid w:val="008C3D8E"/>
    <w:rsid w:val="008C3E6E"/>
    <w:rsid w:val="008C401A"/>
    <w:rsid w:val="008C403D"/>
    <w:rsid w:val="008C40CB"/>
    <w:rsid w:val="008C42A9"/>
    <w:rsid w:val="008C42F1"/>
    <w:rsid w:val="008C47BD"/>
    <w:rsid w:val="008C4858"/>
    <w:rsid w:val="008C48C4"/>
    <w:rsid w:val="008C48E9"/>
    <w:rsid w:val="008C49CC"/>
    <w:rsid w:val="008C4A83"/>
    <w:rsid w:val="008C4B32"/>
    <w:rsid w:val="008C4BAB"/>
    <w:rsid w:val="008C5114"/>
    <w:rsid w:val="008C5186"/>
    <w:rsid w:val="008C51F3"/>
    <w:rsid w:val="008C527D"/>
    <w:rsid w:val="008C52C5"/>
    <w:rsid w:val="008C52D3"/>
    <w:rsid w:val="008C544B"/>
    <w:rsid w:val="008C561B"/>
    <w:rsid w:val="008C5620"/>
    <w:rsid w:val="008C5731"/>
    <w:rsid w:val="008C57AE"/>
    <w:rsid w:val="008C58C7"/>
    <w:rsid w:val="008C5988"/>
    <w:rsid w:val="008C5A6E"/>
    <w:rsid w:val="008C5AF2"/>
    <w:rsid w:val="008C5BDD"/>
    <w:rsid w:val="008C5D7D"/>
    <w:rsid w:val="008C5DE3"/>
    <w:rsid w:val="008C5DF3"/>
    <w:rsid w:val="008C5E82"/>
    <w:rsid w:val="008C6015"/>
    <w:rsid w:val="008C6133"/>
    <w:rsid w:val="008C615F"/>
    <w:rsid w:val="008C61BA"/>
    <w:rsid w:val="008C6241"/>
    <w:rsid w:val="008C62D3"/>
    <w:rsid w:val="008C631F"/>
    <w:rsid w:val="008C6381"/>
    <w:rsid w:val="008C6484"/>
    <w:rsid w:val="008C65A7"/>
    <w:rsid w:val="008C6710"/>
    <w:rsid w:val="008C679F"/>
    <w:rsid w:val="008C67B3"/>
    <w:rsid w:val="008C68A0"/>
    <w:rsid w:val="008C68CF"/>
    <w:rsid w:val="008C698C"/>
    <w:rsid w:val="008C6A2D"/>
    <w:rsid w:val="008C6B65"/>
    <w:rsid w:val="008C6BE9"/>
    <w:rsid w:val="008C6D58"/>
    <w:rsid w:val="008C6DCC"/>
    <w:rsid w:val="008C6E94"/>
    <w:rsid w:val="008C6FAB"/>
    <w:rsid w:val="008C6FC6"/>
    <w:rsid w:val="008C7264"/>
    <w:rsid w:val="008C72B3"/>
    <w:rsid w:val="008C78CA"/>
    <w:rsid w:val="008C7A75"/>
    <w:rsid w:val="008C7AF7"/>
    <w:rsid w:val="008C7AFF"/>
    <w:rsid w:val="008C7B12"/>
    <w:rsid w:val="008C7BA9"/>
    <w:rsid w:val="008C7DBF"/>
    <w:rsid w:val="008C7EC2"/>
    <w:rsid w:val="008C7EFB"/>
    <w:rsid w:val="008C7F0C"/>
    <w:rsid w:val="008D005F"/>
    <w:rsid w:val="008D00E4"/>
    <w:rsid w:val="008D00F5"/>
    <w:rsid w:val="008D0249"/>
    <w:rsid w:val="008D0291"/>
    <w:rsid w:val="008D0380"/>
    <w:rsid w:val="008D03C7"/>
    <w:rsid w:val="008D0447"/>
    <w:rsid w:val="008D058C"/>
    <w:rsid w:val="008D083C"/>
    <w:rsid w:val="008D0848"/>
    <w:rsid w:val="008D089E"/>
    <w:rsid w:val="008D095D"/>
    <w:rsid w:val="008D0B78"/>
    <w:rsid w:val="008D0C91"/>
    <w:rsid w:val="008D0CEC"/>
    <w:rsid w:val="008D0D66"/>
    <w:rsid w:val="008D0E40"/>
    <w:rsid w:val="008D0EC6"/>
    <w:rsid w:val="008D108F"/>
    <w:rsid w:val="008D113F"/>
    <w:rsid w:val="008D124A"/>
    <w:rsid w:val="008D13AF"/>
    <w:rsid w:val="008D141A"/>
    <w:rsid w:val="008D1587"/>
    <w:rsid w:val="008D15B1"/>
    <w:rsid w:val="008D17D1"/>
    <w:rsid w:val="008D1810"/>
    <w:rsid w:val="008D18FA"/>
    <w:rsid w:val="008D19C2"/>
    <w:rsid w:val="008D1A6F"/>
    <w:rsid w:val="008D1AB2"/>
    <w:rsid w:val="008D1CF8"/>
    <w:rsid w:val="008D1D1A"/>
    <w:rsid w:val="008D1D1C"/>
    <w:rsid w:val="008D1EC8"/>
    <w:rsid w:val="008D1F13"/>
    <w:rsid w:val="008D1F39"/>
    <w:rsid w:val="008D24E5"/>
    <w:rsid w:val="008D25F9"/>
    <w:rsid w:val="008D26DA"/>
    <w:rsid w:val="008D2970"/>
    <w:rsid w:val="008D29CA"/>
    <w:rsid w:val="008D29CE"/>
    <w:rsid w:val="008D2A2E"/>
    <w:rsid w:val="008D2A3E"/>
    <w:rsid w:val="008D2AE6"/>
    <w:rsid w:val="008D2B65"/>
    <w:rsid w:val="008D2E81"/>
    <w:rsid w:val="008D2EFC"/>
    <w:rsid w:val="008D2F9A"/>
    <w:rsid w:val="008D30D2"/>
    <w:rsid w:val="008D3222"/>
    <w:rsid w:val="008D335D"/>
    <w:rsid w:val="008D3546"/>
    <w:rsid w:val="008D35BC"/>
    <w:rsid w:val="008D370D"/>
    <w:rsid w:val="008D3739"/>
    <w:rsid w:val="008D385F"/>
    <w:rsid w:val="008D387A"/>
    <w:rsid w:val="008D397B"/>
    <w:rsid w:val="008D3A2F"/>
    <w:rsid w:val="008D3A5B"/>
    <w:rsid w:val="008D3D6A"/>
    <w:rsid w:val="008D3E2A"/>
    <w:rsid w:val="008D3EFB"/>
    <w:rsid w:val="008D3FAC"/>
    <w:rsid w:val="008D4056"/>
    <w:rsid w:val="008D412A"/>
    <w:rsid w:val="008D423B"/>
    <w:rsid w:val="008D4299"/>
    <w:rsid w:val="008D42BB"/>
    <w:rsid w:val="008D4339"/>
    <w:rsid w:val="008D438C"/>
    <w:rsid w:val="008D4393"/>
    <w:rsid w:val="008D44BA"/>
    <w:rsid w:val="008D4574"/>
    <w:rsid w:val="008D488A"/>
    <w:rsid w:val="008D48A2"/>
    <w:rsid w:val="008D48DC"/>
    <w:rsid w:val="008D49EE"/>
    <w:rsid w:val="008D4AFD"/>
    <w:rsid w:val="008D4B6D"/>
    <w:rsid w:val="008D4F13"/>
    <w:rsid w:val="008D4FE1"/>
    <w:rsid w:val="008D4FE2"/>
    <w:rsid w:val="008D50C9"/>
    <w:rsid w:val="008D520C"/>
    <w:rsid w:val="008D521E"/>
    <w:rsid w:val="008D532B"/>
    <w:rsid w:val="008D548C"/>
    <w:rsid w:val="008D55F7"/>
    <w:rsid w:val="008D5630"/>
    <w:rsid w:val="008D56B4"/>
    <w:rsid w:val="008D570D"/>
    <w:rsid w:val="008D579C"/>
    <w:rsid w:val="008D5857"/>
    <w:rsid w:val="008D585D"/>
    <w:rsid w:val="008D5931"/>
    <w:rsid w:val="008D5933"/>
    <w:rsid w:val="008D5A4A"/>
    <w:rsid w:val="008D5A60"/>
    <w:rsid w:val="008D5B5D"/>
    <w:rsid w:val="008D5C94"/>
    <w:rsid w:val="008D5D0C"/>
    <w:rsid w:val="008D5D3F"/>
    <w:rsid w:val="008D5E40"/>
    <w:rsid w:val="008D5ECF"/>
    <w:rsid w:val="008D5EEF"/>
    <w:rsid w:val="008D5F1E"/>
    <w:rsid w:val="008D5F85"/>
    <w:rsid w:val="008D63EE"/>
    <w:rsid w:val="008D6663"/>
    <w:rsid w:val="008D69CC"/>
    <w:rsid w:val="008D6A56"/>
    <w:rsid w:val="008D6AB7"/>
    <w:rsid w:val="008D6C44"/>
    <w:rsid w:val="008D6D14"/>
    <w:rsid w:val="008D6D60"/>
    <w:rsid w:val="008D6EB4"/>
    <w:rsid w:val="008D6F90"/>
    <w:rsid w:val="008D70D3"/>
    <w:rsid w:val="008D723A"/>
    <w:rsid w:val="008D72B9"/>
    <w:rsid w:val="008D72D8"/>
    <w:rsid w:val="008D7479"/>
    <w:rsid w:val="008D7669"/>
    <w:rsid w:val="008D7682"/>
    <w:rsid w:val="008D76F4"/>
    <w:rsid w:val="008D7777"/>
    <w:rsid w:val="008D77C2"/>
    <w:rsid w:val="008D78B7"/>
    <w:rsid w:val="008D79A8"/>
    <w:rsid w:val="008D7A3E"/>
    <w:rsid w:val="008D7B31"/>
    <w:rsid w:val="008D7EDB"/>
    <w:rsid w:val="008D7F70"/>
    <w:rsid w:val="008D7FE3"/>
    <w:rsid w:val="008E03DC"/>
    <w:rsid w:val="008E03E1"/>
    <w:rsid w:val="008E050C"/>
    <w:rsid w:val="008E054F"/>
    <w:rsid w:val="008E06C4"/>
    <w:rsid w:val="008E0948"/>
    <w:rsid w:val="008E0ADC"/>
    <w:rsid w:val="008E0D1F"/>
    <w:rsid w:val="008E0E66"/>
    <w:rsid w:val="008E1043"/>
    <w:rsid w:val="008E10AF"/>
    <w:rsid w:val="008E11E9"/>
    <w:rsid w:val="008E13D1"/>
    <w:rsid w:val="008E153F"/>
    <w:rsid w:val="008E1556"/>
    <w:rsid w:val="008E15B5"/>
    <w:rsid w:val="008E1812"/>
    <w:rsid w:val="008E18BB"/>
    <w:rsid w:val="008E190E"/>
    <w:rsid w:val="008E19B2"/>
    <w:rsid w:val="008E1A3F"/>
    <w:rsid w:val="008E1A90"/>
    <w:rsid w:val="008E1AA3"/>
    <w:rsid w:val="008E1CD6"/>
    <w:rsid w:val="008E1DF9"/>
    <w:rsid w:val="008E1F0C"/>
    <w:rsid w:val="008E1F4B"/>
    <w:rsid w:val="008E2118"/>
    <w:rsid w:val="008E2318"/>
    <w:rsid w:val="008E23FF"/>
    <w:rsid w:val="008E24A6"/>
    <w:rsid w:val="008E25DA"/>
    <w:rsid w:val="008E2737"/>
    <w:rsid w:val="008E290C"/>
    <w:rsid w:val="008E2969"/>
    <w:rsid w:val="008E2991"/>
    <w:rsid w:val="008E29C0"/>
    <w:rsid w:val="008E2A6B"/>
    <w:rsid w:val="008E2A91"/>
    <w:rsid w:val="008E2C18"/>
    <w:rsid w:val="008E2CD7"/>
    <w:rsid w:val="008E2D64"/>
    <w:rsid w:val="008E2E08"/>
    <w:rsid w:val="008E2EE1"/>
    <w:rsid w:val="008E2F1E"/>
    <w:rsid w:val="008E2F65"/>
    <w:rsid w:val="008E30BC"/>
    <w:rsid w:val="008E32DB"/>
    <w:rsid w:val="008E3356"/>
    <w:rsid w:val="008E33B6"/>
    <w:rsid w:val="008E34FD"/>
    <w:rsid w:val="008E35E8"/>
    <w:rsid w:val="008E363C"/>
    <w:rsid w:val="008E36BE"/>
    <w:rsid w:val="008E376A"/>
    <w:rsid w:val="008E3851"/>
    <w:rsid w:val="008E389B"/>
    <w:rsid w:val="008E3A6D"/>
    <w:rsid w:val="008E3A96"/>
    <w:rsid w:val="008E3AB0"/>
    <w:rsid w:val="008E3B37"/>
    <w:rsid w:val="008E3D1E"/>
    <w:rsid w:val="008E3E32"/>
    <w:rsid w:val="008E3E3B"/>
    <w:rsid w:val="008E3EAD"/>
    <w:rsid w:val="008E3EC1"/>
    <w:rsid w:val="008E3EF2"/>
    <w:rsid w:val="008E3F54"/>
    <w:rsid w:val="008E3FB3"/>
    <w:rsid w:val="008E4124"/>
    <w:rsid w:val="008E4145"/>
    <w:rsid w:val="008E414B"/>
    <w:rsid w:val="008E41D0"/>
    <w:rsid w:val="008E41D3"/>
    <w:rsid w:val="008E4290"/>
    <w:rsid w:val="008E4345"/>
    <w:rsid w:val="008E4390"/>
    <w:rsid w:val="008E44A4"/>
    <w:rsid w:val="008E44E9"/>
    <w:rsid w:val="008E4509"/>
    <w:rsid w:val="008E4576"/>
    <w:rsid w:val="008E4635"/>
    <w:rsid w:val="008E4803"/>
    <w:rsid w:val="008E4846"/>
    <w:rsid w:val="008E49D2"/>
    <w:rsid w:val="008E4AF1"/>
    <w:rsid w:val="008E4D0F"/>
    <w:rsid w:val="008E4D40"/>
    <w:rsid w:val="008E4D8E"/>
    <w:rsid w:val="008E4E1F"/>
    <w:rsid w:val="008E5098"/>
    <w:rsid w:val="008E5124"/>
    <w:rsid w:val="008E51D6"/>
    <w:rsid w:val="008E5261"/>
    <w:rsid w:val="008E5380"/>
    <w:rsid w:val="008E53D3"/>
    <w:rsid w:val="008E54B1"/>
    <w:rsid w:val="008E5621"/>
    <w:rsid w:val="008E56A7"/>
    <w:rsid w:val="008E56D9"/>
    <w:rsid w:val="008E5735"/>
    <w:rsid w:val="008E57F5"/>
    <w:rsid w:val="008E5895"/>
    <w:rsid w:val="008E5C43"/>
    <w:rsid w:val="008E5C90"/>
    <w:rsid w:val="008E5D5F"/>
    <w:rsid w:val="008E5E13"/>
    <w:rsid w:val="008E5E2D"/>
    <w:rsid w:val="008E5F6C"/>
    <w:rsid w:val="008E5F77"/>
    <w:rsid w:val="008E6065"/>
    <w:rsid w:val="008E6180"/>
    <w:rsid w:val="008E6314"/>
    <w:rsid w:val="008E6342"/>
    <w:rsid w:val="008E640A"/>
    <w:rsid w:val="008E644A"/>
    <w:rsid w:val="008E651B"/>
    <w:rsid w:val="008E656A"/>
    <w:rsid w:val="008E67FF"/>
    <w:rsid w:val="008E6820"/>
    <w:rsid w:val="008E68B0"/>
    <w:rsid w:val="008E68F3"/>
    <w:rsid w:val="008E6B2B"/>
    <w:rsid w:val="008E6B8E"/>
    <w:rsid w:val="008E6DD9"/>
    <w:rsid w:val="008E6DE5"/>
    <w:rsid w:val="008E6F20"/>
    <w:rsid w:val="008E704A"/>
    <w:rsid w:val="008E708C"/>
    <w:rsid w:val="008E709C"/>
    <w:rsid w:val="008E7220"/>
    <w:rsid w:val="008E7260"/>
    <w:rsid w:val="008E73FA"/>
    <w:rsid w:val="008E7417"/>
    <w:rsid w:val="008E7573"/>
    <w:rsid w:val="008E7689"/>
    <w:rsid w:val="008E7739"/>
    <w:rsid w:val="008E77DD"/>
    <w:rsid w:val="008E77E8"/>
    <w:rsid w:val="008E785F"/>
    <w:rsid w:val="008E79D7"/>
    <w:rsid w:val="008E7AF0"/>
    <w:rsid w:val="008E7B06"/>
    <w:rsid w:val="008E7C5A"/>
    <w:rsid w:val="008E7D3C"/>
    <w:rsid w:val="008E7DCB"/>
    <w:rsid w:val="008E7F2F"/>
    <w:rsid w:val="008E7F70"/>
    <w:rsid w:val="008F00D4"/>
    <w:rsid w:val="008F0228"/>
    <w:rsid w:val="008F0421"/>
    <w:rsid w:val="008F05F7"/>
    <w:rsid w:val="008F0772"/>
    <w:rsid w:val="008F079A"/>
    <w:rsid w:val="008F079C"/>
    <w:rsid w:val="008F0862"/>
    <w:rsid w:val="008F08DC"/>
    <w:rsid w:val="008F094F"/>
    <w:rsid w:val="008F0C11"/>
    <w:rsid w:val="008F0CC2"/>
    <w:rsid w:val="008F0CDD"/>
    <w:rsid w:val="008F10F2"/>
    <w:rsid w:val="008F11A7"/>
    <w:rsid w:val="008F11CB"/>
    <w:rsid w:val="008F14AC"/>
    <w:rsid w:val="008F1AA1"/>
    <w:rsid w:val="008F1BA4"/>
    <w:rsid w:val="008F1BCC"/>
    <w:rsid w:val="008F1DF5"/>
    <w:rsid w:val="008F1E78"/>
    <w:rsid w:val="008F1F5B"/>
    <w:rsid w:val="008F1F79"/>
    <w:rsid w:val="008F2071"/>
    <w:rsid w:val="008F219A"/>
    <w:rsid w:val="008F2235"/>
    <w:rsid w:val="008F24B8"/>
    <w:rsid w:val="008F270D"/>
    <w:rsid w:val="008F2783"/>
    <w:rsid w:val="008F29B9"/>
    <w:rsid w:val="008F29F9"/>
    <w:rsid w:val="008F2AA2"/>
    <w:rsid w:val="008F2BCB"/>
    <w:rsid w:val="008F2CE4"/>
    <w:rsid w:val="008F2D48"/>
    <w:rsid w:val="008F2FA1"/>
    <w:rsid w:val="008F326A"/>
    <w:rsid w:val="008F3396"/>
    <w:rsid w:val="008F33C1"/>
    <w:rsid w:val="008F33C6"/>
    <w:rsid w:val="008F358F"/>
    <w:rsid w:val="008F368C"/>
    <w:rsid w:val="008F36C7"/>
    <w:rsid w:val="008F36ED"/>
    <w:rsid w:val="008F3787"/>
    <w:rsid w:val="008F37B9"/>
    <w:rsid w:val="008F381B"/>
    <w:rsid w:val="008F38EF"/>
    <w:rsid w:val="008F397D"/>
    <w:rsid w:val="008F3A0F"/>
    <w:rsid w:val="008F3A1E"/>
    <w:rsid w:val="008F3A7A"/>
    <w:rsid w:val="008F3ABB"/>
    <w:rsid w:val="008F3AFF"/>
    <w:rsid w:val="008F3D1A"/>
    <w:rsid w:val="008F4349"/>
    <w:rsid w:val="008F43D3"/>
    <w:rsid w:val="008F43E0"/>
    <w:rsid w:val="008F44C3"/>
    <w:rsid w:val="008F4574"/>
    <w:rsid w:val="008F45E0"/>
    <w:rsid w:val="008F485D"/>
    <w:rsid w:val="008F4A28"/>
    <w:rsid w:val="008F4A62"/>
    <w:rsid w:val="008F4BDD"/>
    <w:rsid w:val="008F4D08"/>
    <w:rsid w:val="008F4E66"/>
    <w:rsid w:val="008F4EEF"/>
    <w:rsid w:val="008F5023"/>
    <w:rsid w:val="008F50D0"/>
    <w:rsid w:val="008F512B"/>
    <w:rsid w:val="008F522A"/>
    <w:rsid w:val="008F5295"/>
    <w:rsid w:val="008F53DC"/>
    <w:rsid w:val="008F54F6"/>
    <w:rsid w:val="008F559D"/>
    <w:rsid w:val="008F5683"/>
    <w:rsid w:val="008F573D"/>
    <w:rsid w:val="008F5781"/>
    <w:rsid w:val="008F57A8"/>
    <w:rsid w:val="008F5948"/>
    <w:rsid w:val="008F5B07"/>
    <w:rsid w:val="008F5B15"/>
    <w:rsid w:val="008F5F8F"/>
    <w:rsid w:val="008F5FC9"/>
    <w:rsid w:val="008F611F"/>
    <w:rsid w:val="008F620A"/>
    <w:rsid w:val="008F6390"/>
    <w:rsid w:val="008F6498"/>
    <w:rsid w:val="008F651B"/>
    <w:rsid w:val="008F653B"/>
    <w:rsid w:val="008F6597"/>
    <w:rsid w:val="008F65AA"/>
    <w:rsid w:val="008F65C9"/>
    <w:rsid w:val="008F67D2"/>
    <w:rsid w:val="008F681F"/>
    <w:rsid w:val="008F68BD"/>
    <w:rsid w:val="008F697A"/>
    <w:rsid w:val="008F6C46"/>
    <w:rsid w:val="008F6C81"/>
    <w:rsid w:val="008F6CA3"/>
    <w:rsid w:val="008F6D0A"/>
    <w:rsid w:val="008F6EBF"/>
    <w:rsid w:val="008F70D4"/>
    <w:rsid w:val="008F719C"/>
    <w:rsid w:val="008F7212"/>
    <w:rsid w:val="008F72C6"/>
    <w:rsid w:val="008F73DD"/>
    <w:rsid w:val="008F747E"/>
    <w:rsid w:val="008F74A7"/>
    <w:rsid w:val="008F75D2"/>
    <w:rsid w:val="008F7695"/>
    <w:rsid w:val="008F7890"/>
    <w:rsid w:val="008F78D6"/>
    <w:rsid w:val="008F791D"/>
    <w:rsid w:val="008F797A"/>
    <w:rsid w:val="008F79BF"/>
    <w:rsid w:val="008F7A34"/>
    <w:rsid w:val="008F7BD0"/>
    <w:rsid w:val="008F7BD7"/>
    <w:rsid w:val="008F7C87"/>
    <w:rsid w:val="008F7DC8"/>
    <w:rsid w:val="008F7DE0"/>
    <w:rsid w:val="008F7EF9"/>
    <w:rsid w:val="008F7F8B"/>
    <w:rsid w:val="00900047"/>
    <w:rsid w:val="0090024F"/>
    <w:rsid w:val="009003F2"/>
    <w:rsid w:val="0090045A"/>
    <w:rsid w:val="0090047B"/>
    <w:rsid w:val="00900625"/>
    <w:rsid w:val="0090063F"/>
    <w:rsid w:val="009007CF"/>
    <w:rsid w:val="009008FB"/>
    <w:rsid w:val="00900905"/>
    <w:rsid w:val="00900AA3"/>
    <w:rsid w:val="00900BA1"/>
    <w:rsid w:val="00900BD9"/>
    <w:rsid w:val="00900BE1"/>
    <w:rsid w:val="00900C46"/>
    <w:rsid w:val="00900C61"/>
    <w:rsid w:val="00900C79"/>
    <w:rsid w:val="00900F37"/>
    <w:rsid w:val="0090103D"/>
    <w:rsid w:val="00901045"/>
    <w:rsid w:val="00901116"/>
    <w:rsid w:val="0090112A"/>
    <w:rsid w:val="00901177"/>
    <w:rsid w:val="00901208"/>
    <w:rsid w:val="00901349"/>
    <w:rsid w:val="00901434"/>
    <w:rsid w:val="00901465"/>
    <w:rsid w:val="00901469"/>
    <w:rsid w:val="00901627"/>
    <w:rsid w:val="009016F8"/>
    <w:rsid w:val="00901789"/>
    <w:rsid w:val="00901878"/>
    <w:rsid w:val="009018CB"/>
    <w:rsid w:val="00901920"/>
    <w:rsid w:val="00901958"/>
    <w:rsid w:val="009019D8"/>
    <w:rsid w:val="00901A43"/>
    <w:rsid w:val="00901BA5"/>
    <w:rsid w:val="00901D1A"/>
    <w:rsid w:val="00901EAD"/>
    <w:rsid w:val="00901F0B"/>
    <w:rsid w:val="0090207A"/>
    <w:rsid w:val="00902150"/>
    <w:rsid w:val="009021A8"/>
    <w:rsid w:val="009022D6"/>
    <w:rsid w:val="00902434"/>
    <w:rsid w:val="00902490"/>
    <w:rsid w:val="009025A0"/>
    <w:rsid w:val="00902611"/>
    <w:rsid w:val="009027A6"/>
    <w:rsid w:val="00902C92"/>
    <w:rsid w:val="00902D90"/>
    <w:rsid w:val="00902EC4"/>
    <w:rsid w:val="00902F1E"/>
    <w:rsid w:val="00903007"/>
    <w:rsid w:val="00903044"/>
    <w:rsid w:val="0090306B"/>
    <w:rsid w:val="00903225"/>
    <w:rsid w:val="0090355E"/>
    <w:rsid w:val="009035A3"/>
    <w:rsid w:val="00903632"/>
    <w:rsid w:val="0090370B"/>
    <w:rsid w:val="009037FA"/>
    <w:rsid w:val="00903820"/>
    <w:rsid w:val="00903825"/>
    <w:rsid w:val="00903850"/>
    <w:rsid w:val="00903A00"/>
    <w:rsid w:val="00903B4F"/>
    <w:rsid w:val="00903B7D"/>
    <w:rsid w:val="00903D72"/>
    <w:rsid w:val="00903E2A"/>
    <w:rsid w:val="00903F03"/>
    <w:rsid w:val="00904155"/>
    <w:rsid w:val="009041D8"/>
    <w:rsid w:val="0090428A"/>
    <w:rsid w:val="00904469"/>
    <w:rsid w:val="009044EF"/>
    <w:rsid w:val="0090453B"/>
    <w:rsid w:val="009047FA"/>
    <w:rsid w:val="00904830"/>
    <w:rsid w:val="00904881"/>
    <w:rsid w:val="00904984"/>
    <w:rsid w:val="009049B4"/>
    <w:rsid w:val="00904A80"/>
    <w:rsid w:val="00904ADB"/>
    <w:rsid w:val="00904B3B"/>
    <w:rsid w:val="00904B91"/>
    <w:rsid w:val="00904C25"/>
    <w:rsid w:val="00904E87"/>
    <w:rsid w:val="00904EEC"/>
    <w:rsid w:val="00905018"/>
    <w:rsid w:val="00905025"/>
    <w:rsid w:val="00905120"/>
    <w:rsid w:val="00905161"/>
    <w:rsid w:val="009051E1"/>
    <w:rsid w:val="0090522A"/>
    <w:rsid w:val="00905248"/>
    <w:rsid w:val="0090532E"/>
    <w:rsid w:val="00905348"/>
    <w:rsid w:val="0090536A"/>
    <w:rsid w:val="009053ED"/>
    <w:rsid w:val="00905420"/>
    <w:rsid w:val="00905481"/>
    <w:rsid w:val="009054FD"/>
    <w:rsid w:val="0090551A"/>
    <w:rsid w:val="009055EB"/>
    <w:rsid w:val="00905607"/>
    <w:rsid w:val="00905632"/>
    <w:rsid w:val="0090569B"/>
    <w:rsid w:val="009056D9"/>
    <w:rsid w:val="009057BD"/>
    <w:rsid w:val="00905836"/>
    <w:rsid w:val="00905912"/>
    <w:rsid w:val="00905962"/>
    <w:rsid w:val="00905983"/>
    <w:rsid w:val="00905C1F"/>
    <w:rsid w:val="0090605B"/>
    <w:rsid w:val="0090606A"/>
    <w:rsid w:val="0090608C"/>
    <w:rsid w:val="009060A3"/>
    <w:rsid w:val="0090618C"/>
    <w:rsid w:val="00906197"/>
    <w:rsid w:val="009062FD"/>
    <w:rsid w:val="00906619"/>
    <w:rsid w:val="0090683C"/>
    <w:rsid w:val="00906897"/>
    <w:rsid w:val="00906901"/>
    <w:rsid w:val="009069F0"/>
    <w:rsid w:val="00906B29"/>
    <w:rsid w:val="00906BB2"/>
    <w:rsid w:val="00906C10"/>
    <w:rsid w:val="00906C74"/>
    <w:rsid w:val="00907001"/>
    <w:rsid w:val="00907128"/>
    <w:rsid w:val="009074C5"/>
    <w:rsid w:val="0090756D"/>
    <w:rsid w:val="009075C4"/>
    <w:rsid w:val="009075EA"/>
    <w:rsid w:val="009077A4"/>
    <w:rsid w:val="0090783F"/>
    <w:rsid w:val="00907891"/>
    <w:rsid w:val="00907A34"/>
    <w:rsid w:val="00907BF6"/>
    <w:rsid w:val="00907C6C"/>
    <w:rsid w:val="00907CC9"/>
    <w:rsid w:val="00907D1E"/>
    <w:rsid w:val="00907E6B"/>
    <w:rsid w:val="00907E6F"/>
    <w:rsid w:val="00908F66"/>
    <w:rsid w:val="00910084"/>
    <w:rsid w:val="0091010C"/>
    <w:rsid w:val="00910190"/>
    <w:rsid w:val="009101E0"/>
    <w:rsid w:val="0091036E"/>
    <w:rsid w:val="009103FE"/>
    <w:rsid w:val="00910546"/>
    <w:rsid w:val="00910594"/>
    <w:rsid w:val="00910615"/>
    <w:rsid w:val="00910734"/>
    <w:rsid w:val="0091090C"/>
    <w:rsid w:val="0091096E"/>
    <w:rsid w:val="00910C95"/>
    <w:rsid w:val="00910D68"/>
    <w:rsid w:val="0091100B"/>
    <w:rsid w:val="00911044"/>
    <w:rsid w:val="0091113D"/>
    <w:rsid w:val="009111CB"/>
    <w:rsid w:val="00911502"/>
    <w:rsid w:val="009115A3"/>
    <w:rsid w:val="009116EE"/>
    <w:rsid w:val="00911811"/>
    <w:rsid w:val="009118FA"/>
    <w:rsid w:val="009119F4"/>
    <w:rsid w:val="00911A58"/>
    <w:rsid w:val="00911B44"/>
    <w:rsid w:val="00911B8C"/>
    <w:rsid w:val="00911C08"/>
    <w:rsid w:val="00911CAD"/>
    <w:rsid w:val="00911E65"/>
    <w:rsid w:val="00911EBA"/>
    <w:rsid w:val="009121E1"/>
    <w:rsid w:val="009121E7"/>
    <w:rsid w:val="009123D1"/>
    <w:rsid w:val="009123D8"/>
    <w:rsid w:val="00912428"/>
    <w:rsid w:val="009124BC"/>
    <w:rsid w:val="00912720"/>
    <w:rsid w:val="009128B7"/>
    <w:rsid w:val="009128BB"/>
    <w:rsid w:val="009129A9"/>
    <w:rsid w:val="00912B47"/>
    <w:rsid w:val="00912DF7"/>
    <w:rsid w:val="00912F7D"/>
    <w:rsid w:val="00912FBC"/>
    <w:rsid w:val="0091314F"/>
    <w:rsid w:val="00913172"/>
    <w:rsid w:val="00913185"/>
    <w:rsid w:val="009131D9"/>
    <w:rsid w:val="009131EE"/>
    <w:rsid w:val="009133B1"/>
    <w:rsid w:val="009133D3"/>
    <w:rsid w:val="00913499"/>
    <w:rsid w:val="009134D2"/>
    <w:rsid w:val="00913574"/>
    <w:rsid w:val="0091383E"/>
    <w:rsid w:val="009138C1"/>
    <w:rsid w:val="009139CF"/>
    <w:rsid w:val="009139D9"/>
    <w:rsid w:val="009139FA"/>
    <w:rsid w:val="00913C22"/>
    <w:rsid w:val="00913C7D"/>
    <w:rsid w:val="00913ED8"/>
    <w:rsid w:val="00913F4C"/>
    <w:rsid w:val="00913FA6"/>
    <w:rsid w:val="00913FEF"/>
    <w:rsid w:val="00913FFA"/>
    <w:rsid w:val="009140BA"/>
    <w:rsid w:val="00914111"/>
    <w:rsid w:val="009141A1"/>
    <w:rsid w:val="009141D7"/>
    <w:rsid w:val="00914327"/>
    <w:rsid w:val="009146D1"/>
    <w:rsid w:val="009149DC"/>
    <w:rsid w:val="009149EA"/>
    <w:rsid w:val="00914ABD"/>
    <w:rsid w:val="00914C71"/>
    <w:rsid w:val="00914D74"/>
    <w:rsid w:val="00914E15"/>
    <w:rsid w:val="00914EEC"/>
    <w:rsid w:val="00914F76"/>
    <w:rsid w:val="00914F8D"/>
    <w:rsid w:val="00914FD9"/>
    <w:rsid w:val="00915124"/>
    <w:rsid w:val="00915443"/>
    <w:rsid w:val="009154B7"/>
    <w:rsid w:val="00915534"/>
    <w:rsid w:val="0091562C"/>
    <w:rsid w:val="00915656"/>
    <w:rsid w:val="0091566D"/>
    <w:rsid w:val="0091570F"/>
    <w:rsid w:val="0091571F"/>
    <w:rsid w:val="0091575D"/>
    <w:rsid w:val="009157D1"/>
    <w:rsid w:val="009159A4"/>
    <w:rsid w:val="00915BCC"/>
    <w:rsid w:val="00915DCD"/>
    <w:rsid w:val="00915E14"/>
    <w:rsid w:val="00915FAB"/>
    <w:rsid w:val="0091601D"/>
    <w:rsid w:val="00916206"/>
    <w:rsid w:val="00916222"/>
    <w:rsid w:val="00916229"/>
    <w:rsid w:val="00916412"/>
    <w:rsid w:val="00916455"/>
    <w:rsid w:val="00916551"/>
    <w:rsid w:val="009165FE"/>
    <w:rsid w:val="009166BD"/>
    <w:rsid w:val="0091676A"/>
    <w:rsid w:val="009167A6"/>
    <w:rsid w:val="00916820"/>
    <w:rsid w:val="00916884"/>
    <w:rsid w:val="0091688A"/>
    <w:rsid w:val="009168AD"/>
    <w:rsid w:val="00916984"/>
    <w:rsid w:val="009169BA"/>
    <w:rsid w:val="00916BEC"/>
    <w:rsid w:val="00916C50"/>
    <w:rsid w:val="00916CC8"/>
    <w:rsid w:val="00917311"/>
    <w:rsid w:val="0091762C"/>
    <w:rsid w:val="00917705"/>
    <w:rsid w:val="00917811"/>
    <w:rsid w:val="00917968"/>
    <w:rsid w:val="00917996"/>
    <w:rsid w:val="00917A9E"/>
    <w:rsid w:val="00917AC6"/>
    <w:rsid w:val="00917B35"/>
    <w:rsid w:val="00917C04"/>
    <w:rsid w:val="00917E00"/>
    <w:rsid w:val="00917E0B"/>
    <w:rsid w:val="00917E8B"/>
    <w:rsid w:val="0092008A"/>
    <w:rsid w:val="009202D9"/>
    <w:rsid w:val="0092036E"/>
    <w:rsid w:val="00920553"/>
    <w:rsid w:val="00920584"/>
    <w:rsid w:val="00920990"/>
    <w:rsid w:val="009209FD"/>
    <w:rsid w:val="00920E25"/>
    <w:rsid w:val="00920F2D"/>
    <w:rsid w:val="00920FAE"/>
    <w:rsid w:val="009212D0"/>
    <w:rsid w:val="0092130B"/>
    <w:rsid w:val="00921328"/>
    <w:rsid w:val="009214B9"/>
    <w:rsid w:val="0092151D"/>
    <w:rsid w:val="009215F4"/>
    <w:rsid w:val="009216AB"/>
    <w:rsid w:val="00921791"/>
    <w:rsid w:val="00921946"/>
    <w:rsid w:val="0092196C"/>
    <w:rsid w:val="009219B5"/>
    <w:rsid w:val="00921A71"/>
    <w:rsid w:val="00921BC6"/>
    <w:rsid w:val="00921C94"/>
    <w:rsid w:val="00921F4E"/>
    <w:rsid w:val="009220EA"/>
    <w:rsid w:val="00922402"/>
    <w:rsid w:val="0092243A"/>
    <w:rsid w:val="0092262E"/>
    <w:rsid w:val="00922769"/>
    <w:rsid w:val="009227A5"/>
    <w:rsid w:val="0092290B"/>
    <w:rsid w:val="0092298B"/>
    <w:rsid w:val="00922C34"/>
    <w:rsid w:val="00922D21"/>
    <w:rsid w:val="00922D79"/>
    <w:rsid w:val="00922DCC"/>
    <w:rsid w:val="00922EA3"/>
    <w:rsid w:val="00922F80"/>
    <w:rsid w:val="0092302B"/>
    <w:rsid w:val="009231D9"/>
    <w:rsid w:val="0092329C"/>
    <w:rsid w:val="009232FB"/>
    <w:rsid w:val="00923377"/>
    <w:rsid w:val="00923388"/>
    <w:rsid w:val="009233CA"/>
    <w:rsid w:val="0092353A"/>
    <w:rsid w:val="00923680"/>
    <w:rsid w:val="0092370C"/>
    <w:rsid w:val="009238CE"/>
    <w:rsid w:val="009238ED"/>
    <w:rsid w:val="00923900"/>
    <w:rsid w:val="00923946"/>
    <w:rsid w:val="00923967"/>
    <w:rsid w:val="009239B7"/>
    <w:rsid w:val="00923C62"/>
    <w:rsid w:val="00923D25"/>
    <w:rsid w:val="00923FB7"/>
    <w:rsid w:val="0092406C"/>
    <w:rsid w:val="009240BE"/>
    <w:rsid w:val="0092427B"/>
    <w:rsid w:val="009242C0"/>
    <w:rsid w:val="009243ED"/>
    <w:rsid w:val="00924435"/>
    <w:rsid w:val="00924485"/>
    <w:rsid w:val="0092459A"/>
    <w:rsid w:val="00924794"/>
    <w:rsid w:val="009247FE"/>
    <w:rsid w:val="009248EB"/>
    <w:rsid w:val="00924B32"/>
    <w:rsid w:val="00924B85"/>
    <w:rsid w:val="00924BE0"/>
    <w:rsid w:val="00924CA6"/>
    <w:rsid w:val="00924D8E"/>
    <w:rsid w:val="00924DA7"/>
    <w:rsid w:val="00925055"/>
    <w:rsid w:val="009252B1"/>
    <w:rsid w:val="009252BA"/>
    <w:rsid w:val="009252BF"/>
    <w:rsid w:val="009253A2"/>
    <w:rsid w:val="009257AF"/>
    <w:rsid w:val="009258D5"/>
    <w:rsid w:val="0092599F"/>
    <w:rsid w:val="00925B32"/>
    <w:rsid w:val="00925BD1"/>
    <w:rsid w:val="00925CAF"/>
    <w:rsid w:val="00925D08"/>
    <w:rsid w:val="00925E70"/>
    <w:rsid w:val="00925F8E"/>
    <w:rsid w:val="0092602F"/>
    <w:rsid w:val="009260B6"/>
    <w:rsid w:val="00926214"/>
    <w:rsid w:val="0092623E"/>
    <w:rsid w:val="009262B6"/>
    <w:rsid w:val="009264F7"/>
    <w:rsid w:val="00926520"/>
    <w:rsid w:val="0092656D"/>
    <w:rsid w:val="009265F0"/>
    <w:rsid w:val="0092680C"/>
    <w:rsid w:val="009268AF"/>
    <w:rsid w:val="00926967"/>
    <w:rsid w:val="00926B7C"/>
    <w:rsid w:val="00926C23"/>
    <w:rsid w:val="00926D74"/>
    <w:rsid w:val="00926DAC"/>
    <w:rsid w:val="00926E83"/>
    <w:rsid w:val="00926E8A"/>
    <w:rsid w:val="00926EC3"/>
    <w:rsid w:val="00927262"/>
    <w:rsid w:val="009272E8"/>
    <w:rsid w:val="0092742C"/>
    <w:rsid w:val="00927512"/>
    <w:rsid w:val="00927609"/>
    <w:rsid w:val="0092772A"/>
    <w:rsid w:val="0092780D"/>
    <w:rsid w:val="00927980"/>
    <w:rsid w:val="00927D1F"/>
    <w:rsid w:val="009300B2"/>
    <w:rsid w:val="009302F6"/>
    <w:rsid w:val="00930424"/>
    <w:rsid w:val="00930502"/>
    <w:rsid w:val="00930625"/>
    <w:rsid w:val="0093074D"/>
    <w:rsid w:val="009308E1"/>
    <w:rsid w:val="00930900"/>
    <w:rsid w:val="00930A4D"/>
    <w:rsid w:val="00930B84"/>
    <w:rsid w:val="00930C17"/>
    <w:rsid w:val="00930E59"/>
    <w:rsid w:val="0093102B"/>
    <w:rsid w:val="009310BF"/>
    <w:rsid w:val="009311C3"/>
    <w:rsid w:val="0093132B"/>
    <w:rsid w:val="00931456"/>
    <w:rsid w:val="0093146A"/>
    <w:rsid w:val="00931524"/>
    <w:rsid w:val="009316E1"/>
    <w:rsid w:val="00931842"/>
    <w:rsid w:val="00931B90"/>
    <w:rsid w:val="00931C9E"/>
    <w:rsid w:val="00931CE4"/>
    <w:rsid w:val="0093201B"/>
    <w:rsid w:val="009320A4"/>
    <w:rsid w:val="009320A8"/>
    <w:rsid w:val="009321B5"/>
    <w:rsid w:val="009321E2"/>
    <w:rsid w:val="0093220E"/>
    <w:rsid w:val="00932295"/>
    <w:rsid w:val="009322D0"/>
    <w:rsid w:val="009322FB"/>
    <w:rsid w:val="00932381"/>
    <w:rsid w:val="0093246F"/>
    <w:rsid w:val="00932514"/>
    <w:rsid w:val="00932731"/>
    <w:rsid w:val="00932B3D"/>
    <w:rsid w:val="00933141"/>
    <w:rsid w:val="00933148"/>
    <w:rsid w:val="00933175"/>
    <w:rsid w:val="009331A9"/>
    <w:rsid w:val="009331F5"/>
    <w:rsid w:val="0093320B"/>
    <w:rsid w:val="00933280"/>
    <w:rsid w:val="00933468"/>
    <w:rsid w:val="00933484"/>
    <w:rsid w:val="00933553"/>
    <w:rsid w:val="0093359B"/>
    <w:rsid w:val="009338D9"/>
    <w:rsid w:val="0093393D"/>
    <w:rsid w:val="00933966"/>
    <w:rsid w:val="00933BEE"/>
    <w:rsid w:val="00933C53"/>
    <w:rsid w:val="00933CF9"/>
    <w:rsid w:val="00933DA9"/>
    <w:rsid w:val="00933DD1"/>
    <w:rsid w:val="00933E98"/>
    <w:rsid w:val="00933EA5"/>
    <w:rsid w:val="00933ED6"/>
    <w:rsid w:val="00934046"/>
    <w:rsid w:val="0093407E"/>
    <w:rsid w:val="00934093"/>
    <w:rsid w:val="009340AA"/>
    <w:rsid w:val="00934186"/>
    <w:rsid w:val="0093419A"/>
    <w:rsid w:val="0093424E"/>
    <w:rsid w:val="00934272"/>
    <w:rsid w:val="00934290"/>
    <w:rsid w:val="0093445D"/>
    <w:rsid w:val="009344E9"/>
    <w:rsid w:val="0093454E"/>
    <w:rsid w:val="009345DB"/>
    <w:rsid w:val="00934635"/>
    <w:rsid w:val="0093489D"/>
    <w:rsid w:val="00934900"/>
    <w:rsid w:val="009349D2"/>
    <w:rsid w:val="00934A6C"/>
    <w:rsid w:val="00934ABF"/>
    <w:rsid w:val="00934ADA"/>
    <w:rsid w:val="00934BCA"/>
    <w:rsid w:val="00934CBB"/>
    <w:rsid w:val="00934D3B"/>
    <w:rsid w:val="00934F5E"/>
    <w:rsid w:val="00935196"/>
    <w:rsid w:val="00935215"/>
    <w:rsid w:val="00935300"/>
    <w:rsid w:val="00935304"/>
    <w:rsid w:val="009353C5"/>
    <w:rsid w:val="009354C4"/>
    <w:rsid w:val="00935545"/>
    <w:rsid w:val="0093591F"/>
    <w:rsid w:val="00935A6F"/>
    <w:rsid w:val="00935AFA"/>
    <w:rsid w:val="00935B2E"/>
    <w:rsid w:val="00935BAD"/>
    <w:rsid w:val="00935C04"/>
    <w:rsid w:val="00935EAE"/>
    <w:rsid w:val="00935ED5"/>
    <w:rsid w:val="00935EF4"/>
    <w:rsid w:val="00935F2D"/>
    <w:rsid w:val="00935FA4"/>
    <w:rsid w:val="009360EF"/>
    <w:rsid w:val="00936102"/>
    <w:rsid w:val="00936242"/>
    <w:rsid w:val="009363FB"/>
    <w:rsid w:val="00936428"/>
    <w:rsid w:val="0093658C"/>
    <w:rsid w:val="009365FF"/>
    <w:rsid w:val="0093665B"/>
    <w:rsid w:val="009366A9"/>
    <w:rsid w:val="009367DD"/>
    <w:rsid w:val="009367F5"/>
    <w:rsid w:val="0093682F"/>
    <w:rsid w:val="00936900"/>
    <w:rsid w:val="00936935"/>
    <w:rsid w:val="00936942"/>
    <w:rsid w:val="009369DB"/>
    <w:rsid w:val="00936A17"/>
    <w:rsid w:val="00936A4A"/>
    <w:rsid w:val="00936BF5"/>
    <w:rsid w:val="00936CB1"/>
    <w:rsid w:val="00936DBF"/>
    <w:rsid w:val="00936EAA"/>
    <w:rsid w:val="00936ED3"/>
    <w:rsid w:val="00936FC8"/>
    <w:rsid w:val="00936FFF"/>
    <w:rsid w:val="0093744B"/>
    <w:rsid w:val="00937609"/>
    <w:rsid w:val="0093764B"/>
    <w:rsid w:val="0093773E"/>
    <w:rsid w:val="00937971"/>
    <w:rsid w:val="00937A2F"/>
    <w:rsid w:val="00937AB4"/>
    <w:rsid w:val="00937C9F"/>
    <w:rsid w:val="00937D27"/>
    <w:rsid w:val="00937DB1"/>
    <w:rsid w:val="00937E02"/>
    <w:rsid w:val="00937FF8"/>
    <w:rsid w:val="00940065"/>
    <w:rsid w:val="00940091"/>
    <w:rsid w:val="00940142"/>
    <w:rsid w:val="00940223"/>
    <w:rsid w:val="00940500"/>
    <w:rsid w:val="009405CC"/>
    <w:rsid w:val="0094061D"/>
    <w:rsid w:val="00940765"/>
    <w:rsid w:val="009408A4"/>
    <w:rsid w:val="00940D91"/>
    <w:rsid w:val="00940DA7"/>
    <w:rsid w:val="00940ED1"/>
    <w:rsid w:val="00940F26"/>
    <w:rsid w:val="00940F61"/>
    <w:rsid w:val="00941038"/>
    <w:rsid w:val="00941201"/>
    <w:rsid w:val="00941257"/>
    <w:rsid w:val="00941290"/>
    <w:rsid w:val="009412AB"/>
    <w:rsid w:val="009412F8"/>
    <w:rsid w:val="00941513"/>
    <w:rsid w:val="009415A8"/>
    <w:rsid w:val="00941620"/>
    <w:rsid w:val="0094165E"/>
    <w:rsid w:val="009418FD"/>
    <w:rsid w:val="0094192B"/>
    <w:rsid w:val="00941AB6"/>
    <w:rsid w:val="00941BB9"/>
    <w:rsid w:val="00941DF4"/>
    <w:rsid w:val="00941EC1"/>
    <w:rsid w:val="00941EC6"/>
    <w:rsid w:val="00942118"/>
    <w:rsid w:val="009422A6"/>
    <w:rsid w:val="0094247E"/>
    <w:rsid w:val="009424C2"/>
    <w:rsid w:val="00942530"/>
    <w:rsid w:val="0094259F"/>
    <w:rsid w:val="009425D0"/>
    <w:rsid w:val="00942668"/>
    <w:rsid w:val="009426A2"/>
    <w:rsid w:val="00942867"/>
    <w:rsid w:val="00942883"/>
    <w:rsid w:val="0094292A"/>
    <w:rsid w:val="00942932"/>
    <w:rsid w:val="00942ACA"/>
    <w:rsid w:val="00942E9E"/>
    <w:rsid w:val="00942F93"/>
    <w:rsid w:val="00943194"/>
    <w:rsid w:val="009431DB"/>
    <w:rsid w:val="009431EC"/>
    <w:rsid w:val="0094324A"/>
    <w:rsid w:val="009432A0"/>
    <w:rsid w:val="009433D4"/>
    <w:rsid w:val="009433FD"/>
    <w:rsid w:val="00943400"/>
    <w:rsid w:val="0094359B"/>
    <w:rsid w:val="009436C6"/>
    <w:rsid w:val="00943722"/>
    <w:rsid w:val="009437C3"/>
    <w:rsid w:val="00943951"/>
    <w:rsid w:val="0094398B"/>
    <w:rsid w:val="00943A7E"/>
    <w:rsid w:val="00943BFB"/>
    <w:rsid w:val="00943E76"/>
    <w:rsid w:val="00943EE9"/>
    <w:rsid w:val="00943FBF"/>
    <w:rsid w:val="00943FEC"/>
    <w:rsid w:val="0094406D"/>
    <w:rsid w:val="00944320"/>
    <w:rsid w:val="00944528"/>
    <w:rsid w:val="00944576"/>
    <w:rsid w:val="00944592"/>
    <w:rsid w:val="0094469F"/>
    <w:rsid w:val="009447AB"/>
    <w:rsid w:val="00944875"/>
    <w:rsid w:val="0094498E"/>
    <w:rsid w:val="00944A30"/>
    <w:rsid w:val="00944AAE"/>
    <w:rsid w:val="00944B3B"/>
    <w:rsid w:val="00944CDB"/>
    <w:rsid w:val="00944E6B"/>
    <w:rsid w:val="00944FD5"/>
    <w:rsid w:val="00944FE7"/>
    <w:rsid w:val="0094502B"/>
    <w:rsid w:val="00945121"/>
    <w:rsid w:val="0094522C"/>
    <w:rsid w:val="00945444"/>
    <w:rsid w:val="00945534"/>
    <w:rsid w:val="00945537"/>
    <w:rsid w:val="0094555F"/>
    <w:rsid w:val="009455E7"/>
    <w:rsid w:val="00945679"/>
    <w:rsid w:val="00945732"/>
    <w:rsid w:val="00945B81"/>
    <w:rsid w:val="00945BED"/>
    <w:rsid w:val="00945D83"/>
    <w:rsid w:val="00945E24"/>
    <w:rsid w:val="00945E31"/>
    <w:rsid w:val="00945E3A"/>
    <w:rsid w:val="00945F62"/>
    <w:rsid w:val="00946123"/>
    <w:rsid w:val="009461B8"/>
    <w:rsid w:val="009461D8"/>
    <w:rsid w:val="00946402"/>
    <w:rsid w:val="00946493"/>
    <w:rsid w:val="009464AC"/>
    <w:rsid w:val="009464D9"/>
    <w:rsid w:val="0094655A"/>
    <w:rsid w:val="00946804"/>
    <w:rsid w:val="00946904"/>
    <w:rsid w:val="00946A4C"/>
    <w:rsid w:val="00946A70"/>
    <w:rsid w:val="00946B72"/>
    <w:rsid w:val="00946C9F"/>
    <w:rsid w:val="00946E94"/>
    <w:rsid w:val="00946EA5"/>
    <w:rsid w:val="00946ED3"/>
    <w:rsid w:val="0094725E"/>
    <w:rsid w:val="0094729B"/>
    <w:rsid w:val="009472ED"/>
    <w:rsid w:val="00947356"/>
    <w:rsid w:val="00947456"/>
    <w:rsid w:val="00947520"/>
    <w:rsid w:val="0094780E"/>
    <w:rsid w:val="0094781A"/>
    <w:rsid w:val="009478F2"/>
    <w:rsid w:val="009479A3"/>
    <w:rsid w:val="00947A52"/>
    <w:rsid w:val="00947AA7"/>
    <w:rsid w:val="00947B61"/>
    <w:rsid w:val="00947CC7"/>
    <w:rsid w:val="00947CCF"/>
    <w:rsid w:val="00947CF8"/>
    <w:rsid w:val="00947D2E"/>
    <w:rsid w:val="00947E92"/>
    <w:rsid w:val="00947F4E"/>
    <w:rsid w:val="00947F89"/>
    <w:rsid w:val="00947FE4"/>
    <w:rsid w:val="0094C236"/>
    <w:rsid w:val="0095007C"/>
    <w:rsid w:val="0095017E"/>
    <w:rsid w:val="00950228"/>
    <w:rsid w:val="009503A1"/>
    <w:rsid w:val="009504F2"/>
    <w:rsid w:val="00950577"/>
    <w:rsid w:val="00950A33"/>
    <w:rsid w:val="00950A5E"/>
    <w:rsid w:val="00950B23"/>
    <w:rsid w:val="00950C44"/>
    <w:rsid w:val="00950D54"/>
    <w:rsid w:val="00950E0E"/>
    <w:rsid w:val="00950EC7"/>
    <w:rsid w:val="00950F64"/>
    <w:rsid w:val="00951063"/>
    <w:rsid w:val="00951181"/>
    <w:rsid w:val="00951425"/>
    <w:rsid w:val="00951548"/>
    <w:rsid w:val="009516B0"/>
    <w:rsid w:val="0095178B"/>
    <w:rsid w:val="009517CC"/>
    <w:rsid w:val="00951822"/>
    <w:rsid w:val="009519B5"/>
    <w:rsid w:val="009519DA"/>
    <w:rsid w:val="00951B7C"/>
    <w:rsid w:val="00951D5C"/>
    <w:rsid w:val="00951ED9"/>
    <w:rsid w:val="0095203F"/>
    <w:rsid w:val="00952092"/>
    <w:rsid w:val="0095211B"/>
    <w:rsid w:val="00952181"/>
    <w:rsid w:val="009521FF"/>
    <w:rsid w:val="00952235"/>
    <w:rsid w:val="009522B9"/>
    <w:rsid w:val="0095248C"/>
    <w:rsid w:val="009524B6"/>
    <w:rsid w:val="00952628"/>
    <w:rsid w:val="00952773"/>
    <w:rsid w:val="009527B1"/>
    <w:rsid w:val="009528B9"/>
    <w:rsid w:val="0095296C"/>
    <w:rsid w:val="009529E5"/>
    <w:rsid w:val="00952A05"/>
    <w:rsid w:val="00952D65"/>
    <w:rsid w:val="00952F37"/>
    <w:rsid w:val="00953073"/>
    <w:rsid w:val="009533AC"/>
    <w:rsid w:val="0095342E"/>
    <w:rsid w:val="00953478"/>
    <w:rsid w:val="0095348E"/>
    <w:rsid w:val="009535A7"/>
    <w:rsid w:val="009535C9"/>
    <w:rsid w:val="0095367F"/>
    <w:rsid w:val="009538D1"/>
    <w:rsid w:val="0095398F"/>
    <w:rsid w:val="009539DE"/>
    <w:rsid w:val="00953B31"/>
    <w:rsid w:val="00953B71"/>
    <w:rsid w:val="00953C1E"/>
    <w:rsid w:val="00953C5B"/>
    <w:rsid w:val="00953CD1"/>
    <w:rsid w:val="00953CF1"/>
    <w:rsid w:val="00953DB6"/>
    <w:rsid w:val="00953EA7"/>
    <w:rsid w:val="00953ECD"/>
    <w:rsid w:val="00953F18"/>
    <w:rsid w:val="00953F24"/>
    <w:rsid w:val="0095404F"/>
    <w:rsid w:val="00954249"/>
    <w:rsid w:val="00954277"/>
    <w:rsid w:val="009542C8"/>
    <w:rsid w:val="009543E8"/>
    <w:rsid w:val="009543EC"/>
    <w:rsid w:val="009544EA"/>
    <w:rsid w:val="009544EB"/>
    <w:rsid w:val="00954558"/>
    <w:rsid w:val="0095459A"/>
    <w:rsid w:val="009546DA"/>
    <w:rsid w:val="00954793"/>
    <w:rsid w:val="009547AD"/>
    <w:rsid w:val="00954887"/>
    <w:rsid w:val="00954894"/>
    <w:rsid w:val="00954A80"/>
    <w:rsid w:val="00954C51"/>
    <w:rsid w:val="00954DBF"/>
    <w:rsid w:val="00954DF7"/>
    <w:rsid w:val="00954E2B"/>
    <w:rsid w:val="00954E6A"/>
    <w:rsid w:val="00954F67"/>
    <w:rsid w:val="009550F0"/>
    <w:rsid w:val="00955202"/>
    <w:rsid w:val="00955350"/>
    <w:rsid w:val="00955577"/>
    <w:rsid w:val="00955651"/>
    <w:rsid w:val="00955832"/>
    <w:rsid w:val="0095598E"/>
    <w:rsid w:val="00955AEA"/>
    <w:rsid w:val="00955B5E"/>
    <w:rsid w:val="00955C67"/>
    <w:rsid w:val="00955CB6"/>
    <w:rsid w:val="00955D77"/>
    <w:rsid w:val="00955D79"/>
    <w:rsid w:val="00955E93"/>
    <w:rsid w:val="00955E9A"/>
    <w:rsid w:val="00955EBF"/>
    <w:rsid w:val="00955F41"/>
    <w:rsid w:val="00955F61"/>
    <w:rsid w:val="00955F62"/>
    <w:rsid w:val="00956088"/>
    <w:rsid w:val="00956190"/>
    <w:rsid w:val="009561A2"/>
    <w:rsid w:val="009563DE"/>
    <w:rsid w:val="009564FD"/>
    <w:rsid w:val="00956585"/>
    <w:rsid w:val="0095663F"/>
    <w:rsid w:val="0095688B"/>
    <w:rsid w:val="00956984"/>
    <w:rsid w:val="009569B7"/>
    <w:rsid w:val="00956A09"/>
    <w:rsid w:val="00956A65"/>
    <w:rsid w:val="00956AE3"/>
    <w:rsid w:val="00956B59"/>
    <w:rsid w:val="00956C9F"/>
    <w:rsid w:val="00956D03"/>
    <w:rsid w:val="00956D4F"/>
    <w:rsid w:val="00956D6B"/>
    <w:rsid w:val="00956D7D"/>
    <w:rsid w:val="00956DF0"/>
    <w:rsid w:val="00956FEC"/>
    <w:rsid w:val="00957090"/>
    <w:rsid w:val="00957119"/>
    <w:rsid w:val="009576D6"/>
    <w:rsid w:val="00957725"/>
    <w:rsid w:val="00957791"/>
    <w:rsid w:val="00957941"/>
    <w:rsid w:val="00957982"/>
    <w:rsid w:val="00957F35"/>
    <w:rsid w:val="00960057"/>
    <w:rsid w:val="009600FB"/>
    <w:rsid w:val="00960256"/>
    <w:rsid w:val="00960298"/>
    <w:rsid w:val="00960362"/>
    <w:rsid w:val="0096037C"/>
    <w:rsid w:val="009604F1"/>
    <w:rsid w:val="0096056B"/>
    <w:rsid w:val="0096057D"/>
    <w:rsid w:val="009608CF"/>
    <w:rsid w:val="009609C9"/>
    <w:rsid w:val="00960A1F"/>
    <w:rsid w:val="00960A92"/>
    <w:rsid w:val="00960C89"/>
    <w:rsid w:val="00960D7C"/>
    <w:rsid w:val="00960DC4"/>
    <w:rsid w:val="00960DDF"/>
    <w:rsid w:val="00960E98"/>
    <w:rsid w:val="00960FB3"/>
    <w:rsid w:val="00961046"/>
    <w:rsid w:val="0096108C"/>
    <w:rsid w:val="00961254"/>
    <w:rsid w:val="0096125D"/>
    <w:rsid w:val="009614AB"/>
    <w:rsid w:val="00961765"/>
    <w:rsid w:val="009617B9"/>
    <w:rsid w:val="009617E8"/>
    <w:rsid w:val="009617F9"/>
    <w:rsid w:val="0096187C"/>
    <w:rsid w:val="009618F7"/>
    <w:rsid w:val="009619A4"/>
    <w:rsid w:val="00961AF2"/>
    <w:rsid w:val="00961AF3"/>
    <w:rsid w:val="00961B0E"/>
    <w:rsid w:val="00961CDC"/>
    <w:rsid w:val="00961D54"/>
    <w:rsid w:val="00961E3E"/>
    <w:rsid w:val="00961EB6"/>
    <w:rsid w:val="00961F0D"/>
    <w:rsid w:val="0096206F"/>
    <w:rsid w:val="009621A4"/>
    <w:rsid w:val="009622A6"/>
    <w:rsid w:val="009622B3"/>
    <w:rsid w:val="009622CF"/>
    <w:rsid w:val="009623A1"/>
    <w:rsid w:val="0096258A"/>
    <w:rsid w:val="009625D6"/>
    <w:rsid w:val="00962800"/>
    <w:rsid w:val="00962AD1"/>
    <w:rsid w:val="00962B4D"/>
    <w:rsid w:val="00962BC6"/>
    <w:rsid w:val="00962C17"/>
    <w:rsid w:val="00962CC1"/>
    <w:rsid w:val="00962CD0"/>
    <w:rsid w:val="00962D4A"/>
    <w:rsid w:val="00962D78"/>
    <w:rsid w:val="00962EE1"/>
    <w:rsid w:val="00962F94"/>
    <w:rsid w:val="00963050"/>
    <w:rsid w:val="00963204"/>
    <w:rsid w:val="00963379"/>
    <w:rsid w:val="00963500"/>
    <w:rsid w:val="0096390A"/>
    <w:rsid w:val="009639DB"/>
    <w:rsid w:val="00963A69"/>
    <w:rsid w:val="00963A8B"/>
    <w:rsid w:val="00963C26"/>
    <w:rsid w:val="00963CD1"/>
    <w:rsid w:val="00963D11"/>
    <w:rsid w:val="00963DE6"/>
    <w:rsid w:val="00963FBE"/>
    <w:rsid w:val="009640E9"/>
    <w:rsid w:val="00964200"/>
    <w:rsid w:val="009642D7"/>
    <w:rsid w:val="009644D9"/>
    <w:rsid w:val="009644E5"/>
    <w:rsid w:val="00964597"/>
    <w:rsid w:val="009646B9"/>
    <w:rsid w:val="009646FE"/>
    <w:rsid w:val="0096479B"/>
    <w:rsid w:val="00964905"/>
    <w:rsid w:val="0096494A"/>
    <w:rsid w:val="00964B19"/>
    <w:rsid w:val="00964C91"/>
    <w:rsid w:val="00964CF5"/>
    <w:rsid w:val="00964E1C"/>
    <w:rsid w:val="00964E50"/>
    <w:rsid w:val="00964E69"/>
    <w:rsid w:val="00964E74"/>
    <w:rsid w:val="00964EE1"/>
    <w:rsid w:val="00965187"/>
    <w:rsid w:val="009651A2"/>
    <w:rsid w:val="009652A1"/>
    <w:rsid w:val="009653A1"/>
    <w:rsid w:val="009655ED"/>
    <w:rsid w:val="00965616"/>
    <w:rsid w:val="009656DD"/>
    <w:rsid w:val="00965711"/>
    <w:rsid w:val="0096595F"/>
    <w:rsid w:val="00965996"/>
    <w:rsid w:val="00965A91"/>
    <w:rsid w:val="00965D31"/>
    <w:rsid w:val="00965E94"/>
    <w:rsid w:val="00965FF3"/>
    <w:rsid w:val="0096602C"/>
    <w:rsid w:val="009660D1"/>
    <w:rsid w:val="0096619B"/>
    <w:rsid w:val="00966203"/>
    <w:rsid w:val="00966312"/>
    <w:rsid w:val="009663B2"/>
    <w:rsid w:val="00966442"/>
    <w:rsid w:val="009664A6"/>
    <w:rsid w:val="009664D0"/>
    <w:rsid w:val="00966644"/>
    <w:rsid w:val="00966719"/>
    <w:rsid w:val="009667D6"/>
    <w:rsid w:val="00966AB2"/>
    <w:rsid w:val="00966D99"/>
    <w:rsid w:val="00966E9D"/>
    <w:rsid w:val="00966F4B"/>
    <w:rsid w:val="00967090"/>
    <w:rsid w:val="009670F0"/>
    <w:rsid w:val="00967119"/>
    <w:rsid w:val="00967208"/>
    <w:rsid w:val="009672EC"/>
    <w:rsid w:val="00967310"/>
    <w:rsid w:val="009673D4"/>
    <w:rsid w:val="009676BA"/>
    <w:rsid w:val="00967730"/>
    <w:rsid w:val="00967865"/>
    <w:rsid w:val="009679DF"/>
    <w:rsid w:val="009679F7"/>
    <w:rsid w:val="00967A94"/>
    <w:rsid w:val="00967AAE"/>
    <w:rsid w:val="00967B1A"/>
    <w:rsid w:val="00967B5B"/>
    <w:rsid w:val="00967C25"/>
    <w:rsid w:val="00967E33"/>
    <w:rsid w:val="00967EF7"/>
    <w:rsid w:val="00967F05"/>
    <w:rsid w:val="00967FBA"/>
    <w:rsid w:val="00970106"/>
    <w:rsid w:val="00970137"/>
    <w:rsid w:val="00970142"/>
    <w:rsid w:val="00970181"/>
    <w:rsid w:val="0097018C"/>
    <w:rsid w:val="009702EC"/>
    <w:rsid w:val="0097042A"/>
    <w:rsid w:val="00970441"/>
    <w:rsid w:val="00970501"/>
    <w:rsid w:val="0097077E"/>
    <w:rsid w:val="009707B4"/>
    <w:rsid w:val="009708F8"/>
    <w:rsid w:val="00970A9E"/>
    <w:rsid w:val="00970BB8"/>
    <w:rsid w:val="00970C29"/>
    <w:rsid w:val="00970EA3"/>
    <w:rsid w:val="00970F15"/>
    <w:rsid w:val="009710B2"/>
    <w:rsid w:val="009711D3"/>
    <w:rsid w:val="0097122D"/>
    <w:rsid w:val="00971288"/>
    <w:rsid w:val="009713CB"/>
    <w:rsid w:val="00971423"/>
    <w:rsid w:val="00971465"/>
    <w:rsid w:val="009714BC"/>
    <w:rsid w:val="0097163B"/>
    <w:rsid w:val="0097193A"/>
    <w:rsid w:val="00971949"/>
    <w:rsid w:val="009719F1"/>
    <w:rsid w:val="00971BF7"/>
    <w:rsid w:val="00971C90"/>
    <w:rsid w:val="00971D77"/>
    <w:rsid w:val="00971E6B"/>
    <w:rsid w:val="00971FFC"/>
    <w:rsid w:val="0097210B"/>
    <w:rsid w:val="00972219"/>
    <w:rsid w:val="009722ED"/>
    <w:rsid w:val="00972414"/>
    <w:rsid w:val="009724CB"/>
    <w:rsid w:val="0097254A"/>
    <w:rsid w:val="00972591"/>
    <w:rsid w:val="009726A6"/>
    <w:rsid w:val="00972762"/>
    <w:rsid w:val="009727C4"/>
    <w:rsid w:val="0097293B"/>
    <w:rsid w:val="0097294B"/>
    <w:rsid w:val="009729A9"/>
    <w:rsid w:val="00972A05"/>
    <w:rsid w:val="00972AF8"/>
    <w:rsid w:val="00972C95"/>
    <w:rsid w:val="00973055"/>
    <w:rsid w:val="009730F9"/>
    <w:rsid w:val="00973309"/>
    <w:rsid w:val="009733A9"/>
    <w:rsid w:val="00973426"/>
    <w:rsid w:val="009735C0"/>
    <w:rsid w:val="0097361F"/>
    <w:rsid w:val="0097362F"/>
    <w:rsid w:val="00973630"/>
    <w:rsid w:val="00973685"/>
    <w:rsid w:val="00973878"/>
    <w:rsid w:val="0097396B"/>
    <w:rsid w:val="00973973"/>
    <w:rsid w:val="00973AE5"/>
    <w:rsid w:val="00973CE5"/>
    <w:rsid w:val="00973D37"/>
    <w:rsid w:val="0097411E"/>
    <w:rsid w:val="009741CE"/>
    <w:rsid w:val="009741E3"/>
    <w:rsid w:val="00974215"/>
    <w:rsid w:val="009742B7"/>
    <w:rsid w:val="009742D0"/>
    <w:rsid w:val="00974337"/>
    <w:rsid w:val="0097445C"/>
    <w:rsid w:val="009744E6"/>
    <w:rsid w:val="0097452C"/>
    <w:rsid w:val="00974594"/>
    <w:rsid w:val="009746AD"/>
    <w:rsid w:val="009748CE"/>
    <w:rsid w:val="00974A9A"/>
    <w:rsid w:val="00974B5D"/>
    <w:rsid w:val="00974B97"/>
    <w:rsid w:val="00974C94"/>
    <w:rsid w:val="00974D40"/>
    <w:rsid w:val="00974E6C"/>
    <w:rsid w:val="00974FF4"/>
    <w:rsid w:val="0097503B"/>
    <w:rsid w:val="00975113"/>
    <w:rsid w:val="00975141"/>
    <w:rsid w:val="009751FB"/>
    <w:rsid w:val="0097525A"/>
    <w:rsid w:val="009755E8"/>
    <w:rsid w:val="009756B6"/>
    <w:rsid w:val="009757E7"/>
    <w:rsid w:val="009757F8"/>
    <w:rsid w:val="009759DA"/>
    <w:rsid w:val="00975A3E"/>
    <w:rsid w:val="00975A6E"/>
    <w:rsid w:val="00975CB6"/>
    <w:rsid w:val="00975D69"/>
    <w:rsid w:val="00975E96"/>
    <w:rsid w:val="00975F45"/>
    <w:rsid w:val="00976187"/>
    <w:rsid w:val="009761C8"/>
    <w:rsid w:val="0097627F"/>
    <w:rsid w:val="00976285"/>
    <w:rsid w:val="009763CB"/>
    <w:rsid w:val="009764B9"/>
    <w:rsid w:val="0097650E"/>
    <w:rsid w:val="00976577"/>
    <w:rsid w:val="009765A0"/>
    <w:rsid w:val="009765B1"/>
    <w:rsid w:val="00976677"/>
    <w:rsid w:val="009766C9"/>
    <w:rsid w:val="009767FF"/>
    <w:rsid w:val="00976814"/>
    <w:rsid w:val="00976870"/>
    <w:rsid w:val="00976AB2"/>
    <w:rsid w:val="00976B2A"/>
    <w:rsid w:val="00976BEC"/>
    <w:rsid w:val="00976CFD"/>
    <w:rsid w:val="00976DA9"/>
    <w:rsid w:val="00976E10"/>
    <w:rsid w:val="00976F20"/>
    <w:rsid w:val="00976FB3"/>
    <w:rsid w:val="009770D5"/>
    <w:rsid w:val="0097719A"/>
    <w:rsid w:val="009772CB"/>
    <w:rsid w:val="00977371"/>
    <w:rsid w:val="009773AF"/>
    <w:rsid w:val="009775EE"/>
    <w:rsid w:val="009778C1"/>
    <w:rsid w:val="009779BD"/>
    <w:rsid w:val="00977A05"/>
    <w:rsid w:val="00977A99"/>
    <w:rsid w:val="00977AA5"/>
    <w:rsid w:val="00977BBE"/>
    <w:rsid w:val="00977CCF"/>
    <w:rsid w:val="00977CD1"/>
    <w:rsid w:val="00977D91"/>
    <w:rsid w:val="00977E71"/>
    <w:rsid w:val="00977E7F"/>
    <w:rsid w:val="00977EA6"/>
    <w:rsid w:val="00977FC0"/>
    <w:rsid w:val="009800A3"/>
    <w:rsid w:val="009800E9"/>
    <w:rsid w:val="009800FD"/>
    <w:rsid w:val="00980138"/>
    <w:rsid w:val="009801D9"/>
    <w:rsid w:val="00980250"/>
    <w:rsid w:val="0098057C"/>
    <w:rsid w:val="0098083A"/>
    <w:rsid w:val="00980854"/>
    <w:rsid w:val="00980A08"/>
    <w:rsid w:val="00980ABD"/>
    <w:rsid w:val="00980B2A"/>
    <w:rsid w:val="00980B92"/>
    <w:rsid w:val="00980D47"/>
    <w:rsid w:val="00980D9D"/>
    <w:rsid w:val="00980EC0"/>
    <w:rsid w:val="00980EE1"/>
    <w:rsid w:val="009812C3"/>
    <w:rsid w:val="00981335"/>
    <w:rsid w:val="009813AB"/>
    <w:rsid w:val="009813F1"/>
    <w:rsid w:val="009814F4"/>
    <w:rsid w:val="009816C2"/>
    <w:rsid w:val="009817A9"/>
    <w:rsid w:val="00981A4E"/>
    <w:rsid w:val="00981D52"/>
    <w:rsid w:val="00981DC9"/>
    <w:rsid w:val="00981ECC"/>
    <w:rsid w:val="00981F4C"/>
    <w:rsid w:val="00981FDD"/>
    <w:rsid w:val="00981FEF"/>
    <w:rsid w:val="009820CF"/>
    <w:rsid w:val="0098233D"/>
    <w:rsid w:val="009824D0"/>
    <w:rsid w:val="00982525"/>
    <w:rsid w:val="009825F5"/>
    <w:rsid w:val="0098265D"/>
    <w:rsid w:val="0098276C"/>
    <w:rsid w:val="00982811"/>
    <w:rsid w:val="0098283E"/>
    <w:rsid w:val="0098295B"/>
    <w:rsid w:val="009829A9"/>
    <w:rsid w:val="00982A15"/>
    <w:rsid w:val="00982A5E"/>
    <w:rsid w:val="00982B21"/>
    <w:rsid w:val="00982B54"/>
    <w:rsid w:val="00982B8E"/>
    <w:rsid w:val="00982ED5"/>
    <w:rsid w:val="00983016"/>
    <w:rsid w:val="009830A0"/>
    <w:rsid w:val="009831CE"/>
    <w:rsid w:val="00983214"/>
    <w:rsid w:val="00983308"/>
    <w:rsid w:val="00983338"/>
    <w:rsid w:val="0098333F"/>
    <w:rsid w:val="00983349"/>
    <w:rsid w:val="0098336E"/>
    <w:rsid w:val="009833F2"/>
    <w:rsid w:val="00983424"/>
    <w:rsid w:val="00983502"/>
    <w:rsid w:val="0098352D"/>
    <w:rsid w:val="009835BB"/>
    <w:rsid w:val="00983601"/>
    <w:rsid w:val="0098364C"/>
    <w:rsid w:val="009836E6"/>
    <w:rsid w:val="0098385A"/>
    <w:rsid w:val="00983AB3"/>
    <w:rsid w:val="00983AEA"/>
    <w:rsid w:val="00983B10"/>
    <w:rsid w:val="00983B15"/>
    <w:rsid w:val="00983C7E"/>
    <w:rsid w:val="00983D20"/>
    <w:rsid w:val="00983E26"/>
    <w:rsid w:val="00983F66"/>
    <w:rsid w:val="00983FA4"/>
    <w:rsid w:val="0098404B"/>
    <w:rsid w:val="009840D5"/>
    <w:rsid w:val="00984269"/>
    <w:rsid w:val="0098426A"/>
    <w:rsid w:val="00984309"/>
    <w:rsid w:val="00984411"/>
    <w:rsid w:val="0098444A"/>
    <w:rsid w:val="009844CD"/>
    <w:rsid w:val="009845D0"/>
    <w:rsid w:val="009846E4"/>
    <w:rsid w:val="0098471F"/>
    <w:rsid w:val="00984755"/>
    <w:rsid w:val="0098481A"/>
    <w:rsid w:val="009849EC"/>
    <w:rsid w:val="00984A3A"/>
    <w:rsid w:val="00984D62"/>
    <w:rsid w:val="00984DAB"/>
    <w:rsid w:val="00984DEE"/>
    <w:rsid w:val="00984E25"/>
    <w:rsid w:val="00984EA5"/>
    <w:rsid w:val="00984EC9"/>
    <w:rsid w:val="00984F0A"/>
    <w:rsid w:val="00984F5F"/>
    <w:rsid w:val="00985024"/>
    <w:rsid w:val="00985163"/>
    <w:rsid w:val="009854DC"/>
    <w:rsid w:val="009854F0"/>
    <w:rsid w:val="0098558B"/>
    <w:rsid w:val="009857A6"/>
    <w:rsid w:val="009858A7"/>
    <w:rsid w:val="0098592E"/>
    <w:rsid w:val="00985A1F"/>
    <w:rsid w:val="00985B64"/>
    <w:rsid w:val="00985BAE"/>
    <w:rsid w:val="00985DC2"/>
    <w:rsid w:val="00985E7B"/>
    <w:rsid w:val="00985ECA"/>
    <w:rsid w:val="00985EF3"/>
    <w:rsid w:val="009860C9"/>
    <w:rsid w:val="009860EC"/>
    <w:rsid w:val="009860F7"/>
    <w:rsid w:val="00986204"/>
    <w:rsid w:val="0098633C"/>
    <w:rsid w:val="0098637D"/>
    <w:rsid w:val="00986495"/>
    <w:rsid w:val="0098656F"/>
    <w:rsid w:val="009865D1"/>
    <w:rsid w:val="0098665F"/>
    <w:rsid w:val="00986742"/>
    <w:rsid w:val="009867D6"/>
    <w:rsid w:val="0098686B"/>
    <w:rsid w:val="009868AE"/>
    <w:rsid w:val="00986901"/>
    <w:rsid w:val="00986975"/>
    <w:rsid w:val="00986981"/>
    <w:rsid w:val="00986AD1"/>
    <w:rsid w:val="00986CBA"/>
    <w:rsid w:val="00986D4F"/>
    <w:rsid w:val="00986E16"/>
    <w:rsid w:val="00986E28"/>
    <w:rsid w:val="00986E55"/>
    <w:rsid w:val="00986E61"/>
    <w:rsid w:val="00987019"/>
    <w:rsid w:val="0098701E"/>
    <w:rsid w:val="00987048"/>
    <w:rsid w:val="00987070"/>
    <w:rsid w:val="0098725E"/>
    <w:rsid w:val="009873F2"/>
    <w:rsid w:val="00987431"/>
    <w:rsid w:val="009874B0"/>
    <w:rsid w:val="009874EB"/>
    <w:rsid w:val="00987566"/>
    <w:rsid w:val="009875E8"/>
    <w:rsid w:val="0098776F"/>
    <w:rsid w:val="0098783E"/>
    <w:rsid w:val="009878D3"/>
    <w:rsid w:val="0098791A"/>
    <w:rsid w:val="00987929"/>
    <w:rsid w:val="00987937"/>
    <w:rsid w:val="009879B2"/>
    <w:rsid w:val="00987A5E"/>
    <w:rsid w:val="00987A6C"/>
    <w:rsid w:val="00987A74"/>
    <w:rsid w:val="00987E3D"/>
    <w:rsid w:val="00987ED6"/>
    <w:rsid w:val="00987EF8"/>
    <w:rsid w:val="0099010A"/>
    <w:rsid w:val="00990389"/>
    <w:rsid w:val="009904AC"/>
    <w:rsid w:val="00990582"/>
    <w:rsid w:val="0099064A"/>
    <w:rsid w:val="0099065D"/>
    <w:rsid w:val="00990677"/>
    <w:rsid w:val="009906BE"/>
    <w:rsid w:val="00990814"/>
    <w:rsid w:val="00990933"/>
    <w:rsid w:val="0099097C"/>
    <w:rsid w:val="00990C06"/>
    <w:rsid w:val="00990C0A"/>
    <w:rsid w:val="00990E3D"/>
    <w:rsid w:val="00990E7F"/>
    <w:rsid w:val="00990EBD"/>
    <w:rsid w:val="00991172"/>
    <w:rsid w:val="0099130C"/>
    <w:rsid w:val="0099134B"/>
    <w:rsid w:val="0099139C"/>
    <w:rsid w:val="0099185F"/>
    <w:rsid w:val="009919FB"/>
    <w:rsid w:val="00991ACE"/>
    <w:rsid w:val="00991C67"/>
    <w:rsid w:val="00991D3B"/>
    <w:rsid w:val="00991F8E"/>
    <w:rsid w:val="00991FA9"/>
    <w:rsid w:val="009922E2"/>
    <w:rsid w:val="009922FE"/>
    <w:rsid w:val="00992334"/>
    <w:rsid w:val="0099245F"/>
    <w:rsid w:val="00992585"/>
    <w:rsid w:val="0099261E"/>
    <w:rsid w:val="00992842"/>
    <w:rsid w:val="00992898"/>
    <w:rsid w:val="00992942"/>
    <w:rsid w:val="00992AC1"/>
    <w:rsid w:val="00992B48"/>
    <w:rsid w:val="00992BAE"/>
    <w:rsid w:val="00992C38"/>
    <w:rsid w:val="00992DA2"/>
    <w:rsid w:val="00992E33"/>
    <w:rsid w:val="00992EBE"/>
    <w:rsid w:val="00992FC9"/>
    <w:rsid w:val="009931CC"/>
    <w:rsid w:val="009931EC"/>
    <w:rsid w:val="0099323F"/>
    <w:rsid w:val="009933A2"/>
    <w:rsid w:val="00993477"/>
    <w:rsid w:val="0099371F"/>
    <w:rsid w:val="00994076"/>
    <w:rsid w:val="00994085"/>
    <w:rsid w:val="00994253"/>
    <w:rsid w:val="009942ED"/>
    <w:rsid w:val="0099451F"/>
    <w:rsid w:val="009945E2"/>
    <w:rsid w:val="0099470C"/>
    <w:rsid w:val="009947C6"/>
    <w:rsid w:val="00994820"/>
    <w:rsid w:val="0099494A"/>
    <w:rsid w:val="009949CD"/>
    <w:rsid w:val="00994B5D"/>
    <w:rsid w:val="00994BB7"/>
    <w:rsid w:val="00994C73"/>
    <w:rsid w:val="00994F5F"/>
    <w:rsid w:val="00994F7A"/>
    <w:rsid w:val="0099518E"/>
    <w:rsid w:val="009951A3"/>
    <w:rsid w:val="009951E4"/>
    <w:rsid w:val="00995320"/>
    <w:rsid w:val="00995340"/>
    <w:rsid w:val="009953E0"/>
    <w:rsid w:val="009953EB"/>
    <w:rsid w:val="00995428"/>
    <w:rsid w:val="009954AA"/>
    <w:rsid w:val="009954B0"/>
    <w:rsid w:val="00995724"/>
    <w:rsid w:val="0099575E"/>
    <w:rsid w:val="0099577D"/>
    <w:rsid w:val="00995912"/>
    <w:rsid w:val="00995931"/>
    <w:rsid w:val="00995A62"/>
    <w:rsid w:val="00995A7B"/>
    <w:rsid w:val="00995B7F"/>
    <w:rsid w:val="00995C19"/>
    <w:rsid w:val="00995E1B"/>
    <w:rsid w:val="00995EEC"/>
    <w:rsid w:val="00995F43"/>
    <w:rsid w:val="00995FC9"/>
    <w:rsid w:val="0099606C"/>
    <w:rsid w:val="00996155"/>
    <w:rsid w:val="009961C5"/>
    <w:rsid w:val="009962E6"/>
    <w:rsid w:val="00996302"/>
    <w:rsid w:val="00996377"/>
    <w:rsid w:val="00996435"/>
    <w:rsid w:val="009965F9"/>
    <w:rsid w:val="00996656"/>
    <w:rsid w:val="0099673F"/>
    <w:rsid w:val="009967C1"/>
    <w:rsid w:val="0099684D"/>
    <w:rsid w:val="00996893"/>
    <w:rsid w:val="009968D5"/>
    <w:rsid w:val="00996990"/>
    <w:rsid w:val="009969A0"/>
    <w:rsid w:val="009969D8"/>
    <w:rsid w:val="00996A0D"/>
    <w:rsid w:val="00996A86"/>
    <w:rsid w:val="00996AC9"/>
    <w:rsid w:val="00996C0C"/>
    <w:rsid w:val="00996D1A"/>
    <w:rsid w:val="00996D5E"/>
    <w:rsid w:val="00996E24"/>
    <w:rsid w:val="00996E7C"/>
    <w:rsid w:val="00996E8B"/>
    <w:rsid w:val="00996ED0"/>
    <w:rsid w:val="00996FED"/>
    <w:rsid w:val="00996FF1"/>
    <w:rsid w:val="0099710A"/>
    <w:rsid w:val="0099712F"/>
    <w:rsid w:val="00997210"/>
    <w:rsid w:val="00997281"/>
    <w:rsid w:val="009972CC"/>
    <w:rsid w:val="00997332"/>
    <w:rsid w:val="0099736A"/>
    <w:rsid w:val="009973A9"/>
    <w:rsid w:val="00997506"/>
    <w:rsid w:val="00997665"/>
    <w:rsid w:val="009976CD"/>
    <w:rsid w:val="009976DC"/>
    <w:rsid w:val="0099775F"/>
    <w:rsid w:val="00997796"/>
    <w:rsid w:val="009977C2"/>
    <w:rsid w:val="009978BF"/>
    <w:rsid w:val="00997A1F"/>
    <w:rsid w:val="00997AA8"/>
    <w:rsid w:val="00997D11"/>
    <w:rsid w:val="00997EAF"/>
    <w:rsid w:val="00997F4C"/>
    <w:rsid w:val="009A0223"/>
    <w:rsid w:val="009A027B"/>
    <w:rsid w:val="009A02CC"/>
    <w:rsid w:val="009A032A"/>
    <w:rsid w:val="009A0375"/>
    <w:rsid w:val="009A03AA"/>
    <w:rsid w:val="009A0694"/>
    <w:rsid w:val="009A08E9"/>
    <w:rsid w:val="009A0906"/>
    <w:rsid w:val="009A0940"/>
    <w:rsid w:val="009A0C81"/>
    <w:rsid w:val="009A0D85"/>
    <w:rsid w:val="009A0DA3"/>
    <w:rsid w:val="009A0E07"/>
    <w:rsid w:val="009A0F7F"/>
    <w:rsid w:val="009A0FF8"/>
    <w:rsid w:val="009A0FF9"/>
    <w:rsid w:val="009A102F"/>
    <w:rsid w:val="009A11FA"/>
    <w:rsid w:val="009A13B9"/>
    <w:rsid w:val="009A13CD"/>
    <w:rsid w:val="009A13D5"/>
    <w:rsid w:val="009A1518"/>
    <w:rsid w:val="009A1608"/>
    <w:rsid w:val="009A1699"/>
    <w:rsid w:val="009A17B7"/>
    <w:rsid w:val="009A1846"/>
    <w:rsid w:val="009A1871"/>
    <w:rsid w:val="009A1881"/>
    <w:rsid w:val="009A19EC"/>
    <w:rsid w:val="009A1AE9"/>
    <w:rsid w:val="009A1B2A"/>
    <w:rsid w:val="009A1DA4"/>
    <w:rsid w:val="009A2270"/>
    <w:rsid w:val="009A2473"/>
    <w:rsid w:val="009A2477"/>
    <w:rsid w:val="009A2659"/>
    <w:rsid w:val="009A27DE"/>
    <w:rsid w:val="009A2922"/>
    <w:rsid w:val="009A29B2"/>
    <w:rsid w:val="009A2A47"/>
    <w:rsid w:val="009A2C82"/>
    <w:rsid w:val="009A2CF9"/>
    <w:rsid w:val="009A2D2C"/>
    <w:rsid w:val="009A2E98"/>
    <w:rsid w:val="009A3045"/>
    <w:rsid w:val="009A309A"/>
    <w:rsid w:val="009A30BD"/>
    <w:rsid w:val="009A323A"/>
    <w:rsid w:val="009A3270"/>
    <w:rsid w:val="009A3339"/>
    <w:rsid w:val="009A3455"/>
    <w:rsid w:val="009A3546"/>
    <w:rsid w:val="009A356B"/>
    <w:rsid w:val="009A35C6"/>
    <w:rsid w:val="009A35CE"/>
    <w:rsid w:val="009A36D2"/>
    <w:rsid w:val="009A376A"/>
    <w:rsid w:val="009A383F"/>
    <w:rsid w:val="009A38E1"/>
    <w:rsid w:val="009A3930"/>
    <w:rsid w:val="009A3D1F"/>
    <w:rsid w:val="009A3DC3"/>
    <w:rsid w:val="009A3F6F"/>
    <w:rsid w:val="009A3F7F"/>
    <w:rsid w:val="009A3F9A"/>
    <w:rsid w:val="009A3FA7"/>
    <w:rsid w:val="009A421D"/>
    <w:rsid w:val="009A4266"/>
    <w:rsid w:val="009A4300"/>
    <w:rsid w:val="009A435D"/>
    <w:rsid w:val="009A43B1"/>
    <w:rsid w:val="009A43C1"/>
    <w:rsid w:val="009A4870"/>
    <w:rsid w:val="009A49B4"/>
    <w:rsid w:val="009A49FC"/>
    <w:rsid w:val="009A4AD2"/>
    <w:rsid w:val="009A4BCF"/>
    <w:rsid w:val="009A4D96"/>
    <w:rsid w:val="009A4E0A"/>
    <w:rsid w:val="009A4E49"/>
    <w:rsid w:val="009A4F3F"/>
    <w:rsid w:val="009A5044"/>
    <w:rsid w:val="009A5160"/>
    <w:rsid w:val="009A5282"/>
    <w:rsid w:val="009A531B"/>
    <w:rsid w:val="009A54B7"/>
    <w:rsid w:val="009A553A"/>
    <w:rsid w:val="009A5576"/>
    <w:rsid w:val="009A56B4"/>
    <w:rsid w:val="009A57D8"/>
    <w:rsid w:val="009A58D9"/>
    <w:rsid w:val="009A59AB"/>
    <w:rsid w:val="009A5AFD"/>
    <w:rsid w:val="009A5C77"/>
    <w:rsid w:val="009A5CEA"/>
    <w:rsid w:val="009A5CF6"/>
    <w:rsid w:val="009A5DCB"/>
    <w:rsid w:val="009A5EBB"/>
    <w:rsid w:val="009A5EF8"/>
    <w:rsid w:val="009A5F58"/>
    <w:rsid w:val="009A5FC1"/>
    <w:rsid w:val="009A61BF"/>
    <w:rsid w:val="009A61DF"/>
    <w:rsid w:val="009A629D"/>
    <w:rsid w:val="009A62B5"/>
    <w:rsid w:val="009A6321"/>
    <w:rsid w:val="009A6509"/>
    <w:rsid w:val="009A65AF"/>
    <w:rsid w:val="009A6716"/>
    <w:rsid w:val="009A6892"/>
    <w:rsid w:val="009A68D8"/>
    <w:rsid w:val="009A6959"/>
    <w:rsid w:val="009A69B5"/>
    <w:rsid w:val="009A69F7"/>
    <w:rsid w:val="009A6A5F"/>
    <w:rsid w:val="009A6C96"/>
    <w:rsid w:val="009A6DA2"/>
    <w:rsid w:val="009A6DCC"/>
    <w:rsid w:val="009A6E00"/>
    <w:rsid w:val="009A6E9D"/>
    <w:rsid w:val="009A6EE3"/>
    <w:rsid w:val="009A6F2C"/>
    <w:rsid w:val="009A6F7A"/>
    <w:rsid w:val="009A7074"/>
    <w:rsid w:val="009A720D"/>
    <w:rsid w:val="009A729F"/>
    <w:rsid w:val="009A7434"/>
    <w:rsid w:val="009A745F"/>
    <w:rsid w:val="009A7598"/>
    <w:rsid w:val="009A764B"/>
    <w:rsid w:val="009A773D"/>
    <w:rsid w:val="009A799F"/>
    <w:rsid w:val="009A7B3D"/>
    <w:rsid w:val="009A7B50"/>
    <w:rsid w:val="009A7BAB"/>
    <w:rsid w:val="009A7C31"/>
    <w:rsid w:val="009A7C7B"/>
    <w:rsid w:val="009B0010"/>
    <w:rsid w:val="009B00E0"/>
    <w:rsid w:val="009B027A"/>
    <w:rsid w:val="009B044B"/>
    <w:rsid w:val="009B053F"/>
    <w:rsid w:val="009B07BE"/>
    <w:rsid w:val="009B07E2"/>
    <w:rsid w:val="009B08B9"/>
    <w:rsid w:val="009B0971"/>
    <w:rsid w:val="009B09E2"/>
    <w:rsid w:val="009B0AAF"/>
    <w:rsid w:val="009B0B67"/>
    <w:rsid w:val="009B0D0C"/>
    <w:rsid w:val="009B0DF9"/>
    <w:rsid w:val="009B0EB3"/>
    <w:rsid w:val="009B0F28"/>
    <w:rsid w:val="009B0F6B"/>
    <w:rsid w:val="009B0FFF"/>
    <w:rsid w:val="009B10FB"/>
    <w:rsid w:val="009B1220"/>
    <w:rsid w:val="009B129A"/>
    <w:rsid w:val="009B12E4"/>
    <w:rsid w:val="009B1478"/>
    <w:rsid w:val="009B15D1"/>
    <w:rsid w:val="009B160E"/>
    <w:rsid w:val="009B1715"/>
    <w:rsid w:val="009B17C9"/>
    <w:rsid w:val="009B1942"/>
    <w:rsid w:val="009B19B2"/>
    <w:rsid w:val="009B1A3D"/>
    <w:rsid w:val="009B1B70"/>
    <w:rsid w:val="009B1C38"/>
    <w:rsid w:val="009B1D33"/>
    <w:rsid w:val="009B1DC4"/>
    <w:rsid w:val="009B1F09"/>
    <w:rsid w:val="009B200E"/>
    <w:rsid w:val="009B2024"/>
    <w:rsid w:val="009B21AA"/>
    <w:rsid w:val="009B2401"/>
    <w:rsid w:val="009B240C"/>
    <w:rsid w:val="009B2495"/>
    <w:rsid w:val="009B24A2"/>
    <w:rsid w:val="009B24B9"/>
    <w:rsid w:val="009B256B"/>
    <w:rsid w:val="009B2985"/>
    <w:rsid w:val="009B2A13"/>
    <w:rsid w:val="009B2B09"/>
    <w:rsid w:val="009B2D59"/>
    <w:rsid w:val="009B2DB1"/>
    <w:rsid w:val="009B2E9A"/>
    <w:rsid w:val="009B2F24"/>
    <w:rsid w:val="009B2FC3"/>
    <w:rsid w:val="009B3121"/>
    <w:rsid w:val="009B3297"/>
    <w:rsid w:val="009B3329"/>
    <w:rsid w:val="009B354F"/>
    <w:rsid w:val="009B356B"/>
    <w:rsid w:val="009B363C"/>
    <w:rsid w:val="009B38C0"/>
    <w:rsid w:val="009B392D"/>
    <w:rsid w:val="009B39CC"/>
    <w:rsid w:val="009B3A20"/>
    <w:rsid w:val="009B3A55"/>
    <w:rsid w:val="009B3A6E"/>
    <w:rsid w:val="009B3B5A"/>
    <w:rsid w:val="009B3C8B"/>
    <w:rsid w:val="009B4037"/>
    <w:rsid w:val="009B40CA"/>
    <w:rsid w:val="009B4110"/>
    <w:rsid w:val="009B4284"/>
    <w:rsid w:val="009B42A0"/>
    <w:rsid w:val="009B44E5"/>
    <w:rsid w:val="009B44F9"/>
    <w:rsid w:val="009B456D"/>
    <w:rsid w:val="009B47C1"/>
    <w:rsid w:val="009B497E"/>
    <w:rsid w:val="009B4A04"/>
    <w:rsid w:val="009B4AC2"/>
    <w:rsid w:val="009B4B33"/>
    <w:rsid w:val="009B4C5F"/>
    <w:rsid w:val="009B4E24"/>
    <w:rsid w:val="009B4E2D"/>
    <w:rsid w:val="009B4E75"/>
    <w:rsid w:val="009B4F50"/>
    <w:rsid w:val="009B4FD5"/>
    <w:rsid w:val="009B5033"/>
    <w:rsid w:val="009B503A"/>
    <w:rsid w:val="009B5080"/>
    <w:rsid w:val="009B533E"/>
    <w:rsid w:val="009B5348"/>
    <w:rsid w:val="009B582C"/>
    <w:rsid w:val="009B5954"/>
    <w:rsid w:val="009B5AD7"/>
    <w:rsid w:val="009B5B4A"/>
    <w:rsid w:val="009B5B8A"/>
    <w:rsid w:val="009B5C4D"/>
    <w:rsid w:val="009B5DD9"/>
    <w:rsid w:val="009B5E8E"/>
    <w:rsid w:val="009B5FA1"/>
    <w:rsid w:val="009B6013"/>
    <w:rsid w:val="009B610F"/>
    <w:rsid w:val="009B6189"/>
    <w:rsid w:val="009B6342"/>
    <w:rsid w:val="009B6382"/>
    <w:rsid w:val="009B638D"/>
    <w:rsid w:val="009B64B4"/>
    <w:rsid w:val="009B6765"/>
    <w:rsid w:val="009B68E3"/>
    <w:rsid w:val="009B69E5"/>
    <w:rsid w:val="009B6BF0"/>
    <w:rsid w:val="009B6F3A"/>
    <w:rsid w:val="009B6F95"/>
    <w:rsid w:val="009B6F9B"/>
    <w:rsid w:val="009B6FCC"/>
    <w:rsid w:val="009B700A"/>
    <w:rsid w:val="009B7330"/>
    <w:rsid w:val="009B755F"/>
    <w:rsid w:val="009B757B"/>
    <w:rsid w:val="009B765E"/>
    <w:rsid w:val="009B77B0"/>
    <w:rsid w:val="009B7B9D"/>
    <w:rsid w:val="009B7C79"/>
    <w:rsid w:val="009B7DE9"/>
    <w:rsid w:val="009B7E61"/>
    <w:rsid w:val="009B7F42"/>
    <w:rsid w:val="009B7F9E"/>
    <w:rsid w:val="009BA403"/>
    <w:rsid w:val="009C025E"/>
    <w:rsid w:val="009C028A"/>
    <w:rsid w:val="009C03D4"/>
    <w:rsid w:val="009C053A"/>
    <w:rsid w:val="009C06E9"/>
    <w:rsid w:val="009C0800"/>
    <w:rsid w:val="009C088E"/>
    <w:rsid w:val="009C0895"/>
    <w:rsid w:val="009C08B1"/>
    <w:rsid w:val="009C098F"/>
    <w:rsid w:val="009C09D2"/>
    <w:rsid w:val="009C09F0"/>
    <w:rsid w:val="009C0A59"/>
    <w:rsid w:val="009C0A5F"/>
    <w:rsid w:val="009C0C20"/>
    <w:rsid w:val="009C0C8B"/>
    <w:rsid w:val="009C0DA1"/>
    <w:rsid w:val="009C0DDA"/>
    <w:rsid w:val="009C0EC0"/>
    <w:rsid w:val="009C12FB"/>
    <w:rsid w:val="009C13D9"/>
    <w:rsid w:val="009C1488"/>
    <w:rsid w:val="009C1581"/>
    <w:rsid w:val="009C15B2"/>
    <w:rsid w:val="009C16FF"/>
    <w:rsid w:val="009C179D"/>
    <w:rsid w:val="009C1D8B"/>
    <w:rsid w:val="009C1E37"/>
    <w:rsid w:val="009C1E6C"/>
    <w:rsid w:val="009C2249"/>
    <w:rsid w:val="009C22BD"/>
    <w:rsid w:val="009C2348"/>
    <w:rsid w:val="009C28C8"/>
    <w:rsid w:val="009C2B80"/>
    <w:rsid w:val="009C2BE6"/>
    <w:rsid w:val="009C2C58"/>
    <w:rsid w:val="009C2CCF"/>
    <w:rsid w:val="009C2CEF"/>
    <w:rsid w:val="009C2DDC"/>
    <w:rsid w:val="009C2DF9"/>
    <w:rsid w:val="009C2E1A"/>
    <w:rsid w:val="009C323E"/>
    <w:rsid w:val="009C3243"/>
    <w:rsid w:val="009C360F"/>
    <w:rsid w:val="009C367C"/>
    <w:rsid w:val="009C3696"/>
    <w:rsid w:val="009C36A3"/>
    <w:rsid w:val="009C3738"/>
    <w:rsid w:val="009C3808"/>
    <w:rsid w:val="009C3979"/>
    <w:rsid w:val="009C3A43"/>
    <w:rsid w:val="009C3D73"/>
    <w:rsid w:val="009C3ED2"/>
    <w:rsid w:val="009C3EFE"/>
    <w:rsid w:val="009C3F63"/>
    <w:rsid w:val="009C3F7A"/>
    <w:rsid w:val="009C4314"/>
    <w:rsid w:val="009C446C"/>
    <w:rsid w:val="009C456A"/>
    <w:rsid w:val="009C465F"/>
    <w:rsid w:val="009C47C8"/>
    <w:rsid w:val="009C47D2"/>
    <w:rsid w:val="009C491F"/>
    <w:rsid w:val="009C4930"/>
    <w:rsid w:val="009C4988"/>
    <w:rsid w:val="009C4990"/>
    <w:rsid w:val="009C4A08"/>
    <w:rsid w:val="009C4B04"/>
    <w:rsid w:val="009C4B2E"/>
    <w:rsid w:val="009C4B3B"/>
    <w:rsid w:val="009C4C73"/>
    <w:rsid w:val="009C4CFA"/>
    <w:rsid w:val="009C4D83"/>
    <w:rsid w:val="009C4DC6"/>
    <w:rsid w:val="009C4E67"/>
    <w:rsid w:val="009C4FD0"/>
    <w:rsid w:val="009C5147"/>
    <w:rsid w:val="009C51FE"/>
    <w:rsid w:val="009C5264"/>
    <w:rsid w:val="009C5706"/>
    <w:rsid w:val="009C576C"/>
    <w:rsid w:val="009C578A"/>
    <w:rsid w:val="009C584C"/>
    <w:rsid w:val="009C5AD6"/>
    <w:rsid w:val="009C5B5D"/>
    <w:rsid w:val="009C5C15"/>
    <w:rsid w:val="009C5C5C"/>
    <w:rsid w:val="009C5D59"/>
    <w:rsid w:val="009C5EAF"/>
    <w:rsid w:val="009C5EB5"/>
    <w:rsid w:val="009C6031"/>
    <w:rsid w:val="009C62A8"/>
    <w:rsid w:val="009C62B6"/>
    <w:rsid w:val="009C6328"/>
    <w:rsid w:val="009C6344"/>
    <w:rsid w:val="009C66B1"/>
    <w:rsid w:val="009C6765"/>
    <w:rsid w:val="009C690A"/>
    <w:rsid w:val="009C6C6A"/>
    <w:rsid w:val="009C6D69"/>
    <w:rsid w:val="009C6D80"/>
    <w:rsid w:val="009C6E72"/>
    <w:rsid w:val="009C6E96"/>
    <w:rsid w:val="009C6FD0"/>
    <w:rsid w:val="009C7067"/>
    <w:rsid w:val="009C720C"/>
    <w:rsid w:val="009C7289"/>
    <w:rsid w:val="009C7606"/>
    <w:rsid w:val="009C7750"/>
    <w:rsid w:val="009C7769"/>
    <w:rsid w:val="009C79AC"/>
    <w:rsid w:val="009C7B3D"/>
    <w:rsid w:val="009C7B84"/>
    <w:rsid w:val="009C7D4D"/>
    <w:rsid w:val="009C7E6B"/>
    <w:rsid w:val="009C7EAB"/>
    <w:rsid w:val="009C7FA9"/>
    <w:rsid w:val="009D0053"/>
    <w:rsid w:val="009D007B"/>
    <w:rsid w:val="009D008F"/>
    <w:rsid w:val="009D00A5"/>
    <w:rsid w:val="009D028C"/>
    <w:rsid w:val="009D02EA"/>
    <w:rsid w:val="009D0354"/>
    <w:rsid w:val="009D06A9"/>
    <w:rsid w:val="009D07E9"/>
    <w:rsid w:val="009D0849"/>
    <w:rsid w:val="009D0879"/>
    <w:rsid w:val="009D08BC"/>
    <w:rsid w:val="009D08CA"/>
    <w:rsid w:val="009D0A15"/>
    <w:rsid w:val="009D0AE7"/>
    <w:rsid w:val="009D0C33"/>
    <w:rsid w:val="009D0D0A"/>
    <w:rsid w:val="009D0E1F"/>
    <w:rsid w:val="009D0EC6"/>
    <w:rsid w:val="009D1164"/>
    <w:rsid w:val="009D1472"/>
    <w:rsid w:val="009D16C6"/>
    <w:rsid w:val="009D16EA"/>
    <w:rsid w:val="009D1ABA"/>
    <w:rsid w:val="009D1ADD"/>
    <w:rsid w:val="009D1BAF"/>
    <w:rsid w:val="009D1C04"/>
    <w:rsid w:val="009D1C9D"/>
    <w:rsid w:val="009D1D5E"/>
    <w:rsid w:val="009D1E16"/>
    <w:rsid w:val="009D1E76"/>
    <w:rsid w:val="009D1F80"/>
    <w:rsid w:val="009D2165"/>
    <w:rsid w:val="009D2405"/>
    <w:rsid w:val="009D2490"/>
    <w:rsid w:val="009D251F"/>
    <w:rsid w:val="009D2543"/>
    <w:rsid w:val="009D260C"/>
    <w:rsid w:val="009D2734"/>
    <w:rsid w:val="009D28AD"/>
    <w:rsid w:val="009D2A6F"/>
    <w:rsid w:val="009D2BD2"/>
    <w:rsid w:val="009D2CD9"/>
    <w:rsid w:val="009D2D32"/>
    <w:rsid w:val="009D2D44"/>
    <w:rsid w:val="009D2E24"/>
    <w:rsid w:val="009D2EDB"/>
    <w:rsid w:val="009D2F0A"/>
    <w:rsid w:val="009D2F8D"/>
    <w:rsid w:val="009D315C"/>
    <w:rsid w:val="009D31A1"/>
    <w:rsid w:val="009D31A7"/>
    <w:rsid w:val="009D33CA"/>
    <w:rsid w:val="009D36FB"/>
    <w:rsid w:val="009D37CB"/>
    <w:rsid w:val="009D3897"/>
    <w:rsid w:val="009D3942"/>
    <w:rsid w:val="009D39BE"/>
    <w:rsid w:val="009D3A3B"/>
    <w:rsid w:val="009D3A5A"/>
    <w:rsid w:val="009D3C50"/>
    <w:rsid w:val="009D3CDE"/>
    <w:rsid w:val="009D3D67"/>
    <w:rsid w:val="009D3E13"/>
    <w:rsid w:val="009D3F6B"/>
    <w:rsid w:val="009D408F"/>
    <w:rsid w:val="009D4133"/>
    <w:rsid w:val="009D4172"/>
    <w:rsid w:val="009D41C2"/>
    <w:rsid w:val="009D41C9"/>
    <w:rsid w:val="009D4263"/>
    <w:rsid w:val="009D430A"/>
    <w:rsid w:val="009D4355"/>
    <w:rsid w:val="009D43C9"/>
    <w:rsid w:val="009D43DB"/>
    <w:rsid w:val="009D447D"/>
    <w:rsid w:val="009D44A5"/>
    <w:rsid w:val="009D4571"/>
    <w:rsid w:val="009D45A6"/>
    <w:rsid w:val="009D46C0"/>
    <w:rsid w:val="009D4716"/>
    <w:rsid w:val="009D481E"/>
    <w:rsid w:val="009D4C0F"/>
    <w:rsid w:val="009D4CC0"/>
    <w:rsid w:val="009D4CD1"/>
    <w:rsid w:val="009D4D20"/>
    <w:rsid w:val="009D4F3A"/>
    <w:rsid w:val="009D4F55"/>
    <w:rsid w:val="009D5160"/>
    <w:rsid w:val="009D518E"/>
    <w:rsid w:val="009D54AD"/>
    <w:rsid w:val="009D5520"/>
    <w:rsid w:val="009D5657"/>
    <w:rsid w:val="009D569B"/>
    <w:rsid w:val="009D56E6"/>
    <w:rsid w:val="009D573C"/>
    <w:rsid w:val="009D575A"/>
    <w:rsid w:val="009D584A"/>
    <w:rsid w:val="009D591E"/>
    <w:rsid w:val="009D59A2"/>
    <w:rsid w:val="009D59F0"/>
    <w:rsid w:val="009D5A50"/>
    <w:rsid w:val="009D5A6C"/>
    <w:rsid w:val="009D5B47"/>
    <w:rsid w:val="009D5C42"/>
    <w:rsid w:val="009D5CB4"/>
    <w:rsid w:val="009D5EC2"/>
    <w:rsid w:val="009D61E0"/>
    <w:rsid w:val="009D6427"/>
    <w:rsid w:val="009D6522"/>
    <w:rsid w:val="009D653A"/>
    <w:rsid w:val="009D686C"/>
    <w:rsid w:val="009D6968"/>
    <w:rsid w:val="009D69CE"/>
    <w:rsid w:val="009D69D8"/>
    <w:rsid w:val="009D69FB"/>
    <w:rsid w:val="009D6A07"/>
    <w:rsid w:val="009D6A2A"/>
    <w:rsid w:val="009D6AAC"/>
    <w:rsid w:val="009D6D60"/>
    <w:rsid w:val="009D6E40"/>
    <w:rsid w:val="009D6F2B"/>
    <w:rsid w:val="009D7078"/>
    <w:rsid w:val="009D709E"/>
    <w:rsid w:val="009D7185"/>
    <w:rsid w:val="009D71B6"/>
    <w:rsid w:val="009D7227"/>
    <w:rsid w:val="009D74CB"/>
    <w:rsid w:val="009D7525"/>
    <w:rsid w:val="009D76BE"/>
    <w:rsid w:val="009D772B"/>
    <w:rsid w:val="009D778B"/>
    <w:rsid w:val="009D77E7"/>
    <w:rsid w:val="009D7853"/>
    <w:rsid w:val="009D78A9"/>
    <w:rsid w:val="009D78F6"/>
    <w:rsid w:val="009D7A17"/>
    <w:rsid w:val="009D7A22"/>
    <w:rsid w:val="009D7A90"/>
    <w:rsid w:val="009D7B90"/>
    <w:rsid w:val="009D7C64"/>
    <w:rsid w:val="009D7CDF"/>
    <w:rsid w:val="009D7EAB"/>
    <w:rsid w:val="009E00AB"/>
    <w:rsid w:val="009E0169"/>
    <w:rsid w:val="009E0340"/>
    <w:rsid w:val="009E0426"/>
    <w:rsid w:val="009E043F"/>
    <w:rsid w:val="009E045D"/>
    <w:rsid w:val="009E04FF"/>
    <w:rsid w:val="009E0509"/>
    <w:rsid w:val="009E075D"/>
    <w:rsid w:val="009E07AF"/>
    <w:rsid w:val="009E0C67"/>
    <w:rsid w:val="009E0CA1"/>
    <w:rsid w:val="009E0CCD"/>
    <w:rsid w:val="009E0CEE"/>
    <w:rsid w:val="009E0D79"/>
    <w:rsid w:val="009E0EB1"/>
    <w:rsid w:val="009E0EC5"/>
    <w:rsid w:val="009E0F09"/>
    <w:rsid w:val="009E0F45"/>
    <w:rsid w:val="009E0F5A"/>
    <w:rsid w:val="009E1003"/>
    <w:rsid w:val="009E102B"/>
    <w:rsid w:val="009E10E4"/>
    <w:rsid w:val="009E1114"/>
    <w:rsid w:val="009E12C8"/>
    <w:rsid w:val="009E13A5"/>
    <w:rsid w:val="009E13F5"/>
    <w:rsid w:val="009E14F4"/>
    <w:rsid w:val="009E173D"/>
    <w:rsid w:val="009E1751"/>
    <w:rsid w:val="009E17AC"/>
    <w:rsid w:val="009E1923"/>
    <w:rsid w:val="009E1955"/>
    <w:rsid w:val="009E19A4"/>
    <w:rsid w:val="009E1C12"/>
    <w:rsid w:val="009E1CCD"/>
    <w:rsid w:val="009E1CF4"/>
    <w:rsid w:val="009E1D37"/>
    <w:rsid w:val="009E1D83"/>
    <w:rsid w:val="009E1D9B"/>
    <w:rsid w:val="009E1EC7"/>
    <w:rsid w:val="009E1ECA"/>
    <w:rsid w:val="009E1F5E"/>
    <w:rsid w:val="009E1F87"/>
    <w:rsid w:val="009E1FE3"/>
    <w:rsid w:val="009E205A"/>
    <w:rsid w:val="009E2061"/>
    <w:rsid w:val="009E21F5"/>
    <w:rsid w:val="009E23C1"/>
    <w:rsid w:val="009E23D8"/>
    <w:rsid w:val="009E24E4"/>
    <w:rsid w:val="009E2620"/>
    <w:rsid w:val="009E27DE"/>
    <w:rsid w:val="009E2A01"/>
    <w:rsid w:val="009E2AB7"/>
    <w:rsid w:val="009E2B16"/>
    <w:rsid w:val="009E2B45"/>
    <w:rsid w:val="009E2B53"/>
    <w:rsid w:val="009E2CEB"/>
    <w:rsid w:val="009E2EB8"/>
    <w:rsid w:val="009E30AF"/>
    <w:rsid w:val="009E30CC"/>
    <w:rsid w:val="009E313D"/>
    <w:rsid w:val="009E315F"/>
    <w:rsid w:val="009E32C7"/>
    <w:rsid w:val="009E331A"/>
    <w:rsid w:val="009E339A"/>
    <w:rsid w:val="009E33E3"/>
    <w:rsid w:val="009E36A0"/>
    <w:rsid w:val="009E3778"/>
    <w:rsid w:val="009E37AA"/>
    <w:rsid w:val="009E3949"/>
    <w:rsid w:val="009E39C9"/>
    <w:rsid w:val="009E3AC7"/>
    <w:rsid w:val="009E3BAD"/>
    <w:rsid w:val="009E3BD2"/>
    <w:rsid w:val="009E3CB5"/>
    <w:rsid w:val="009E3F91"/>
    <w:rsid w:val="009E3FD0"/>
    <w:rsid w:val="009E405C"/>
    <w:rsid w:val="009E4159"/>
    <w:rsid w:val="009E4197"/>
    <w:rsid w:val="009E43A6"/>
    <w:rsid w:val="009E4412"/>
    <w:rsid w:val="009E452F"/>
    <w:rsid w:val="009E473F"/>
    <w:rsid w:val="009E47D4"/>
    <w:rsid w:val="009E481B"/>
    <w:rsid w:val="009E4894"/>
    <w:rsid w:val="009E48B5"/>
    <w:rsid w:val="009E48CE"/>
    <w:rsid w:val="009E4968"/>
    <w:rsid w:val="009E49E2"/>
    <w:rsid w:val="009E4A94"/>
    <w:rsid w:val="009E4B65"/>
    <w:rsid w:val="009E4CD1"/>
    <w:rsid w:val="009E4D7C"/>
    <w:rsid w:val="009E4F88"/>
    <w:rsid w:val="009E5031"/>
    <w:rsid w:val="009E5271"/>
    <w:rsid w:val="009E5580"/>
    <w:rsid w:val="009E55AA"/>
    <w:rsid w:val="009E5658"/>
    <w:rsid w:val="009E56A8"/>
    <w:rsid w:val="009E59B8"/>
    <w:rsid w:val="009E5C6A"/>
    <w:rsid w:val="009E5CBC"/>
    <w:rsid w:val="009E5E04"/>
    <w:rsid w:val="009E5EA1"/>
    <w:rsid w:val="009E5F18"/>
    <w:rsid w:val="009E5F35"/>
    <w:rsid w:val="009E5FAA"/>
    <w:rsid w:val="009E618E"/>
    <w:rsid w:val="009E61AE"/>
    <w:rsid w:val="009E6210"/>
    <w:rsid w:val="009E6225"/>
    <w:rsid w:val="009E622D"/>
    <w:rsid w:val="009E62BC"/>
    <w:rsid w:val="009E6519"/>
    <w:rsid w:val="009E6520"/>
    <w:rsid w:val="009E678B"/>
    <w:rsid w:val="009E67AE"/>
    <w:rsid w:val="009E6A9D"/>
    <w:rsid w:val="009E6C97"/>
    <w:rsid w:val="009E6D8F"/>
    <w:rsid w:val="009E6E9B"/>
    <w:rsid w:val="009E6F94"/>
    <w:rsid w:val="009E7297"/>
    <w:rsid w:val="009E74C2"/>
    <w:rsid w:val="009E74DB"/>
    <w:rsid w:val="009E7504"/>
    <w:rsid w:val="009E7543"/>
    <w:rsid w:val="009E7553"/>
    <w:rsid w:val="009E75D3"/>
    <w:rsid w:val="009E76CF"/>
    <w:rsid w:val="009E77B7"/>
    <w:rsid w:val="009E77C7"/>
    <w:rsid w:val="009E7853"/>
    <w:rsid w:val="009E7927"/>
    <w:rsid w:val="009E7A71"/>
    <w:rsid w:val="009E7B35"/>
    <w:rsid w:val="009E7BC6"/>
    <w:rsid w:val="009E7D58"/>
    <w:rsid w:val="009E7D8E"/>
    <w:rsid w:val="009E7D9D"/>
    <w:rsid w:val="009E7DC3"/>
    <w:rsid w:val="009E7DE3"/>
    <w:rsid w:val="009E7E92"/>
    <w:rsid w:val="009E7EE6"/>
    <w:rsid w:val="009E7F24"/>
    <w:rsid w:val="009F0025"/>
    <w:rsid w:val="009F0454"/>
    <w:rsid w:val="009F0556"/>
    <w:rsid w:val="009F0559"/>
    <w:rsid w:val="009F0587"/>
    <w:rsid w:val="009F0619"/>
    <w:rsid w:val="009F06D3"/>
    <w:rsid w:val="009F06F0"/>
    <w:rsid w:val="009F07BC"/>
    <w:rsid w:val="009F08CB"/>
    <w:rsid w:val="009F0922"/>
    <w:rsid w:val="009F09DB"/>
    <w:rsid w:val="009F0A4E"/>
    <w:rsid w:val="009F0AC7"/>
    <w:rsid w:val="009F0DEB"/>
    <w:rsid w:val="009F0E33"/>
    <w:rsid w:val="009F0E56"/>
    <w:rsid w:val="009F0EFE"/>
    <w:rsid w:val="009F106C"/>
    <w:rsid w:val="009F130A"/>
    <w:rsid w:val="009F137D"/>
    <w:rsid w:val="009F1607"/>
    <w:rsid w:val="009F165B"/>
    <w:rsid w:val="009F16E2"/>
    <w:rsid w:val="009F1793"/>
    <w:rsid w:val="009F1796"/>
    <w:rsid w:val="009F1797"/>
    <w:rsid w:val="009F17EB"/>
    <w:rsid w:val="009F1854"/>
    <w:rsid w:val="009F189E"/>
    <w:rsid w:val="009F19B0"/>
    <w:rsid w:val="009F19B4"/>
    <w:rsid w:val="009F1BF8"/>
    <w:rsid w:val="009F1D96"/>
    <w:rsid w:val="009F1FE1"/>
    <w:rsid w:val="009F2065"/>
    <w:rsid w:val="009F24FE"/>
    <w:rsid w:val="009F2973"/>
    <w:rsid w:val="009F2C43"/>
    <w:rsid w:val="009F2E92"/>
    <w:rsid w:val="009F2F93"/>
    <w:rsid w:val="009F2FB2"/>
    <w:rsid w:val="009F30D6"/>
    <w:rsid w:val="009F3201"/>
    <w:rsid w:val="009F3260"/>
    <w:rsid w:val="009F347C"/>
    <w:rsid w:val="009F3514"/>
    <w:rsid w:val="009F355C"/>
    <w:rsid w:val="009F35DE"/>
    <w:rsid w:val="009F35EF"/>
    <w:rsid w:val="009F361B"/>
    <w:rsid w:val="009F36A7"/>
    <w:rsid w:val="009F37CF"/>
    <w:rsid w:val="009F3919"/>
    <w:rsid w:val="009F3C24"/>
    <w:rsid w:val="009F3C4B"/>
    <w:rsid w:val="009F3CBD"/>
    <w:rsid w:val="009F3DCA"/>
    <w:rsid w:val="009F3F13"/>
    <w:rsid w:val="009F3FA3"/>
    <w:rsid w:val="009F41A9"/>
    <w:rsid w:val="009F446B"/>
    <w:rsid w:val="009F469E"/>
    <w:rsid w:val="009F46C4"/>
    <w:rsid w:val="009F47D8"/>
    <w:rsid w:val="009F48E0"/>
    <w:rsid w:val="009F4BA3"/>
    <w:rsid w:val="009F4BD3"/>
    <w:rsid w:val="009F4BED"/>
    <w:rsid w:val="009F4E47"/>
    <w:rsid w:val="009F4F07"/>
    <w:rsid w:val="009F5180"/>
    <w:rsid w:val="009F51E1"/>
    <w:rsid w:val="009F51F8"/>
    <w:rsid w:val="009F538A"/>
    <w:rsid w:val="009F53C0"/>
    <w:rsid w:val="009F53F6"/>
    <w:rsid w:val="009F558C"/>
    <w:rsid w:val="009F5642"/>
    <w:rsid w:val="009F5B36"/>
    <w:rsid w:val="009F5C06"/>
    <w:rsid w:val="009F5C32"/>
    <w:rsid w:val="009F5F8F"/>
    <w:rsid w:val="009F60C4"/>
    <w:rsid w:val="009F60D4"/>
    <w:rsid w:val="009F60DE"/>
    <w:rsid w:val="009F6109"/>
    <w:rsid w:val="009F621D"/>
    <w:rsid w:val="009F6274"/>
    <w:rsid w:val="009F6286"/>
    <w:rsid w:val="009F63DC"/>
    <w:rsid w:val="009F63FB"/>
    <w:rsid w:val="009F6423"/>
    <w:rsid w:val="009F64BF"/>
    <w:rsid w:val="009F64F2"/>
    <w:rsid w:val="009F64FB"/>
    <w:rsid w:val="009F6592"/>
    <w:rsid w:val="009F6613"/>
    <w:rsid w:val="009F6631"/>
    <w:rsid w:val="009F670F"/>
    <w:rsid w:val="009F6775"/>
    <w:rsid w:val="009F682E"/>
    <w:rsid w:val="009F6882"/>
    <w:rsid w:val="009F6885"/>
    <w:rsid w:val="009F68F8"/>
    <w:rsid w:val="009F69EF"/>
    <w:rsid w:val="009F6A1C"/>
    <w:rsid w:val="009F6A64"/>
    <w:rsid w:val="009F6CD0"/>
    <w:rsid w:val="009F6D2A"/>
    <w:rsid w:val="009F6E13"/>
    <w:rsid w:val="009F6FB8"/>
    <w:rsid w:val="009F6FD4"/>
    <w:rsid w:val="009F703B"/>
    <w:rsid w:val="009F7224"/>
    <w:rsid w:val="009F739F"/>
    <w:rsid w:val="009F73F4"/>
    <w:rsid w:val="009F746E"/>
    <w:rsid w:val="009F748B"/>
    <w:rsid w:val="009F7594"/>
    <w:rsid w:val="009F7619"/>
    <w:rsid w:val="009F767E"/>
    <w:rsid w:val="009F76FE"/>
    <w:rsid w:val="009F786F"/>
    <w:rsid w:val="009F7A28"/>
    <w:rsid w:val="009F7AE6"/>
    <w:rsid w:val="009F7C2B"/>
    <w:rsid w:val="009F7DA0"/>
    <w:rsid w:val="009F7E4E"/>
    <w:rsid w:val="00A0003D"/>
    <w:rsid w:val="00A000AD"/>
    <w:rsid w:val="00A00171"/>
    <w:rsid w:val="00A003B3"/>
    <w:rsid w:val="00A003EB"/>
    <w:rsid w:val="00A003F4"/>
    <w:rsid w:val="00A004CB"/>
    <w:rsid w:val="00A00784"/>
    <w:rsid w:val="00A007AC"/>
    <w:rsid w:val="00A0097D"/>
    <w:rsid w:val="00A00982"/>
    <w:rsid w:val="00A009AB"/>
    <w:rsid w:val="00A009AC"/>
    <w:rsid w:val="00A009B5"/>
    <w:rsid w:val="00A009B6"/>
    <w:rsid w:val="00A00B7A"/>
    <w:rsid w:val="00A00C01"/>
    <w:rsid w:val="00A00CDC"/>
    <w:rsid w:val="00A00D24"/>
    <w:rsid w:val="00A00D50"/>
    <w:rsid w:val="00A00D79"/>
    <w:rsid w:val="00A00F5C"/>
    <w:rsid w:val="00A010A0"/>
    <w:rsid w:val="00A0118E"/>
    <w:rsid w:val="00A01212"/>
    <w:rsid w:val="00A01288"/>
    <w:rsid w:val="00A01332"/>
    <w:rsid w:val="00A01450"/>
    <w:rsid w:val="00A015F0"/>
    <w:rsid w:val="00A01621"/>
    <w:rsid w:val="00A0167C"/>
    <w:rsid w:val="00A016BD"/>
    <w:rsid w:val="00A016F5"/>
    <w:rsid w:val="00A0175D"/>
    <w:rsid w:val="00A01761"/>
    <w:rsid w:val="00A01936"/>
    <w:rsid w:val="00A01959"/>
    <w:rsid w:val="00A01A2B"/>
    <w:rsid w:val="00A01AB9"/>
    <w:rsid w:val="00A01CA6"/>
    <w:rsid w:val="00A02177"/>
    <w:rsid w:val="00A022A4"/>
    <w:rsid w:val="00A022B1"/>
    <w:rsid w:val="00A0232C"/>
    <w:rsid w:val="00A0273C"/>
    <w:rsid w:val="00A027A6"/>
    <w:rsid w:val="00A02909"/>
    <w:rsid w:val="00A029D0"/>
    <w:rsid w:val="00A02A1F"/>
    <w:rsid w:val="00A02A98"/>
    <w:rsid w:val="00A02AA6"/>
    <w:rsid w:val="00A02B59"/>
    <w:rsid w:val="00A02C0F"/>
    <w:rsid w:val="00A02C15"/>
    <w:rsid w:val="00A02C74"/>
    <w:rsid w:val="00A02D96"/>
    <w:rsid w:val="00A02FD6"/>
    <w:rsid w:val="00A03057"/>
    <w:rsid w:val="00A0307F"/>
    <w:rsid w:val="00A03095"/>
    <w:rsid w:val="00A030B9"/>
    <w:rsid w:val="00A03101"/>
    <w:rsid w:val="00A0330F"/>
    <w:rsid w:val="00A03368"/>
    <w:rsid w:val="00A034D9"/>
    <w:rsid w:val="00A03507"/>
    <w:rsid w:val="00A0374B"/>
    <w:rsid w:val="00A037E6"/>
    <w:rsid w:val="00A0389E"/>
    <w:rsid w:val="00A03964"/>
    <w:rsid w:val="00A03ABC"/>
    <w:rsid w:val="00A03B12"/>
    <w:rsid w:val="00A03E01"/>
    <w:rsid w:val="00A03ECE"/>
    <w:rsid w:val="00A03F28"/>
    <w:rsid w:val="00A0405D"/>
    <w:rsid w:val="00A04131"/>
    <w:rsid w:val="00A04168"/>
    <w:rsid w:val="00A041FA"/>
    <w:rsid w:val="00A042B2"/>
    <w:rsid w:val="00A0432D"/>
    <w:rsid w:val="00A04360"/>
    <w:rsid w:val="00A04389"/>
    <w:rsid w:val="00A043F9"/>
    <w:rsid w:val="00A044BD"/>
    <w:rsid w:val="00A044E9"/>
    <w:rsid w:val="00A04540"/>
    <w:rsid w:val="00A0469C"/>
    <w:rsid w:val="00A04787"/>
    <w:rsid w:val="00A047C2"/>
    <w:rsid w:val="00A048AB"/>
    <w:rsid w:val="00A04A4A"/>
    <w:rsid w:val="00A04E29"/>
    <w:rsid w:val="00A04EB9"/>
    <w:rsid w:val="00A04F1D"/>
    <w:rsid w:val="00A04FDA"/>
    <w:rsid w:val="00A0502F"/>
    <w:rsid w:val="00A05099"/>
    <w:rsid w:val="00A0513A"/>
    <w:rsid w:val="00A05275"/>
    <w:rsid w:val="00A05296"/>
    <w:rsid w:val="00A052D0"/>
    <w:rsid w:val="00A05327"/>
    <w:rsid w:val="00A05372"/>
    <w:rsid w:val="00A053C5"/>
    <w:rsid w:val="00A054AD"/>
    <w:rsid w:val="00A054B8"/>
    <w:rsid w:val="00A0572F"/>
    <w:rsid w:val="00A05973"/>
    <w:rsid w:val="00A059A2"/>
    <w:rsid w:val="00A05AE9"/>
    <w:rsid w:val="00A05B26"/>
    <w:rsid w:val="00A05C13"/>
    <w:rsid w:val="00A05D1C"/>
    <w:rsid w:val="00A05E3F"/>
    <w:rsid w:val="00A06009"/>
    <w:rsid w:val="00A06133"/>
    <w:rsid w:val="00A0622F"/>
    <w:rsid w:val="00A062B4"/>
    <w:rsid w:val="00A064BA"/>
    <w:rsid w:val="00A064D6"/>
    <w:rsid w:val="00A06637"/>
    <w:rsid w:val="00A06650"/>
    <w:rsid w:val="00A066E7"/>
    <w:rsid w:val="00A06814"/>
    <w:rsid w:val="00A06BFC"/>
    <w:rsid w:val="00A06C8A"/>
    <w:rsid w:val="00A06D68"/>
    <w:rsid w:val="00A06DB9"/>
    <w:rsid w:val="00A06F81"/>
    <w:rsid w:val="00A07149"/>
    <w:rsid w:val="00A071B5"/>
    <w:rsid w:val="00A07226"/>
    <w:rsid w:val="00A07245"/>
    <w:rsid w:val="00A07264"/>
    <w:rsid w:val="00A072BB"/>
    <w:rsid w:val="00A0732A"/>
    <w:rsid w:val="00A07483"/>
    <w:rsid w:val="00A076A1"/>
    <w:rsid w:val="00A0775D"/>
    <w:rsid w:val="00A07767"/>
    <w:rsid w:val="00A07768"/>
    <w:rsid w:val="00A077E5"/>
    <w:rsid w:val="00A07953"/>
    <w:rsid w:val="00A0798F"/>
    <w:rsid w:val="00A07A6D"/>
    <w:rsid w:val="00A07A7B"/>
    <w:rsid w:val="00A07C67"/>
    <w:rsid w:val="00A07E2D"/>
    <w:rsid w:val="00A07F45"/>
    <w:rsid w:val="00A0A90C"/>
    <w:rsid w:val="00A100CB"/>
    <w:rsid w:val="00A10160"/>
    <w:rsid w:val="00A10474"/>
    <w:rsid w:val="00A109CF"/>
    <w:rsid w:val="00A10A3B"/>
    <w:rsid w:val="00A10F97"/>
    <w:rsid w:val="00A10FDB"/>
    <w:rsid w:val="00A10FEF"/>
    <w:rsid w:val="00A11019"/>
    <w:rsid w:val="00A1105D"/>
    <w:rsid w:val="00A111D4"/>
    <w:rsid w:val="00A1121E"/>
    <w:rsid w:val="00A114EB"/>
    <w:rsid w:val="00A11518"/>
    <w:rsid w:val="00A1151E"/>
    <w:rsid w:val="00A116A8"/>
    <w:rsid w:val="00A116E7"/>
    <w:rsid w:val="00A1170F"/>
    <w:rsid w:val="00A11813"/>
    <w:rsid w:val="00A1186F"/>
    <w:rsid w:val="00A118BE"/>
    <w:rsid w:val="00A11911"/>
    <w:rsid w:val="00A1194E"/>
    <w:rsid w:val="00A11981"/>
    <w:rsid w:val="00A11A6A"/>
    <w:rsid w:val="00A11B75"/>
    <w:rsid w:val="00A11C6E"/>
    <w:rsid w:val="00A11D2A"/>
    <w:rsid w:val="00A11DB3"/>
    <w:rsid w:val="00A11E0F"/>
    <w:rsid w:val="00A11E11"/>
    <w:rsid w:val="00A12068"/>
    <w:rsid w:val="00A121CF"/>
    <w:rsid w:val="00A1224B"/>
    <w:rsid w:val="00A12311"/>
    <w:rsid w:val="00A12494"/>
    <w:rsid w:val="00A12648"/>
    <w:rsid w:val="00A1271C"/>
    <w:rsid w:val="00A128F8"/>
    <w:rsid w:val="00A12B7B"/>
    <w:rsid w:val="00A12D8B"/>
    <w:rsid w:val="00A12ED6"/>
    <w:rsid w:val="00A12EDD"/>
    <w:rsid w:val="00A12F4D"/>
    <w:rsid w:val="00A1306F"/>
    <w:rsid w:val="00A13110"/>
    <w:rsid w:val="00A134FD"/>
    <w:rsid w:val="00A13551"/>
    <w:rsid w:val="00A13658"/>
    <w:rsid w:val="00A136C6"/>
    <w:rsid w:val="00A136F4"/>
    <w:rsid w:val="00A13707"/>
    <w:rsid w:val="00A1385B"/>
    <w:rsid w:val="00A13A58"/>
    <w:rsid w:val="00A13AD1"/>
    <w:rsid w:val="00A13B46"/>
    <w:rsid w:val="00A13C05"/>
    <w:rsid w:val="00A13C27"/>
    <w:rsid w:val="00A13C72"/>
    <w:rsid w:val="00A1402F"/>
    <w:rsid w:val="00A14129"/>
    <w:rsid w:val="00A14232"/>
    <w:rsid w:val="00A14352"/>
    <w:rsid w:val="00A1436E"/>
    <w:rsid w:val="00A14376"/>
    <w:rsid w:val="00A143DC"/>
    <w:rsid w:val="00A145E5"/>
    <w:rsid w:val="00A146BA"/>
    <w:rsid w:val="00A1479A"/>
    <w:rsid w:val="00A14ADE"/>
    <w:rsid w:val="00A14C43"/>
    <w:rsid w:val="00A14C97"/>
    <w:rsid w:val="00A14CC2"/>
    <w:rsid w:val="00A14D9C"/>
    <w:rsid w:val="00A14DC2"/>
    <w:rsid w:val="00A14E8C"/>
    <w:rsid w:val="00A15016"/>
    <w:rsid w:val="00A15090"/>
    <w:rsid w:val="00A151D1"/>
    <w:rsid w:val="00A15226"/>
    <w:rsid w:val="00A15312"/>
    <w:rsid w:val="00A1552E"/>
    <w:rsid w:val="00A157A5"/>
    <w:rsid w:val="00A15879"/>
    <w:rsid w:val="00A1596D"/>
    <w:rsid w:val="00A15A08"/>
    <w:rsid w:val="00A15A9B"/>
    <w:rsid w:val="00A15BA3"/>
    <w:rsid w:val="00A15BBF"/>
    <w:rsid w:val="00A15C3A"/>
    <w:rsid w:val="00A15E0B"/>
    <w:rsid w:val="00A15ED2"/>
    <w:rsid w:val="00A16009"/>
    <w:rsid w:val="00A1616E"/>
    <w:rsid w:val="00A16201"/>
    <w:rsid w:val="00A16281"/>
    <w:rsid w:val="00A16586"/>
    <w:rsid w:val="00A16599"/>
    <w:rsid w:val="00A165CF"/>
    <w:rsid w:val="00A166E2"/>
    <w:rsid w:val="00A16789"/>
    <w:rsid w:val="00A168E4"/>
    <w:rsid w:val="00A1691E"/>
    <w:rsid w:val="00A16959"/>
    <w:rsid w:val="00A16A45"/>
    <w:rsid w:val="00A16A61"/>
    <w:rsid w:val="00A16AB7"/>
    <w:rsid w:val="00A16B4F"/>
    <w:rsid w:val="00A16BDD"/>
    <w:rsid w:val="00A16CEA"/>
    <w:rsid w:val="00A16E31"/>
    <w:rsid w:val="00A16FDE"/>
    <w:rsid w:val="00A16FEF"/>
    <w:rsid w:val="00A1725C"/>
    <w:rsid w:val="00A172DB"/>
    <w:rsid w:val="00A172DD"/>
    <w:rsid w:val="00A1734B"/>
    <w:rsid w:val="00A17417"/>
    <w:rsid w:val="00A174EA"/>
    <w:rsid w:val="00A17569"/>
    <w:rsid w:val="00A176E7"/>
    <w:rsid w:val="00A17707"/>
    <w:rsid w:val="00A1770E"/>
    <w:rsid w:val="00A17752"/>
    <w:rsid w:val="00A1783C"/>
    <w:rsid w:val="00A178A1"/>
    <w:rsid w:val="00A178A9"/>
    <w:rsid w:val="00A17911"/>
    <w:rsid w:val="00A1793C"/>
    <w:rsid w:val="00A17958"/>
    <w:rsid w:val="00A17A36"/>
    <w:rsid w:val="00A17B82"/>
    <w:rsid w:val="00A17D97"/>
    <w:rsid w:val="00A17E78"/>
    <w:rsid w:val="00A17FF8"/>
    <w:rsid w:val="00A203FA"/>
    <w:rsid w:val="00A20528"/>
    <w:rsid w:val="00A206D1"/>
    <w:rsid w:val="00A2080A"/>
    <w:rsid w:val="00A20AAA"/>
    <w:rsid w:val="00A20AC5"/>
    <w:rsid w:val="00A20BF9"/>
    <w:rsid w:val="00A20E53"/>
    <w:rsid w:val="00A20F2D"/>
    <w:rsid w:val="00A2102E"/>
    <w:rsid w:val="00A21198"/>
    <w:rsid w:val="00A211FB"/>
    <w:rsid w:val="00A21264"/>
    <w:rsid w:val="00A212C8"/>
    <w:rsid w:val="00A21305"/>
    <w:rsid w:val="00A21375"/>
    <w:rsid w:val="00A21391"/>
    <w:rsid w:val="00A21473"/>
    <w:rsid w:val="00A2162F"/>
    <w:rsid w:val="00A21650"/>
    <w:rsid w:val="00A21752"/>
    <w:rsid w:val="00A21835"/>
    <w:rsid w:val="00A21945"/>
    <w:rsid w:val="00A21986"/>
    <w:rsid w:val="00A21A29"/>
    <w:rsid w:val="00A21BAD"/>
    <w:rsid w:val="00A21BCB"/>
    <w:rsid w:val="00A21C67"/>
    <w:rsid w:val="00A21D9D"/>
    <w:rsid w:val="00A21EF0"/>
    <w:rsid w:val="00A21F82"/>
    <w:rsid w:val="00A22041"/>
    <w:rsid w:val="00A2210D"/>
    <w:rsid w:val="00A2211D"/>
    <w:rsid w:val="00A22328"/>
    <w:rsid w:val="00A223A7"/>
    <w:rsid w:val="00A224FD"/>
    <w:rsid w:val="00A2254F"/>
    <w:rsid w:val="00A22715"/>
    <w:rsid w:val="00A22786"/>
    <w:rsid w:val="00A228B7"/>
    <w:rsid w:val="00A22954"/>
    <w:rsid w:val="00A22997"/>
    <w:rsid w:val="00A22CC1"/>
    <w:rsid w:val="00A22E13"/>
    <w:rsid w:val="00A22E24"/>
    <w:rsid w:val="00A22E30"/>
    <w:rsid w:val="00A22F08"/>
    <w:rsid w:val="00A22F73"/>
    <w:rsid w:val="00A2306B"/>
    <w:rsid w:val="00A23198"/>
    <w:rsid w:val="00A2332D"/>
    <w:rsid w:val="00A23419"/>
    <w:rsid w:val="00A23420"/>
    <w:rsid w:val="00A2362F"/>
    <w:rsid w:val="00A236F3"/>
    <w:rsid w:val="00A23710"/>
    <w:rsid w:val="00A239E8"/>
    <w:rsid w:val="00A23AD2"/>
    <w:rsid w:val="00A23BE1"/>
    <w:rsid w:val="00A23C8C"/>
    <w:rsid w:val="00A23E59"/>
    <w:rsid w:val="00A23F23"/>
    <w:rsid w:val="00A241A8"/>
    <w:rsid w:val="00A24306"/>
    <w:rsid w:val="00A2431F"/>
    <w:rsid w:val="00A24388"/>
    <w:rsid w:val="00A2445B"/>
    <w:rsid w:val="00A24461"/>
    <w:rsid w:val="00A244E7"/>
    <w:rsid w:val="00A24706"/>
    <w:rsid w:val="00A2482C"/>
    <w:rsid w:val="00A24AEA"/>
    <w:rsid w:val="00A24B1B"/>
    <w:rsid w:val="00A24B35"/>
    <w:rsid w:val="00A24B65"/>
    <w:rsid w:val="00A24B6A"/>
    <w:rsid w:val="00A24C33"/>
    <w:rsid w:val="00A24CF3"/>
    <w:rsid w:val="00A24D31"/>
    <w:rsid w:val="00A24F4A"/>
    <w:rsid w:val="00A24F51"/>
    <w:rsid w:val="00A24F9A"/>
    <w:rsid w:val="00A24FE4"/>
    <w:rsid w:val="00A25256"/>
    <w:rsid w:val="00A252E2"/>
    <w:rsid w:val="00A254AC"/>
    <w:rsid w:val="00A255C6"/>
    <w:rsid w:val="00A25745"/>
    <w:rsid w:val="00A25991"/>
    <w:rsid w:val="00A25A32"/>
    <w:rsid w:val="00A25A70"/>
    <w:rsid w:val="00A25B36"/>
    <w:rsid w:val="00A25BA8"/>
    <w:rsid w:val="00A25BB7"/>
    <w:rsid w:val="00A25C54"/>
    <w:rsid w:val="00A25D49"/>
    <w:rsid w:val="00A25D59"/>
    <w:rsid w:val="00A25FCE"/>
    <w:rsid w:val="00A260CB"/>
    <w:rsid w:val="00A264B9"/>
    <w:rsid w:val="00A26529"/>
    <w:rsid w:val="00A26578"/>
    <w:rsid w:val="00A2660D"/>
    <w:rsid w:val="00A26633"/>
    <w:rsid w:val="00A2668F"/>
    <w:rsid w:val="00A26717"/>
    <w:rsid w:val="00A2694A"/>
    <w:rsid w:val="00A269B7"/>
    <w:rsid w:val="00A269D5"/>
    <w:rsid w:val="00A26B51"/>
    <w:rsid w:val="00A26E07"/>
    <w:rsid w:val="00A26E81"/>
    <w:rsid w:val="00A26FEC"/>
    <w:rsid w:val="00A2701A"/>
    <w:rsid w:val="00A27089"/>
    <w:rsid w:val="00A270D1"/>
    <w:rsid w:val="00A27168"/>
    <w:rsid w:val="00A274C1"/>
    <w:rsid w:val="00A275C3"/>
    <w:rsid w:val="00A275E9"/>
    <w:rsid w:val="00A27734"/>
    <w:rsid w:val="00A27751"/>
    <w:rsid w:val="00A277A9"/>
    <w:rsid w:val="00A2796D"/>
    <w:rsid w:val="00A27A4E"/>
    <w:rsid w:val="00A27A85"/>
    <w:rsid w:val="00A27C3A"/>
    <w:rsid w:val="00A27CD6"/>
    <w:rsid w:val="00A27F9B"/>
    <w:rsid w:val="00A27FB1"/>
    <w:rsid w:val="00A30094"/>
    <w:rsid w:val="00A3010A"/>
    <w:rsid w:val="00A30141"/>
    <w:rsid w:val="00A3016B"/>
    <w:rsid w:val="00A301AD"/>
    <w:rsid w:val="00A3020A"/>
    <w:rsid w:val="00A30254"/>
    <w:rsid w:val="00A302D7"/>
    <w:rsid w:val="00A303D1"/>
    <w:rsid w:val="00A3041B"/>
    <w:rsid w:val="00A3059A"/>
    <w:rsid w:val="00A305CC"/>
    <w:rsid w:val="00A306C4"/>
    <w:rsid w:val="00A307FA"/>
    <w:rsid w:val="00A30AD5"/>
    <w:rsid w:val="00A30D83"/>
    <w:rsid w:val="00A30DFB"/>
    <w:rsid w:val="00A30E04"/>
    <w:rsid w:val="00A30ECB"/>
    <w:rsid w:val="00A30EF9"/>
    <w:rsid w:val="00A30F79"/>
    <w:rsid w:val="00A311EA"/>
    <w:rsid w:val="00A3127A"/>
    <w:rsid w:val="00A3127D"/>
    <w:rsid w:val="00A3127E"/>
    <w:rsid w:val="00A313AE"/>
    <w:rsid w:val="00A3141E"/>
    <w:rsid w:val="00A31437"/>
    <w:rsid w:val="00A31530"/>
    <w:rsid w:val="00A315D8"/>
    <w:rsid w:val="00A316CE"/>
    <w:rsid w:val="00A31731"/>
    <w:rsid w:val="00A317C7"/>
    <w:rsid w:val="00A31883"/>
    <w:rsid w:val="00A31B70"/>
    <w:rsid w:val="00A31CD1"/>
    <w:rsid w:val="00A31D51"/>
    <w:rsid w:val="00A31D7D"/>
    <w:rsid w:val="00A31ED3"/>
    <w:rsid w:val="00A31EF6"/>
    <w:rsid w:val="00A32149"/>
    <w:rsid w:val="00A3220A"/>
    <w:rsid w:val="00A322A2"/>
    <w:rsid w:val="00A32346"/>
    <w:rsid w:val="00A32388"/>
    <w:rsid w:val="00A32398"/>
    <w:rsid w:val="00A323B1"/>
    <w:rsid w:val="00A32435"/>
    <w:rsid w:val="00A324C7"/>
    <w:rsid w:val="00A324F3"/>
    <w:rsid w:val="00A32535"/>
    <w:rsid w:val="00A32A17"/>
    <w:rsid w:val="00A32A77"/>
    <w:rsid w:val="00A32C61"/>
    <w:rsid w:val="00A32C89"/>
    <w:rsid w:val="00A32CC6"/>
    <w:rsid w:val="00A32CE5"/>
    <w:rsid w:val="00A32E0B"/>
    <w:rsid w:val="00A32EF3"/>
    <w:rsid w:val="00A3309A"/>
    <w:rsid w:val="00A330E4"/>
    <w:rsid w:val="00A33135"/>
    <w:rsid w:val="00A3320B"/>
    <w:rsid w:val="00A332AD"/>
    <w:rsid w:val="00A3350A"/>
    <w:rsid w:val="00A33605"/>
    <w:rsid w:val="00A3361F"/>
    <w:rsid w:val="00A3369E"/>
    <w:rsid w:val="00A338C2"/>
    <w:rsid w:val="00A3398B"/>
    <w:rsid w:val="00A33CDE"/>
    <w:rsid w:val="00A33F85"/>
    <w:rsid w:val="00A3405B"/>
    <w:rsid w:val="00A342EA"/>
    <w:rsid w:val="00A34594"/>
    <w:rsid w:val="00A345F0"/>
    <w:rsid w:val="00A346BB"/>
    <w:rsid w:val="00A3474C"/>
    <w:rsid w:val="00A34A9C"/>
    <w:rsid w:val="00A34D3E"/>
    <w:rsid w:val="00A34F75"/>
    <w:rsid w:val="00A34F9B"/>
    <w:rsid w:val="00A35062"/>
    <w:rsid w:val="00A35139"/>
    <w:rsid w:val="00A3548C"/>
    <w:rsid w:val="00A354FD"/>
    <w:rsid w:val="00A3552E"/>
    <w:rsid w:val="00A3558A"/>
    <w:rsid w:val="00A355D7"/>
    <w:rsid w:val="00A35650"/>
    <w:rsid w:val="00A3576E"/>
    <w:rsid w:val="00A359FD"/>
    <w:rsid w:val="00A35A03"/>
    <w:rsid w:val="00A35B6A"/>
    <w:rsid w:val="00A35CD9"/>
    <w:rsid w:val="00A35E89"/>
    <w:rsid w:val="00A35F4A"/>
    <w:rsid w:val="00A36048"/>
    <w:rsid w:val="00A360A5"/>
    <w:rsid w:val="00A360C2"/>
    <w:rsid w:val="00A361DB"/>
    <w:rsid w:val="00A362B5"/>
    <w:rsid w:val="00A362E6"/>
    <w:rsid w:val="00A3630F"/>
    <w:rsid w:val="00A36316"/>
    <w:rsid w:val="00A363EA"/>
    <w:rsid w:val="00A36461"/>
    <w:rsid w:val="00A364D4"/>
    <w:rsid w:val="00A36735"/>
    <w:rsid w:val="00A36768"/>
    <w:rsid w:val="00A367C2"/>
    <w:rsid w:val="00A367D8"/>
    <w:rsid w:val="00A367EC"/>
    <w:rsid w:val="00A36808"/>
    <w:rsid w:val="00A368F7"/>
    <w:rsid w:val="00A3698E"/>
    <w:rsid w:val="00A369D4"/>
    <w:rsid w:val="00A36A50"/>
    <w:rsid w:val="00A36B52"/>
    <w:rsid w:val="00A36C3D"/>
    <w:rsid w:val="00A36CEB"/>
    <w:rsid w:val="00A36D01"/>
    <w:rsid w:val="00A36F3E"/>
    <w:rsid w:val="00A36F44"/>
    <w:rsid w:val="00A36F7B"/>
    <w:rsid w:val="00A37101"/>
    <w:rsid w:val="00A37325"/>
    <w:rsid w:val="00A373E2"/>
    <w:rsid w:val="00A37447"/>
    <w:rsid w:val="00A37552"/>
    <w:rsid w:val="00A37627"/>
    <w:rsid w:val="00A376B0"/>
    <w:rsid w:val="00A376C0"/>
    <w:rsid w:val="00A37757"/>
    <w:rsid w:val="00A377DC"/>
    <w:rsid w:val="00A37834"/>
    <w:rsid w:val="00A37900"/>
    <w:rsid w:val="00A3793E"/>
    <w:rsid w:val="00A37AF6"/>
    <w:rsid w:val="00A37B9C"/>
    <w:rsid w:val="00A37BB2"/>
    <w:rsid w:val="00A37C0E"/>
    <w:rsid w:val="00A37C2E"/>
    <w:rsid w:val="00A40056"/>
    <w:rsid w:val="00A4012C"/>
    <w:rsid w:val="00A4019C"/>
    <w:rsid w:val="00A401CB"/>
    <w:rsid w:val="00A401EF"/>
    <w:rsid w:val="00A40217"/>
    <w:rsid w:val="00A40559"/>
    <w:rsid w:val="00A406A9"/>
    <w:rsid w:val="00A406B3"/>
    <w:rsid w:val="00A407C4"/>
    <w:rsid w:val="00A407E5"/>
    <w:rsid w:val="00A40979"/>
    <w:rsid w:val="00A409FF"/>
    <w:rsid w:val="00A40A0D"/>
    <w:rsid w:val="00A40AE5"/>
    <w:rsid w:val="00A40B16"/>
    <w:rsid w:val="00A40BF1"/>
    <w:rsid w:val="00A40C5C"/>
    <w:rsid w:val="00A40F2C"/>
    <w:rsid w:val="00A40F7D"/>
    <w:rsid w:val="00A4104E"/>
    <w:rsid w:val="00A410DD"/>
    <w:rsid w:val="00A4124C"/>
    <w:rsid w:val="00A41260"/>
    <w:rsid w:val="00A41271"/>
    <w:rsid w:val="00A413E3"/>
    <w:rsid w:val="00A4145A"/>
    <w:rsid w:val="00A41461"/>
    <w:rsid w:val="00A415C2"/>
    <w:rsid w:val="00A41715"/>
    <w:rsid w:val="00A417C6"/>
    <w:rsid w:val="00A418BE"/>
    <w:rsid w:val="00A41A6A"/>
    <w:rsid w:val="00A41B54"/>
    <w:rsid w:val="00A41B6B"/>
    <w:rsid w:val="00A41C1E"/>
    <w:rsid w:val="00A41F52"/>
    <w:rsid w:val="00A41FB5"/>
    <w:rsid w:val="00A4201F"/>
    <w:rsid w:val="00A423C9"/>
    <w:rsid w:val="00A424A7"/>
    <w:rsid w:val="00A42531"/>
    <w:rsid w:val="00A4270E"/>
    <w:rsid w:val="00A427C8"/>
    <w:rsid w:val="00A427F5"/>
    <w:rsid w:val="00A42BE1"/>
    <w:rsid w:val="00A42DED"/>
    <w:rsid w:val="00A42E9B"/>
    <w:rsid w:val="00A42EA7"/>
    <w:rsid w:val="00A42F03"/>
    <w:rsid w:val="00A42F39"/>
    <w:rsid w:val="00A42FA8"/>
    <w:rsid w:val="00A430B2"/>
    <w:rsid w:val="00A430EF"/>
    <w:rsid w:val="00A43159"/>
    <w:rsid w:val="00A4339B"/>
    <w:rsid w:val="00A43406"/>
    <w:rsid w:val="00A43495"/>
    <w:rsid w:val="00A43675"/>
    <w:rsid w:val="00A4379A"/>
    <w:rsid w:val="00A4379C"/>
    <w:rsid w:val="00A437D9"/>
    <w:rsid w:val="00A439F7"/>
    <w:rsid w:val="00A43B69"/>
    <w:rsid w:val="00A43BCF"/>
    <w:rsid w:val="00A43BE0"/>
    <w:rsid w:val="00A43C3C"/>
    <w:rsid w:val="00A43D1D"/>
    <w:rsid w:val="00A43DBA"/>
    <w:rsid w:val="00A43F1B"/>
    <w:rsid w:val="00A43F87"/>
    <w:rsid w:val="00A4405F"/>
    <w:rsid w:val="00A440FB"/>
    <w:rsid w:val="00A443A3"/>
    <w:rsid w:val="00A443EC"/>
    <w:rsid w:val="00A443F2"/>
    <w:rsid w:val="00A443F5"/>
    <w:rsid w:val="00A4445F"/>
    <w:rsid w:val="00A44526"/>
    <w:rsid w:val="00A44561"/>
    <w:rsid w:val="00A44682"/>
    <w:rsid w:val="00A447CC"/>
    <w:rsid w:val="00A44881"/>
    <w:rsid w:val="00A44991"/>
    <w:rsid w:val="00A449C2"/>
    <w:rsid w:val="00A44A0B"/>
    <w:rsid w:val="00A44AC3"/>
    <w:rsid w:val="00A44CF4"/>
    <w:rsid w:val="00A44D9D"/>
    <w:rsid w:val="00A44E4F"/>
    <w:rsid w:val="00A44ECE"/>
    <w:rsid w:val="00A44F8E"/>
    <w:rsid w:val="00A453C1"/>
    <w:rsid w:val="00A454AC"/>
    <w:rsid w:val="00A454EB"/>
    <w:rsid w:val="00A4551F"/>
    <w:rsid w:val="00A45565"/>
    <w:rsid w:val="00A45595"/>
    <w:rsid w:val="00A455F1"/>
    <w:rsid w:val="00A45691"/>
    <w:rsid w:val="00A457CE"/>
    <w:rsid w:val="00A457F9"/>
    <w:rsid w:val="00A457FE"/>
    <w:rsid w:val="00A4587C"/>
    <w:rsid w:val="00A458AE"/>
    <w:rsid w:val="00A45921"/>
    <w:rsid w:val="00A45B18"/>
    <w:rsid w:val="00A45BA3"/>
    <w:rsid w:val="00A45DEA"/>
    <w:rsid w:val="00A46088"/>
    <w:rsid w:val="00A46101"/>
    <w:rsid w:val="00A4623C"/>
    <w:rsid w:val="00A463C5"/>
    <w:rsid w:val="00A4656B"/>
    <w:rsid w:val="00A465F0"/>
    <w:rsid w:val="00A46614"/>
    <w:rsid w:val="00A4662F"/>
    <w:rsid w:val="00A466BA"/>
    <w:rsid w:val="00A467A8"/>
    <w:rsid w:val="00A4697D"/>
    <w:rsid w:val="00A46A53"/>
    <w:rsid w:val="00A46AD1"/>
    <w:rsid w:val="00A46AF9"/>
    <w:rsid w:val="00A46C06"/>
    <w:rsid w:val="00A46C3E"/>
    <w:rsid w:val="00A46F4B"/>
    <w:rsid w:val="00A46F72"/>
    <w:rsid w:val="00A4700D"/>
    <w:rsid w:val="00A47066"/>
    <w:rsid w:val="00A470A0"/>
    <w:rsid w:val="00A471AD"/>
    <w:rsid w:val="00A474D3"/>
    <w:rsid w:val="00A47645"/>
    <w:rsid w:val="00A47785"/>
    <w:rsid w:val="00A47883"/>
    <w:rsid w:val="00A478EE"/>
    <w:rsid w:val="00A479EC"/>
    <w:rsid w:val="00A47A97"/>
    <w:rsid w:val="00A47AA1"/>
    <w:rsid w:val="00A47B85"/>
    <w:rsid w:val="00A47D04"/>
    <w:rsid w:val="00A47E30"/>
    <w:rsid w:val="00A47FA9"/>
    <w:rsid w:val="00A50106"/>
    <w:rsid w:val="00A50179"/>
    <w:rsid w:val="00A501CA"/>
    <w:rsid w:val="00A501D3"/>
    <w:rsid w:val="00A50405"/>
    <w:rsid w:val="00A50498"/>
    <w:rsid w:val="00A50710"/>
    <w:rsid w:val="00A5087B"/>
    <w:rsid w:val="00A508A7"/>
    <w:rsid w:val="00A508B8"/>
    <w:rsid w:val="00A508C8"/>
    <w:rsid w:val="00A50978"/>
    <w:rsid w:val="00A509D0"/>
    <w:rsid w:val="00A50C6B"/>
    <w:rsid w:val="00A50D96"/>
    <w:rsid w:val="00A50EC6"/>
    <w:rsid w:val="00A51084"/>
    <w:rsid w:val="00A511F7"/>
    <w:rsid w:val="00A51228"/>
    <w:rsid w:val="00A5136B"/>
    <w:rsid w:val="00A51534"/>
    <w:rsid w:val="00A5158F"/>
    <w:rsid w:val="00A51601"/>
    <w:rsid w:val="00A518B8"/>
    <w:rsid w:val="00A51941"/>
    <w:rsid w:val="00A51C08"/>
    <w:rsid w:val="00A51E23"/>
    <w:rsid w:val="00A51E3A"/>
    <w:rsid w:val="00A51E51"/>
    <w:rsid w:val="00A52042"/>
    <w:rsid w:val="00A521CB"/>
    <w:rsid w:val="00A5238E"/>
    <w:rsid w:val="00A52566"/>
    <w:rsid w:val="00A525CB"/>
    <w:rsid w:val="00A52806"/>
    <w:rsid w:val="00A52851"/>
    <w:rsid w:val="00A528A8"/>
    <w:rsid w:val="00A529A9"/>
    <w:rsid w:val="00A529EE"/>
    <w:rsid w:val="00A52C2C"/>
    <w:rsid w:val="00A52D6F"/>
    <w:rsid w:val="00A52DB1"/>
    <w:rsid w:val="00A52E61"/>
    <w:rsid w:val="00A52E9B"/>
    <w:rsid w:val="00A52F3B"/>
    <w:rsid w:val="00A52FC6"/>
    <w:rsid w:val="00A53165"/>
    <w:rsid w:val="00A531F3"/>
    <w:rsid w:val="00A53213"/>
    <w:rsid w:val="00A5345F"/>
    <w:rsid w:val="00A534B3"/>
    <w:rsid w:val="00A535CF"/>
    <w:rsid w:val="00A53903"/>
    <w:rsid w:val="00A539D1"/>
    <w:rsid w:val="00A53B76"/>
    <w:rsid w:val="00A53D15"/>
    <w:rsid w:val="00A53D41"/>
    <w:rsid w:val="00A54084"/>
    <w:rsid w:val="00A54215"/>
    <w:rsid w:val="00A54436"/>
    <w:rsid w:val="00A54442"/>
    <w:rsid w:val="00A54467"/>
    <w:rsid w:val="00A544CC"/>
    <w:rsid w:val="00A544DC"/>
    <w:rsid w:val="00A54554"/>
    <w:rsid w:val="00A545E4"/>
    <w:rsid w:val="00A545EB"/>
    <w:rsid w:val="00A5460A"/>
    <w:rsid w:val="00A546C4"/>
    <w:rsid w:val="00A546FC"/>
    <w:rsid w:val="00A54737"/>
    <w:rsid w:val="00A54781"/>
    <w:rsid w:val="00A547B6"/>
    <w:rsid w:val="00A547C0"/>
    <w:rsid w:val="00A547ED"/>
    <w:rsid w:val="00A549AA"/>
    <w:rsid w:val="00A54AA4"/>
    <w:rsid w:val="00A54C72"/>
    <w:rsid w:val="00A54C91"/>
    <w:rsid w:val="00A54C96"/>
    <w:rsid w:val="00A54CEB"/>
    <w:rsid w:val="00A54DCF"/>
    <w:rsid w:val="00A54E37"/>
    <w:rsid w:val="00A54EA6"/>
    <w:rsid w:val="00A55069"/>
    <w:rsid w:val="00A55078"/>
    <w:rsid w:val="00A5510B"/>
    <w:rsid w:val="00A55302"/>
    <w:rsid w:val="00A55312"/>
    <w:rsid w:val="00A555CB"/>
    <w:rsid w:val="00A55672"/>
    <w:rsid w:val="00A5578D"/>
    <w:rsid w:val="00A559D7"/>
    <w:rsid w:val="00A55B5C"/>
    <w:rsid w:val="00A55B7A"/>
    <w:rsid w:val="00A55BBC"/>
    <w:rsid w:val="00A55C7E"/>
    <w:rsid w:val="00A55CBB"/>
    <w:rsid w:val="00A55EEC"/>
    <w:rsid w:val="00A561A2"/>
    <w:rsid w:val="00A56291"/>
    <w:rsid w:val="00A564A6"/>
    <w:rsid w:val="00A5653F"/>
    <w:rsid w:val="00A566F8"/>
    <w:rsid w:val="00A56720"/>
    <w:rsid w:val="00A56786"/>
    <w:rsid w:val="00A5681F"/>
    <w:rsid w:val="00A569AE"/>
    <w:rsid w:val="00A569E8"/>
    <w:rsid w:val="00A56AD2"/>
    <w:rsid w:val="00A5717D"/>
    <w:rsid w:val="00A57249"/>
    <w:rsid w:val="00A57573"/>
    <w:rsid w:val="00A57660"/>
    <w:rsid w:val="00A577FE"/>
    <w:rsid w:val="00A578B0"/>
    <w:rsid w:val="00A578C1"/>
    <w:rsid w:val="00A57913"/>
    <w:rsid w:val="00A5794F"/>
    <w:rsid w:val="00A57981"/>
    <w:rsid w:val="00A579D2"/>
    <w:rsid w:val="00A57A56"/>
    <w:rsid w:val="00A57B41"/>
    <w:rsid w:val="00A57B42"/>
    <w:rsid w:val="00A57B57"/>
    <w:rsid w:val="00A57C8D"/>
    <w:rsid w:val="00A57DFF"/>
    <w:rsid w:val="00A5FCC0"/>
    <w:rsid w:val="00A600DE"/>
    <w:rsid w:val="00A6023A"/>
    <w:rsid w:val="00A602C6"/>
    <w:rsid w:val="00A60657"/>
    <w:rsid w:val="00A606FF"/>
    <w:rsid w:val="00A60792"/>
    <w:rsid w:val="00A60876"/>
    <w:rsid w:val="00A608E0"/>
    <w:rsid w:val="00A6098F"/>
    <w:rsid w:val="00A609C5"/>
    <w:rsid w:val="00A60AC9"/>
    <w:rsid w:val="00A60D50"/>
    <w:rsid w:val="00A60E72"/>
    <w:rsid w:val="00A60E77"/>
    <w:rsid w:val="00A61060"/>
    <w:rsid w:val="00A610D0"/>
    <w:rsid w:val="00A610D4"/>
    <w:rsid w:val="00A61234"/>
    <w:rsid w:val="00A61307"/>
    <w:rsid w:val="00A613FB"/>
    <w:rsid w:val="00A61434"/>
    <w:rsid w:val="00A61439"/>
    <w:rsid w:val="00A61597"/>
    <w:rsid w:val="00A615A9"/>
    <w:rsid w:val="00A615C0"/>
    <w:rsid w:val="00A6166B"/>
    <w:rsid w:val="00A619B5"/>
    <w:rsid w:val="00A619C4"/>
    <w:rsid w:val="00A61A89"/>
    <w:rsid w:val="00A61B53"/>
    <w:rsid w:val="00A61B79"/>
    <w:rsid w:val="00A61D3F"/>
    <w:rsid w:val="00A61E39"/>
    <w:rsid w:val="00A61F40"/>
    <w:rsid w:val="00A61FD6"/>
    <w:rsid w:val="00A6209C"/>
    <w:rsid w:val="00A62248"/>
    <w:rsid w:val="00A6226C"/>
    <w:rsid w:val="00A622A7"/>
    <w:rsid w:val="00A622C7"/>
    <w:rsid w:val="00A623C8"/>
    <w:rsid w:val="00A623F3"/>
    <w:rsid w:val="00A62486"/>
    <w:rsid w:val="00A62534"/>
    <w:rsid w:val="00A626FD"/>
    <w:rsid w:val="00A62793"/>
    <w:rsid w:val="00A627BD"/>
    <w:rsid w:val="00A628FD"/>
    <w:rsid w:val="00A62937"/>
    <w:rsid w:val="00A62939"/>
    <w:rsid w:val="00A62A0E"/>
    <w:rsid w:val="00A62A0F"/>
    <w:rsid w:val="00A62A71"/>
    <w:rsid w:val="00A62A97"/>
    <w:rsid w:val="00A62AA3"/>
    <w:rsid w:val="00A62C46"/>
    <w:rsid w:val="00A62C70"/>
    <w:rsid w:val="00A62FCE"/>
    <w:rsid w:val="00A6309D"/>
    <w:rsid w:val="00A630BA"/>
    <w:rsid w:val="00A6320E"/>
    <w:rsid w:val="00A63537"/>
    <w:rsid w:val="00A635B0"/>
    <w:rsid w:val="00A63714"/>
    <w:rsid w:val="00A637E5"/>
    <w:rsid w:val="00A63806"/>
    <w:rsid w:val="00A63B28"/>
    <w:rsid w:val="00A63BA6"/>
    <w:rsid w:val="00A63C84"/>
    <w:rsid w:val="00A63D56"/>
    <w:rsid w:val="00A63ECE"/>
    <w:rsid w:val="00A63EDE"/>
    <w:rsid w:val="00A640DE"/>
    <w:rsid w:val="00A64333"/>
    <w:rsid w:val="00A64369"/>
    <w:rsid w:val="00A64555"/>
    <w:rsid w:val="00A6457C"/>
    <w:rsid w:val="00A646AD"/>
    <w:rsid w:val="00A646DA"/>
    <w:rsid w:val="00A64920"/>
    <w:rsid w:val="00A649F4"/>
    <w:rsid w:val="00A64A8C"/>
    <w:rsid w:val="00A64B66"/>
    <w:rsid w:val="00A64BF8"/>
    <w:rsid w:val="00A64C37"/>
    <w:rsid w:val="00A64CF3"/>
    <w:rsid w:val="00A64D9E"/>
    <w:rsid w:val="00A64F17"/>
    <w:rsid w:val="00A64F8A"/>
    <w:rsid w:val="00A6530E"/>
    <w:rsid w:val="00A654B3"/>
    <w:rsid w:val="00A65783"/>
    <w:rsid w:val="00A6584A"/>
    <w:rsid w:val="00A658D8"/>
    <w:rsid w:val="00A65A75"/>
    <w:rsid w:val="00A65C4E"/>
    <w:rsid w:val="00A65D35"/>
    <w:rsid w:val="00A65DC8"/>
    <w:rsid w:val="00A65E61"/>
    <w:rsid w:val="00A6608D"/>
    <w:rsid w:val="00A660E7"/>
    <w:rsid w:val="00A6613D"/>
    <w:rsid w:val="00A66203"/>
    <w:rsid w:val="00A6645B"/>
    <w:rsid w:val="00A664E8"/>
    <w:rsid w:val="00A664FC"/>
    <w:rsid w:val="00A665CF"/>
    <w:rsid w:val="00A66878"/>
    <w:rsid w:val="00A668B4"/>
    <w:rsid w:val="00A668D6"/>
    <w:rsid w:val="00A66A43"/>
    <w:rsid w:val="00A66B06"/>
    <w:rsid w:val="00A66B12"/>
    <w:rsid w:val="00A66B42"/>
    <w:rsid w:val="00A66BEB"/>
    <w:rsid w:val="00A66BF5"/>
    <w:rsid w:val="00A66E45"/>
    <w:rsid w:val="00A66FEE"/>
    <w:rsid w:val="00A670B9"/>
    <w:rsid w:val="00A670F4"/>
    <w:rsid w:val="00A67146"/>
    <w:rsid w:val="00A671AB"/>
    <w:rsid w:val="00A67716"/>
    <w:rsid w:val="00A67754"/>
    <w:rsid w:val="00A6784F"/>
    <w:rsid w:val="00A67876"/>
    <w:rsid w:val="00A678BC"/>
    <w:rsid w:val="00A67963"/>
    <w:rsid w:val="00A67C66"/>
    <w:rsid w:val="00A67C67"/>
    <w:rsid w:val="00A67D5F"/>
    <w:rsid w:val="00A700C2"/>
    <w:rsid w:val="00A7017C"/>
    <w:rsid w:val="00A701E3"/>
    <w:rsid w:val="00A702A5"/>
    <w:rsid w:val="00A70544"/>
    <w:rsid w:val="00A705A9"/>
    <w:rsid w:val="00A705D5"/>
    <w:rsid w:val="00A70700"/>
    <w:rsid w:val="00A7073C"/>
    <w:rsid w:val="00A70749"/>
    <w:rsid w:val="00A7085B"/>
    <w:rsid w:val="00A70898"/>
    <w:rsid w:val="00A708E4"/>
    <w:rsid w:val="00A70901"/>
    <w:rsid w:val="00A70AA0"/>
    <w:rsid w:val="00A70B7F"/>
    <w:rsid w:val="00A70B89"/>
    <w:rsid w:val="00A70D24"/>
    <w:rsid w:val="00A70E43"/>
    <w:rsid w:val="00A70EB4"/>
    <w:rsid w:val="00A70F2B"/>
    <w:rsid w:val="00A70F4B"/>
    <w:rsid w:val="00A70FCB"/>
    <w:rsid w:val="00A71099"/>
    <w:rsid w:val="00A711C9"/>
    <w:rsid w:val="00A71339"/>
    <w:rsid w:val="00A713A4"/>
    <w:rsid w:val="00A7143D"/>
    <w:rsid w:val="00A714AB"/>
    <w:rsid w:val="00A7155B"/>
    <w:rsid w:val="00A7159E"/>
    <w:rsid w:val="00A717A7"/>
    <w:rsid w:val="00A718F4"/>
    <w:rsid w:val="00A7191E"/>
    <w:rsid w:val="00A7195D"/>
    <w:rsid w:val="00A719FF"/>
    <w:rsid w:val="00A71B79"/>
    <w:rsid w:val="00A71BBF"/>
    <w:rsid w:val="00A71C86"/>
    <w:rsid w:val="00A71CBA"/>
    <w:rsid w:val="00A71CE2"/>
    <w:rsid w:val="00A71D7B"/>
    <w:rsid w:val="00A720E1"/>
    <w:rsid w:val="00A72138"/>
    <w:rsid w:val="00A721E4"/>
    <w:rsid w:val="00A722F2"/>
    <w:rsid w:val="00A7231C"/>
    <w:rsid w:val="00A7232F"/>
    <w:rsid w:val="00A7242A"/>
    <w:rsid w:val="00A72434"/>
    <w:rsid w:val="00A72470"/>
    <w:rsid w:val="00A7253A"/>
    <w:rsid w:val="00A725E4"/>
    <w:rsid w:val="00A7262B"/>
    <w:rsid w:val="00A7270E"/>
    <w:rsid w:val="00A72756"/>
    <w:rsid w:val="00A7290F"/>
    <w:rsid w:val="00A72956"/>
    <w:rsid w:val="00A7298B"/>
    <w:rsid w:val="00A72A3C"/>
    <w:rsid w:val="00A72B37"/>
    <w:rsid w:val="00A72F81"/>
    <w:rsid w:val="00A72FF9"/>
    <w:rsid w:val="00A730BB"/>
    <w:rsid w:val="00A732D5"/>
    <w:rsid w:val="00A733E7"/>
    <w:rsid w:val="00A7340F"/>
    <w:rsid w:val="00A7365F"/>
    <w:rsid w:val="00A736D6"/>
    <w:rsid w:val="00A736FF"/>
    <w:rsid w:val="00A737E1"/>
    <w:rsid w:val="00A73BB3"/>
    <w:rsid w:val="00A73C52"/>
    <w:rsid w:val="00A73E29"/>
    <w:rsid w:val="00A73E40"/>
    <w:rsid w:val="00A73E56"/>
    <w:rsid w:val="00A73E6B"/>
    <w:rsid w:val="00A7400C"/>
    <w:rsid w:val="00A74124"/>
    <w:rsid w:val="00A74165"/>
    <w:rsid w:val="00A741B9"/>
    <w:rsid w:val="00A74335"/>
    <w:rsid w:val="00A74389"/>
    <w:rsid w:val="00A743C3"/>
    <w:rsid w:val="00A74629"/>
    <w:rsid w:val="00A746B3"/>
    <w:rsid w:val="00A746D3"/>
    <w:rsid w:val="00A746F9"/>
    <w:rsid w:val="00A7470A"/>
    <w:rsid w:val="00A74719"/>
    <w:rsid w:val="00A7471F"/>
    <w:rsid w:val="00A74727"/>
    <w:rsid w:val="00A74798"/>
    <w:rsid w:val="00A74A1E"/>
    <w:rsid w:val="00A74AD5"/>
    <w:rsid w:val="00A74BC1"/>
    <w:rsid w:val="00A74CFF"/>
    <w:rsid w:val="00A74D06"/>
    <w:rsid w:val="00A74E83"/>
    <w:rsid w:val="00A75039"/>
    <w:rsid w:val="00A75314"/>
    <w:rsid w:val="00A75439"/>
    <w:rsid w:val="00A755B1"/>
    <w:rsid w:val="00A756DF"/>
    <w:rsid w:val="00A7577E"/>
    <w:rsid w:val="00A7592E"/>
    <w:rsid w:val="00A75989"/>
    <w:rsid w:val="00A759DD"/>
    <w:rsid w:val="00A75A21"/>
    <w:rsid w:val="00A75B09"/>
    <w:rsid w:val="00A75B36"/>
    <w:rsid w:val="00A75BA8"/>
    <w:rsid w:val="00A75C37"/>
    <w:rsid w:val="00A75C7E"/>
    <w:rsid w:val="00A75D86"/>
    <w:rsid w:val="00A75E57"/>
    <w:rsid w:val="00A75F61"/>
    <w:rsid w:val="00A760E0"/>
    <w:rsid w:val="00A760F6"/>
    <w:rsid w:val="00A76125"/>
    <w:rsid w:val="00A763DA"/>
    <w:rsid w:val="00A763EE"/>
    <w:rsid w:val="00A764A5"/>
    <w:rsid w:val="00A76577"/>
    <w:rsid w:val="00A76645"/>
    <w:rsid w:val="00A76845"/>
    <w:rsid w:val="00A76942"/>
    <w:rsid w:val="00A76948"/>
    <w:rsid w:val="00A7695B"/>
    <w:rsid w:val="00A769FB"/>
    <w:rsid w:val="00A76A1E"/>
    <w:rsid w:val="00A76B4F"/>
    <w:rsid w:val="00A76B67"/>
    <w:rsid w:val="00A76C30"/>
    <w:rsid w:val="00A76ECB"/>
    <w:rsid w:val="00A76FC2"/>
    <w:rsid w:val="00A77170"/>
    <w:rsid w:val="00A77269"/>
    <w:rsid w:val="00A77614"/>
    <w:rsid w:val="00A77721"/>
    <w:rsid w:val="00A77768"/>
    <w:rsid w:val="00A777C3"/>
    <w:rsid w:val="00A77870"/>
    <w:rsid w:val="00A779D3"/>
    <w:rsid w:val="00A77AA0"/>
    <w:rsid w:val="00A77AC2"/>
    <w:rsid w:val="00A77B50"/>
    <w:rsid w:val="00A77B5D"/>
    <w:rsid w:val="00A77C29"/>
    <w:rsid w:val="00A77C45"/>
    <w:rsid w:val="00A77F4D"/>
    <w:rsid w:val="00A77FD2"/>
    <w:rsid w:val="00A80139"/>
    <w:rsid w:val="00A80396"/>
    <w:rsid w:val="00A803CD"/>
    <w:rsid w:val="00A8040D"/>
    <w:rsid w:val="00A8040E"/>
    <w:rsid w:val="00A804E6"/>
    <w:rsid w:val="00A805F4"/>
    <w:rsid w:val="00A80660"/>
    <w:rsid w:val="00A806A9"/>
    <w:rsid w:val="00A8095A"/>
    <w:rsid w:val="00A80A02"/>
    <w:rsid w:val="00A80A2E"/>
    <w:rsid w:val="00A80B15"/>
    <w:rsid w:val="00A80C9C"/>
    <w:rsid w:val="00A80D8B"/>
    <w:rsid w:val="00A80E7C"/>
    <w:rsid w:val="00A81012"/>
    <w:rsid w:val="00A81138"/>
    <w:rsid w:val="00A8115E"/>
    <w:rsid w:val="00A8116F"/>
    <w:rsid w:val="00A81257"/>
    <w:rsid w:val="00A813BA"/>
    <w:rsid w:val="00A814F9"/>
    <w:rsid w:val="00A814FC"/>
    <w:rsid w:val="00A8157D"/>
    <w:rsid w:val="00A816D6"/>
    <w:rsid w:val="00A816E8"/>
    <w:rsid w:val="00A8172F"/>
    <w:rsid w:val="00A81732"/>
    <w:rsid w:val="00A817D1"/>
    <w:rsid w:val="00A819CD"/>
    <w:rsid w:val="00A81B2D"/>
    <w:rsid w:val="00A81B62"/>
    <w:rsid w:val="00A81B8C"/>
    <w:rsid w:val="00A81C72"/>
    <w:rsid w:val="00A81CA1"/>
    <w:rsid w:val="00A81D49"/>
    <w:rsid w:val="00A81DC4"/>
    <w:rsid w:val="00A81DCA"/>
    <w:rsid w:val="00A81E7D"/>
    <w:rsid w:val="00A81EFF"/>
    <w:rsid w:val="00A81F86"/>
    <w:rsid w:val="00A8201B"/>
    <w:rsid w:val="00A8204F"/>
    <w:rsid w:val="00A820BF"/>
    <w:rsid w:val="00A821BB"/>
    <w:rsid w:val="00A821E7"/>
    <w:rsid w:val="00A82268"/>
    <w:rsid w:val="00A82286"/>
    <w:rsid w:val="00A822B6"/>
    <w:rsid w:val="00A82302"/>
    <w:rsid w:val="00A82337"/>
    <w:rsid w:val="00A82356"/>
    <w:rsid w:val="00A824CE"/>
    <w:rsid w:val="00A82581"/>
    <w:rsid w:val="00A82652"/>
    <w:rsid w:val="00A82682"/>
    <w:rsid w:val="00A82782"/>
    <w:rsid w:val="00A8278F"/>
    <w:rsid w:val="00A82826"/>
    <w:rsid w:val="00A82B93"/>
    <w:rsid w:val="00A82BBD"/>
    <w:rsid w:val="00A82C0D"/>
    <w:rsid w:val="00A82F18"/>
    <w:rsid w:val="00A83000"/>
    <w:rsid w:val="00A8300B"/>
    <w:rsid w:val="00A8326F"/>
    <w:rsid w:val="00A8333F"/>
    <w:rsid w:val="00A83373"/>
    <w:rsid w:val="00A833C7"/>
    <w:rsid w:val="00A83414"/>
    <w:rsid w:val="00A8344D"/>
    <w:rsid w:val="00A834BD"/>
    <w:rsid w:val="00A834FA"/>
    <w:rsid w:val="00A83650"/>
    <w:rsid w:val="00A8388A"/>
    <w:rsid w:val="00A8391D"/>
    <w:rsid w:val="00A83A42"/>
    <w:rsid w:val="00A83B57"/>
    <w:rsid w:val="00A83C8B"/>
    <w:rsid w:val="00A83CD3"/>
    <w:rsid w:val="00A83D50"/>
    <w:rsid w:val="00A83DA6"/>
    <w:rsid w:val="00A83ED0"/>
    <w:rsid w:val="00A83F41"/>
    <w:rsid w:val="00A84394"/>
    <w:rsid w:val="00A84416"/>
    <w:rsid w:val="00A84442"/>
    <w:rsid w:val="00A8447D"/>
    <w:rsid w:val="00A845D2"/>
    <w:rsid w:val="00A845E0"/>
    <w:rsid w:val="00A8483C"/>
    <w:rsid w:val="00A84881"/>
    <w:rsid w:val="00A848B8"/>
    <w:rsid w:val="00A84995"/>
    <w:rsid w:val="00A84A5A"/>
    <w:rsid w:val="00A84AF4"/>
    <w:rsid w:val="00A84CAA"/>
    <w:rsid w:val="00A84DA8"/>
    <w:rsid w:val="00A8502B"/>
    <w:rsid w:val="00A8521E"/>
    <w:rsid w:val="00A85389"/>
    <w:rsid w:val="00A853C7"/>
    <w:rsid w:val="00A85495"/>
    <w:rsid w:val="00A854E9"/>
    <w:rsid w:val="00A855E1"/>
    <w:rsid w:val="00A85767"/>
    <w:rsid w:val="00A85968"/>
    <w:rsid w:val="00A85B31"/>
    <w:rsid w:val="00A85BB0"/>
    <w:rsid w:val="00A85C8B"/>
    <w:rsid w:val="00A85D1D"/>
    <w:rsid w:val="00A85D22"/>
    <w:rsid w:val="00A85DC5"/>
    <w:rsid w:val="00A85E2A"/>
    <w:rsid w:val="00A85E5A"/>
    <w:rsid w:val="00A85F8B"/>
    <w:rsid w:val="00A86060"/>
    <w:rsid w:val="00A862DF"/>
    <w:rsid w:val="00A862EF"/>
    <w:rsid w:val="00A8631D"/>
    <w:rsid w:val="00A8644A"/>
    <w:rsid w:val="00A864CE"/>
    <w:rsid w:val="00A86698"/>
    <w:rsid w:val="00A866D2"/>
    <w:rsid w:val="00A8677A"/>
    <w:rsid w:val="00A867F1"/>
    <w:rsid w:val="00A869B6"/>
    <w:rsid w:val="00A86B41"/>
    <w:rsid w:val="00A87129"/>
    <w:rsid w:val="00A871A1"/>
    <w:rsid w:val="00A871C1"/>
    <w:rsid w:val="00A8728F"/>
    <w:rsid w:val="00A873AC"/>
    <w:rsid w:val="00A873D3"/>
    <w:rsid w:val="00A87441"/>
    <w:rsid w:val="00A87444"/>
    <w:rsid w:val="00A87505"/>
    <w:rsid w:val="00A87540"/>
    <w:rsid w:val="00A87638"/>
    <w:rsid w:val="00A876A2"/>
    <w:rsid w:val="00A87742"/>
    <w:rsid w:val="00A8774C"/>
    <w:rsid w:val="00A87819"/>
    <w:rsid w:val="00A878DC"/>
    <w:rsid w:val="00A87997"/>
    <w:rsid w:val="00A87C5A"/>
    <w:rsid w:val="00A87CB1"/>
    <w:rsid w:val="00A87D8E"/>
    <w:rsid w:val="00A87DD8"/>
    <w:rsid w:val="00A87E56"/>
    <w:rsid w:val="00A87F85"/>
    <w:rsid w:val="00A87FD8"/>
    <w:rsid w:val="00A900CE"/>
    <w:rsid w:val="00A901FC"/>
    <w:rsid w:val="00A906C2"/>
    <w:rsid w:val="00A907A5"/>
    <w:rsid w:val="00A907A8"/>
    <w:rsid w:val="00A90802"/>
    <w:rsid w:val="00A9080E"/>
    <w:rsid w:val="00A908BA"/>
    <w:rsid w:val="00A90941"/>
    <w:rsid w:val="00A90AB4"/>
    <w:rsid w:val="00A90C21"/>
    <w:rsid w:val="00A90CF5"/>
    <w:rsid w:val="00A90CF8"/>
    <w:rsid w:val="00A90DEC"/>
    <w:rsid w:val="00A90E0D"/>
    <w:rsid w:val="00A90E1F"/>
    <w:rsid w:val="00A91044"/>
    <w:rsid w:val="00A91087"/>
    <w:rsid w:val="00A910BF"/>
    <w:rsid w:val="00A912DF"/>
    <w:rsid w:val="00A91416"/>
    <w:rsid w:val="00A9145F"/>
    <w:rsid w:val="00A918AD"/>
    <w:rsid w:val="00A9190A"/>
    <w:rsid w:val="00A91968"/>
    <w:rsid w:val="00A91B39"/>
    <w:rsid w:val="00A91E6B"/>
    <w:rsid w:val="00A91E80"/>
    <w:rsid w:val="00A92273"/>
    <w:rsid w:val="00A92730"/>
    <w:rsid w:val="00A92A1D"/>
    <w:rsid w:val="00A92ABB"/>
    <w:rsid w:val="00A92BA8"/>
    <w:rsid w:val="00A92C5B"/>
    <w:rsid w:val="00A92DDE"/>
    <w:rsid w:val="00A931F0"/>
    <w:rsid w:val="00A93272"/>
    <w:rsid w:val="00A932D7"/>
    <w:rsid w:val="00A9341A"/>
    <w:rsid w:val="00A9348F"/>
    <w:rsid w:val="00A93537"/>
    <w:rsid w:val="00A9358D"/>
    <w:rsid w:val="00A936B9"/>
    <w:rsid w:val="00A93978"/>
    <w:rsid w:val="00A939A6"/>
    <w:rsid w:val="00A939C1"/>
    <w:rsid w:val="00A93A24"/>
    <w:rsid w:val="00A93BAF"/>
    <w:rsid w:val="00A93BBF"/>
    <w:rsid w:val="00A93CE9"/>
    <w:rsid w:val="00A93CF5"/>
    <w:rsid w:val="00A93CF6"/>
    <w:rsid w:val="00A93D8E"/>
    <w:rsid w:val="00A93DE5"/>
    <w:rsid w:val="00A93DFF"/>
    <w:rsid w:val="00A93EFF"/>
    <w:rsid w:val="00A93F66"/>
    <w:rsid w:val="00A940C8"/>
    <w:rsid w:val="00A940EE"/>
    <w:rsid w:val="00A941D4"/>
    <w:rsid w:val="00A9432A"/>
    <w:rsid w:val="00A943A6"/>
    <w:rsid w:val="00A944A8"/>
    <w:rsid w:val="00A94684"/>
    <w:rsid w:val="00A9469D"/>
    <w:rsid w:val="00A94832"/>
    <w:rsid w:val="00A94939"/>
    <w:rsid w:val="00A94944"/>
    <w:rsid w:val="00A94A44"/>
    <w:rsid w:val="00A94A8C"/>
    <w:rsid w:val="00A94BEA"/>
    <w:rsid w:val="00A94C44"/>
    <w:rsid w:val="00A94E3E"/>
    <w:rsid w:val="00A950D4"/>
    <w:rsid w:val="00A951B9"/>
    <w:rsid w:val="00A952BE"/>
    <w:rsid w:val="00A95539"/>
    <w:rsid w:val="00A9554E"/>
    <w:rsid w:val="00A95697"/>
    <w:rsid w:val="00A956CD"/>
    <w:rsid w:val="00A95853"/>
    <w:rsid w:val="00A958FC"/>
    <w:rsid w:val="00A95986"/>
    <w:rsid w:val="00A95A14"/>
    <w:rsid w:val="00A95A47"/>
    <w:rsid w:val="00A95B1D"/>
    <w:rsid w:val="00A95CDD"/>
    <w:rsid w:val="00A95D97"/>
    <w:rsid w:val="00A95E41"/>
    <w:rsid w:val="00A95E68"/>
    <w:rsid w:val="00A95E9A"/>
    <w:rsid w:val="00A95F40"/>
    <w:rsid w:val="00A95F8D"/>
    <w:rsid w:val="00A95FE4"/>
    <w:rsid w:val="00A9602B"/>
    <w:rsid w:val="00A9605F"/>
    <w:rsid w:val="00A96186"/>
    <w:rsid w:val="00A964CF"/>
    <w:rsid w:val="00A96608"/>
    <w:rsid w:val="00A96628"/>
    <w:rsid w:val="00A966F1"/>
    <w:rsid w:val="00A96725"/>
    <w:rsid w:val="00A969A0"/>
    <w:rsid w:val="00A96A31"/>
    <w:rsid w:val="00A96A4A"/>
    <w:rsid w:val="00A96D1A"/>
    <w:rsid w:val="00A96D91"/>
    <w:rsid w:val="00A96EF0"/>
    <w:rsid w:val="00A970BE"/>
    <w:rsid w:val="00A9717C"/>
    <w:rsid w:val="00A97582"/>
    <w:rsid w:val="00A975E8"/>
    <w:rsid w:val="00A97606"/>
    <w:rsid w:val="00A976EE"/>
    <w:rsid w:val="00A976F5"/>
    <w:rsid w:val="00A9779C"/>
    <w:rsid w:val="00A9781C"/>
    <w:rsid w:val="00A97848"/>
    <w:rsid w:val="00A97988"/>
    <w:rsid w:val="00A979B3"/>
    <w:rsid w:val="00A97AFF"/>
    <w:rsid w:val="00A97B2B"/>
    <w:rsid w:val="00A97BE3"/>
    <w:rsid w:val="00A97C11"/>
    <w:rsid w:val="00A97D85"/>
    <w:rsid w:val="00A97E84"/>
    <w:rsid w:val="00A98391"/>
    <w:rsid w:val="00AA001F"/>
    <w:rsid w:val="00AA008E"/>
    <w:rsid w:val="00AA00E5"/>
    <w:rsid w:val="00AA03BC"/>
    <w:rsid w:val="00AA03D5"/>
    <w:rsid w:val="00AA04CB"/>
    <w:rsid w:val="00AA04DB"/>
    <w:rsid w:val="00AA0530"/>
    <w:rsid w:val="00AA06EF"/>
    <w:rsid w:val="00AA07A1"/>
    <w:rsid w:val="00AA0975"/>
    <w:rsid w:val="00AA09B7"/>
    <w:rsid w:val="00AA0AF6"/>
    <w:rsid w:val="00AA0B7E"/>
    <w:rsid w:val="00AA0C21"/>
    <w:rsid w:val="00AA0D0B"/>
    <w:rsid w:val="00AA0D33"/>
    <w:rsid w:val="00AA0D78"/>
    <w:rsid w:val="00AA0DFE"/>
    <w:rsid w:val="00AA0EE4"/>
    <w:rsid w:val="00AA0FCF"/>
    <w:rsid w:val="00AA1070"/>
    <w:rsid w:val="00AA11AA"/>
    <w:rsid w:val="00AA1336"/>
    <w:rsid w:val="00AA1383"/>
    <w:rsid w:val="00AA13AE"/>
    <w:rsid w:val="00AA151B"/>
    <w:rsid w:val="00AA178A"/>
    <w:rsid w:val="00AA1849"/>
    <w:rsid w:val="00AA18F9"/>
    <w:rsid w:val="00AA1905"/>
    <w:rsid w:val="00AA191F"/>
    <w:rsid w:val="00AA1947"/>
    <w:rsid w:val="00AA19A3"/>
    <w:rsid w:val="00AA1EBB"/>
    <w:rsid w:val="00AA21F4"/>
    <w:rsid w:val="00AA230F"/>
    <w:rsid w:val="00AA23B3"/>
    <w:rsid w:val="00AA23BC"/>
    <w:rsid w:val="00AA2555"/>
    <w:rsid w:val="00AA25AF"/>
    <w:rsid w:val="00AA26BE"/>
    <w:rsid w:val="00AA26E5"/>
    <w:rsid w:val="00AA27C6"/>
    <w:rsid w:val="00AA27E7"/>
    <w:rsid w:val="00AA283A"/>
    <w:rsid w:val="00AA2930"/>
    <w:rsid w:val="00AA2BE5"/>
    <w:rsid w:val="00AA2C3D"/>
    <w:rsid w:val="00AA2F5C"/>
    <w:rsid w:val="00AA2F6D"/>
    <w:rsid w:val="00AA3055"/>
    <w:rsid w:val="00AA309F"/>
    <w:rsid w:val="00AA3436"/>
    <w:rsid w:val="00AA3562"/>
    <w:rsid w:val="00AA3590"/>
    <w:rsid w:val="00AA35BD"/>
    <w:rsid w:val="00AA396C"/>
    <w:rsid w:val="00AA39FA"/>
    <w:rsid w:val="00AA3C99"/>
    <w:rsid w:val="00AA3CA5"/>
    <w:rsid w:val="00AA3CC8"/>
    <w:rsid w:val="00AA3D7C"/>
    <w:rsid w:val="00AA3EFE"/>
    <w:rsid w:val="00AA412C"/>
    <w:rsid w:val="00AA478C"/>
    <w:rsid w:val="00AA4791"/>
    <w:rsid w:val="00AA4800"/>
    <w:rsid w:val="00AA485E"/>
    <w:rsid w:val="00AA4A04"/>
    <w:rsid w:val="00AA4A61"/>
    <w:rsid w:val="00AA4B91"/>
    <w:rsid w:val="00AA4C5F"/>
    <w:rsid w:val="00AA4CD0"/>
    <w:rsid w:val="00AA4DB6"/>
    <w:rsid w:val="00AA4F5A"/>
    <w:rsid w:val="00AA4FB9"/>
    <w:rsid w:val="00AA4FF8"/>
    <w:rsid w:val="00AA50C0"/>
    <w:rsid w:val="00AA5119"/>
    <w:rsid w:val="00AA530A"/>
    <w:rsid w:val="00AA5364"/>
    <w:rsid w:val="00AA537B"/>
    <w:rsid w:val="00AA59A6"/>
    <w:rsid w:val="00AA59FE"/>
    <w:rsid w:val="00AA5A8B"/>
    <w:rsid w:val="00AA5C49"/>
    <w:rsid w:val="00AA5C5E"/>
    <w:rsid w:val="00AA5C74"/>
    <w:rsid w:val="00AA5C9C"/>
    <w:rsid w:val="00AA5CB0"/>
    <w:rsid w:val="00AA5CFB"/>
    <w:rsid w:val="00AA5FEC"/>
    <w:rsid w:val="00AA6093"/>
    <w:rsid w:val="00AA60DF"/>
    <w:rsid w:val="00AA6137"/>
    <w:rsid w:val="00AA634D"/>
    <w:rsid w:val="00AA6431"/>
    <w:rsid w:val="00AA645F"/>
    <w:rsid w:val="00AA6741"/>
    <w:rsid w:val="00AA676D"/>
    <w:rsid w:val="00AA6835"/>
    <w:rsid w:val="00AA6867"/>
    <w:rsid w:val="00AA6B57"/>
    <w:rsid w:val="00AA6B8D"/>
    <w:rsid w:val="00AA6CA3"/>
    <w:rsid w:val="00AA6D1E"/>
    <w:rsid w:val="00AA6D4C"/>
    <w:rsid w:val="00AA6F2C"/>
    <w:rsid w:val="00AA6F9D"/>
    <w:rsid w:val="00AA70A1"/>
    <w:rsid w:val="00AA7100"/>
    <w:rsid w:val="00AA7487"/>
    <w:rsid w:val="00AA7769"/>
    <w:rsid w:val="00AA7890"/>
    <w:rsid w:val="00AA7A19"/>
    <w:rsid w:val="00AA7A75"/>
    <w:rsid w:val="00AA7B3F"/>
    <w:rsid w:val="00AA7CE6"/>
    <w:rsid w:val="00AA7E63"/>
    <w:rsid w:val="00AA7E89"/>
    <w:rsid w:val="00AA7F66"/>
    <w:rsid w:val="00AB00BE"/>
    <w:rsid w:val="00AB0222"/>
    <w:rsid w:val="00AB02FA"/>
    <w:rsid w:val="00AB0545"/>
    <w:rsid w:val="00AB073C"/>
    <w:rsid w:val="00AB081B"/>
    <w:rsid w:val="00AB0889"/>
    <w:rsid w:val="00AB0949"/>
    <w:rsid w:val="00AB0A0C"/>
    <w:rsid w:val="00AB0B8C"/>
    <w:rsid w:val="00AB0B91"/>
    <w:rsid w:val="00AB0D13"/>
    <w:rsid w:val="00AB1064"/>
    <w:rsid w:val="00AB119C"/>
    <w:rsid w:val="00AB11B0"/>
    <w:rsid w:val="00AB11E3"/>
    <w:rsid w:val="00AB1330"/>
    <w:rsid w:val="00AB144D"/>
    <w:rsid w:val="00AB1460"/>
    <w:rsid w:val="00AB1519"/>
    <w:rsid w:val="00AB1575"/>
    <w:rsid w:val="00AB169C"/>
    <w:rsid w:val="00AB18C7"/>
    <w:rsid w:val="00AB197C"/>
    <w:rsid w:val="00AB1B02"/>
    <w:rsid w:val="00AB1B32"/>
    <w:rsid w:val="00AB1C2C"/>
    <w:rsid w:val="00AB1C49"/>
    <w:rsid w:val="00AB1CD8"/>
    <w:rsid w:val="00AB1D28"/>
    <w:rsid w:val="00AB1DB0"/>
    <w:rsid w:val="00AB1EB0"/>
    <w:rsid w:val="00AB1F28"/>
    <w:rsid w:val="00AB2026"/>
    <w:rsid w:val="00AB217C"/>
    <w:rsid w:val="00AB2275"/>
    <w:rsid w:val="00AB2354"/>
    <w:rsid w:val="00AB24F3"/>
    <w:rsid w:val="00AB2563"/>
    <w:rsid w:val="00AB2572"/>
    <w:rsid w:val="00AB25B1"/>
    <w:rsid w:val="00AB25EE"/>
    <w:rsid w:val="00AB27D4"/>
    <w:rsid w:val="00AB27DB"/>
    <w:rsid w:val="00AB280C"/>
    <w:rsid w:val="00AB284B"/>
    <w:rsid w:val="00AB28B7"/>
    <w:rsid w:val="00AB2B77"/>
    <w:rsid w:val="00AB2DC4"/>
    <w:rsid w:val="00AB2E0C"/>
    <w:rsid w:val="00AB2E63"/>
    <w:rsid w:val="00AB2F8D"/>
    <w:rsid w:val="00AB3029"/>
    <w:rsid w:val="00AB308A"/>
    <w:rsid w:val="00AB3093"/>
    <w:rsid w:val="00AB32BC"/>
    <w:rsid w:val="00AB34C3"/>
    <w:rsid w:val="00AB357B"/>
    <w:rsid w:val="00AB35C7"/>
    <w:rsid w:val="00AB376C"/>
    <w:rsid w:val="00AB399B"/>
    <w:rsid w:val="00AB39E0"/>
    <w:rsid w:val="00AB3AB9"/>
    <w:rsid w:val="00AB3BDE"/>
    <w:rsid w:val="00AB3C48"/>
    <w:rsid w:val="00AB3D79"/>
    <w:rsid w:val="00AB3DE0"/>
    <w:rsid w:val="00AB3EDC"/>
    <w:rsid w:val="00AB4110"/>
    <w:rsid w:val="00AB42F6"/>
    <w:rsid w:val="00AB4301"/>
    <w:rsid w:val="00AB43BF"/>
    <w:rsid w:val="00AB4489"/>
    <w:rsid w:val="00AB455C"/>
    <w:rsid w:val="00AB493E"/>
    <w:rsid w:val="00AB4B24"/>
    <w:rsid w:val="00AB4C28"/>
    <w:rsid w:val="00AB4E85"/>
    <w:rsid w:val="00AB4E8E"/>
    <w:rsid w:val="00AB4EC3"/>
    <w:rsid w:val="00AB4EC4"/>
    <w:rsid w:val="00AB4F78"/>
    <w:rsid w:val="00AB4FE6"/>
    <w:rsid w:val="00AB5017"/>
    <w:rsid w:val="00AB5076"/>
    <w:rsid w:val="00AB5257"/>
    <w:rsid w:val="00AB5293"/>
    <w:rsid w:val="00AB5405"/>
    <w:rsid w:val="00AB5524"/>
    <w:rsid w:val="00AB56C0"/>
    <w:rsid w:val="00AB56FF"/>
    <w:rsid w:val="00AB5836"/>
    <w:rsid w:val="00AB5931"/>
    <w:rsid w:val="00AB59A9"/>
    <w:rsid w:val="00AB5BBD"/>
    <w:rsid w:val="00AB5C10"/>
    <w:rsid w:val="00AB5CF4"/>
    <w:rsid w:val="00AB5DA2"/>
    <w:rsid w:val="00AB5E30"/>
    <w:rsid w:val="00AB5ED6"/>
    <w:rsid w:val="00AB5F59"/>
    <w:rsid w:val="00AB5FB2"/>
    <w:rsid w:val="00AB6086"/>
    <w:rsid w:val="00AB60CA"/>
    <w:rsid w:val="00AB6326"/>
    <w:rsid w:val="00AB6372"/>
    <w:rsid w:val="00AB63FA"/>
    <w:rsid w:val="00AB6460"/>
    <w:rsid w:val="00AB6589"/>
    <w:rsid w:val="00AB66CE"/>
    <w:rsid w:val="00AB66FF"/>
    <w:rsid w:val="00AB67E5"/>
    <w:rsid w:val="00AB689D"/>
    <w:rsid w:val="00AB6931"/>
    <w:rsid w:val="00AB6A1F"/>
    <w:rsid w:val="00AB6A29"/>
    <w:rsid w:val="00AB6B18"/>
    <w:rsid w:val="00AB6D6A"/>
    <w:rsid w:val="00AB700E"/>
    <w:rsid w:val="00AB7192"/>
    <w:rsid w:val="00AB7226"/>
    <w:rsid w:val="00AB7227"/>
    <w:rsid w:val="00AB7354"/>
    <w:rsid w:val="00AB75A8"/>
    <w:rsid w:val="00AB7751"/>
    <w:rsid w:val="00AB78AB"/>
    <w:rsid w:val="00AB7964"/>
    <w:rsid w:val="00AB7B49"/>
    <w:rsid w:val="00AB7CB8"/>
    <w:rsid w:val="00AB7D25"/>
    <w:rsid w:val="00AB7D7B"/>
    <w:rsid w:val="00AB7DC4"/>
    <w:rsid w:val="00AB7DFF"/>
    <w:rsid w:val="00AB7EFA"/>
    <w:rsid w:val="00AB7F45"/>
    <w:rsid w:val="00AB7F55"/>
    <w:rsid w:val="00AB7F5E"/>
    <w:rsid w:val="00AC0136"/>
    <w:rsid w:val="00AC02B0"/>
    <w:rsid w:val="00AC02F5"/>
    <w:rsid w:val="00AC033F"/>
    <w:rsid w:val="00AC04F3"/>
    <w:rsid w:val="00AC057D"/>
    <w:rsid w:val="00AC05B9"/>
    <w:rsid w:val="00AC0701"/>
    <w:rsid w:val="00AC071B"/>
    <w:rsid w:val="00AC08BF"/>
    <w:rsid w:val="00AC0A64"/>
    <w:rsid w:val="00AC0B2B"/>
    <w:rsid w:val="00AC0B2C"/>
    <w:rsid w:val="00AC0B7F"/>
    <w:rsid w:val="00AC0C3E"/>
    <w:rsid w:val="00AC0D10"/>
    <w:rsid w:val="00AC0D4C"/>
    <w:rsid w:val="00AC0F2D"/>
    <w:rsid w:val="00AC1043"/>
    <w:rsid w:val="00AC1262"/>
    <w:rsid w:val="00AC12BE"/>
    <w:rsid w:val="00AC131E"/>
    <w:rsid w:val="00AC161B"/>
    <w:rsid w:val="00AC16CD"/>
    <w:rsid w:val="00AC1731"/>
    <w:rsid w:val="00AC1864"/>
    <w:rsid w:val="00AC1ACB"/>
    <w:rsid w:val="00AC1B04"/>
    <w:rsid w:val="00AC1B6D"/>
    <w:rsid w:val="00AC1BB1"/>
    <w:rsid w:val="00AC1BB4"/>
    <w:rsid w:val="00AC1BE6"/>
    <w:rsid w:val="00AC1C24"/>
    <w:rsid w:val="00AC1DE6"/>
    <w:rsid w:val="00AC1F05"/>
    <w:rsid w:val="00AC1FFC"/>
    <w:rsid w:val="00AC216F"/>
    <w:rsid w:val="00AC21B9"/>
    <w:rsid w:val="00AC228F"/>
    <w:rsid w:val="00AC23D6"/>
    <w:rsid w:val="00AC2456"/>
    <w:rsid w:val="00AC24B5"/>
    <w:rsid w:val="00AC255C"/>
    <w:rsid w:val="00AC25C0"/>
    <w:rsid w:val="00AC261D"/>
    <w:rsid w:val="00AC2632"/>
    <w:rsid w:val="00AC28F6"/>
    <w:rsid w:val="00AC2987"/>
    <w:rsid w:val="00AC29E4"/>
    <w:rsid w:val="00AC2A2B"/>
    <w:rsid w:val="00AC2A76"/>
    <w:rsid w:val="00AC3193"/>
    <w:rsid w:val="00AC3315"/>
    <w:rsid w:val="00AC3449"/>
    <w:rsid w:val="00AC34B9"/>
    <w:rsid w:val="00AC34D4"/>
    <w:rsid w:val="00AC3512"/>
    <w:rsid w:val="00AC3566"/>
    <w:rsid w:val="00AC3626"/>
    <w:rsid w:val="00AC3639"/>
    <w:rsid w:val="00AC3777"/>
    <w:rsid w:val="00AC3859"/>
    <w:rsid w:val="00AC3886"/>
    <w:rsid w:val="00AC38EC"/>
    <w:rsid w:val="00AC3A8D"/>
    <w:rsid w:val="00AC3D43"/>
    <w:rsid w:val="00AC3D6C"/>
    <w:rsid w:val="00AC3D79"/>
    <w:rsid w:val="00AC3EB6"/>
    <w:rsid w:val="00AC3EE0"/>
    <w:rsid w:val="00AC3F44"/>
    <w:rsid w:val="00AC4379"/>
    <w:rsid w:val="00AC4433"/>
    <w:rsid w:val="00AC44F8"/>
    <w:rsid w:val="00AC456A"/>
    <w:rsid w:val="00AC4614"/>
    <w:rsid w:val="00AC48F8"/>
    <w:rsid w:val="00AC4C98"/>
    <w:rsid w:val="00AC4DE2"/>
    <w:rsid w:val="00AC4DEB"/>
    <w:rsid w:val="00AC4EE2"/>
    <w:rsid w:val="00AC50A8"/>
    <w:rsid w:val="00AC524C"/>
    <w:rsid w:val="00AC5264"/>
    <w:rsid w:val="00AC539F"/>
    <w:rsid w:val="00AC53D2"/>
    <w:rsid w:val="00AC5415"/>
    <w:rsid w:val="00AC550A"/>
    <w:rsid w:val="00AC5537"/>
    <w:rsid w:val="00AC5890"/>
    <w:rsid w:val="00AC5916"/>
    <w:rsid w:val="00AC5950"/>
    <w:rsid w:val="00AC5A45"/>
    <w:rsid w:val="00AC5DB6"/>
    <w:rsid w:val="00AC5DE5"/>
    <w:rsid w:val="00AC5F7B"/>
    <w:rsid w:val="00AC6076"/>
    <w:rsid w:val="00AC6152"/>
    <w:rsid w:val="00AC61FE"/>
    <w:rsid w:val="00AC6268"/>
    <w:rsid w:val="00AC633C"/>
    <w:rsid w:val="00AC6429"/>
    <w:rsid w:val="00AC646E"/>
    <w:rsid w:val="00AC65CF"/>
    <w:rsid w:val="00AC67A6"/>
    <w:rsid w:val="00AC67D7"/>
    <w:rsid w:val="00AC6889"/>
    <w:rsid w:val="00AC690C"/>
    <w:rsid w:val="00AC69D3"/>
    <w:rsid w:val="00AC6A13"/>
    <w:rsid w:val="00AC6B27"/>
    <w:rsid w:val="00AC6B32"/>
    <w:rsid w:val="00AC6B95"/>
    <w:rsid w:val="00AC6CEA"/>
    <w:rsid w:val="00AC6D20"/>
    <w:rsid w:val="00AC6EA1"/>
    <w:rsid w:val="00AC71F1"/>
    <w:rsid w:val="00AC726D"/>
    <w:rsid w:val="00AC7537"/>
    <w:rsid w:val="00AC7546"/>
    <w:rsid w:val="00AC75CB"/>
    <w:rsid w:val="00AC76D1"/>
    <w:rsid w:val="00AC77EF"/>
    <w:rsid w:val="00AC7865"/>
    <w:rsid w:val="00AC78F7"/>
    <w:rsid w:val="00AC795F"/>
    <w:rsid w:val="00AC79C0"/>
    <w:rsid w:val="00AC79C3"/>
    <w:rsid w:val="00AC7AA3"/>
    <w:rsid w:val="00AC7B6C"/>
    <w:rsid w:val="00AC7CD1"/>
    <w:rsid w:val="00AC7CD6"/>
    <w:rsid w:val="00AC7D18"/>
    <w:rsid w:val="00AC7D3E"/>
    <w:rsid w:val="00AD02E6"/>
    <w:rsid w:val="00AD0322"/>
    <w:rsid w:val="00AD0379"/>
    <w:rsid w:val="00AD037B"/>
    <w:rsid w:val="00AD04DB"/>
    <w:rsid w:val="00AD07F7"/>
    <w:rsid w:val="00AD0829"/>
    <w:rsid w:val="00AD0862"/>
    <w:rsid w:val="00AD08C5"/>
    <w:rsid w:val="00AD08FF"/>
    <w:rsid w:val="00AD0C8B"/>
    <w:rsid w:val="00AD0EEA"/>
    <w:rsid w:val="00AD0F33"/>
    <w:rsid w:val="00AD116A"/>
    <w:rsid w:val="00AD124F"/>
    <w:rsid w:val="00AD12CA"/>
    <w:rsid w:val="00AD130B"/>
    <w:rsid w:val="00AD14A0"/>
    <w:rsid w:val="00AD15B3"/>
    <w:rsid w:val="00AD170B"/>
    <w:rsid w:val="00AD17EB"/>
    <w:rsid w:val="00AD18C6"/>
    <w:rsid w:val="00AD1B72"/>
    <w:rsid w:val="00AD1C9F"/>
    <w:rsid w:val="00AD1CCB"/>
    <w:rsid w:val="00AD1D28"/>
    <w:rsid w:val="00AD2015"/>
    <w:rsid w:val="00AD20E9"/>
    <w:rsid w:val="00AD2106"/>
    <w:rsid w:val="00AD213E"/>
    <w:rsid w:val="00AD21C5"/>
    <w:rsid w:val="00AD222E"/>
    <w:rsid w:val="00AD22F6"/>
    <w:rsid w:val="00AD2366"/>
    <w:rsid w:val="00AD23A3"/>
    <w:rsid w:val="00AD2441"/>
    <w:rsid w:val="00AD2518"/>
    <w:rsid w:val="00AD2547"/>
    <w:rsid w:val="00AD266F"/>
    <w:rsid w:val="00AD26D9"/>
    <w:rsid w:val="00AD2768"/>
    <w:rsid w:val="00AD294B"/>
    <w:rsid w:val="00AD2CEF"/>
    <w:rsid w:val="00AD2D08"/>
    <w:rsid w:val="00AD2E3B"/>
    <w:rsid w:val="00AD31FA"/>
    <w:rsid w:val="00AD321C"/>
    <w:rsid w:val="00AD3332"/>
    <w:rsid w:val="00AD3391"/>
    <w:rsid w:val="00AD33BE"/>
    <w:rsid w:val="00AD348B"/>
    <w:rsid w:val="00AD34F7"/>
    <w:rsid w:val="00AD3615"/>
    <w:rsid w:val="00AD3762"/>
    <w:rsid w:val="00AD3817"/>
    <w:rsid w:val="00AD38B2"/>
    <w:rsid w:val="00AD3D30"/>
    <w:rsid w:val="00AD3E14"/>
    <w:rsid w:val="00AD3F72"/>
    <w:rsid w:val="00AD4015"/>
    <w:rsid w:val="00AD4100"/>
    <w:rsid w:val="00AD4213"/>
    <w:rsid w:val="00AD429C"/>
    <w:rsid w:val="00AD4378"/>
    <w:rsid w:val="00AD43F5"/>
    <w:rsid w:val="00AD440A"/>
    <w:rsid w:val="00AD4489"/>
    <w:rsid w:val="00AD44AB"/>
    <w:rsid w:val="00AD4690"/>
    <w:rsid w:val="00AD4768"/>
    <w:rsid w:val="00AD47BC"/>
    <w:rsid w:val="00AD4881"/>
    <w:rsid w:val="00AD49A8"/>
    <w:rsid w:val="00AD4A61"/>
    <w:rsid w:val="00AD4A80"/>
    <w:rsid w:val="00AD4AC7"/>
    <w:rsid w:val="00AD4AF6"/>
    <w:rsid w:val="00AD4B63"/>
    <w:rsid w:val="00AD4C3F"/>
    <w:rsid w:val="00AD4C85"/>
    <w:rsid w:val="00AD4DC6"/>
    <w:rsid w:val="00AD4EE3"/>
    <w:rsid w:val="00AD4F04"/>
    <w:rsid w:val="00AD4F7E"/>
    <w:rsid w:val="00AD5035"/>
    <w:rsid w:val="00AD509A"/>
    <w:rsid w:val="00AD5209"/>
    <w:rsid w:val="00AD5272"/>
    <w:rsid w:val="00AD54C9"/>
    <w:rsid w:val="00AD567D"/>
    <w:rsid w:val="00AD5753"/>
    <w:rsid w:val="00AD57B4"/>
    <w:rsid w:val="00AD593E"/>
    <w:rsid w:val="00AD5AF2"/>
    <w:rsid w:val="00AD5B53"/>
    <w:rsid w:val="00AD5DAC"/>
    <w:rsid w:val="00AD5DB1"/>
    <w:rsid w:val="00AD5E10"/>
    <w:rsid w:val="00AD61C6"/>
    <w:rsid w:val="00AD65A2"/>
    <w:rsid w:val="00AD6647"/>
    <w:rsid w:val="00AD6690"/>
    <w:rsid w:val="00AD68E3"/>
    <w:rsid w:val="00AD6A6F"/>
    <w:rsid w:val="00AD6C54"/>
    <w:rsid w:val="00AD6C5C"/>
    <w:rsid w:val="00AD6D47"/>
    <w:rsid w:val="00AD6DF7"/>
    <w:rsid w:val="00AD6E61"/>
    <w:rsid w:val="00AD6ED2"/>
    <w:rsid w:val="00AD6F0E"/>
    <w:rsid w:val="00AD7009"/>
    <w:rsid w:val="00AD703F"/>
    <w:rsid w:val="00AD71C7"/>
    <w:rsid w:val="00AD728C"/>
    <w:rsid w:val="00AD7314"/>
    <w:rsid w:val="00AD73C0"/>
    <w:rsid w:val="00AD7748"/>
    <w:rsid w:val="00AD7767"/>
    <w:rsid w:val="00AD777C"/>
    <w:rsid w:val="00AD792C"/>
    <w:rsid w:val="00AD79F3"/>
    <w:rsid w:val="00AD7B18"/>
    <w:rsid w:val="00AD7B71"/>
    <w:rsid w:val="00AD7BB9"/>
    <w:rsid w:val="00AD7BEA"/>
    <w:rsid w:val="00AD7BFF"/>
    <w:rsid w:val="00AD7C43"/>
    <w:rsid w:val="00AD7C47"/>
    <w:rsid w:val="00AD7CB0"/>
    <w:rsid w:val="00AD7D77"/>
    <w:rsid w:val="00AD7DE9"/>
    <w:rsid w:val="00AD7E65"/>
    <w:rsid w:val="00AD7EB9"/>
    <w:rsid w:val="00AD7F02"/>
    <w:rsid w:val="00AE0089"/>
    <w:rsid w:val="00AE0119"/>
    <w:rsid w:val="00AE018A"/>
    <w:rsid w:val="00AE01A5"/>
    <w:rsid w:val="00AE020F"/>
    <w:rsid w:val="00AE0307"/>
    <w:rsid w:val="00AE0324"/>
    <w:rsid w:val="00AE0417"/>
    <w:rsid w:val="00AE04DE"/>
    <w:rsid w:val="00AE04E1"/>
    <w:rsid w:val="00AE0594"/>
    <w:rsid w:val="00AE05F3"/>
    <w:rsid w:val="00AE05FE"/>
    <w:rsid w:val="00AE0660"/>
    <w:rsid w:val="00AE06E2"/>
    <w:rsid w:val="00AE07CB"/>
    <w:rsid w:val="00AE084C"/>
    <w:rsid w:val="00AE092F"/>
    <w:rsid w:val="00AE09B2"/>
    <w:rsid w:val="00AE09BB"/>
    <w:rsid w:val="00AE09FF"/>
    <w:rsid w:val="00AE0C9D"/>
    <w:rsid w:val="00AE0E15"/>
    <w:rsid w:val="00AE0E8C"/>
    <w:rsid w:val="00AE0F09"/>
    <w:rsid w:val="00AE0F2A"/>
    <w:rsid w:val="00AE1060"/>
    <w:rsid w:val="00AE10E0"/>
    <w:rsid w:val="00AE11B5"/>
    <w:rsid w:val="00AE1220"/>
    <w:rsid w:val="00AE12C6"/>
    <w:rsid w:val="00AE1399"/>
    <w:rsid w:val="00AE13D3"/>
    <w:rsid w:val="00AE1669"/>
    <w:rsid w:val="00AE178B"/>
    <w:rsid w:val="00AE1879"/>
    <w:rsid w:val="00AE18C6"/>
    <w:rsid w:val="00AE18EB"/>
    <w:rsid w:val="00AE1A91"/>
    <w:rsid w:val="00AE1B11"/>
    <w:rsid w:val="00AE1BFC"/>
    <w:rsid w:val="00AE1F0D"/>
    <w:rsid w:val="00AE1FEE"/>
    <w:rsid w:val="00AE2056"/>
    <w:rsid w:val="00AE2089"/>
    <w:rsid w:val="00AE2091"/>
    <w:rsid w:val="00AE20C0"/>
    <w:rsid w:val="00AE20EE"/>
    <w:rsid w:val="00AE2177"/>
    <w:rsid w:val="00AE25B4"/>
    <w:rsid w:val="00AE25BB"/>
    <w:rsid w:val="00AE25E9"/>
    <w:rsid w:val="00AE27F9"/>
    <w:rsid w:val="00AE28D7"/>
    <w:rsid w:val="00AE2A24"/>
    <w:rsid w:val="00AE2A40"/>
    <w:rsid w:val="00AE2D68"/>
    <w:rsid w:val="00AE2DE1"/>
    <w:rsid w:val="00AE2E21"/>
    <w:rsid w:val="00AE2E62"/>
    <w:rsid w:val="00AE3057"/>
    <w:rsid w:val="00AE3083"/>
    <w:rsid w:val="00AE32D8"/>
    <w:rsid w:val="00AE33B6"/>
    <w:rsid w:val="00AE3617"/>
    <w:rsid w:val="00AE36ED"/>
    <w:rsid w:val="00AE3722"/>
    <w:rsid w:val="00AE3755"/>
    <w:rsid w:val="00AE3867"/>
    <w:rsid w:val="00AE38B0"/>
    <w:rsid w:val="00AE38B7"/>
    <w:rsid w:val="00AE3C5B"/>
    <w:rsid w:val="00AE3D20"/>
    <w:rsid w:val="00AE3E0E"/>
    <w:rsid w:val="00AE4044"/>
    <w:rsid w:val="00AE412F"/>
    <w:rsid w:val="00AE4200"/>
    <w:rsid w:val="00AE4372"/>
    <w:rsid w:val="00AE4412"/>
    <w:rsid w:val="00AE456F"/>
    <w:rsid w:val="00AE45E2"/>
    <w:rsid w:val="00AE480C"/>
    <w:rsid w:val="00AE49D0"/>
    <w:rsid w:val="00AE4ADF"/>
    <w:rsid w:val="00AE4B4F"/>
    <w:rsid w:val="00AE4BF5"/>
    <w:rsid w:val="00AE4D06"/>
    <w:rsid w:val="00AE5094"/>
    <w:rsid w:val="00AE50A5"/>
    <w:rsid w:val="00AE51D2"/>
    <w:rsid w:val="00AE5284"/>
    <w:rsid w:val="00AE52C1"/>
    <w:rsid w:val="00AE52F3"/>
    <w:rsid w:val="00AE546A"/>
    <w:rsid w:val="00AE5494"/>
    <w:rsid w:val="00AE549A"/>
    <w:rsid w:val="00AE5569"/>
    <w:rsid w:val="00AE5661"/>
    <w:rsid w:val="00AE56B1"/>
    <w:rsid w:val="00AE577C"/>
    <w:rsid w:val="00AE57E8"/>
    <w:rsid w:val="00AE5985"/>
    <w:rsid w:val="00AE598A"/>
    <w:rsid w:val="00AE5DD8"/>
    <w:rsid w:val="00AE5EC8"/>
    <w:rsid w:val="00AE5EEB"/>
    <w:rsid w:val="00AE5F56"/>
    <w:rsid w:val="00AE6018"/>
    <w:rsid w:val="00AE6101"/>
    <w:rsid w:val="00AE62BC"/>
    <w:rsid w:val="00AE63D1"/>
    <w:rsid w:val="00AE63E6"/>
    <w:rsid w:val="00AE644A"/>
    <w:rsid w:val="00AE6594"/>
    <w:rsid w:val="00AE65B8"/>
    <w:rsid w:val="00AE669E"/>
    <w:rsid w:val="00AE6982"/>
    <w:rsid w:val="00AE6B15"/>
    <w:rsid w:val="00AE6B5A"/>
    <w:rsid w:val="00AE6C03"/>
    <w:rsid w:val="00AE6E39"/>
    <w:rsid w:val="00AE6E41"/>
    <w:rsid w:val="00AE6E52"/>
    <w:rsid w:val="00AE6ECD"/>
    <w:rsid w:val="00AE6F39"/>
    <w:rsid w:val="00AE6F46"/>
    <w:rsid w:val="00AE703D"/>
    <w:rsid w:val="00AE709D"/>
    <w:rsid w:val="00AE710B"/>
    <w:rsid w:val="00AE7278"/>
    <w:rsid w:val="00AE72E4"/>
    <w:rsid w:val="00AE7302"/>
    <w:rsid w:val="00AE75B7"/>
    <w:rsid w:val="00AE75D1"/>
    <w:rsid w:val="00AE764B"/>
    <w:rsid w:val="00AE77EC"/>
    <w:rsid w:val="00AE7BC2"/>
    <w:rsid w:val="00AE7CA2"/>
    <w:rsid w:val="00AE7CB7"/>
    <w:rsid w:val="00AE7CBC"/>
    <w:rsid w:val="00AE7D08"/>
    <w:rsid w:val="00AE7D5F"/>
    <w:rsid w:val="00AE7F0C"/>
    <w:rsid w:val="00AF0166"/>
    <w:rsid w:val="00AF0204"/>
    <w:rsid w:val="00AF0239"/>
    <w:rsid w:val="00AF0497"/>
    <w:rsid w:val="00AF07FE"/>
    <w:rsid w:val="00AF09E5"/>
    <w:rsid w:val="00AF0AA9"/>
    <w:rsid w:val="00AF0ACF"/>
    <w:rsid w:val="00AF0C53"/>
    <w:rsid w:val="00AF0D54"/>
    <w:rsid w:val="00AF0D71"/>
    <w:rsid w:val="00AF0EDC"/>
    <w:rsid w:val="00AF0F21"/>
    <w:rsid w:val="00AF1040"/>
    <w:rsid w:val="00AF112B"/>
    <w:rsid w:val="00AF11DC"/>
    <w:rsid w:val="00AF120C"/>
    <w:rsid w:val="00AF149E"/>
    <w:rsid w:val="00AF14F3"/>
    <w:rsid w:val="00AF1563"/>
    <w:rsid w:val="00AF169E"/>
    <w:rsid w:val="00AF177C"/>
    <w:rsid w:val="00AF17A5"/>
    <w:rsid w:val="00AF1846"/>
    <w:rsid w:val="00AF1986"/>
    <w:rsid w:val="00AF1A39"/>
    <w:rsid w:val="00AF1A41"/>
    <w:rsid w:val="00AF1A75"/>
    <w:rsid w:val="00AF1B5F"/>
    <w:rsid w:val="00AF1CA8"/>
    <w:rsid w:val="00AF1E49"/>
    <w:rsid w:val="00AF1F7B"/>
    <w:rsid w:val="00AF1FF2"/>
    <w:rsid w:val="00AF2034"/>
    <w:rsid w:val="00AF20AB"/>
    <w:rsid w:val="00AF2269"/>
    <w:rsid w:val="00AF230C"/>
    <w:rsid w:val="00AF2360"/>
    <w:rsid w:val="00AF2534"/>
    <w:rsid w:val="00AF2847"/>
    <w:rsid w:val="00AF2849"/>
    <w:rsid w:val="00AF29F4"/>
    <w:rsid w:val="00AF2B7A"/>
    <w:rsid w:val="00AF2C05"/>
    <w:rsid w:val="00AF2CD6"/>
    <w:rsid w:val="00AF2D8A"/>
    <w:rsid w:val="00AF2F3C"/>
    <w:rsid w:val="00AF309D"/>
    <w:rsid w:val="00AF3100"/>
    <w:rsid w:val="00AF32B8"/>
    <w:rsid w:val="00AF33B6"/>
    <w:rsid w:val="00AF350D"/>
    <w:rsid w:val="00AF354E"/>
    <w:rsid w:val="00AF36EE"/>
    <w:rsid w:val="00AF3855"/>
    <w:rsid w:val="00AF38EF"/>
    <w:rsid w:val="00AF390C"/>
    <w:rsid w:val="00AF3918"/>
    <w:rsid w:val="00AF397C"/>
    <w:rsid w:val="00AF3985"/>
    <w:rsid w:val="00AF3A00"/>
    <w:rsid w:val="00AF3C7B"/>
    <w:rsid w:val="00AF3C88"/>
    <w:rsid w:val="00AF3CAD"/>
    <w:rsid w:val="00AF3CC4"/>
    <w:rsid w:val="00AF3DED"/>
    <w:rsid w:val="00AF4086"/>
    <w:rsid w:val="00AF413F"/>
    <w:rsid w:val="00AF42B8"/>
    <w:rsid w:val="00AF430B"/>
    <w:rsid w:val="00AF43EB"/>
    <w:rsid w:val="00AF4489"/>
    <w:rsid w:val="00AF45E8"/>
    <w:rsid w:val="00AF4606"/>
    <w:rsid w:val="00AF4615"/>
    <w:rsid w:val="00AF472B"/>
    <w:rsid w:val="00AF475E"/>
    <w:rsid w:val="00AF4789"/>
    <w:rsid w:val="00AF4794"/>
    <w:rsid w:val="00AF47BC"/>
    <w:rsid w:val="00AF47D1"/>
    <w:rsid w:val="00AF483E"/>
    <w:rsid w:val="00AF483F"/>
    <w:rsid w:val="00AF4AE0"/>
    <w:rsid w:val="00AF4E5B"/>
    <w:rsid w:val="00AF4F0D"/>
    <w:rsid w:val="00AF4F63"/>
    <w:rsid w:val="00AF51A4"/>
    <w:rsid w:val="00AF51A6"/>
    <w:rsid w:val="00AF51F9"/>
    <w:rsid w:val="00AF55F6"/>
    <w:rsid w:val="00AF571F"/>
    <w:rsid w:val="00AF575A"/>
    <w:rsid w:val="00AF5AD5"/>
    <w:rsid w:val="00AF5BAC"/>
    <w:rsid w:val="00AF5C36"/>
    <w:rsid w:val="00AF5DED"/>
    <w:rsid w:val="00AF5E7B"/>
    <w:rsid w:val="00AF6074"/>
    <w:rsid w:val="00AF60FC"/>
    <w:rsid w:val="00AF6103"/>
    <w:rsid w:val="00AF6269"/>
    <w:rsid w:val="00AF66D0"/>
    <w:rsid w:val="00AF66FB"/>
    <w:rsid w:val="00AF67D6"/>
    <w:rsid w:val="00AF68C3"/>
    <w:rsid w:val="00AF68E3"/>
    <w:rsid w:val="00AF68FA"/>
    <w:rsid w:val="00AF6984"/>
    <w:rsid w:val="00AF6B48"/>
    <w:rsid w:val="00AF6D41"/>
    <w:rsid w:val="00AF6EFB"/>
    <w:rsid w:val="00AF6F75"/>
    <w:rsid w:val="00AF6FCD"/>
    <w:rsid w:val="00AF6FF9"/>
    <w:rsid w:val="00AF700A"/>
    <w:rsid w:val="00AF7494"/>
    <w:rsid w:val="00AF74A8"/>
    <w:rsid w:val="00AF74ED"/>
    <w:rsid w:val="00AF757D"/>
    <w:rsid w:val="00AF76E3"/>
    <w:rsid w:val="00AF7751"/>
    <w:rsid w:val="00AF7785"/>
    <w:rsid w:val="00AF77EC"/>
    <w:rsid w:val="00AF7807"/>
    <w:rsid w:val="00AF7AD3"/>
    <w:rsid w:val="00AF7C65"/>
    <w:rsid w:val="00AF7C90"/>
    <w:rsid w:val="00AF7DBB"/>
    <w:rsid w:val="00AF7E6E"/>
    <w:rsid w:val="00AF7E78"/>
    <w:rsid w:val="00AF7F40"/>
    <w:rsid w:val="00B0003B"/>
    <w:rsid w:val="00B00077"/>
    <w:rsid w:val="00B001A0"/>
    <w:rsid w:val="00B001DE"/>
    <w:rsid w:val="00B00356"/>
    <w:rsid w:val="00B0038A"/>
    <w:rsid w:val="00B00489"/>
    <w:rsid w:val="00B0049E"/>
    <w:rsid w:val="00B004F0"/>
    <w:rsid w:val="00B0054C"/>
    <w:rsid w:val="00B00660"/>
    <w:rsid w:val="00B007D1"/>
    <w:rsid w:val="00B00B2C"/>
    <w:rsid w:val="00B00C93"/>
    <w:rsid w:val="00B00F37"/>
    <w:rsid w:val="00B00FE9"/>
    <w:rsid w:val="00B010E3"/>
    <w:rsid w:val="00B010F2"/>
    <w:rsid w:val="00B011FE"/>
    <w:rsid w:val="00B01239"/>
    <w:rsid w:val="00B01395"/>
    <w:rsid w:val="00B01445"/>
    <w:rsid w:val="00B0146A"/>
    <w:rsid w:val="00B01529"/>
    <w:rsid w:val="00B0176C"/>
    <w:rsid w:val="00B01C3C"/>
    <w:rsid w:val="00B01C6B"/>
    <w:rsid w:val="00B01E98"/>
    <w:rsid w:val="00B01EEF"/>
    <w:rsid w:val="00B01F8C"/>
    <w:rsid w:val="00B020F1"/>
    <w:rsid w:val="00B0217F"/>
    <w:rsid w:val="00B02182"/>
    <w:rsid w:val="00B024B2"/>
    <w:rsid w:val="00B0264F"/>
    <w:rsid w:val="00B02738"/>
    <w:rsid w:val="00B02770"/>
    <w:rsid w:val="00B0282B"/>
    <w:rsid w:val="00B0291B"/>
    <w:rsid w:val="00B02AB1"/>
    <w:rsid w:val="00B02D5A"/>
    <w:rsid w:val="00B02DB5"/>
    <w:rsid w:val="00B03067"/>
    <w:rsid w:val="00B032A8"/>
    <w:rsid w:val="00B03315"/>
    <w:rsid w:val="00B03596"/>
    <w:rsid w:val="00B039F2"/>
    <w:rsid w:val="00B03A6E"/>
    <w:rsid w:val="00B03A71"/>
    <w:rsid w:val="00B03BD3"/>
    <w:rsid w:val="00B03D51"/>
    <w:rsid w:val="00B03D55"/>
    <w:rsid w:val="00B03DE8"/>
    <w:rsid w:val="00B03E02"/>
    <w:rsid w:val="00B03E56"/>
    <w:rsid w:val="00B03EA2"/>
    <w:rsid w:val="00B03FEA"/>
    <w:rsid w:val="00B04030"/>
    <w:rsid w:val="00B04083"/>
    <w:rsid w:val="00B041C1"/>
    <w:rsid w:val="00B04456"/>
    <w:rsid w:val="00B044F2"/>
    <w:rsid w:val="00B045AE"/>
    <w:rsid w:val="00B045BA"/>
    <w:rsid w:val="00B045F9"/>
    <w:rsid w:val="00B04708"/>
    <w:rsid w:val="00B0485E"/>
    <w:rsid w:val="00B0496E"/>
    <w:rsid w:val="00B049E1"/>
    <w:rsid w:val="00B049E2"/>
    <w:rsid w:val="00B04A45"/>
    <w:rsid w:val="00B04BF7"/>
    <w:rsid w:val="00B04C69"/>
    <w:rsid w:val="00B04CB3"/>
    <w:rsid w:val="00B04D43"/>
    <w:rsid w:val="00B04DE1"/>
    <w:rsid w:val="00B04F83"/>
    <w:rsid w:val="00B05046"/>
    <w:rsid w:val="00B05080"/>
    <w:rsid w:val="00B050C5"/>
    <w:rsid w:val="00B0512B"/>
    <w:rsid w:val="00B0529C"/>
    <w:rsid w:val="00B05334"/>
    <w:rsid w:val="00B0559B"/>
    <w:rsid w:val="00B055E5"/>
    <w:rsid w:val="00B056B3"/>
    <w:rsid w:val="00B057AD"/>
    <w:rsid w:val="00B057E7"/>
    <w:rsid w:val="00B058B9"/>
    <w:rsid w:val="00B058E8"/>
    <w:rsid w:val="00B059FF"/>
    <w:rsid w:val="00B05A2F"/>
    <w:rsid w:val="00B05E84"/>
    <w:rsid w:val="00B05E8F"/>
    <w:rsid w:val="00B060C8"/>
    <w:rsid w:val="00B0620D"/>
    <w:rsid w:val="00B062AE"/>
    <w:rsid w:val="00B06388"/>
    <w:rsid w:val="00B063E2"/>
    <w:rsid w:val="00B064F9"/>
    <w:rsid w:val="00B0651F"/>
    <w:rsid w:val="00B0665A"/>
    <w:rsid w:val="00B0665B"/>
    <w:rsid w:val="00B066C0"/>
    <w:rsid w:val="00B066C3"/>
    <w:rsid w:val="00B066DF"/>
    <w:rsid w:val="00B06832"/>
    <w:rsid w:val="00B06993"/>
    <w:rsid w:val="00B06A39"/>
    <w:rsid w:val="00B06BF9"/>
    <w:rsid w:val="00B06C82"/>
    <w:rsid w:val="00B06DA1"/>
    <w:rsid w:val="00B06DC9"/>
    <w:rsid w:val="00B06FCC"/>
    <w:rsid w:val="00B0718A"/>
    <w:rsid w:val="00B07242"/>
    <w:rsid w:val="00B072B2"/>
    <w:rsid w:val="00B073C8"/>
    <w:rsid w:val="00B07446"/>
    <w:rsid w:val="00B076E5"/>
    <w:rsid w:val="00B076F5"/>
    <w:rsid w:val="00B07704"/>
    <w:rsid w:val="00B0774F"/>
    <w:rsid w:val="00B0792B"/>
    <w:rsid w:val="00B07A51"/>
    <w:rsid w:val="00B07C67"/>
    <w:rsid w:val="00B07C75"/>
    <w:rsid w:val="00B07CAC"/>
    <w:rsid w:val="00B07D53"/>
    <w:rsid w:val="00B07E77"/>
    <w:rsid w:val="00B07EA9"/>
    <w:rsid w:val="00B07EEF"/>
    <w:rsid w:val="00B07FD4"/>
    <w:rsid w:val="00B10097"/>
    <w:rsid w:val="00B101BC"/>
    <w:rsid w:val="00B1022B"/>
    <w:rsid w:val="00B10339"/>
    <w:rsid w:val="00B1046F"/>
    <w:rsid w:val="00B104ED"/>
    <w:rsid w:val="00B10502"/>
    <w:rsid w:val="00B1051E"/>
    <w:rsid w:val="00B105EA"/>
    <w:rsid w:val="00B10620"/>
    <w:rsid w:val="00B1066E"/>
    <w:rsid w:val="00B10792"/>
    <w:rsid w:val="00B107CB"/>
    <w:rsid w:val="00B107E5"/>
    <w:rsid w:val="00B1080E"/>
    <w:rsid w:val="00B10830"/>
    <w:rsid w:val="00B109E0"/>
    <w:rsid w:val="00B10A63"/>
    <w:rsid w:val="00B10AD4"/>
    <w:rsid w:val="00B10AE1"/>
    <w:rsid w:val="00B10B9B"/>
    <w:rsid w:val="00B10BA5"/>
    <w:rsid w:val="00B10BBA"/>
    <w:rsid w:val="00B10BEE"/>
    <w:rsid w:val="00B10DE3"/>
    <w:rsid w:val="00B10E35"/>
    <w:rsid w:val="00B10F67"/>
    <w:rsid w:val="00B11005"/>
    <w:rsid w:val="00B110BC"/>
    <w:rsid w:val="00B110E9"/>
    <w:rsid w:val="00B111E6"/>
    <w:rsid w:val="00B1127F"/>
    <w:rsid w:val="00B113C3"/>
    <w:rsid w:val="00B11416"/>
    <w:rsid w:val="00B11487"/>
    <w:rsid w:val="00B11601"/>
    <w:rsid w:val="00B11806"/>
    <w:rsid w:val="00B1185C"/>
    <w:rsid w:val="00B118BB"/>
    <w:rsid w:val="00B11A59"/>
    <w:rsid w:val="00B11B9D"/>
    <w:rsid w:val="00B11CC4"/>
    <w:rsid w:val="00B11DB6"/>
    <w:rsid w:val="00B11E62"/>
    <w:rsid w:val="00B11E81"/>
    <w:rsid w:val="00B11F1D"/>
    <w:rsid w:val="00B11F65"/>
    <w:rsid w:val="00B11FEA"/>
    <w:rsid w:val="00B12114"/>
    <w:rsid w:val="00B12141"/>
    <w:rsid w:val="00B12186"/>
    <w:rsid w:val="00B12211"/>
    <w:rsid w:val="00B1224C"/>
    <w:rsid w:val="00B122B8"/>
    <w:rsid w:val="00B124AD"/>
    <w:rsid w:val="00B126AC"/>
    <w:rsid w:val="00B126D0"/>
    <w:rsid w:val="00B12762"/>
    <w:rsid w:val="00B12807"/>
    <w:rsid w:val="00B1285E"/>
    <w:rsid w:val="00B1293B"/>
    <w:rsid w:val="00B12ACA"/>
    <w:rsid w:val="00B12ACE"/>
    <w:rsid w:val="00B12AD0"/>
    <w:rsid w:val="00B12AEF"/>
    <w:rsid w:val="00B12C7E"/>
    <w:rsid w:val="00B12C9F"/>
    <w:rsid w:val="00B12EAD"/>
    <w:rsid w:val="00B13020"/>
    <w:rsid w:val="00B13047"/>
    <w:rsid w:val="00B1308F"/>
    <w:rsid w:val="00B130F2"/>
    <w:rsid w:val="00B1315A"/>
    <w:rsid w:val="00B1327D"/>
    <w:rsid w:val="00B13296"/>
    <w:rsid w:val="00B13303"/>
    <w:rsid w:val="00B1331F"/>
    <w:rsid w:val="00B13327"/>
    <w:rsid w:val="00B1340F"/>
    <w:rsid w:val="00B13428"/>
    <w:rsid w:val="00B13476"/>
    <w:rsid w:val="00B13596"/>
    <w:rsid w:val="00B135AD"/>
    <w:rsid w:val="00B13611"/>
    <w:rsid w:val="00B137B8"/>
    <w:rsid w:val="00B13847"/>
    <w:rsid w:val="00B1398E"/>
    <w:rsid w:val="00B13A12"/>
    <w:rsid w:val="00B13A24"/>
    <w:rsid w:val="00B13AC1"/>
    <w:rsid w:val="00B13B8A"/>
    <w:rsid w:val="00B13F33"/>
    <w:rsid w:val="00B14042"/>
    <w:rsid w:val="00B14116"/>
    <w:rsid w:val="00B1437F"/>
    <w:rsid w:val="00B1457C"/>
    <w:rsid w:val="00B14594"/>
    <w:rsid w:val="00B145E4"/>
    <w:rsid w:val="00B14704"/>
    <w:rsid w:val="00B1472F"/>
    <w:rsid w:val="00B14760"/>
    <w:rsid w:val="00B149AC"/>
    <w:rsid w:val="00B149D1"/>
    <w:rsid w:val="00B14B00"/>
    <w:rsid w:val="00B14B08"/>
    <w:rsid w:val="00B14C52"/>
    <w:rsid w:val="00B14D9A"/>
    <w:rsid w:val="00B14E57"/>
    <w:rsid w:val="00B14F02"/>
    <w:rsid w:val="00B1505E"/>
    <w:rsid w:val="00B1515D"/>
    <w:rsid w:val="00B151B1"/>
    <w:rsid w:val="00B15235"/>
    <w:rsid w:val="00B15298"/>
    <w:rsid w:val="00B1539B"/>
    <w:rsid w:val="00B1551B"/>
    <w:rsid w:val="00B15563"/>
    <w:rsid w:val="00B15613"/>
    <w:rsid w:val="00B1562A"/>
    <w:rsid w:val="00B1586B"/>
    <w:rsid w:val="00B1591C"/>
    <w:rsid w:val="00B15A16"/>
    <w:rsid w:val="00B15A86"/>
    <w:rsid w:val="00B15AAF"/>
    <w:rsid w:val="00B15BCC"/>
    <w:rsid w:val="00B15BEB"/>
    <w:rsid w:val="00B15C18"/>
    <w:rsid w:val="00B15DD9"/>
    <w:rsid w:val="00B15DFB"/>
    <w:rsid w:val="00B15E06"/>
    <w:rsid w:val="00B15E70"/>
    <w:rsid w:val="00B15EB7"/>
    <w:rsid w:val="00B15F19"/>
    <w:rsid w:val="00B15F3C"/>
    <w:rsid w:val="00B16126"/>
    <w:rsid w:val="00B16262"/>
    <w:rsid w:val="00B163D7"/>
    <w:rsid w:val="00B1640D"/>
    <w:rsid w:val="00B1660B"/>
    <w:rsid w:val="00B16610"/>
    <w:rsid w:val="00B16730"/>
    <w:rsid w:val="00B16750"/>
    <w:rsid w:val="00B167FA"/>
    <w:rsid w:val="00B1681D"/>
    <w:rsid w:val="00B169CC"/>
    <w:rsid w:val="00B16A34"/>
    <w:rsid w:val="00B16C35"/>
    <w:rsid w:val="00B16CB5"/>
    <w:rsid w:val="00B16CB9"/>
    <w:rsid w:val="00B16E5F"/>
    <w:rsid w:val="00B16EEB"/>
    <w:rsid w:val="00B16EF0"/>
    <w:rsid w:val="00B16F47"/>
    <w:rsid w:val="00B16FCF"/>
    <w:rsid w:val="00B17023"/>
    <w:rsid w:val="00B1705C"/>
    <w:rsid w:val="00B17082"/>
    <w:rsid w:val="00B17232"/>
    <w:rsid w:val="00B172CC"/>
    <w:rsid w:val="00B1731E"/>
    <w:rsid w:val="00B17572"/>
    <w:rsid w:val="00B176AC"/>
    <w:rsid w:val="00B176BC"/>
    <w:rsid w:val="00B178C3"/>
    <w:rsid w:val="00B17941"/>
    <w:rsid w:val="00B17B08"/>
    <w:rsid w:val="00B17BC5"/>
    <w:rsid w:val="00B17BCE"/>
    <w:rsid w:val="00B17CC5"/>
    <w:rsid w:val="00B17D23"/>
    <w:rsid w:val="00B17D45"/>
    <w:rsid w:val="00B17D65"/>
    <w:rsid w:val="00B17D75"/>
    <w:rsid w:val="00B17E84"/>
    <w:rsid w:val="00B17EDA"/>
    <w:rsid w:val="00B17F73"/>
    <w:rsid w:val="00B17FAA"/>
    <w:rsid w:val="00B2007B"/>
    <w:rsid w:val="00B200CE"/>
    <w:rsid w:val="00B20118"/>
    <w:rsid w:val="00B201B9"/>
    <w:rsid w:val="00B2025D"/>
    <w:rsid w:val="00B202E1"/>
    <w:rsid w:val="00B2049C"/>
    <w:rsid w:val="00B2052E"/>
    <w:rsid w:val="00B20566"/>
    <w:rsid w:val="00B205BA"/>
    <w:rsid w:val="00B2062A"/>
    <w:rsid w:val="00B20633"/>
    <w:rsid w:val="00B20668"/>
    <w:rsid w:val="00B20815"/>
    <w:rsid w:val="00B20896"/>
    <w:rsid w:val="00B208BA"/>
    <w:rsid w:val="00B20B98"/>
    <w:rsid w:val="00B20C59"/>
    <w:rsid w:val="00B20C81"/>
    <w:rsid w:val="00B20E7F"/>
    <w:rsid w:val="00B20EB8"/>
    <w:rsid w:val="00B20F2A"/>
    <w:rsid w:val="00B20F31"/>
    <w:rsid w:val="00B20F99"/>
    <w:rsid w:val="00B21084"/>
    <w:rsid w:val="00B21114"/>
    <w:rsid w:val="00B2118F"/>
    <w:rsid w:val="00B2122B"/>
    <w:rsid w:val="00B2137C"/>
    <w:rsid w:val="00B2137D"/>
    <w:rsid w:val="00B21633"/>
    <w:rsid w:val="00B216F0"/>
    <w:rsid w:val="00B217A9"/>
    <w:rsid w:val="00B21877"/>
    <w:rsid w:val="00B21961"/>
    <w:rsid w:val="00B21AA7"/>
    <w:rsid w:val="00B21C0C"/>
    <w:rsid w:val="00B21C43"/>
    <w:rsid w:val="00B21C71"/>
    <w:rsid w:val="00B21E29"/>
    <w:rsid w:val="00B21F3D"/>
    <w:rsid w:val="00B2203F"/>
    <w:rsid w:val="00B22187"/>
    <w:rsid w:val="00B22209"/>
    <w:rsid w:val="00B2222C"/>
    <w:rsid w:val="00B223D3"/>
    <w:rsid w:val="00B22461"/>
    <w:rsid w:val="00B224C4"/>
    <w:rsid w:val="00B225A9"/>
    <w:rsid w:val="00B225CD"/>
    <w:rsid w:val="00B22624"/>
    <w:rsid w:val="00B2267C"/>
    <w:rsid w:val="00B22693"/>
    <w:rsid w:val="00B2272B"/>
    <w:rsid w:val="00B228CC"/>
    <w:rsid w:val="00B2290C"/>
    <w:rsid w:val="00B22953"/>
    <w:rsid w:val="00B22A18"/>
    <w:rsid w:val="00B22CCB"/>
    <w:rsid w:val="00B22CE1"/>
    <w:rsid w:val="00B23089"/>
    <w:rsid w:val="00B230B9"/>
    <w:rsid w:val="00B23104"/>
    <w:rsid w:val="00B2312F"/>
    <w:rsid w:val="00B23169"/>
    <w:rsid w:val="00B232C2"/>
    <w:rsid w:val="00B232FB"/>
    <w:rsid w:val="00B23355"/>
    <w:rsid w:val="00B23498"/>
    <w:rsid w:val="00B23604"/>
    <w:rsid w:val="00B23632"/>
    <w:rsid w:val="00B236A5"/>
    <w:rsid w:val="00B23715"/>
    <w:rsid w:val="00B2373C"/>
    <w:rsid w:val="00B23786"/>
    <w:rsid w:val="00B23841"/>
    <w:rsid w:val="00B23880"/>
    <w:rsid w:val="00B23968"/>
    <w:rsid w:val="00B23C6A"/>
    <w:rsid w:val="00B23C77"/>
    <w:rsid w:val="00B23C92"/>
    <w:rsid w:val="00B23CB1"/>
    <w:rsid w:val="00B23D05"/>
    <w:rsid w:val="00B23E57"/>
    <w:rsid w:val="00B23E80"/>
    <w:rsid w:val="00B23F3A"/>
    <w:rsid w:val="00B23FAF"/>
    <w:rsid w:val="00B23FFA"/>
    <w:rsid w:val="00B24246"/>
    <w:rsid w:val="00B24327"/>
    <w:rsid w:val="00B2437A"/>
    <w:rsid w:val="00B2437D"/>
    <w:rsid w:val="00B243F1"/>
    <w:rsid w:val="00B2456F"/>
    <w:rsid w:val="00B245A1"/>
    <w:rsid w:val="00B246B8"/>
    <w:rsid w:val="00B246DB"/>
    <w:rsid w:val="00B24864"/>
    <w:rsid w:val="00B2490A"/>
    <w:rsid w:val="00B24937"/>
    <w:rsid w:val="00B24958"/>
    <w:rsid w:val="00B24A2C"/>
    <w:rsid w:val="00B24AC6"/>
    <w:rsid w:val="00B24B2F"/>
    <w:rsid w:val="00B24C11"/>
    <w:rsid w:val="00B24D55"/>
    <w:rsid w:val="00B24D62"/>
    <w:rsid w:val="00B251D8"/>
    <w:rsid w:val="00B2523C"/>
    <w:rsid w:val="00B25346"/>
    <w:rsid w:val="00B2543E"/>
    <w:rsid w:val="00B25595"/>
    <w:rsid w:val="00B2565A"/>
    <w:rsid w:val="00B256B7"/>
    <w:rsid w:val="00B2578A"/>
    <w:rsid w:val="00B25796"/>
    <w:rsid w:val="00B257CC"/>
    <w:rsid w:val="00B258FB"/>
    <w:rsid w:val="00B2598C"/>
    <w:rsid w:val="00B259D8"/>
    <w:rsid w:val="00B25B94"/>
    <w:rsid w:val="00B25CC4"/>
    <w:rsid w:val="00B25CE8"/>
    <w:rsid w:val="00B25D31"/>
    <w:rsid w:val="00B25D6A"/>
    <w:rsid w:val="00B25DA1"/>
    <w:rsid w:val="00B25E97"/>
    <w:rsid w:val="00B25FF5"/>
    <w:rsid w:val="00B26164"/>
    <w:rsid w:val="00B261D1"/>
    <w:rsid w:val="00B26320"/>
    <w:rsid w:val="00B26374"/>
    <w:rsid w:val="00B263AB"/>
    <w:rsid w:val="00B26401"/>
    <w:rsid w:val="00B2646C"/>
    <w:rsid w:val="00B264CF"/>
    <w:rsid w:val="00B26541"/>
    <w:rsid w:val="00B266D5"/>
    <w:rsid w:val="00B26743"/>
    <w:rsid w:val="00B2689D"/>
    <w:rsid w:val="00B268E7"/>
    <w:rsid w:val="00B26A3A"/>
    <w:rsid w:val="00B26A48"/>
    <w:rsid w:val="00B26A6C"/>
    <w:rsid w:val="00B26B0B"/>
    <w:rsid w:val="00B26CD8"/>
    <w:rsid w:val="00B26D37"/>
    <w:rsid w:val="00B26D6A"/>
    <w:rsid w:val="00B27049"/>
    <w:rsid w:val="00B27064"/>
    <w:rsid w:val="00B2706B"/>
    <w:rsid w:val="00B2708D"/>
    <w:rsid w:val="00B2709F"/>
    <w:rsid w:val="00B27117"/>
    <w:rsid w:val="00B2718A"/>
    <w:rsid w:val="00B272D2"/>
    <w:rsid w:val="00B272EE"/>
    <w:rsid w:val="00B2732E"/>
    <w:rsid w:val="00B27344"/>
    <w:rsid w:val="00B274ED"/>
    <w:rsid w:val="00B27565"/>
    <w:rsid w:val="00B27608"/>
    <w:rsid w:val="00B2760F"/>
    <w:rsid w:val="00B2766F"/>
    <w:rsid w:val="00B276DC"/>
    <w:rsid w:val="00B276F1"/>
    <w:rsid w:val="00B277BC"/>
    <w:rsid w:val="00B277F6"/>
    <w:rsid w:val="00B2788A"/>
    <w:rsid w:val="00B278A3"/>
    <w:rsid w:val="00B2791C"/>
    <w:rsid w:val="00B27999"/>
    <w:rsid w:val="00B27BD7"/>
    <w:rsid w:val="00B27C7F"/>
    <w:rsid w:val="00B27E14"/>
    <w:rsid w:val="00B27E15"/>
    <w:rsid w:val="00B27E6F"/>
    <w:rsid w:val="00B2E070"/>
    <w:rsid w:val="00B300D8"/>
    <w:rsid w:val="00B3026D"/>
    <w:rsid w:val="00B305B6"/>
    <w:rsid w:val="00B3061D"/>
    <w:rsid w:val="00B30674"/>
    <w:rsid w:val="00B3077F"/>
    <w:rsid w:val="00B30849"/>
    <w:rsid w:val="00B30894"/>
    <w:rsid w:val="00B3089D"/>
    <w:rsid w:val="00B308E7"/>
    <w:rsid w:val="00B3096A"/>
    <w:rsid w:val="00B3097B"/>
    <w:rsid w:val="00B30AF5"/>
    <w:rsid w:val="00B30D0A"/>
    <w:rsid w:val="00B30E0D"/>
    <w:rsid w:val="00B30E17"/>
    <w:rsid w:val="00B30E70"/>
    <w:rsid w:val="00B30EC7"/>
    <w:rsid w:val="00B30FBC"/>
    <w:rsid w:val="00B30FD9"/>
    <w:rsid w:val="00B312CC"/>
    <w:rsid w:val="00B31456"/>
    <w:rsid w:val="00B31823"/>
    <w:rsid w:val="00B31974"/>
    <w:rsid w:val="00B31A78"/>
    <w:rsid w:val="00B31ACA"/>
    <w:rsid w:val="00B31B55"/>
    <w:rsid w:val="00B31BD8"/>
    <w:rsid w:val="00B31CFB"/>
    <w:rsid w:val="00B31D9C"/>
    <w:rsid w:val="00B31F68"/>
    <w:rsid w:val="00B320B8"/>
    <w:rsid w:val="00B321EA"/>
    <w:rsid w:val="00B323B7"/>
    <w:rsid w:val="00B32458"/>
    <w:rsid w:val="00B3253F"/>
    <w:rsid w:val="00B32646"/>
    <w:rsid w:val="00B32665"/>
    <w:rsid w:val="00B3271A"/>
    <w:rsid w:val="00B32886"/>
    <w:rsid w:val="00B32990"/>
    <w:rsid w:val="00B3299B"/>
    <w:rsid w:val="00B329D4"/>
    <w:rsid w:val="00B32C2F"/>
    <w:rsid w:val="00B32FE3"/>
    <w:rsid w:val="00B33038"/>
    <w:rsid w:val="00B33109"/>
    <w:rsid w:val="00B33135"/>
    <w:rsid w:val="00B331B9"/>
    <w:rsid w:val="00B331C6"/>
    <w:rsid w:val="00B332A3"/>
    <w:rsid w:val="00B332A4"/>
    <w:rsid w:val="00B333A7"/>
    <w:rsid w:val="00B3352D"/>
    <w:rsid w:val="00B33549"/>
    <w:rsid w:val="00B33708"/>
    <w:rsid w:val="00B3375F"/>
    <w:rsid w:val="00B33A7B"/>
    <w:rsid w:val="00B33E9B"/>
    <w:rsid w:val="00B33F51"/>
    <w:rsid w:val="00B33FB1"/>
    <w:rsid w:val="00B33FBB"/>
    <w:rsid w:val="00B340B6"/>
    <w:rsid w:val="00B340D4"/>
    <w:rsid w:val="00B340F5"/>
    <w:rsid w:val="00B3420A"/>
    <w:rsid w:val="00B342AE"/>
    <w:rsid w:val="00B342E9"/>
    <w:rsid w:val="00B34617"/>
    <w:rsid w:val="00B3465C"/>
    <w:rsid w:val="00B34696"/>
    <w:rsid w:val="00B346FA"/>
    <w:rsid w:val="00B34744"/>
    <w:rsid w:val="00B34939"/>
    <w:rsid w:val="00B349B7"/>
    <w:rsid w:val="00B34B05"/>
    <w:rsid w:val="00B34B3C"/>
    <w:rsid w:val="00B34C51"/>
    <w:rsid w:val="00B34C99"/>
    <w:rsid w:val="00B34CBE"/>
    <w:rsid w:val="00B34D0C"/>
    <w:rsid w:val="00B34E9E"/>
    <w:rsid w:val="00B34FC7"/>
    <w:rsid w:val="00B34FCF"/>
    <w:rsid w:val="00B34FF4"/>
    <w:rsid w:val="00B3502C"/>
    <w:rsid w:val="00B3517A"/>
    <w:rsid w:val="00B35384"/>
    <w:rsid w:val="00B3541D"/>
    <w:rsid w:val="00B35548"/>
    <w:rsid w:val="00B3557A"/>
    <w:rsid w:val="00B3558D"/>
    <w:rsid w:val="00B3559A"/>
    <w:rsid w:val="00B3579C"/>
    <w:rsid w:val="00B357E0"/>
    <w:rsid w:val="00B359D4"/>
    <w:rsid w:val="00B35AF0"/>
    <w:rsid w:val="00B35B35"/>
    <w:rsid w:val="00B35C58"/>
    <w:rsid w:val="00B35D22"/>
    <w:rsid w:val="00B35E7D"/>
    <w:rsid w:val="00B35F79"/>
    <w:rsid w:val="00B3614F"/>
    <w:rsid w:val="00B362C9"/>
    <w:rsid w:val="00B3636D"/>
    <w:rsid w:val="00B363AE"/>
    <w:rsid w:val="00B363CD"/>
    <w:rsid w:val="00B363F6"/>
    <w:rsid w:val="00B36422"/>
    <w:rsid w:val="00B3644A"/>
    <w:rsid w:val="00B365AA"/>
    <w:rsid w:val="00B3662B"/>
    <w:rsid w:val="00B3665A"/>
    <w:rsid w:val="00B366F5"/>
    <w:rsid w:val="00B3691F"/>
    <w:rsid w:val="00B36C78"/>
    <w:rsid w:val="00B36CF1"/>
    <w:rsid w:val="00B36E01"/>
    <w:rsid w:val="00B36FA2"/>
    <w:rsid w:val="00B37077"/>
    <w:rsid w:val="00B37114"/>
    <w:rsid w:val="00B37294"/>
    <w:rsid w:val="00B3735C"/>
    <w:rsid w:val="00B376F1"/>
    <w:rsid w:val="00B3774C"/>
    <w:rsid w:val="00B37762"/>
    <w:rsid w:val="00B377DA"/>
    <w:rsid w:val="00B378D1"/>
    <w:rsid w:val="00B37A61"/>
    <w:rsid w:val="00B37B29"/>
    <w:rsid w:val="00B37C8A"/>
    <w:rsid w:val="00B37CFA"/>
    <w:rsid w:val="00B37DF3"/>
    <w:rsid w:val="00B37E0E"/>
    <w:rsid w:val="00B37EED"/>
    <w:rsid w:val="00B37F29"/>
    <w:rsid w:val="00B37FF5"/>
    <w:rsid w:val="00B39750"/>
    <w:rsid w:val="00B40203"/>
    <w:rsid w:val="00B4040D"/>
    <w:rsid w:val="00B40594"/>
    <w:rsid w:val="00B40620"/>
    <w:rsid w:val="00B4062B"/>
    <w:rsid w:val="00B406E8"/>
    <w:rsid w:val="00B40797"/>
    <w:rsid w:val="00B40952"/>
    <w:rsid w:val="00B40963"/>
    <w:rsid w:val="00B40A91"/>
    <w:rsid w:val="00B40B6C"/>
    <w:rsid w:val="00B40B83"/>
    <w:rsid w:val="00B40BB1"/>
    <w:rsid w:val="00B40CA0"/>
    <w:rsid w:val="00B40CB2"/>
    <w:rsid w:val="00B40CFC"/>
    <w:rsid w:val="00B40D04"/>
    <w:rsid w:val="00B40DCD"/>
    <w:rsid w:val="00B40DF9"/>
    <w:rsid w:val="00B40FA4"/>
    <w:rsid w:val="00B41222"/>
    <w:rsid w:val="00B41252"/>
    <w:rsid w:val="00B413DB"/>
    <w:rsid w:val="00B41404"/>
    <w:rsid w:val="00B41460"/>
    <w:rsid w:val="00B4150D"/>
    <w:rsid w:val="00B41565"/>
    <w:rsid w:val="00B415BE"/>
    <w:rsid w:val="00B415E9"/>
    <w:rsid w:val="00B416F3"/>
    <w:rsid w:val="00B41782"/>
    <w:rsid w:val="00B4183B"/>
    <w:rsid w:val="00B41865"/>
    <w:rsid w:val="00B41A3B"/>
    <w:rsid w:val="00B41A50"/>
    <w:rsid w:val="00B41AAB"/>
    <w:rsid w:val="00B41B09"/>
    <w:rsid w:val="00B41EAE"/>
    <w:rsid w:val="00B41F9D"/>
    <w:rsid w:val="00B42324"/>
    <w:rsid w:val="00B424D9"/>
    <w:rsid w:val="00B425B4"/>
    <w:rsid w:val="00B426A7"/>
    <w:rsid w:val="00B426B9"/>
    <w:rsid w:val="00B427AD"/>
    <w:rsid w:val="00B4296E"/>
    <w:rsid w:val="00B42A2F"/>
    <w:rsid w:val="00B42DB7"/>
    <w:rsid w:val="00B42DD8"/>
    <w:rsid w:val="00B42EDA"/>
    <w:rsid w:val="00B42F0D"/>
    <w:rsid w:val="00B43215"/>
    <w:rsid w:val="00B43245"/>
    <w:rsid w:val="00B43398"/>
    <w:rsid w:val="00B433C5"/>
    <w:rsid w:val="00B43449"/>
    <w:rsid w:val="00B43587"/>
    <w:rsid w:val="00B43598"/>
    <w:rsid w:val="00B43637"/>
    <w:rsid w:val="00B436C8"/>
    <w:rsid w:val="00B43885"/>
    <w:rsid w:val="00B438BC"/>
    <w:rsid w:val="00B4396A"/>
    <w:rsid w:val="00B43995"/>
    <w:rsid w:val="00B439E7"/>
    <w:rsid w:val="00B43CB4"/>
    <w:rsid w:val="00B43D8F"/>
    <w:rsid w:val="00B43EBF"/>
    <w:rsid w:val="00B43F31"/>
    <w:rsid w:val="00B43FA3"/>
    <w:rsid w:val="00B44078"/>
    <w:rsid w:val="00B44107"/>
    <w:rsid w:val="00B441F0"/>
    <w:rsid w:val="00B44371"/>
    <w:rsid w:val="00B443CF"/>
    <w:rsid w:val="00B4445C"/>
    <w:rsid w:val="00B4451C"/>
    <w:rsid w:val="00B4459C"/>
    <w:rsid w:val="00B445B9"/>
    <w:rsid w:val="00B4468B"/>
    <w:rsid w:val="00B4471A"/>
    <w:rsid w:val="00B4473D"/>
    <w:rsid w:val="00B447B8"/>
    <w:rsid w:val="00B44864"/>
    <w:rsid w:val="00B44876"/>
    <w:rsid w:val="00B448F8"/>
    <w:rsid w:val="00B44991"/>
    <w:rsid w:val="00B44CD5"/>
    <w:rsid w:val="00B44DE8"/>
    <w:rsid w:val="00B44DF7"/>
    <w:rsid w:val="00B44E21"/>
    <w:rsid w:val="00B44F04"/>
    <w:rsid w:val="00B44F63"/>
    <w:rsid w:val="00B4501D"/>
    <w:rsid w:val="00B45023"/>
    <w:rsid w:val="00B453A5"/>
    <w:rsid w:val="00B45419"/>
    <w:rsid w:val="00B45476"/>
    <w:rsid w:val="00B454FC"/>
    <w:rsid w:val="00B45535"/>
    <w:rsid w:val="00B45596"/>
    <w:rsid w:val="00B45762"/>
    <w:rsid w:val="00B45843"/>
    <w:rsid w:val="00B4593C"/>
    <w:rsid w:val="00B4596D"/>
    <w:rsid w:val="00B45BE4"/>
    <w:rsid w:val="00B45C56"/>
    <w:rsid w:val="00B45E55"/>
    <w:rsid w:val="00B4603C"/>
    <w:rsid w:val="00B46252"/>
    <w:rsid w:val="00B46358"/>
    <w:rsid w:val="00B463B9"/>
    <w:rsid w:val="00B463D3"/>
    <w:rsid w:val="00B46479"/>
    <w:rsid w:val="00B464C8"/>
    <w:rsid w:val="00B464E7"/>
    <w:rsid w:val="00B465A4"/>
    <w:rsid w:val="00B46759"/>
    <w:rsid w:val="00B4676E"/>
    <w:rsid w:val="00B4683D"/>
    <w:rsid w:val="00B46910"/>
    <w:rsid w:val="00B46948"/>
    <w:rsid w:val="00B46C8B"/>
    <w:rsid w:val="00B46D0A"/>
    <w:rsid w:val="00B47004"/>
    <w:rsid w:val="00B4710F"/>
    <w:rsid w:val="00B475D0"/>
    <w:rsid w:val="00B47651"/>
    <w:rsid w:val="00B47757"/>
    <w:rsid w:val="00B47801"/>
    <w:rsid w:val="00B47AAA"/>
    <w:rsid w:val="00B47BC6"/>
    <w:rsid w:val="00B47BD1"/>
    <w:rsid w:val="00B47D12"/>
    <w:rsid w:val="00B47D98"/>
    <w:rsid w:val="00B47DEE"/>
    <w:rsid w:val="00B47EF3"/>
    <w:rsid w:val="00B47F10"/>
    <w:rsid w:val="00B47F8D"/>
    <w:rsid w:val="00B4A7C5"/>
    <w:rsid w:val="00B50052"/>
    <w:rsid w:val="00B50106"/>
    <w:rsid w:val="00B50280"/>
    <w:rsid w:val="00B50294"/>
    <w:rsid w:val="00B503B2"/>
    <w:rsid w:val="00B50405"/>
    <w:rsid w:val="00B50465"/>
    <w:rsid w:val="00B504C7"/>
    <w:rsid w:val="00B50673"/>
    <w:rsid w:val="00B507AF"/>
    <w:rsid w:val="00B507CE"/>
    <w:rsid w:val="00B50833"/>
    <w:rsid w:val="00B50886"/>
    <w:rsid w:val="00B50A0B"/>
    <w:rsid w:val="00B50B5B"/>
    <w:rsid w:val="00B50C3E"/>
    <w:rsid w:val="00B51048"/>
    <w:rsid w:val="00B510BA"/>
    <w:rsid w:val="00B511EB"/>
    <w:rsid w:val="00B5135C"/>
    <w:rsid w:val="00B514E0"/>
    <w:rsid w:val="00B514F1"/>
    <w:rsid w:val="00B5155E"/>
    <w:rsid w:val="00B516D8"/>
    <w:rsid w:val="00B517C8"/>
    <w:rsid w:val="00B51884"/>
    <w:rsid w:val="00B518D2"/>
    <w:rsid w:val="00B51900"/>
    <w:rsid w:val="00B51955"/>
    <w:rsid w:val="00B51999"/>
    <w:rsid w:val="00B51D53"/>
    <w:rsid w:val="00B51E38"/>
    <w:rsid w:val="00B51EC0"/>
    <w:rsid w:val="00B520C6"/>
    <w:rsid w:val="00B5211C"/>
    <w:rsid w:val="00B5223B"/>
    <w:rsid w:val="00B52246"/>
    <w:rsid w:val="00B52312"/>
    <w:rsid w:val="00B52388"/>
    <w:rsid w:val="00B523B1"/>
    <w:rsid w:val="00B5245E"/>
    <w:rsid w:val="00B524E7"/>
    <w:rsid w:val="00B526DA"/>
    <w:rsid w:val="00B5272D"/>
    <w:rsid w:val="00B527C1"/>
    <w:rsid w:val="00B52800"/>
    <w:rsid w:val="00B528ED"/>
    <w:rsid w:val="00B52AC0"/>
    <w:rsid w:val="00B52AE0"/>
    <w:rsid w:val="00B52CCD"/>
    <w:rsid w:val="00B52CDB"/>
    <w:rsid w:val="00B52D06"/>
    <w:rsid w:val="00B52E0B"/>
    <w:rsid w:val="00B52E79"/>
    <w:rsid w:val="00B5310A"/>
    <w:rsid w:val="00B53179"/>
    <w:rsid w:val="00B53242"/>
    <w:rsid w:val="00B532DC"/>
    <w:rsid w:val="00B533BA"/>
    <w:rsid w:val="00B5355D"/>
    <w:rsid w:val="00B535A9"/>
    <w:rsid w:val="00B53652"/>
    <w:rsid w:val="00B537B4"/>
    <w:rsid w:val="00B537D8"/>
    <w:rsid w:val="00B5397E"/>
    <w:rsid w:val="00B53999"/>
    <w:rsid w:val="00B53A1D"/>
    <w:rsid w:val="00B53A4D"/>
    <w:rsid w:val="00B53B12"/>
    <w:rsid w:val="00B53BE3"/>
    <w:rsid w:val="00B53BE5"/>
    <w:rsid w:val="00B53CD7"/>
    <w:rsid w:val="00B53E54"/>
    <w:rsid w:val="00B53EF7"/>
    <w:rsid w:val="00B53EF9"/>
    <w:rsid w:val="00B54060"/>
    <w:rsid w:val="00B540DC"/>
    <w:rsid w:val="00B54117"/>
    <w:rsid w:val="00B54178"/>
    <w:rsid w:val="00B54244"/>
    <w:rsid w:val="00B544EF"/>
    <w:rsid w:val="00B5454C"/>
    <w:rsid w:val="00B54802"/>
    <w:rsid w:val="00B54849"/>
    <w:rsid w:val="00B54A5A"/>
    <w:rsid w:val="00B54BD7"/>
    <w:rsid w:val="00B54BE6"/>
    <w:rsid w:val="00B54BEE"/>
    <w:rsid w:val="00B54C1C"/>
    <w:rsid w:val="00B54D6F"/>
    <w:rsid w:val="00B5503C"/>
    <w:rsid w:val="00B55069"/>
    <w:rsid w:val="00B55105"/>
    <w:rsid w:val="00B5511A"/>
    <w:rsid w:val="00B55162"/>
    <w:rsid w:val="00B55284"/>
    <w:rsid w:val="00B552A1"/>
    <w:rsid w:val="00B5536B"/>
    <w:rsid w:val="00B555E0"/>
    <w:rsid w:val="00B5591A"/>
    <w:rsid w:val="00B55960"/>
    <w:rsid w:val="00B55991"/>
    <w:rsid w:val="00B5599E"/>
    <w:rsid w:val="00B55A42"/>
    <w:rsid w:val="00B55B14"/>
    <w:rsid w:val="00B55C84"/>
    <w:rsid w:val="00B55D43"/>
    <w:rsid w:val="00B55D79"/>
    <w:rsid w:val="00B55DCE"/>
    <w:rsid w:val="00B55DEC"/>
    <w:rsid w:val="00B56167"/>
    <w:rsid w:val="00B561D9"/>
    <w:rsid w:val="00B562DB"/>
    <w:rsid w:val="00B563B5"/>
    <w:rsid w:val="00B56414"/>
    <w:rsid w:val="00B5642D"/>
    <w:rsid w:val="00B56786"/>
    <w:rsid w:val="00B567AD"/>
    <w:rsid w:val="00B56984"/>
    <w:rsid w:val="00B56AB4"/>
    <w:rsid w:val="00B56B25"/>
    <w:rsid w:val="00B56B41"/>
    <w:rsid w:val="00B56C27"/>
    <w:rsid w:val="00B56C88"/>
    <w:rsid w:val="00B56CDA"/>
    <w:rsid w:val="00B56F59"/>
    <w:rsid w:val="00B5709C"/>
    <w:rsid w:val="00B57139"/>
    <w:rsid w:val="00B57430"/>
    <w:rsid w:val="00B57448"/>
    <w:rsid w:val="00B57502"/>
    <w:rsid w:val="00B57573"/>
    <w:rsid w:val="00B57863"/>
    <w:rsid w:val="00B57867"/>
    <w:rsid w:val="00B578AE"/>
    <w:rsid w:val="00B579DB"/>
    <w:rsid w:val="00B579E0"/>
    <w:rsid w:val="00B57A63"/>
    <w:rsid w:val="00B57B94"/>
    <w:rsid w:val="00B57BA3"/>
    <w:rsid w:val="00B57BC2"/>
    <w:rsid w:val="00B57DFA"/>
    <w:rsid w:val="00B57E6F"/>
    <w:rsid w:val="00B57F07"/>
    <w:rsid w:val="00B60108"/>
    <w:rsid w:val="00B60170"/>
    <w:rsid w:val="00B60180"/>
    <w:rsid w:val="00B601AE"/>
    <w:rsid w:val="00B602C9"/>
    <w:rsid w:val="00B603FD"/>
    <w:rsid w:val="00B6046D"/>
    <w:rsid w:val="00B60583"/>
    <w:rsid w:val="00B605D1"/>
    <w:rsid w:val="00B605D7"/>
    <w:rsid w:val="00B606A8"/>
    <w:rsid w:val="00B608A7"/>
    <w:rsid w:val="00B608EF"/>
    <w:rsid w:val="00B609BA"/>
    <w:rsid w:val="00B60A58"/>
    <w:rsid w:val="00B60C54"/>
    <w:rsid w:val="00B60CE8"/>
    <w:rsid w:val="00B60E42"/>
    <w:rsid w:val="00B60EE6"/>
    <w:rsid w:val="00B60EEA"/>
    <w:rsid w:val="00B60F8A"/>
    <w:rsid w:val="00B6102F"/>
    <w:rsid w:val="00B61051"/>
    <w:rsid w:val="00B61177"/>
    <w:rsid w:val="00B611F1"/>
    <w:rsid w:val="00B6124B"/>
    <w:rsid w:val="00B61278"/>
    <w:rsid w:val="00B61292"/>
    <w:rsid w:val="00B61390"/>
    <w:rsid w:val="00B61423"/>
    <w:rsid w:val="00B6154B"/>
    <w:rsid w:val="00B6159C"/>
    <w:rsid w:val="00B61631"/>
    <w:rsid w:val="00B616C6"/>
    <w:rsid w:val="00B61768"/>
    <w:rsid w:val="00B618A2"/>
    <w:rsid w:val="00B61931"/>
    <w:rsid w:val="00B61962"/>
    <w:rsid w:val="00B61B4F"/>
    <w:rsid w:val="00B61B59"/>
    <w:rsid w:val="00B61BA5"/>
    <w:rsid w:val="00B61C8B"/>
    <w:rsid w:val="00B61CAB"/>
    <w:rsid w:val="00B61E06"/>
    <w:rsid w:val="00B61F7C"/>
    <w:rsid w:val="00B61F93"/>
    <w:rsid w:val="00B62206"/>
    <w:rsid w:val="00B624FC"/>
    <w:rsid w:val="00B62564"/>
    <w:rsid w:val="00B62765"/>
    <w:rsid w:val="00B6281B"/>
    <w:rsid w:val="00B6291B"/>
    <w:rsid w:val="00B62970"/>
    <w:rsid w:val="00B62A03"/>
    <w:rsid w:val="00B62A7B"/>
    <w:rsid w:val="00B62BB8"/>
    <w:rsid w:val="00B62C05"/>
    <w:rsid w:val="00B62CEC"/>
    <w:rsid w:val="00B62DDA"/>
    <w:rsid w:val="00B62E87"/>
    <w:rsid w:val="00B62EDB"/>
    <w:rsid w:val="00B6310D"/>
    <w:rsid w:val="00B6331A"/>
    <w:rsid w:val="00B6336D"/>
    <w:rsid w:val="00B6341E"/>
    <w:rsid w:val="00B63513"/>
    <w:rsid w:val="00B6355C"/>
    <w:rsid w:val="00B6367C"/>
    <w:rsid w:val="00B63687"/>
    <w:rsid w:val="00B6379A"/>
    <w:rsid w:val="00B63829"/>
    <w:rsid w:val="00B63A12"/>
    <w:rsid w:val="00B63A6D"/>
    <w:rsid w:val="00B63B3D"/>
    <w:rsid w:val="00B63E2F"/>
    <w:rsid w:val="00B63EBE"/>
    <w:rsid w:val="00B63F47"/>
    <w:rsid w:val="00B63F75"/>
    <w:rsid w:val="00B6416F"/>
    <w:rsid w:val="00B64201"/>
    <w:rsid w:val="00B64352"/>
    <w:rsid w:val="00B6446B"/>
    <w:rsid w:val="00B6457E"/>
    <w:rsid w:val="00B646F2"/>
    <w:rsid w:val="00B647FB"/>
    <w:rsid w:val="00B648BE"/>
    <w:rsid w:val="00B6495A"/>
    <w:rsid w:val="00B64CA2"/>
    <w:rsid w:val="00B64CD1"/>
    <w:rsid w:val="00B64DDF"/>
    <w:rsid w:val="00B64F9D"/>
    <w:rsid w:val="00B64FE7"/>
    <w:rsid w:val="00B65007"/>
    <w:rsid w:val="00B650A5"/>
    <w:rsid w:val="00B6519A"/>
    <w:rsid w:val="00B65296"/>
    <w:rsid w:val="00B65529"/>
    <w:rsid w:val="00B65574"/>
    <w:rsid w:val="00B655B6"/>
    <w:rsid w:val="00B6571C"/>
    <w:rsid w:val="00B6580F"/>
    <w:rsid w:val="00B65ADE"/>
    <w:rsid w:val="00B65BEB"/>
    <w:rsid w:val="00B65C70"/>
    <w:rsid w:val="00B65CC8"/>
    <w:rsid w:val="00B65D4F"/>
    <w:rsid w:val="00B65D94"/>
    <w:rsid w:val="00B65F14"/>
    <w:rsid w:val="00B661C1"/>
    <w:rsid w:val="00B661CA"/>
    <w:rsid w:val="00B66225"/>
    <w:rsid w:val="00B66351"/>
    <w:rsid w:val="00B664AF"/>
    <w:rsid w:val="00B66681"/>
    <w:rsid w:val="00B66786"/>
    <w:rsid w:val="00B667B5"/>
    <w:rsid w:val="00B667E4"/>
    <w:rsid w:val="00B66825"/>
    <w:rsid w:val="00B66A35"/>
    <w:rsid w:val="00B66A57"/>
    <w:rsid w:val="00B66A7A"/>
    <w:rsid w:val="00B66B13"/>
    <w:rsid w:val="00B66B6F"/>
    <w:rsid w:val="00B66BAB"/>
    <w:rsid w:val="00B66F3F"/>
    <w:rsid w:val="00B66F57"/>
    <w:rsid w:val="00B67132"/>
    <w:rsid w:val="00B67135"/>
    <w:rsid w:val="00B67177"/>
    <w:rsid w:val="00B672C2"/>
    <w:rsid w:val="00B672F1"/>
    <w:rsid w:val="00B67397"/>
    <w:rsid w:val="00B6740D"/>
    <w:rsid w:val="00B675DF"/>
    <w:rsid w:val="00B675F0"/>
    <w:rsid w:val="00B67757"/>
    <w:rsid w:val="00B6777C"/>
    <w:rsid w:val="00B67787"/>
    <w:rsid w:val="00B67898"/>
    <w:rsid w:val="00B679E7"/>
    <w:rsid w:val="00B67A75"/>
    <w:rsid w:val="00B67B23"/>
    <w:rsid w:val="00B67B77"/>
    <w:rsid w:val="00B67C70"/>
    <w:rsid w:val="00B67DDC"/>
    <w:rsid w:val="00B67F74"/>
    <w:rsid w:val="00B67FE8"/>
    <w:rsid w:val="00B6C10A"/>
    <w:rsid w:val="00B70005"/>
    <w:rsid w:val="00B70071"/>
    <w:rsid w:val="00B700A8"/>
    <w:rsid w:val="00B70217"/>
    <w:rsid w:val="00B7025F"/>
    <w:rsid w:val="00B70322"/>
    <w:rsid w:val="00B70389"/>
    <w:rsid w:val="00B703D1"/>
    <w:rsid w:val="00B703EA"/>
    <w:rsid w:val="00B70594"/>
    <w:rsid w:val="00B706C1"/>
    <w:rsid w:val="00B706F8"/>
    <w:rsid w:val="00B70714"/>
    <w:rsid w:val="00B70726"/>
    <w:rsid w:val="00B707B8"/>
    <w:rsid w:val="00B7082A"/>
    <w:rsid w:val="00B70A7A"/>
    <w:rsid w:val="00B70C9D"/>
    <w:rsid w:val="00B70CDA"/>
    <w:rsid w:val="00B70D62"/>
    <w:rsid w:val="00B70D74"/>
    <w:rsid w:val="00B70F8C"/>
    <w:rsid w:val="00B70FBD"/>
    <w:rsid w:val="00B71017"/>
    <w:rsid w:val="00B71136"/>
    <w:rsid w:val="00B71205"/>
    <w:rsid w:val="00B71491"/>
    <w:rsid w:val="00B71665"/>
    <w:rsid w:val="00B716CC"/>
    <w:rsid w:val="00B716E4"/>
    <w:rsid w:val="00B716F2"/>
    <w:rsid w:val="00B7171D"/>
    <w:rsid w:val="00B71809"/>
    <w:rsid w:val="00B7182B"/>
    <w:rsid w:val="00B7183B"/>
    <w:rsid w:val="00B71890"/>
    <w:rsid w:val="00B71895"/>
    <w:rsid w:val="00B71928"/>
    <w:rsid w:val="00B71ACD"/>
    <w:rsid w:val="00B71B1C"/>
    <w:rsid w:val="00B71BB3"/>
    <w:rsid w:val="00B71BE2"/>
    <w:rsid w:val="00B71C2B"/>
    <w:rsid w:val="00B71D2C"/>
    <w:rsid w:val="00B720A1"/>
    <w:rsid w:val="00B72124"/>
    <w:rsid w:val="00B7223C"/>
    <w:rsid w:val="00B72276"/>
    <w:rsid w:val="00B723CB"/>
    <w:rsid w:val="00B7253A"/>
    <w:rsid w:val="00B72711"/>
    <w:rsid w:val="00B72901"/>
    <w:rsid w:val="00B7290E"/>
    <w:rsid w:val="00B7294A"/>
    <w:rsid w:val="00B729B5"/>
    <w:rsid w:val="00B72A21"/>
    <w:rsid w:val="00B72ADF"/>
    <w:rsid w:val="00B72B11"/>
    <w:rsid w:val="00B72B15"/>
    <w:rsid w:val="00B72CBE"/>
    <w:rsid w:val="00B72CE5"/>
    <w:rsid w:val="00B72D6B"/>
    <w:rsid w:val="00B72D99"/>
    <w:rsid w:val="00B72DBC"/>
    <w:rsid w:val="00B72DDC"/>
    <w:rsid w:val="00B72E1D"/>
    <w:rsid w:val="00B72EC8"/>
    <w:rsid w:val="00B730E4"/>
    <w:rsid w:val="00B73132"/>
    <w:rsid w:val="00B731F3"/>
    <w:rsid w:val="00B73452"/>
    <w:rsid w:val="00B73560"/>
    <w:rsid w:val="00B73634"/>
    <w:rsid w:val="00B73BC8"/>
    <w:rsid w:val="00B73CEA"/>
    <w:rsid w:val="00B73EC5"/>
    <w:rsid w:val="00B73FB9"/>
    <w:rsid w:val="00B73FE2"/>
    <w:rsid w:val="00B74002"/>
    <w:rsid w:val="00B74017"/>
    <w:rsid w:val="00B74271"/>
    <w:rsid w:val="00B74305"/>
    <w:rsid w:val="00B7448D"/>
    <w:rsid w:val="00B74574"/>
    <w:rsid w:val="00B7471E"/>
    <w:rsid w:val="00B7489A"/>
    <w:rsid w:val="00B749C5"/>
    <w:rsid w:val="00B74B15"/>
    <w:rsid w:val="00B74BB7"/>
    <w:rsid w:val="00B74C59"/>
    <w:rsid w:val="00B74E3E"/>
    <w:rsid w:val="00B74E92"/>
    <w:rsid w:val="00B74EA2"/>
    <w:rsid w:val="00B74EC5"/>
    <w:rsid w:val="00B75150"/>
    <w:rsid w:val="00B75215"/>
    <w:rsid w:val="00B753DB"/>
    <w:rsid w:val="00B75565"/>
    <w:rsid w:val="00B756B0"/>
    <w:rsid w:val="00B75780"/>
    <w:rsid w:val="00B75A32"/>
    <w:rsid w:val="00B75B2B"/>
    <w:rsid w:val="00B75B3A"/>
    <w:rsid w:val="00B75BCC"/>
    <w:rsid w:val="00B75BF3"/>
    <w:rsid w:val="00B75C75"/>
    <w:rsid w:val="00B75DA8"/>
    <w:rsid w:val="00B76057"/>
    <w:rsid w:val="00B760D7"/>
    <w:rsid w:val="00B7613E"/>
    <w:rsid w:val="00B761AC"/>
    <w:rsid w:val="00B76292"/>
    <w:rsid w:val="00B762DE"/>
    <w:rsid w:val="00B762E2"/>
    <w:rsid w:val="00B7632D"/>
    <w:rsid w:val="00B76371"/>
    <w:rsid w:val="00B763CB"/>
    <w:rsid w:val="00B76513"/>
    <w:rsid w:val="00B76583"/>
    <w:rsid w:val="00B767B8"/>
    <w:rsid w:val="00B767E2"/>
    <w:rsid w:val="00B769CF"/>
    <w:rsid w:val="00B76A8C"/>
    <w:rsid w:val="00B76B7E"/>
    <w:rsid w:val="00B76BDB"/>
    <w:rsid w:val="00B76C41"/>
    <w:rsid w:val="00B76CDC"/>
    <w:rsid w:val="00B76DA1"/>
    <w:rsid w:val="00B76EB9"/>
    <w:rsid w:val="00B76EFC"/>
    <w:rsid w:val="00B76FC2"/>
    <w:rsid w:val="00B7708D"/>
    <w:rsid w:val="00B77177"/>
    <w:rsid w:val="00B7727F"/>
    <w:rsid w:val="00B77383"/>
    <w:rsid w:val="00B7777E"/>
    <w:rsid w:val="00B777A2"/>
    <w:rsid w:val="00B77837"/>
    <w:rsid w:val="00B779A5"/>
    <w:rsid w:val="00B77A4C"/>
    <w:rsid w:val="00B77A9D"/>
    <w:rsid w:val="00B77BF2"/>
    <w:rsid w:val="00B77C56"/>
    <w:rsid w:val="00B77E5D"/>
    <w:rsid w:val="00B77E7B"/>
    <w:rsid w:val="00B77ED1"/>
    <w:rsid w:val="00B800A8"/>
    <w:rsid w:val="00B802C1"/>
    <w:rsid w:val="00B807DE"/>
    <w:rsid w:val="00B808D7"/>
    <w:rsid w:val="00B80A68"/>
    <w:rsid w:val="00B80AB7"/>
    <w:rsid w:val="00B80AFB"/>
    <w:rsid w:val="00B80E67"/>
    <w:rsid w:val="00B81087"/>
    <w:rsid w:val="00B810A5"/>
    <w:rsid w:val="00B81134"/>
    <w:rsid w:val="00B8114F"/>
    <w:rsid w:val="00B812F8"/>
    <w:rsid w:val="00B81325"/>
    <w:rsid w:val="00B81724"/>
    <w:rsid w:val="00B818E0"/>
    <w:rsid w:val="00B819E1"/>
    <w:rsid w:val="00B81C16"/>
    <w:rsid w:val="00B81C40"/>
    <w:rsid w:val="00B81DA6"/>
    <w:rsid w:val="00B81F62"/>
    <w:rsid w:val="00B820CC"/>
    <w:rsid w:val="00B820F6"/>
    <w:rsid w:val="00B8214D"/>
    <w:rsid w:val="00B821B1"/>
    <w:rsid w:val="00B82321"/>
    <w:rsid w:val="00B8233F"/>
    <w:rsid w:val="00B823CC"/>
    <w:rsid w:val="00B82416"/>
    <w:rsid w:val="00B82534"/>
    <w:rsid w:val="00B825C4"/>
    <w:rsid w:val="00B828B4"/>
    <w:rsid w:val="00B828FF"/>
    <w:rsid w:val="00B82A4D"/>
    <w:rsid w:val="00B82B7D"/>
    <w:rsid w:val="00B82BD3"/>
    <w:rsid w:val="00B82C89"/>
    <w:rsid w:val="00B82CD3"/>
    <w:rsid w:val="00B82E32"/>
    <w:rsid w:val="00B83009"/>
    <w:rsid w:val="00B83215"/>
    <w:rsid w:val="00B832EE"/>
    <w:rsid w:val="00B83379"/>
    <w:rsid w:val="00B833E7"/>
    <w:rsid w:val="00B834D2"/>
    <w:rsid w:val="00B83580"/>
    <w:rsid w:val="00B835EA"/>
    <w:rsid w:val="00B83789"/>
    <w:rsid w:val="00B83796"/>
    <w:rsid w:val="00B83868"/>
    <w:rsid w:val="00B8388E"/>
    <w:rsid w:val="00B83918"/>
    <w:rsid w:val="00B83A9F"/>
    <w:rsid w:val="00B83B3B"/>
    <w:rsid w:val="00B83B87"/>
    <w:rsid w:val="00B83C1E"/>
    <w:rsid w:val="00B83D06"/>
    <w:rsid w:val="00B83E14"/>
    <w:rsid w:val="00B83ECB"/>
    <w:rsid w:val="00B84049"/>
    <w:rsid w:val="00B844C3"/>
    <w:rsid w:val="00B844F3"/>
    <w:rsid w:val="00B845BF"/>
    <w:rsid w:val="00B847F8"/>
    <w:rsid w:val="00B84863"/>
    <w:rsid w:val="00B848A1"/>
    <w:rsid w:val="00B849E8"/>
    <w:rsid w:val="00B84AB0"/>
    <w:rsid w:val="00B84CDF"/>
    <w:rsid w:val="00B84E12"/>
    <w:rsid w:val="00B84EAF"/>
    <w:rsid w:val="00B84EF8"/>
    <w:rsid w:val="00B84F63"/>
    <w:rsid w:val="00B84FB0"/>
    <w:rsid w:val="00B85074"/>
    <w:rsid w:val="00B85084"/>
    <w:rsid w:val="00B850E3"/>
    <w:rsid w:val="00B8515F"/>
    <w:rsid w:val="00B85192"/>
    <w:rsid w:val="00B851B7"/>
    <w:rsid w:val="00B8524E"/>
    <w:rsid w:val="00B852BF"/>
    <w:rsid w:val="00B852E5"/>
    <w:rsid w:val="00B852F5"/>
    <w:rsid w:val="00B85341"/>
    <w:rsid w:val="00B85357"/>
    <w:rsid w:val="00B8539B"/>
    <w:rsid w:val="00B8552B"/>
    <w:rsid w:val="00B85597"/>
    <w:rsid w:val="00B85831"/>
    <w:rsid w:val="00B8586F"/>
    <w:rsid w:val="00B859DA"/>
    <w:rsid w:val="00B859EE"/>
    <w:rsid w:val="00B859F0"/>
    <w:rsid w:val="00B85A08"/>
    <w:rsid w:val="00B85A1A"/>
    <w:rsid w:val="00B85AC0"/>
    <w:rsid w:val="00B85AE5"/>
    <w:rsid w:val="00B85BA1"/>
    <w:rsid w:val="00B85CC7"/>
    <w:rsid w:val="00B85D46"/>
    <w:rsid w:val="00B861D2"/>
    <w:rsid w:val="00B863B3"/>
    <w:rsid w:val="00B864A8"/>
    <w:rsid w:val="00B8661D"/>
    <w:rsid w:val="00B86682"/>
    <w:rsid w:val="00B8697D"/>
    <w:rsid w:val="00B869D3"/>
    <w:rsid w:val="00B86B42"/>
    <w:rsid w:val="00B86D06"/>
    <w:rsid w:val="00B86D6B"/>
    <w:rsid w:val="00B86F28"/>
    <w:rsid w:val="00B8708A"/>
    <w:rsid w:val="00B872F7"/>
    <w:rsid w:val="00B8741C"/>
    <w:rsid w:val="00B8751E"/>
    <w:rsid w:val="00B87556"/>
    <w:rsid w:val="00B8755C"/>
    <w:rsid w:val="00B87586"/>
    <w:rsid w:val="00B875B9"/>
    <w:rsid w:val="00B876A0"/>
    <w:rsid w:val="00B876C4"/>
    <w:rsid w:val="00B8793B"/>
    <w:rsid w:val="00B879DF"/>
    <w:rsid w:val="00B879F8"/>
    <w:rsid w:val="00B87C03"/>
    <w:rsid w:val="00B87CC8"/>
    <w:rsid w:val="00B87E31"/>
    <w:rsid w:val="00B87F5B"/>
    <w:rsid w:val="00B87F8D"/>
    <w:rsid w:val="00B90066"/>
    <w:rsid w:val="00B90067"/>
    <w:rsid w:val="00B90103"/>
    <w:rsid w:val="00B90241"/>
    <w:rsid w:val="00B902DC"/>
    <w:rsid w:val="00B903D8"/>
    <w:rsid w:val="00B904E9"/>
    <w:rsid w:val="00B906B6"/>
    <w:rsid w:val="00B906CE"/>
    <w:rsid w:val="00B90867"/>
    <w:rsid w:val="00B908D1"/>
    <w:rsid w:val="00B908EC"/>
    <w:rsid w:val="00B90A2A"/>
    <w:rsid w:val="00B90AE0"/>
    <w:rsid w:val="00B90B50"/>
    <w:rsid w:val="00B90D67"/>
    <w:rsid w:val="00B90E5A"/>
    <w:rsid w:val="00B90E73"/>
    <w:rsid w:val="00B90EE1"/>
    <w:rsid w:val="00B91065"/>
    <w:rsid w:val="00B91179"/>
    <w:rsid w:val="00B9124B"/>
    <w:rsid w:val="00B912DB"/>
    <w:rsid w:val="00B91322"/>
    <w:rsid w:val="00B91437"/>
    <w:rsid w:val="00B91592"/>
    <w:rsid w:val="00B91698"/>
    <w:rsid w:val="00B916EC"/>
    <w:rsid w:val="00B91775"/>
    <w:rsid w:val="00B917DF"/>
    <w:rsid w:val="00B917FB"/>
    <w:rsid w:val="00B91871"/>
    <w:rsid w:val="00B9192E"/>
    <w:rsid w:val="00B91C2B"/>
    <w:rsid w:val="00B91EAF"/>
    <w:rsid w:val="00B91EC8"/>
    <w:rsid w:val="00B91F49"/>
    <w:rsid w:val="00B92086"/>
    <w:rsid w:val="00B92172"/>
    <w:rsid w:val="00B922AB"/>
    <w:rsid w:val="00B92330"/>
    <w:rsid w:val="00B9235A"/>
    <w:rsid w:val="00B92447"/>
    <w:rsid w:val="00B92458"/>
    <w:rsid w:val="00B9252C"/>
    <w:rsid w:val="00B92600"/>
    <w:rsid w:val="00B92892"/>
    <w:rsid w:val="00B928E9"/>
    <w:rsid w:val="00B92967"/>
    <w:rsid w:val="00B92B1C"/>
    <w:rsid w:val="00B92DA8"/>
    <w:rsid w:val="00B92EF3"/>
    <w:rsid w:val="00B93034"/>
    <w:rsid w:val="00B93085"/>
    <w:rsid w:val="00B9335B"/>
    <w:rsid w:val="00B93363"/>
    <w:rsid w:val="00B9338B"/>
    <w:rsid w:val="00B9344E"/>
    <w:rsid w:val="00B934E1"/>
    <w:rsid w:val="00B935CD"/>
    <w:rsid w:val="00B93615"/>
    <w:rsid w:val="00B936E9"/>
    <w:rsid w:val="00B93840"/>
    <w:rsid w:val="00B939B9"/>
    <w:rsid w:val="00B93C57"/>
    <w:rsid w:val="00B93FAE"/>
    <w:rsid w:val="00B94099"/>
    <w:rsid w:val="00B9409C"/>
    <w:rsid w:val="00B9430C"/>
    <w:rsid w:val="00B9436E"/>
    <w:rsid w:val="00B94393"/>
    <w:rsid w:val="00B944E2"/>
    <w:rsid w:val="00B94506"/>
    <w:rsid w:val="00B9450D"/>
    <w:rsid w:val="00B9470E"/>
    <w:rsid w:val="00B9486F"/>
    <w:rsid w:val="00B94BA6"/>
    <w:rsid w:val="00B94C2E"/>
    <w:rsid w:val="00B94C8E"/>
    <w:rsid w:val="00B94CC7"/>
    <w:rsid w:val="00B94E00"/>
    <w:rsid w:val="00B94F05"/>
    <w:rsid w:val="00B950AD"/>
    <w:rsid w:val="00B95243"/>
    <w:rsid w:val="00B952E8"/>
    <w:rsid w:val="00B953EC"/>
    <w:rsid w:val="00B953F9"/>
    <w:rsid w:val="00B955EB"/>
    <w:rsid w:val="00B956E2"/>
    <w:rsid w:val="00B9573C"/>
    <w:rsid w:val="00B95744"/>
    <w:rsid w:val="00B95781"/>
    <w:rsid w:val="00B9587B"/>
    <w:rsid w:val="00B9589E"/>
    <w:rsid w:val="00B958EA"/>
    <w:rsid w:val="00B95B30"/>
    <w:rsid w:val="00B95BEF"/>
    <w:rsid w:val="00B95C60"/>
    <w:rsid w:val="00B95DEC"/>
    <w:rsid w:val="00B95DF1"/>
    <w:rsid w:val="00B95FFA"/>
    <w:rsid w:val="00B9611F"/>
    <w:rsid w:val="00B962BC"/>
    <w:rsid w:val="00B96554"/>
    <w:rsid w:val="00B965C9"/>
    <w:rsid w:val="00B968D8"/>
    <w:rsid w:val="00B96B52"/>
    <w:rsid w:val="00B96B6F"/>
    <w:rsid w:val="00B96B81"/>
    <w:rsid w:val="00B96C57"/>
    <w:rsid w:val="00B96C8F"/>
    <w:rsid w:val="00B96C94"/>
    <w:rsid w:val="00B96D10"/>
    <w:rsid w:val="00B97001"/>
    <w:rsid w:val="00B97060"/>
    <w:rsid w:val="00B9712B"/>
    <w:rsid w:val="00B97154"/>
    <w:rsid w:val="00B971C8"/>
    <w:rsid w:val="00B971ED"/>
    <w:rsid w:val="00B97307"/>
    <w:rsid w:val="00B97327"/>
    <w:rsid w:val="00B97584"/>
    <w:rsid w:val="00B97587"/>
    <w:rsid w:val="00B9765C"/>
    <w:rsid w:val="00B9772D"/>
    <w:rsid w:val="00B978B7"/>
    <w:rsid w:val="00B9793C"/>
    <w:rsid w:val="00B97D63"/>
    <w:rsid w:val="00B97DD3"/>
    <w:rsid w:val="00B97F7D"/>
    <w:rsid w:val="00B97FE9"/>
    <w:rsid w:val="00BA023A"/>
    <w:rsid w:val="00BA024E"/>
    <w:rsid w:val="00BA03D8"/>
    <w:rsid w:val="00BA050E"/>
    <w:rsid w:val="00BA063D"/>
    <w:rsid w:val="00BA0720"/>
    <w:rsid w:val="00BA07A6"/>
    <w:rsid w:val="00BA088B"/>
    <w:rsid w:val="00BA0AE2"/>
    <w:rsid w:val="00BA0B53"/>
    <w:rsid w:val="00BA0C12"/>
    <w:rsid w:val="00BA0CC1"/>
    <w:rsid w:val="00BA0CCA"/>
    <w:rsid w:val="00BA0CEE"/>
    <w:rsid w:val="00BA0CFD"/>
    <w:rsid w:val="00BA0F9C"/>
    <w:rsid w:val="00BA1266"/>
    <w:rsid w:val="00BA13FA"/>
    <w:rsid w:val="00BA14A6"/>
    <w:rsid w:val="00BA1507"/>
    <w:rsid w:val="00BA1576"/>
    <w:rsid w:val="00BA15C8"/>
    <w:rsid w:val="00BA174E"/>
    <w:rsid w:val="00BA181A"/>
    <w:rsid w:val="00BA1B1E"/>
    <w:rsid w:val="00BA1B66"/>
    <w:rsid w:val="00BA1B72"/>
    <w:rsid w:val="00BA1D25"/>
    <w:rsid w:val="00BA1D46"/>
    <w:rsid w:val="00BA1FEC"/>
    <w:rsid w:val="00BA213F"/>
    <w:rsid w:val="00BA2389"/>
    <w:rsid w:val="00BA23F6"/>
    <w:rsid w:val="00BA24DD"/>
    <w:rsid w:val="00BA2575"/>
    <w:rsid w:val="00BA27E8"/>
    <w:rsid w:val="00BA2A74"/>
    <w:rsid w:val="00BA2B29"/>
    <w:rsid w:val="00BA2CD2"/>
    <w:rsid w:val="00BA2CED"/>
    <w:rsid w:val="00BA2D07"/>
    <w:rsid w:val="00BA2DF4"/>
    <w:rsid w:val="00BA2EBC"/>
    <w:rsid w:val="00BA2F73"/>
    <w:rsid w:val="00BA3074"/>
    <w:rsid w:val="00BA3184"/>
    <w:rsid w:val="00BA31B7"/>
    <w:rsid w:val="00BA33C3"/>
    <w:rsid w:val="00BA3400"/>
    <w:rsid w:val="00BA343D"/>
    <w:rsid w:val="00BA35B7"/>
    <w:rsid w:val="00BA3612"/>
    <w:rsid w:val="00BA3653"/>
    <w:rsid w:val="00BA3809"/>
    <w:rsid w:val="00BA3866"/>
    <w:rsid w:val="00BA3912"/>
    <w:rsid w:val="00BA3A2B"/>
    <w:rsid w:val="00BA3B31"/>
    <w:rsid w:val="00BA3B3D"/>
    <w:rsid w:val="00BA3B98"/>
    <w:rsid w:val="00BA3C2B"/>
    <w:rsid w:val="00BA3C30"/>
    <w:rsid w:val="00BA3E75"/>
    <w:rsid w:val="00BA3ED8"/>
    <w:rsid w:val="00BA3F94"/>
    <w:rsid w:val="00BA403E"/>
    <w:rsid w:val="00BA4132"/>
    <w:rsid w:val="00BA4354"/>
    <w:rsid w:val="00BA44CB"/>
    <w:rsid w:val="00BA44D5"/>
    <w:rsid w:val="00BA456B"/>
    <w:rsid w:val="00BA45FB"/>
    <w:rsid w:val="00BA4736"/>
    <w:rsid w:val="00BA4940"/>
    <w:rsid w:val="00BA4BD4"/>
    <w:rsid w:val="00BA4C1F"/>
    <w:rsid w:val="00BA4C2C"/>
    <w:rsid w:val="00BA4CA0"/>
    <w:rsid w:val="00BA4CAF"/>
    <w:rsid w:val="00BA4E59"/>
    <w:rsid w:val="00BA502F"/>
    <w:rsid w:val="00BA50E2"/>
    <w:rsid w:val="00BA511A"/>
    <w:rsid w:val="00BA512F"/>
    <w:rsid w:val="00BA52D0"/>
    <w:rsid w:val="00BA52E2"/>
    <w:rsid w:val="00BA53FB"/>
    <w:rsid w:val="00BA540E"/>
    <w:rsid w:val="00BA5417"/>
    <w:rsid w:val="00BA5435"/>
    <w:rsid w:val="00BA5487"/>
    <w:rsid w:val="00BA55E4"/>
    <w:rsid w:val="00BA5665"/>
    <w:rsid w:val="00BA5764"/>
    <w:rsid w:val="00BA57AB"/>
    <w:rsid w:val="00BA5866"/>
    <w:rsid w:val="00BA594B"/>
    <w:rsid w:val="00BA5ADC"/>
    <w:rsid w:val="00BA5B65"/>
    <w:rsid w:val="00BA5D66"/>
    <w:rsid w:val="00BA6658"/>
    <w:rsid w:val="00BA669C"/>
    <w:rsid w:val="00BA673B"/>
    <w:rsid w:val="00BA6A3C"/>
    <w:rsid w:val="00BA6AFC"/>
    <w:rsid w:val="00BA6D7F"/>
    <w:rsid w:val="00BA6DA1"/>
    <w:rsid w:val="00BA6DC0"/>
    <w:rsid w:val="00BA6DC5"/>
    <w:rsid w:val="00BA6DE5"/>
    <w:rsid w:val="00BA6F7B"/>
    <w:rsid w:val="00BA7051"/>
    <w:rsid w:val="00BA708E"/>
    <w:rsid w:val="00BA714A"/>
    <w:rsid w:val="00BA7287"/>
    <w:rsid w:val="00BA73AE"/>
    <w:rsid w:val="00BA7576"/>
    <w:rsid w:val="00BA77AA"/>
    <w:rsid w:val="00BA77AE"/>
    <w:rsid w:val="00BA77F8"/>
    <w:rsid w:val="00BA78D0"/>
    <w:rsid w:val="00BA7953"/>
    <w:rsid w:val="00BA7A56"/>
    <w:rsid w:val="00BA7DFE"/>
    <w:rsid w:val="00BA7EB7"/>
    <w:rsid w:val="00BA7ED1"/>
    <w:rsid w:val="00BA7ED6"/>
    <w:rsid w:val="00BAD3F3"/>
    <w:rsid w:val="00BAF94D"/>
    <w:rsid w:val="00BB01F5"/>
    <w:rsid w:val="00BB0205"/>
    <w:rsid w:val="00BB0228"/>
    <w:rsid w:val="00BB02C6"/>
    <w:rsid w:val="00BB046D"/>
    <w:rsid w:val="00BB05D3"/>
    <w:rsid w:val="00BB0C54"/>
    <w:rsid w:val="00BB0FCB"/>
    <w:rsid w:val="00BB11D2"/>
    <w:rsid w:val="00BB1239"/>
    <w:rsid w:val="00BB1462"/>
    <w:rsid w:val="00BB14F4"/>
    <w:rsid w:val="00BB14F9"/>
    <w:rsid w:val="00BB1581"/>
    <w:rsid w:val="00BB1851"/>
    <w:rsid w:val="00BB18C6"/>
    <w:rsid w:val="00BB198B"/>
    <w:rsid w:val="00BB19DC"/>
    <w:rsid w:val="00BB19E6"/>
    <w:rsid w:val="00BB1A28"/>
    <w:rsid w:val="00BB1A45"/>
    <w:rsid w:val="00BB1C38"/>
    <w:rsid w:val="00BB1EC1"/>
    <w:rsid w:val="00BB2303"/>
    <w:rsid w:val="00BB2316"/>
    <w:rsid w:val="00BB233A"/>
    <w:rsid w:val="00BB24C3"/>
    <w:rsid w:val="00BB25C4"/>
    <w:rsid w:val="00BB2817"/>
    <w:rsid w:val="00BB2840"/>
    <w:rsid w:val="00BB2853"/>
    <w:rsid w:val="00BB2A7C"/>
    <w:rsid w:val="00BB2BE0"/>
    <w:rsid w:val="00BB2C15"/>
    <w:rsid w:val="00BB2C3E"/>
    <w:rsid w:val="00BB2C66"/>
    <w:rsid w:val="00BB2D8C"/>
    <w:rsid w:val="00BB3056"/>
    <w:rsid w:val="00BB336E"/>
    <w:rsid w:val="00BB33D2"/>
    <w:rsid w:val="00BB34FC"/>
    <w:rsid w:val="00BB356F"/>
    <w:rsid w:val="00BB357D"/>
    <w:rsid w:val="00BB375E"/>
    <w:rsid w:val="00BB3781"/>
    <w:rsid w:val="00BB37F7"/>
    <w:rsid w:val="00BB384A"/>
    <w:rsid w:val="00BB391A"/>
    <w:rsid w:val="00BB3A1E"/>
    <w:rsid w:val="00BB3B0E"/>
    <w:rsid w:val="00BB3B4A"/>
    <w:rsid w:val="00BB3C11"/>
    <w:rsid w:val="00BB3C69"/>
    <w:rsid w:val="00BB3EE0"/>
    <w:rsid w:val="00BB3F99"/>
    <w:rsid w:val="00BB3FE5"/>
    <w:rsid w:val="00BB4005"/>
    <w:rsid w:val="00BB4068"/>
    <w:rsid w:val="00BB407A"/>
    <w:rsid w:val="00BB4099"/>
    <w:rsid w:val="00BB40C4"/>
    <w:rsid w:val="00BB41B4"/>
    <w:rsid w:val="00BB425D"/>
    <w:rsid w:val="00BB42E3"/>
    <w:rsid w:val="00BB43E2"/>
    <w:rsid w:val="00BB443F"/>
    <w:rsid w:val="00BB4583"/>
    <w:rsid w:val="00BB45C6"/>
    <w:rsid w:val="00BB46B9"/>
    <w:rsid w:val="00BB46EE"/>
    <w:rsid w:val="00BB477F"/>
    <w:rsid w:val="00BB47C4"/>
    <w:rsid w:val="00BB491A"/>
    <w:rsid w:val="00BB4962"/>
    <w:rsid w:val="00BB4992"/>
    <w:rsid w:val="00BB4AD8"/>
    <w:rsid w:val="00BB4BF1"/>
    <w:rsid w:val="00BB4D2C"/>
    <w:rsid w:val="00BB4D68"/>
    <w:rsid w:val="00BB4DBD"/>
    <w:rsid w:val="00BB4ECE"/>
    <w:rsid w:val="00BB4F34"/>
    <w:rsid w:val="00BB5073"/>
    <w:rsid w:val="00BB51B4"/>
    <w:rsid w:val="00BB5211"/>
    <w:rsid w:val="00BB544B"/>
    <w:rsid w:val="00BB544E"/>
    <w:rsid w:val="00BB5464"/>
    <w:rsid w:val="00BB5789"/>
    <w:rsid w:val="00BB5795"/>
    <w:rsid w:val="00BB5836"/>
    <w:rsid w:val="00BB5980"/>
    <w:rsid w:val="00BB59B2"/>
    <w:rsid w:val="00BB5B6F"/>
    <w:rsid w:val="00BB5C3E"/>
    <w:rsid w:val="00BB5E96"/>
    <w:rsid w:val="00BB5F54"/>
    <w:rsid w:val="00BB5FFD"/>
    <w:rsid w:val="00BB6087"/>
    <w:rsid w:val="00BB60C6"/>
    <w:rsid w:val="00BB60E0"/>
    <w:rsid w:val="00BB60FF"/>
    <w:rsid w:val="00BB6140"/>
    <w:rsid w:val="00BB6156"/>
    <w:rsid w:val="00BB6188"/>
    <w:rsid w:val="00BB61CB"/>
    <w:rsid w:val="00BB6477"/>
    <w:rsid w:val="00BB6644"/>
    <w:rsid w:val="00BB6864"/>
    <w:rsid w:val="00BB6893"/>
    <w:rsid w:val="00BB6947"/>
    <w:rsid w:val="00BB69D5"/>
    <w:rsid w:val="00BB6AC6"/>
    <w:rsid w:val="00BB6C1E"/>
    <w:rsid w:val="00BB6C6E"/>
    <w:rsid w:val="00BB6D8D"/>
    <w:rsid w:val="00BB6DE5"/>
    <w:rsid w:val="00BB6E34"/>
    <w:rsid w:val="00BB6E87"/>
    <w:rsid w:val="00BB70A8"/>
    <w:rsid w:val="00BB7132"/>
    <w:rsid w:val="00BB734B"/>
    <w:rsid w:val="00BB741A"/>
    <w:rsid w:val="00BB7444"/>
    <w:rsid w:val="00BB74D7"/>
    <w:rsid w:val="00BB7631"/>
    <w:rsid w:val="00BB766A"/>
    <w:rsid w:val="00BB7781"/>
    <w:rsid w:val="00BB7A13"/>
    <w:rsid w:val="00BB7C7B"/>
    <w:rsid w:val="00BB7CC8"/>
    <w:rsid w:val="00BB7CF1"/>
    <w:rsid w:val="00BB7E16"/>
    <w:rsid w:val="00BB7F20"/>
    <w:rsid w:val="00BB7F6D"/>
    <w:rsid w:val="00BB7FA6"/>
    <w:rsid w:val="00BC0062"/>
    <w:rsid w:val="00BC010E"/>
    <w:rsid w:val="00BC0146"/>
    <w:rsid w:val="00BC018E"/>
    <w:rsid w:val="00BC01C2"/>
    <w:rsid w:val="00BC0215"/>
    <w:rsid w:val="00BC025E"/>
    <w:rsid w:val="00BC02FF"/>
    <w:rsid w:val="00BC045C"/>
    <w:rsid w:val="00BC06E5"/>
    <w:rsid w:val="00BC071E"/>
    <w:rsid w:val="00BC07F5"/>
    <w:rsid w:val="00BC09AE"/>
    <w:rsid w:val="00BC0ACB"/>
    <w:rsid w:val="00BC0BA6"/>
    <w:rsid w:val="00BC0C02"/>
    <w:rsid w:val="00BC0F25"/>
    <w:rsid w:val="00BC110C"/>
    <w:rsid w:val="00BC1269"/>
    <w:rsid w:val="00BC153C"/>
    <w:rsid w:val="00BC15D0"/>
    <w:rsid w:val="00BC16E4"/>
    <w:rsid w:val="00BC1843"/>
    <w:rsid w:val="00BC18EE"/>
    <w:rsid w:val="00BC1954"/>
    <w:rsid w:val="00BC1C19"/>
    <w:rsid w:val="00BC1DAA"/>
    <w:rsid w:val="00BC1EB0"/>
    <w:rsid w:val="00BC1EBA"/>
    <w:rsid w:val="00BC1F47"/>
    <w:rsid w:val="00BC1FDA"/>
    <w:rsid w:val="00BC2027"/>
    <w:rsid w:val="00BC2041"/>
    <w:rsid w:val="00BC2143"/>
    <w:rsid w:val="00BC2169"/>
    <w:rsid w:val="00BC2199"/>
    <w:rsid w:val="00BC2260"/>
    <w:rsid w:val="00BC2275"/>
    <w:rsid w:val="00BC22A4"/>
    <w:rsid w:val="00BC22B2"/>
    <w:rsid w:val="00BC2383"/>
    <w:rsid w:val="00BC244A"/>
    <w:rsid w:val="00BC245D"/>
    <w:rsid w:val="00BC2505"/>
    <w:rsid w:val="00BC26AF"/>
    <w:rsid w:val="00BC2889"/>
    <w:rsid w:val="00BC2999"/>
    <w:rsid w:val="00BC2BEF"/>
    <w:rsid w:val="00BC2C1C"/>
    <w:rsid w:val="00BC2C53"/>
    <w:rsid w:val="00BC2D13"/>
    <w:rsid w:val="00BC2D50"/>
    <w:rsid w:val="00BC2D83"/>
    <w:rsid w:val="00BC2E7A"/>
    <w:rsid w:val="00BC3063"/>
    <w:rsid w:val="00BC328A"/>
    <w:rsid w:val="00BC32BF"/>
    <w:rsid w:val="00BC32EB"/>
    <w:rsid w:val="00BC338D"/>
    <w:rsid w:val="00BC34B5"/>
    <w:rsid w:val="00BC35B9"/>
    <w:rsid w:val="00BC36D2"/>
    <w:rsid w:val="00BC3704"/>
    <w:rsid w:val="00BC3853"/>
    <w:rsid w:val="00BC3A08"/>
    <w:rsid w:val="00BC3A91"/>
    <w:rsid w:val="00BC4000"/>
    <w:rsid w:val="00BC4439"/>
    <w:rsid w:val="00BC4607"/>
    <w:rsid w:val="00BC4856"/>
    <w:rsid w:val="00BC48CF"/>
    <w:rsid w:val="00BC499D"/>
    <w:rsid w:val="00BC4A62"/>
    <w:rsid w:val="00BC4B10"/>
    <w:rsid w:val="00BC4B61"/>
    <w:rsid w:val="00BC4D65"/>
    <w:rsid w:val="00BC50EA"/>
    <w:rsid w:val="00BC5184"/>
    <w:rsid w:val="00BC51D3"/>
    <w:rsid w:val="00BC5291"/>
    <w:rsid w:val="00BC52D6"/>
    <w:rsid w:val="00BC52E9"/>
    <w:rsid w:val="00BC53C6"/>
    <w:rsid w:val="00BC555F"/>
    <w:rsid w:val="00BC5589"/>
    <w:rsid w:val="00BC55EF"/>
    <w:rsid w:val="00BC56AC"/>
    <w:rsid w:val="00BC5951"/>
    <w:rsid w:val="00BC59E2"/>
    <w:rsid w:val="00BC5AAE"/>
    <w:rsid w:val="00BC5C3A"/>
    <w:rsid w:val="00BC5DA4"/>
    <w:rsid w:val="00BC5E46"/>
    <w:rsid w:val="00BC620E"/>
    <w:rsid w:val="00BC640B"/>
    <w:rsid w:val="00BC64D1"/>
    <w:rsid w:val="00BC662E"/>
    <w:rsid w:val="00BC667E"/>
    <w:rsid w:val="00BC6762"/>
    <w:rsid w:val="00BC6A1A"/>
    <w:rsid w:val="00BC6BC4"/>
    <w:rsid w:val="00BC6BCA"/>
    <w:rsid w:val="00BC6E5F"/>
    <w:rsid w:val="00BC7094"/>
    <w:rsid w:val="00BC70E1"/>
    <w:rsid w:val="00BC7141"/>
    <w:rsid w:val="00BC7152"/>
    <w:rsid w:val="00BC73D1"/>
    <w:rsid w:val="00BC740E"/>
    <w:rsid w:val="00BC75EE"/>
    <w:rsid w:val="00BC7913"/>
    <w:rsid w:val="00BC7BE6"/>
    <w:rsid w:val="00BC7DC4"/>
    <w:rsid w:val="00BC7DDF"/>
    <w:rsid w:val="00BC7F30"/>
    <w:rsid w:val="00BD00EE"/>
    <w:rsid w:val="00BD0126"/>
    <w:rsid w:val="00BD0138"/>
    <w:rsid w:val="00BD015A"/>
    <w:rsid w:val="00BD0171"/>
    <w:rsid w:val="00BD0255"/>
    <w:rsid w:val="00BD026D"/>
    <w:rsid w:val="00BD02EA"/>
    <w:rsid w:val="00BD0374"/>
    <w:rsid w:val="00BD04B1"/>
    <w:rsid w:val="00BD050F"/>
    <w:rsid w:val="00BD05F7"/>
    <w:rsid w:val="00BD08A2"/>
    <w:rsid w:val="00BD0946"/>
    <w:rsid w:val="00BD09E0"/>
    <w:rsid w:val="00BD0AF8"/>
    <w:rsid w:val="00BD0BF0"/>
    <w:rsid w:val="00BD0C06"/>
    <w:rsid w:val="00BD0C30"/>
    <w:rsid w:val="00BD0CC4"/>
    <w:rsid w:val="00BD0E7C"/>
    <w:rsid w:val="00BD0EC6"/>
    <w:rsid w:val="00BD10D6"/>
    <w:rsid w:val="00BD1199"/>
    <w:rsid w:val="00BD14FC"/>
    <w:rsid w:val="00BD1609"/>
    <w:rsid w:val="00BD1688"/>
    <w:rsid w:val="00BD1A57"/>
    <w:rsid w:val="00BD1A5C"/>
    <w:rsid w:val="00BD1B94"/>
    <w:rsid w:val="00BD1BA4"/>
    <w:rsid w:val="00BD1BF8"/>
    <w:rsid w:val="00BD1F46"/>
    <w:rsid w:val="00BD213E"/>
    <w:rsid w:val="00BD2359"/>
    <w:rsid w:val="00BD236E"/>
    <w:rsid w:val="00BD23FA"/>
    <w:rsid w:val="00BD2430"/>
    <w:rsid w:val="00BD2475"/>
    <w:rsid w:val="00BD2605"/>
    <w:rsid w:val="00BD265F"/>
    <w:rsid w:val="00BD26C3"/>
    <w:rsid w:val="00BD274F"/>
    <w:rsid w:val="00BD2911"/>
    <w:rsid w:val="00BD2A0C"/>
    <w:rsid w:val="00BD2CDA"/>
    <w:rsid w:val="00BD2D27"/>
    <w:rsid w:val="00BD2E06"/>
    <w:rsid w:val="00BD2E74"/>
    <w:rsid w:val="00BD30E7"/>
    <w:rsid w:val="00BD3229"/>
    <w:rsid w:val="00BD32BC"/>
    <w:rsid w:val="00BD3820"/>
    <w:rsid w:val="00BD3884"/>
    <w:rsid w:val="00BD38E3"/>
    <w:rsid w:val="00BD38F9"/>
    <w:rsid w:val="00BD391A"/>
    <w:rsid w:val="00BD3AA9"/>
    <w:rsid w:val="00BD3B2B"/>
    <w:rsid w:val="00BD3C03"/>
    <w:rsid w:val="00BD3C1F"/>
    <w:rsid w:val="00BD3D55"/>
    <w:rsid w:val="00BD3F18"/>
    <w:rsid w:val="00BD3FC9"/>
    <w:rsid w:val="00BD40AA"/>
    <w:rsid w:val="00BD4149"/>
    <w:rsid w:val="00BD414A"/>
    <w:rsid w:val="00BD4168"/>
    <w:rsid w:val="00BD4204"/>
    <w:rsid w:val="00BD42B2"/>
    <w:rsid w:val="00BD43C0"/>
    <w:rsid w:val="00BD45CE"/>
    <w:rsid w:val="00BD463D"/>
    <w:rsid w:val="00BD4741"/>
    <w:rsid w:val="00BD47D7"/>
    <w:rsid w:val="00BD47E7"/>
    <w:rsid w:val="00BD4956"/>
    <w:rsid w:val="00BD4978"/>
    <w:rsid w:val="00BD4B76"/>
    <w:rsid w:val="00BD4FBC"/>
    <w:rsid w:val="00BD4FD2"/>
    <w:rsid w:val="00BD508F"/>
    <w:rsid w:val="00BD52C0"/>
    <w:rsid w:val="00BD52C4"/>
    <w:rsid w:val="00BD5331"/>
    <w:rsid w:val="00BD5470"/>
    <w:rsid w:val="00BD5479"/>
    <w:rsid w:val="00BD547F"/>
    <w:rsid w:val="00BD565C"/>
    <w:rsid w:val="00BD56B2"/>
    <w:rsid w:val="00BD5763"/>
    <w:rsid w:val="00BD5837"/>
    <w:rsid w:val="00BD58E2"/>
    <w:rsid w:val="00BD58ED"/>
    <w:rsid w:val="00BD5965"/>
    <w:rsid w:val="00BD5AD0"/>
    <w:rsid w:val="00BD5BB1"/>
    <w:rsid w:val="00BD5C73"/>
    <w:rsid w:val="00BD5CFE"/>
    <w:rsid w:val="00BD5EF2"/>
    <w:rsid w:val="00BD604A"/>
    <w:rsid w:val="00BD60A5"/>
    <w:rsid w:val="00BD615D"/>
    <w:rsid w:val="00BD62E9"/>
    <w:rsid w:val="00BD65C3"/>
    <w:rsid w:val="00BD65C8"/>
    <w:rsid w:val="00BD6732"/>
    <w:rsid w:val="00BD67F7"/>
    <w:rsid w:val="00BD6A96"/>
    <w:rsid w:val="00BD6AC2"/>
    <w:rsid w:val="00BD6CF3"/>
    <w:rsid w:val="00BD6DF7"/>
    <w:rsid w:val="00BD6EC9"/>
    <w:rsid w:val="00BD72F6"/>
    <w:rsid w:val="00BD733B"/>
    <w:rsid w:val="00BD74F3"/>
    <w:rsid w:val="00BD75CF"/>
    <w:rsid w:val="00BD77B6"/>
    <w:rsid w:val="00BD7860"/>
    <w:rsid w:val="00BD7B43"/>
    <w:rsid w:val="00BD7CBC"/>
    <w:rsid w:val="00BD7E82"/>
    <w:rsid w:val="00BD7EC0"/>
    <w:rsid w:val="00BD7FB9"/>
    <w:rsid w:val="00BE002E"/>
    <w:rsid w:val="00BE0059"/>
    <w:rsid w:val="00BE016E"/>
    <w:rsid w:val="00BE0236"/>
    <w:rsid w:val="00BE0437"/>
    <w:rsid w:val="00BE048C"/>
    <w:rsid w:val="00BE0737"/>
    <w:rsid w:val="00BE0757"/>
    <w:rsid w:val="00BE086B"/>
    <w:rsid w:val="00BE0888"/>
    <w:rsid w:val="00BE08D6"/>
    <w:rsid w:val="00BE0919"/>
    <w:rsid w:val="00BE0947"/>
    <w:rsid w:val="00BE09DA"/>
    <w:rsid w:val="00BE0A99"/>
    <w:rsid w:val="00BE0B71"/>
    <w:rsid w:val="00BE0B82"/>
    <w:rsid w:val="00BE0BB6"/>
    <w:rsid w:val="00BE0CE8"/>
    <w:rsid w:val="00BE0D33"/>
    <w:rsid w:val="00BE0D45"/>
    <w:rsid w:val="00BE0DD6"/>
    <w:rsid w:val="00BE0DE1"/>
    <w:rsid w:val="00BE0F84"/>
    <w:rsid w:val="00BE1019"/>
    <w:rsid w:val="00BE1163"/>
    <w:rsid w:val="00BE11EF"/>
    <w:rsid w:val="00BE1276"/>
    <w:rsid w:val="00BE12C0"/>
    <w:rsid w:val="00BE1369"/>
    <w:rsid w:val="00BE14C3"/>
    <w:rsid w:val="00BE14D2"/>
    <w:rsid w:val="00BE15FA"/>
    <w:rsid w:val="00BE1634"/>
    <w:rsid w:val="00BE17D5"/>
    <w:rsid w:val="00BE184C"/>
    <w:rsid w:val="00BE18B2"/>
    <w:rsid w:val="00BE18E4"/>
    <w:rsid w:val="00BE191D"/>
    <w:rsid w:val="00BE1AC8"/>
    <w:rsid w:val="00BE1AEF"/>
    <w:rsid w:val="00BE1C2D"/>
    <w:rsid w:val="00BE1CDF"/>
    <w:rsid w:val="00BE1D03"/>
    <w:rsid w:val="00BE1D48"/>
    <w:rsid w:val="00BE1E68"/>
    <w:rsid w:val="00BE1E6F"/>
    <w:rsid w:val="00BE1F51"/>
    <w:rsid w:val="00BE1FA4"/>
    <w:rsid w:val="00BE1FAF"/>
    <w:rsid w:val="00BE1FD3"/>
    <w:rsid w:val="00BE2002"/>
    <w:rsid w:val="00BE20D1"/>
    <w:rsid w:val="00BE2286"/>
    <w:rsid w:val="00BE24E3"/>
    <w:rsid w:val="00BE24FC"/>
    <w:rsid w:val="00BE25C4"/>
    <w:rsid w:val="00BE2627"/>
    <w:rsid w:val="00BE2845"/>
    <w:rsid w:val="00BE2867"/>
    <w:rsid w:val="00BE2956"/>
    <w:rsid w:val="00BE2AB6"/>
    <w:rsid w:val="00BE2BC3"/>
    <w:rsid w:val="00BE2C18"/>
    <w:rsid w:val="00BE2D0C"/>
    <w:rsid w:val="00BE2D59"/>
    <w:rsid w:val="00BE2E9F"/>
    <w:rsid w:val="00BE2F42"/>
    <w:rsid w:val="00BE3055"/>
    <w:rsid w:val="00BE30D3"/>
    <w:rsid w:val="00BE31A1"/>
    <w:rsid w:val="00BE3324"/>
    <w:rsid w:val="00BE33F3"/>
    <w:rsid w:val="00BE34B2"/>
    <w:rsid w:val="00BE365B"/>
    <w:rsid w:val="00BE37C3"/>
    <w:rsid w:val="00BE391A"/>
    <w:rsid w:val="00BE3DF1"/>
    <w:rsid w:val="00BE3EB6"/>
    <w:rsid w:val="00BE3EE1"/>
    <w:rsid w:val="00BE40A5"/>
    <w:rsid w:val="00BE43B0"/>
    <w:rsid w:val="00BE43D8"/>
    <w:rsid w:val="00BE44F9"/>
    <w:rsid w:val="00BE4659"/>
    <w:rsid w:val="00BE469C"/>
    <w:rsid w:val="00BE4709"/>
    <w:rsid w:val="00BE4720"/>
    <w:rsid w:val="00BE483F"/>
    <w:rsid w:val="00BE493B"/>
    <w:rsid w:val="00BE49BD"/>
    <w:rsid w:val="00BE4C07"/>
    <w:rsid w:val="00BE4CDE"/>
    <w:rsid w:val="00BE4D70"/>
    <w:rsid w:val="00BE4DAB"/>
    <w:rsid w:val="00BE507A"/>
    <w:rsid w:val="00BE521E"/>
    <w:rsid w:val="00BE52FB"/>
    <w:rsid w:val="00BE5314"/>
    <w:rsid w:val="00BE5325"/>
    <w:rsid w:val="00BE5385"/>
    <w:rsid w:val="00BE5416"/>
    <w:rsid w:val="00BE5454"/>
    <w:rsid w:val="00BE54E9"/>
    <w:rsid w:val="00BE5510"/>
    <w:rsid w:val="00BE5651"/>
    <w:rsid w:val="00BE575A"/>
    <w:rsid w:val="00BE581F"/>
    <w:rsid w:val="00BE58B8"/>
    <w:rsid w:val="00BE5AFB"/>
    <w:rsid w:val="00BE5B1E"/>
    <w:rsid w:val="00BE5B26"/>
    <w:rsid w:val="00BE5DD4"/>
    <w:rsid w:val="00BE5E71"/>
    <w:rsid w:val="00BE5E78"/>
    <w:rsid w:val="00BE5E99"/>
    <w:rsid w:val="00BE5EC3"/>
    <w:rsid w:val="00BE6075"/>
    <w:rsid w:val="00BE615A"/>
    <w:rsid w:val="00BE6343"/>
    <w:rsid w:val="00BE6520"/>
    <w:rsid w:val="00BE65FC"/>
    <w:rsid w:val="00BE680A"/>
    <w:rsid w:val="00BE6813"/>
    <w:rsid w:val="00BE6862"/>
    <w:rsid w:val="00BE692D"/>
    <w:rsid w:val="00BE69B8"/>
    <w:rsid w:val="00BE6A62"/>
    <w:rsid w:val="00BE6A86"/>
    <w:rsid w:val="00BE6A8C"/>
    <w:rsid w:val="00BE6B8D"/>
    <w:rsid w:val="00BE6CBE"/>
    <w:rsid w:val="00BE6DCE"/>
    <w:rsid w:val="00BE6E76"/>
    <w:rsid w:val="00BE710A"/>
    <w:rsid w:val="00BE7184"/>
    <w:rsid w:val="00BE7238"/>
    <w:rsid w:val="00BE7616"/>
    <w:rsid w:val="00BE7794"/>
    <w:rsid w:val="00BE7816"/>
    <w:rsid w:val="00BE7878"/>
    <w:rsid w:val="00BE787D"/>
    <w:rsid w:val="00BE7AF2"/>
    <w:rsid w:val="00BE7B65"/>
    <w:rsid w:val="00BE7BDA"/>
    <w:rsid w:val="00BE7BEB"/>
    <w:rsid w:val="00BE7C59"/>
    <w:rsid w:val="00BE7D13"/>
    <w:rsid w:val="00BE7E83"/>
    <w:rsid w:val="00BF00ED"/>
    <w:rsid w:val="00BF0154"/>
    <w:rsid w:val="00BF0282"/>
    <w:rsid w:val="00BF0327"/>
    <w:rsid w:val="00BF0348"/>
    <w:rsid w:val="00BF034E"/>
    <w:rsid w:val="00BF03C5"/>
    <w:rsid w:val="00BF0564"/>
    <w:rsid w:val="00BF059C"/>
    <w:rsid w:val="00BF06B6"/>
    <w:rsid w:val="00BF0833"/>
    <w:rsid w:val="00BF08AC"/>
    <w:rsid w:val="00BF0B37"/>
    <w:rsid w:val="00BF0BB7"/>
    <w:rsid w:val="00BF0D07"/>
    <w:rsid w:val="00BF0D5A"/>
    <w:rsid w:val="00BF0FDD"/>
    <w:rsid w:val="00BF1057"/>
    <w:rsid w:val="00BF1098"/>
    <w:rsid w:val="00BF11AE"/>
    <w:rsid w:val="00BF1309"/>
    <w:rsid w:val="00BF1580"/>
    <w:rsid w:val="00BF1726"/>
    <w:rsid w:val="00BF178D"/>
    <w:rsid w:val="00BF1887"/>
    <w:rsid w:val="00BF1893"/>
    <w:rsid w:val="00BF197D"/>
    <w:rsid w:val="00BF1A05"/>
    <w:rsid w:val="00BF1A2A"/>
    <w:rsid w:val="00BF1A86"/>
    <w:rsid w:val="00BF1B7A"/>
    <w:rsid w:val="00BF1BAC"/>
    <w:rsid w:val="00BF1D13"/>
    <w:rsid w:val="00BF1FDA"/>
    <w:rsid w:val="00BF21B8"/>
    <w:rsid w:val="00BF22E8"/>
    <w:rsid w:val="00BF23DC"/>
    <w:rsid w:val="00BF256F"/>
    <w:rsid w:val="00BF26E6"/>
    <w:rsid w:val="00BF2703"/>
    <w:rsid w:val="00BF277F"/>
    <w:rsid w:val="00BF28AE"/>
    <w:rsid w:val="00BF28DD"/>
    <w:rsid w:val="00BF2A3A"/>
    <w:rsid w:val="00BF2ADA"/>
    <w:rsid w:val="00BF2BF9"/>
    <w:rsid w:val="00BF2C61"/>
    <w:rsid w:val="00BF2D30"/>
    <w:rsid w:val="00BF2E99"/>
    <w:rsid w:val="00BF2F00"/>
    <w:rsid w:val="00BF300F"/>
    <w:rsid w:val="00BF317D"/>
    <w:rsid w:val="00BF338F"/>
    <w:rsid w:val="00BF33FE"/>
    <w:rsid w:val="00BF3489"/>
    <w:rsid w:val="00BF34D4"/>
    <w:rsid w:val="00BF3653"/>
    <w:rsid w:val="00BF36B0"/>
    <w:rsid w:val="00BF372F"/>
    <w:rsid w:val="00BF3771"/>
    <w:rsid w:val="00BF3787"/>
    <w:rsid w:val="00BF37DB"/>
    <w:rsid w:val="00BF38A1"/>
    <w:rsid w:val="00BF38BA"/>
    <w:rsid w:val="00BF38DF"/>
    <w:rsid w:val="00BF3AAA"/>
    <w:rsid w:val="00BF3ACF"/>
    <w:rsid w:val="00BF3C0C"/>
    <w:rsid w:val="00BF3C87"/>
    <w:rsid w:val="00BF3DC8"/>
    <w:rsid w:val="00BF3E08"/>
    <w:rsid w:val="00BF4089"/>
    <w:rsid w:val="00BF4297"/>
    <w:rsid w:val="00BF42EF"/>
    <w:rsid w:val="00BF44C8"/>
    <w:rsid w:val="00BF45D1"/>
    <w:rsid w:val="00BF45FF"/>
    <w:rsid w:val="00BF47F0"/>
    <w:rsid w:val="00BF4962"/>
    <w:rsid w:val="00BF49CE"/>
    <w:rsid w:val="00BF49E1"/>
    <w:rsid w:val="00BF49F3"/>
    <w:rsid w:val="00BF4A6B"/>
    <w:rsid w:val="00BF4B4A"/>
    <w:rsid w:val="00BF4BF4"/>
    <w:rsid w:val="00BF4CDE"/>
    <w:rsid w:val="00BF4FCE"/>
    <w:rsid w:val="00BF502F"/>
    <w:rsid w:val="00BF50C6"/>
    <w:rsid w:val="00BF54DF"/>
    <w:rsid w:val="00BF571D"/>
    <w:rsid w:val="00BF578D"/>
    <w:rsid w:val="00BF586D"/>
    <w:rsid w:val="00BF5985"/>
    <w:rsid w:val="00BF5A95"/>
    <w:rsid w:val="00BF5B17"/>
    <w:rsid w:val="00BF5B90"/>
    <w:rsid w:val="00BF5C17"/>
    <w:rsid w:val="00BF5DD0"/>
    <w:rsid w:val="00BF5E6D"/>
    <w:rsid w:val="00BF5F41"/>
    <w:rsid w:val="00BF5F5C"/>
    <w:rsid w:val="00BF5F80"/>
    <w:rsid w:val="00BF5FAD"/>
    <w:rsid w:val="00BF615F"/>
    <w:rsid w:val="00BF621C"/>
    <w:rsid w:val="00BF64A8"/>
    <w:rsid w:val="00BF64C7"/>
    <w:rsid w:val="00BF6503"/>
    <w:rsid w:val="00BF66B2"/>
    <w:rsid w:val="00BF677C"/>
    <w:rsid w:val="00BF678B"/>
    <w:rsid w:val="00BF68CD"/>
    <w:rsid w:val="00BF6C61"/>
    <w:rsid w:val="00BF6CD5"/>
    <w:rsid w:val="00BF6D46"/>
    <w:rsid w:val="00BF6DFD"/>
    <w:rsid w:val="00BF6E72"/>
    <w:rsid w:val="00BF6EAA"/>
    <w:rsid w:val="00BF70B8"/>
    <w:rsid w:val="00BF7274"/>
    <w:rsid w:val="00BF7343"/>
    <w:rsid w:val="00BF7424"/>
    <w:rsid w:val="00BF753A"/>
    <w:rsid w:val="00BF7593"/>
    <w:rsid w:val="00BF75C8"/>
    <w:rsid w:val="00BF7618"/>
    <w:rsid w:val="00BF76D2"/>
    <w:rsid w:val="00BF771F"/>
    <w:rsid w:val="00BF7735"/>
    <w:rsid w:val="00BF77A1"/>
    <w:rsid w:val="00BF77B6"/>
    <w:rsid w:val="00BF78CB"/>
    <w:rsid w:val="00BF7BFC"/>
    <w:rsid w:val="00BF7C1C"/>
    <w:rsid w:val="00BF7FA4"/>
    <w:rsid w:val="00C00126"/>
    <w:rsid w:val="00C0039F"/>
    <w:rsid w:val="00C004A2"/>
    <w:rsid w:val="00C00577"/>
    <w:rsid w:val="00C00583"/>
    <w:rsid w:val="00C0066C"/>
    <w:rsid w:val="00C006C5"/>
    <w:rsid w:val="00C00791"/>
    <w:rsid w:val="00C00915"/>
    <w:rsid w:val="00C00A6D"/>
    <w:rsid w:val="00C00DE3"/>
    <w:rsid w:val="00C01318"/>
    <w:rsid w:val="00C0199B"/>
    <w:rsid w:val="00C01AD1"/>
    <w:rsid w:val="00C01AD2"/>
    <w:rsid w:val="00C01AE7"/>
    <w:rsid w:val="00C01B11"/>
    <w:rsid w:val="00C01B89"/>
    <w:rsid w:val="00C01CD7"/>
    <w:rsid w:val="00C01CFE"/>
    <w:rsid w:val="00C02036"/>
    <w:rsid w:val="00C021AC"/>
    <w:rsid w:val="00C02317"/>
    <w:rsid w:val="00C024CA"/>
    <w:rsid w:val="00C0255B"/>
    <w:rsid w:val="00C0266A"/>
    <w:rsid w:val="00C0268A"/>
    <w:rsid w:val="00C0277B"/>
    <w:rsid w:val="00C02785"/>
    <w:rsid w:val="00C0279B"/>
    <w:rsid w:val="00C028F7"/>
    <w:rsid w:val="00C02A17"/>
    <w:rsid w:val="00C02AE0"/>
    <w:rsid w:val="00C02BD0"/>
    <w:rsid w:val="00C02C56"/>
    <w:rsid w:val="00C02C8A"/>
    <w:rsid w:val="00C02CDE"/>
    <w:rsid w:val="00C02D56"/>
    <w:rsid w:val="00C02FCF"/>
    <w:rsid w:val="00C030C7"/>
    <w:rsid w:val="00C03231"/>
    <w:rsid w:val="00C032A0"/>
    <w:rsid w:val="00C033FC"/>
    <w:rsid w:val="00C03622"/>
    <w:rsid w:val="00C0368B"/>
    <w:rsid w:val="00C03780"/>
    <w:rsid w:val="00C037BF"/>
    <w:rsid w:val="00C03897"/>
    <w:rsid w:val="00C03C21"/>
    <w:rsid w:val="00C03C38"/>
    <w:rsid w:val="00C03DC4"/>
    <w:rsid w:val="00C03E1E"/>
    <w:rsid w:val="00C03E3E"/>
    <w:rsid w:val="00C03EEA"/>
    <w:rsid w:val="00C040FE"/>
    <w:rsid w:val="00C04583"/>
    <w:rsid w:val="00C04693"/>
    <w:rsid w:val="00C0470F"/>
    <w:rsid w:val="00C0474F"/>
    <w:rsid w:val="00C0491D"/>
    <w:rsid w:val="00C0494A"/>
    <w:rsid w:val="00C04A53"/>
    <w:rsid w:val="00C04C2D"/>
    <w:rsid w:val="00C04D92"/>
    <w:rsid w:val="00C04E4B"/>
    <w:rsid w:val="00C04E8E"/>
    <w:rsid w:val="00C04F3D"/>
    <w:rsid w:val="00C04F73"/>
    <w:rsid w:val="00C04FC1"/>
    <w:rsid w:val="00C0503A"/>
    <w:rsid w:val="00C05058"/>
    <w:rsid w:val="00C0505E"/>
    <w:rsid w:val="00C05094"/>
    <w:rsid w:val="00C050D2"/>
    <w:rsid w:val="00C051B9"/>
    <w:rsid w:val="00C05458"/>
    <w:rsid w:val="00C05500"/>
    <w:rsid w:val="00C05670"/>
    <w:rsid w:val="00C056E1"/>
    <w:rsid w:val="00C05808"/>
    <w:rsid w:val="00C05C02"/>
    <w:rsid w:val="00C05E42"/>
    <w:rsid w:val="00C05EAA"/>
    <w:rsid w:val="00C05F6C"/>
    <w:rsid w:val="00C05FC5"/>
    <w:rsid w:val="00C060D4"/>
    <w:rsid w:val="00C06170"/>
    <w:rsid w:val="00C06325"/>
    <w:rsid w:val="00C064D3"/>
    <w:rsid w:val="00C065CA"/>
    <w:rsid w:val="00C065ED"/>
    <w:rsid w:val="00C066E7"/>
    <w:rsid w:val="00C066EA"/>
    <w:rsid w:val="00C0675F"/>
    <w:rsid w:val="00C06885"/>
    <w:rsid w:val="00C0693B"/>
    <w:rsid w:val="00C06984"/>
    <w:rsid w:val="00C06A65"/>
    <w:rsid w:val="00C06AAB"/>
    <w:rsid w:val="00C06DFC"/>
    <w:rsid w:val="00C06E49"/>
    <w:rsid w:val="00C07101"/>
    <w:rsid w:val="00C071DC"/>
    <w:rsid w:val="00C07298"/>
    <w:rsid w:val="00C072C0"/>
    <w:rsid w:val="00C0734E"/>
    <w:rsid w:val="00C0738D"/>
    <w:rsid w:val="00C07499"/>
    <w:rsid w:val="00C075AD"/>
    <w:rsid w:val="00C075DF"/>
    <w:rsid w:val="00C07724"/>
    <w:rsid w:val="00C079B4"/>
    <w:rsid w:val="00C07A1E"/>
    <w:rsid w:val="00C07B73"/>
    <w:rsid w:val="00C07C4C"/>
    <w:rsid w:val="00C07DD4"/>
    <w:rsid w:val="00C07ECB"/>
    <w:rsid w:val="00C07FD3"/>
    <w:rsid w:val="00C10043"/>
    <w:rsid w:val="00C10189"/>
    <w:rsid w:val="00C101B0"/>
    <w:rsid w:val="00C101EB"/>
    <w:rsid w:val="00C104DD"/>
    <w:rsid w:val="00C108CB"/>
    <w:rsid w:val="00C109C2"/>
    <w:rsid w:val="00C109C4"/>
    <w:rsid w:val="00C10A08"/>
    <w:rsid w:val="00C10A8C"/>
    <w:rsid w:val="00C10A90"/>
    <w:rsid w:val="00C10AC4"/>
    <w:rsid w:val="00C10E1B"/>
    <w:rsid w:val="00C10EC5"/>
    <w:rsid w:val="00C10FE0"/>
    <w:rsid w:val="00C10FE1"/>
    <w:rsid w:val="00C1104A"/>
    <w:rsid w:val="00C11056"/>
    <w:rsid w:val="00C1125A"/>
    <w:rsid w:val="00C112E3"/>
    <w:rsid w:val="00C11499"/>
    <w:rsid w:val="00C114E3"/>
    <w:rsid w:val="00C11561"/>
    <w:rsid w:val="00C11621"/>
    <w:rsid w:val="00C11644"/>
    <w:rsid w:val="00C116DE"/>
    <w:rsid w:val="00C116F5"/>
    <w:rsid w:val="00C1174A"/>
    <w:rsid w:val="00C1182D"/>
    <w:rsid w:val="00C11924"/>
    <w:rsid w:val="00C11A4D"/>
    <w:rsid w:val="00C11AC4"/>
    <w:rsid w:val="00C11AFC"/>
    <w:rsid w:val="00C11B52"/>
    <w:rsid w:val="00C11BCE"/>
    <w:rsid w:val="00C11BE3"/>
    <w:rsid w:val="00C11CCB"/>
    <w:rsid w:val="00C11DA5"/>
    <w:rsid w:val="00C11DC8"/>
    <w:rsid w:val="00C11F34"/>
    <w:rsid w:val="00C11F45"/>
    <w:rsid w:val="00C11FFB"/>
    <w:rsid w:val="00C1211F"/>
    <w:rsid w:val="00C12301"/>
    <w:rsid w:val="00C124DF"/>
    <w:rsid w:val="00C12681"/>
    <w:rsid w:val="00C12743"/>
    <w:rsid w:val="00C127F4"/>
    <w:rsid w:val="00C12818"/>
    <w:rsid w:val="00C12879"/>
    <w:rsid w:val="00C12902"/>
    <w:rsid w:val="00C129D8"/>
    <w:rsid w:val="00C12BA5"/>
    <w:rsid w:val="00C12BE4"/>
    <w:rsid w:val="00C12BED"/>
    <w:rsid w:val="00C12CA3"/>
    <w:rsid w:val="00C12D2F"/>
    <w:rsid w:val="00C12F4F"/>
    <w:rsid w:val="00C130EB"/>
    <w:rsid w:val="00C13110"/>
    <w:rsid w:val="00C1314C"/>
    <w:rsid w:val="00C132BA"/>
    <w:rsid w:val="00C13377"/>
    <w:rsid w:val="00C133B2"/>
    <w:rsid w:val="00C1386E"/>
    <w:rsid w:val="00C13A8B"/>
    <w:rsid w:val="00C13ACF"/>
    <w:rsid w:val="00C13ADF"/>
    <w:rsid w:val="00C13B56"/>
    <w:rsid w:val="00C13BD8"/>
    <w:rsid w:val="00C13D39"/>
    <w:rsid w:val="00C13D6E"/>
    <w:rsid w:val="00C13D8D"/>
    <w:rsid w:val="00C13DDF"/>
    <w:rsid w:val="00C13E9A"/>
    <w:rsid w:val="00C13ED8"/>
    <w:rsid w:val="00C140D6"/>
    <w:rsid w:val="00C14300"/>
    <w:rsid w:val="00C143CC"/>
    <w:rsid w:val="00C14503"/>
    <w:rsid w:val="00C14572"/>
    <w:rsid w:val="00C14609"/>
    <w:rsid w:val="00C14972"/>
    <w:rsid w:val="00C149CA"/>
    <w:rsid w:val="00C14A37"/>
    <w:rsid w:val="00C14B51"/>
    <w:rsid w:val="00C14BFE"/>
    <w:rsid w:val="00C14D4D"/>
    <w:rsid w:val="00C14DEA"/>
    <w:rsid w:val="00C150C7"/>
    <w:rsid w:val="00C15162"/>
    <w:rsid w:val="00C15392"/>
    <w:rsid w:val="00C156A8"/>
    <w:rsid w:val="00C156F5"/>
    <w:rsid w:val="00C15865"/>
    <w:rsid w:val="00C15903"/>
    <w:rsid w:val="00C15B23"/>
    <w:rsid w:val="00C15B89"/>
    <w:rsid w:val="00C15BD3"/>
    <w:rsid w:val="00C15D6B"/>
    <w:rsid w:val="00C15D75"/>
    <w:rsid w:val="00C15E01"/>
    <w:rsid w:val="00C15F59"/>
    <w:rsid w:val="00C16061"/>
    <w:rsid w:val="00C16070"/>
    <w:rsid w:val="00C161FB"/>
    <w:rsid w:val="00C163D0"/>
    <w:rsid w:val="00C16606"/>
    <w:rsid w:val="00C16A15"/>
    <w:rsid w:val="00C16A26"/>
    <w:rsid w:val="00C16B84"/>
    <w:rsid w:val="00C16CAE"/>
    <w:rsid w:val="00C16D5E"/>
    <w:rsid w:val="00C16DD4"/>
    <w:rsid w:val="00C16E0B"/>
    <w:rsid w:val="00C16F98"/>
    <w:rsid w:val="00C17222"/>
    <w:rsid w:val="00C17694"/>
    <w:rsid w:val="00C17768"/>
    <w:rsid w:val="00C17872"/>
    <w:rsid w:val="00C178F1"/>
    <w:rsid w:val="00C17A17"/>
    <w:rsid w:val="00C17B17"/>
    <w:rsid w:val="00C17D21"/>
    <w:rsid w:val="00C17E63"/>
    <w:rsid w:val="00C17F3E"/>
    <w:rsid w:val="00C20065"/>
    <w:rsid w:val="00C200BC"/>
    <w:rsid w:val="00C2020A"/>
    <w:rsid w:val="00C202FC"/>
    <w:rsid w:val="00C20480"/>
    <w:rsid w:val="00C204EC"/>
    <w:rsid w:val="00C205A5"/>
    <w:rsid w:val="00C20639"/>
    <w:rsid w:val="00C207D2"/>
    <w:rsid w:val="00C207F9"/>
    <w:rsid w:val="00C20891"/>
    <w:rsid w:val="00C208F7"/>
    <w:rsid w:val="00C2093D"/>
    <w:rsid w:val="00C20A06"/>
    <w:rsid w:val="00C20AD8"/>
    <w:rsid w:val="00C20B0E"/>
    <w:rsid w:val="00C20B11"/>
    <w:rsid w:val="00C20B7A"/>
    <w:rsid w:val="00C20BF6"/>
    <w:rsid w:val="00C20C73"/>
    <w:rsid w:val="00C20CD4"/>
    <w:rsid w:val="00C20DEE"/>
    <w:rsid w:val="00C20E32"/>
    <w:rsid w:val="00C20E65"/>
    <w:rsid w:val="00C20EE0"/>
    <w:rsid w:val="00C20F2E"/>
    <w:rsid w:val="00C20FB7"/>
    <w:rsid w:val="00C210E8"/>
    <w:rsid w:val="00C212D1"/>
    <w:rsid w:val="00C2144E"/>
    <w:rsid w:val="00C2148A"/>
    <w:rsid w:val="00C214AD"/>
    <w:rsid w:val="00C2162B"/>
    <w:rsid w:val="00C21703"/>
    <w:rsid w:val="00C21795"/>
    <w:rsid w:val="00C217E9"/>
    <w:rsid w:val="00C21817"/>
    <w:rsid w:val="00C2190B"/>
    <w:rsid w:val="00C21A07"/>
    <w:rsid w:val="00C21B71"/>
    <w:rsid w:val="00C21C02"/>
    <w:rsid w:val="00C21C48"/>
    <w:rsid w:val="00C21C5A"/>
    <w:rsid w:val="00C21D35"/>
    <w:rsid w:val="00C21D72"/>
    <w:rsid w:val="00C21DCB"/>
    <w:rsid w:val="00C21EA0"/>
    <w:rsid w:val="00C21EBF"/>
    <w:rsid w:val="00C220AB"/>
    <w:rsid w:val="00C22271"/>
    <w:rsid w:val="00C222E1"/>
    <w:rsid w:val="00C223ED"/>
    <w:rsid w:val="00C22427"/>
    <w:rsid w:val="00C224E4"/>
    <w:rsid w:val="00C2255A"/>
    <w:rsid w:val="00C226A1"/>
    <w:rsid w:val="00C226B8"/>
    <w:rsid w:val="00C226D3"/>
    <w:rsid w:val="00C226E2"/>
    <w:rsid w:val="00C2270D"/>
    <w:rsid w:val="00C229AB"/>
    <w:rsid w:val="00C229D9"/>
    <w:rsid w:val="00C22A52"/>
    <w:rsid w:val="00C22A74"/>
    <w:rsid w:val="00C22AD2"/>
    <w:rsid w:val="00C22BF2"/>
    <w:rsid w:val="00C22C8C"/>
    <w:rsid w:val="00C22CF9"/>
    <w:rsid w:val="00C22E83"/>
    <w:rsid w:val="00C2300F"/>
    <w:rsid w:val="00C2309F"/>
    <w:rsid w:val="00C23129"/>
    <w:rsid w:val="00C231EE"/>
    <w:rsid w:val="00C23326"/>
    <w:rsid w:val="00C2338F"/>
    <w:rsid w:val="00C234CB"/>
    <w:rsid w:val="00C23572"/>
    <w:rsid w:val="00C235EC"/>
    <w:rsid w:val="00C2366C"/>
    <w:rsid w:val="00C238C4"/>
    <w:rsid w:val="00C23902"/>
    <w:rsid w:val="00C23B2A"/>
    <w:rsid w:val="00C23B6A"/>
    <w:rsid w:val="00C23C08"/>
    <w:rsid w:val="00C23CEF"/>
    <w:rsid w:val="00C23D03"/>
    <w:rsid w:val="00C23E19"/>
    <w:rsid w:val="00C23E3B"/>
    <w:rsid w:val="00C23E74"/>
    <w:rsid w:val="00C24165"/>
    <w:rsid w:val="00C24354"/>
    <w:rsid w:val="00C243A4"/>
    <w:rsid w:val="00C24469"/>
    <w:rsid w:val="00C244CB"/>
    <w:rsid w:val="00C244D5"/>
    <w:rsid w:val="00C24807"/>
    <w:rsid w:val="00C249A1"/>
    <w:rsid w:val="00C24A0B"/>
    <w:rsid w:val="00C24AA5"/>
    <w:rsid w:val="00C24C89"/>
    <w:rsid w:val="00C24F4D"/>
    <w:rsid w:val="00C24F98"/>
    <w:rsid w:val="00C24FB1"/>
    <w:rsid w:val="00C25030"/>
    <w:rsid w:val="00C25032"/>
    <w:rsid w:val="00C2505C"/>
    <w:rsid w:val="00C2514A"/>
    <w:rsid w:val="00C252CC"/>
    <w:rsid w:val="00C25549"/>
    <w:rsid w:val="00C2563D"/>
    <w:rsid w:val="00C256F0"/>
    <w:rsid w:val="00C25825"/>
    <w:rsid w:val="00C2589B"/>
    <w:rsid w:val="00C25953"/>
    <w:rsid w:val="00C25A37"/>
    <w:rsid w:val="00C25B26"/>
    <w:rsid w:val="00C25D82"/>
    <w:rsid w:val="00C25E61"/>
    <w:rsid w:val="00C25F73"/>
    <w:rsid w:val="00C25FB3"/>
    <w:rsid w:val="00C2601A"/>
    <w:rsid w:val="00C26352"/>
    <w:rsid w:val="00C26424"/>
    <w:rsid w:val="00C2655A"/>
    <w:rsid w:val="00C26700"/>
    <w:rsid w:val="00C26A2A"/>
    <w:rsid w:val="00C26B5A"/>
    <w:rsid w:val="00C26C22"/>
    <w:rsid w:val="00C26DA0"/>
    <w:rsid w:val="00C26DA9"/>
    <w:rsid w:val="00C26EB3"/>
    <w:rsid w:val="00C26F37"/>
    <w:rsid w:val="00C26FC0"/>
    <w:rsid w:val="00C27050"/>
    <w:rsid w:val="00C27189"/>
    <w:rsid w:val="00C27253"/>
    <w:rsid w:val="00C27305"/>
    <w:rsid w:val="00C2737C"/>
    <w:rsid w:val="00C273A4"/>
    <w:rsid w:val="00C273F6"/>
    <w:rsid w:val="00C27433"/>
    <w:rsid w:val="00C275E0"/>
    <w:rsid w:val="00C276DC"/>
    <w:rsid w:val="00C27750"/>
    <w:rsid w:val="00C27752"/>
    <w:rsid w:val="00C2776B"/>
    <w:rsid w:val="00C27851"/>
    <w:rsid w:val="00C27874"/>
    <w:rsid w:val="00C278B3"/>
    <w:rsid w:val="00C279AD"/>
    <w:rsid w:val="00C27ABB"/>
    <w:rsid w:val="00C27D75"/>
    <w:rsid w:val="00C27D98"/>
    <w:rsid w:val="00C27EBB"/>
    <w:rsid w:val="00C27F04"/>
    <w:rsid w:val="00C30097"/>
    <w:rsid w:val="00C301D3"/>
    <w:rsid w:val="00C305BD"/>
    <w:rsid w:val="00C3062C"/>
    <w:rsid w:val="00C306C1"/>
    <w:rsid w:val="00C30A66"/>
    <w:rsid w:val="00C30B74"/>
    <w:rsid w:val="00C30BB0"/>
    <w:rsid w:val="00C30C20"/>
    <w:rsid w:val="00C30D33"/>
    <w:rsid w:val="00C30D9F"/>
    <w:rsid w:val="00C30DA6"/>
    <w:rsid w:val="00C30E6D"/>
    <w:rsid w:val="00C3115C"/>
    <w:rsid w:val="00C311D4"/>
    <w:rsid w:val="00C311DF"/>
    <w:rsid w:val="00C312BF"/>
    <w:rsid w:val="00C31319"/>
    <w:rsid w:val="00C31320"/>
    <w:rsid w:val="00C3133B"/>
    <w:rsid w:val="00C3137B"/>
    <w:rsid w:val="00C313BB"/>
    <w:rsid w:val="00C31702"/>
    <w:rsid w:val="00C3172C"/>
    <w:rsid w:val="00C318B5"/>
    <w:rsid w:val="00C318F9"/>
    <w:rsid w:val="00C31A49"/>
    <w:rsid w:val="00C31ADE"/>
    <w:rsid w:val="00C31D2D"/>
    <w:rsid w:val="00C31D37"/>
    <w:rsid w:val="00C31D8F"/>
    <w:rsid w:val="00C31ED6"/>
    <w:rsid w:val="00C31F0F"/>
    <w:rsid w:val="00C32082"/>
    <w:rsid w:val="00C32096"/>
    <w:rsid w:val="00C320CC"/>
    <w:rsid w:val="00C3216A"/>
    <w:rsid w:val="00C32208"/>
    <w:rsid w:val="00C3224A"/>
    <w:rsid w:val="00C32457"/>
    <w:rsid w:val="00C324AA"/>
    <w:rsid w:val="00C324E0"/>
    <w:rsid w:val="00C32583"/>
    <w:rsid w:val="00C32618"/>
    <w:rsid w:val="00C32629"/>
    <w:rsid w:val="00C32779"/>
    <w:rsid w:val="00C327AA"/>
    <w:rsid w:val="00C328AF"/>
    <w:rsid w:val="00C32961"/>
    <w:rsid w:val="00C3298C"/>
    <w:rsid w:val="00C329F1"/>
    <w:rsid w:val="00C32C85"/>
    <w:rsid w:val="00C32DB5"/>
    <w:rsid w:val="00C32EBF"/>
    <w:rsid w:val="00C3311E"/>
    <w:rsid w:val="00C3322D"/>
    <w:rsid w:val="00C33236"/>
    <w:rsid w:val="00C33257"/>
    <w:rsid w:val="00C332AD"/>
    <w:rsid w:val="00C332D8"/>
    <w:rsid w:val="00C33342"/>
    <w:rsid w:val="00C33550"/>
    <w:rsid w:val="00C33579"/>
    <w:rsid w:val="00C33580"/>
    <w:rsid w:val="00C3375F"/>
    <w:rsid w:val="00C337A7"/>
    <w:rsid w:val="00C33800"/>
    <w:rsid w:val="00C33908"/>
    <w:rsid w:val="00C3397B"/>
    <w:rsid w:val="00C33C07"/>
    <w:rsid w:val="00C33D03"/>
    <w:rsid w:val="00C33F25"/>
    <w:rsid w:val="00C33F53"/>
    <w:rsid w:val="00C3417A"/>
    <w:rsid w:val="00C341C8"/>
    <w:rsid w:val="00C341CA"/>
    <w:rsid w:val="00C341ED"/>
    <w:rsid w:val="00C3421C"/>
    <w:rsid w:val="00C34245"/>
    <w:rsid w:val="00C34272"/>
    <w:rsid w:val="00C3435C"/>
    <w:rsid w:val="00C344A3"/>
    <w:rsid w:val="00C345CA"/>
    <w:rsid w:val="00C34656"/>
    <w:rsid w:val="00C34856"/>
    <w:rsid w:val="00C348AD"/>
    <w:rsid w:val="00C34A7E"/>
    <w:rsid w:val="00C34B1D"/>
    <w:rsid w:val="00C34B73"/>
    <w:rsid w:val="00C34B90"/>
    <w:rsid w:val="00C34C90"/>
    <w:rsid w:val="00C34DAE"/>
    <w:rsid w:val="00C34E86"/>
    <w:rsid w:val="00C34F6B"/>
    <w:rsid w:val="00C35098"/>
    <w:rsid w:val="00C35114"/>
    <w:rsid w:val="00C35205"/>
    <w:rsid w:val="00C3521D"/>
    <w:rsid w:val="00C35286"/>
    <w:rsid w:val="00C35399"/>
    <w:rsid w:val="00C3555E"/>
    <w:rsid w:val="00C3559D"/>
    <w:rsid w:val="00C355FD"/>
    <w:rsid w:val="00C35657"/>
    <w:rsid w:val="00C356BD"/>
    <w:rsid w:val="00C3574C"/>
    <w:rsid w:val="00C3595B"/>
    <w:rsid w:val="00C35A43"/>
    <w:rsid w:val="00C35C0F"/>
    <w:rsid w:val="00C35C38"/>
    <w:rsid w:val="00C35CAA"/>
    <w:rsid w:val="00C35D00"/>
    <w:rsid w:val="00C35DBE"/>
    <w:rsid w:val="00C35F27"/>
    <w:rsid w:val="00C360F9"/>
    <w:rsid w:val="00C3617B"/>
    <w:rsid w:val="00C36273"/>
    <w:rsid w:val="00C362F2"/>
    <w:rsid w:val="00C36343"/>
    <w:rsid w:val="00C36878"/>
    <w:rsid w:val="00C36916"/>
    <w:rsid w:val="00C3691D"/>
    <w:rsid w:val="00C36BC6"/>
    <w:rsid w:val="00C36EA0"/>
    <w:rsid w:val="00C36EEC"/>
    <w:rsid w:val="00C36FAF"/>
    <w:rsid w:val="00C3714F"/>
    <w:rsid w:val="00C3716E"/>
    <w:rsid w:val="00C37213"/>
    <w:rsid w:val="00C37371"/>
    <w:rsid w:val="00C37496"/>
    <w:rsid w:val="00C374FC"/>
    <w:rsid w:val="00C376F1"/>
    <w:rsid w:val="00C3787B"/>
    <w:rsid w:val="00C378CC"/>
    <w:rsid w:val="00C3796A"/>
    <w:rsid w:val="00C37A95"/>
    <w:rsid w:val="00C37BFF"/>
    <w:rsid w:val="00C37C9B"/>
    <w:rsid w:val="00C37F65"/>
    <w:rsid w:val="00C37F75"/>
    <w:rsid w:val="00C40020"/>
    <w:rsid w:val="00C40093"/>
    <w:rsid w:val="00C400DA"/>
    <w:rsid w:val="00C40427"/>
    <w:rsid w:val="00C40460"/>
    <w:rsid w:val="00C404F7"/>
    <w:rsid w:val="00C40647"/>
    <w:rsid w:val="00C4067F"/>
    <w:rsid w:val="00C407B4"/>
    <w:rsid w:val="00C407F7"/>
    <w:rsid w:val="00C40850"/>
    <w:rsid w:val="00C40870"/>
    <w:rsid w:val="00C408E0"/>
    <w:rsid w:val="00C4096B"/>
    <w:rsid w:val="00C409A4"/>
    <w:rsid w:val="00C40ABB"/>
    <w:rsid w:val="00C40B79"/>
    <w:rsid w:val="00C40B8D"/>
    <w:rsid w:val="00C40C23"/>
    <w:rsid w:val="00C40CD3"/>
    <w:rsid w:val="00C40D8B"/>
    <w:rsid w:val="00C40E64"/>
    <w:rsid w:val="00C40F6B"/>
    <w:rsid w:val="00C40FD7"/>
    <w:rsid w:val="00C41070"/>
    <w:rsid w:val="00C41126"/>
    <w:rsid w:val="00C41233"/>
    <w:rsid w:val="00C41264"/>
    <w:rsid w:val="00C41440"/>
    <w:rsid w:val="00C415B5"/>
    <w:rsid w:val="00C41655"/>
    <w:rsid w:val="00C4169D"/>
    <w:rsid w:val="00C416A1"/>
    <w:rsid w:val="00C41778"/>
    <w:rsid w:val="00C417D8"/>
    <w:rsid w:val="00C417FC"/>
    <w:rsid w:val="00C41887"/>
    <w:rsid w:val="00C41925"/>
    <w:rsid w:val="00C4193D"/>
    <w:rsid w:val="00C419D8"/>
    <w:rsid w:val="00C41A18"/>
    <w:rsid w:val="00C41A33"/>
    <w:rsid w:val="00C41A56"/>
    <w:rsid w:val="00C41A97"/>
    <w:rsid w:val="00C41FCB"/>
    <w:rsid w:val="00C42199"/>
    <w:rsid w:val="00C421BB"/>
    <w:rsid w:val="00C4227B"/>
    <w:rsid w:val="00C42324"/>
    <w:rsid w:val="00C424F1"/>
    <w:rsid w:val="00C426D7"/>
    <w:rsid w:val="00C42BA4"/>
    <w:rsid w:val="00C42BAE"/>
    <w:rsid w:val="00C42C4F"/>
    <w:rsid w:val="00C42DCE"/>
    <w:rsid w:val="00C42F4D"/>
    <w:rsid w:val="00C42F52"/>
    <w:rsid w:val="00C42F90"/>
    <w:rsid w:val="00C43034"/>
    <w:rsid w:val="00C4306A"/>
    <w:rsid w:val="00C430E2"/>
    <w:rsid w:val="00C432D4"/>
    <w:rsid w:val="00C43476"/>
    <w:rsid w:val="00C4358E"/>
    <w:rsid w:val="00C43649"/>
    <w:rsid w:val="00C4366E"/>
    <w:rsid w:val="00C436B0"/>
    <w:rsid w:val="00C436D3"/>
    <w:rsid w:val="00C43713"/>
    <w:rsid w:val="00C438A5"/>
    <w:rsid w:val="00C4398E"/>
    <w:rsid w:val="00C43C0E"/>
    <w:rsid w:val="00C43D65"/>
    <w:rsid w:val="00C43F48"/>
    <w:rsid w:val="00C44026"/>
    <w:rsid w:val="00C442EB"/>
    <w:rsid w:val="00C44322"/>
    <w:rsid w:val="00C4442C"/>
    <w:rsid w:val="00C44431"/>
    <w:rsid w:val="00C44466"/>
    <w:rsid w:val="00C44573"/>
    <w:rsid w:val="00C4463A"/>
    <w:rsid w:val="00C4463B"/>
    <w:rsid w:val="00C44738"/>
    <w:rsid w:val="00C4477C"/>
    <w:rsid w:val="00C4480D"/>
    <w:rsid w:val="00C44967"/>
    <w:rsid w:val="00C44974"/>
    <w:rsid w:val="00C449B4"/>
    <w:rsid w:val="00C44A31"/>
    <w:rsid w:val="00C44A44"/>
    <w:rsid w:val="00C44A4A"/>
    <w:rsid w:val="00C44A9E"/>
    <w:rsid w:val="00C44AC1"/>
    <w:rsid w:val="00C44BCD"/>
    <w:rsid w:val="00C44BD0"/>
    <w:rsid w:val="00C44C0F"/>
    <w:rsid w:val="00C44CBE"/>
    <w:rsid w:val="00C44F4A"/>
    <w:rsid w:val="00C450BF"/>
    <w:rsid w:val="00C45324"/>
    <w:rsid w:val="00C454AF"/>
    <w:rsid w:val="00C457AF"/>
    <w:rsid w:val="00C457C2"/>
    <w:rsid w:val="00C457DC"/>
    <w:rsid w:val="00C45874"/>
    <w:rsid w:val="00C458D4"/>
    <w:rsid w:val="00C4592A"/>
    <w:rsid w:val="00C45A12"/>
    <w:rsid w:val="00C45A9D"/>
    <w:rsid w:val="00C45BDD"/>
    <w:rsid w:val="00C45C06"/>
    <w:rsid w:val="00C45C84"/>
    <w:rsid w:val="00C45C91"/>
    <w:rsid w:val="00C45C9F"/>
    <w:rsid w:val="00C45ED4"/>
    <w:rsid w:val="00C46026"/>
    <w:rsid w:val="00C46046"/>
    <w:rsid w:val="00C46085"/>
    <w:rsid w:val="00C4610F"/>
    <w:rsid w:val="00C462DA"/>
    <w:rsid w:val="00C46584"/>
    <w:rsid w:val="00C465A1"/>
    <w:rsid w:val="00C466C6"/>
    <w:rsid w:val="00C4671C"/>
    <w:rsid w:val="00C46906"/>
    <w:rsid w:val="00C46915"/>
    <w:rsid w:val="00C469A0"/>
    <w:rsid w:val="00C46AF7"/>
    <w:rsid w:val="00C46B62"/>
    <w:rsid w:val="00C46BEF"/>
    <w:rsid w:val="00C46C1F"/>
    <w:rsid w:val="00C46D82"/>
    <w:rsid w:val="00C46D9F"/>
    <w:rsid w:val="00C46E4A"/>
    <w:rsid w:val="00C46ED8"/>
    <w:rsid w:val="00C470DE"/>
    <w:rsid w:val="00C47117"/>
    <w:rsid w:val="00C472CA"/>
    <w:rsid w:val="00C47464"/>
    <w:rsid w:val="00C4746A"/>
    <w:rsid w:val="00C4779E"/>
    <w:rsid w:val="00C4782C"/>
    <w:rsid w:val="00C4799F"/>
    <w:rsid w:val="00C47A06"/>
    <w:rsid w:val="00C47AAC"/>
    <w:rsid w:val="00C47D8A"/>
    <w:rsid w:val="00C47E96"/>
    <w:rsid w:val="00C489D2"/>
    <w:rsid w:val="00C50021"/>
    <w:rsid w:val="00C5009E"/>
    <w:rsid w:val="00C50205"/>
    <w:rsid w:val="00C50216"/>
    <w:rsid w:val="00C50232"/>
    <w:rsid w:val="00C502FC"/>
    <w:rsid w:val="00C5043C"/>
    <w:rsid w:val="00C50452"/>
    <w:rsid w:val="00C504A4"/>
    <w:rsid w:val="00C50606"/>
    <w:rsid w:val="00C507D1"/>
    <w:rsid w:val="00C50A82"/>
    <w:rsid w:val="00C50AC2"/>
    <w:rsid w:val="00C50C7D"/>
    <w:rsid w:val="00C50FCC"/>
    <w:rsid w:val="00C5101E"/>
    <w:rsid w:val="00C5105D"/>
    <w:rsid w:val="00C510D8"/>
    <w:rsid w:val="00C51144"/>
    <w:rsid w:val="00C512BD"/>
    <w:rsid w:val="00C5149B"/>
    <w:rsid w:val="00C514A4"/>
    <w:rsid w:val="00C514CA"/>
    <w:rsid w:val="00C515B6"/>
    <w:rsid w:val="00C51688"/>
    <w:rsid w:val="00C5173B"/>
    <w:rsid w:val="00C51775"/>
    <w:rsid w:val="00C517A6"/>
    <w:rsid w:val="00C518FC"/>
    <w:rsid w:val="00C51ABC"/>
    <w:rsid w:val="00C51C23"/>
    <w:rsid w:val="00C51CA4"/>
    <w:rsid w:val="00C51E41"/>
    <w:rsid w:val="00C51EEE"/>
    <w:rsid w:val="00C51F32"/>
    <w:rsid w:val="00C5223D"/>
    <w:rsid w:val="00C5230E"/>
    <w:rsid w:val="00C5240B"/>
    <w:rsid w:val="00C524F2"/>
    <w:rsid w:val="00C528F5"/>
    <w:rsid w:val="00C52960"/>
    <w:rsid w:val="00C52B41"/>
    <w:rsid w:val="00C52C13"/>
    <w:rsid w:val="00C52D9A"/>
    <w:rsid w:val="00C53115"/>
    <w:rsid w:val="00C531BD"/>
    <w:rsid w:val="00C53219"/>
    <w:rsid w:val="00C532A3"/>
    <w:rsid w:val="00C532F8"/>
    <w:rsid w:val="00C53332"/>
    <w:rsid w:val="00C53404"/>
    <w:rsid w:val="00C5341B"/>
    <w:rsid w:val="00C5345C"/>
    <w:rsid w:val="00C53524"/>
    <w:rsid w:val="00C53532"/>
    <w:rsid w:val="00C53581"/>
    <w:rsid w:val="00C53664"/>
    <w:rsid w:val="00C537EC"/>
    <w:rsid w:val="00C53893"/>
    <w:rsid w:val="00C538A9"/>
    <w:rsid w:val="00C5394E"/>
    <w:rsid w:val="00C53961"/>
    <w:rsid w:val="00C53B5C"/>
    <w:rsid w:val="00C53B5E"/>
    <w:rsid w:val="00C53D92"/>
    <w:rsid w:val="00C54071"/>
    <w:rsid w:val="00C54129"/>
    <w:rsid w:val="00C5416F"/>
    <w:rsid w:val="00C5427A"/>
    <w:rsid w:val="00C5429D"/>
    <w:rsid w:val="00C5441B"/>
    <w:rsid w:val="00C5444A"/>
    <w:rsid w:val="00C54465"/>
    <w:rsid w:val="00C546BC"/>
    <w:rsid w:val="00C54701"/>
    <w:rsid w:val="00C54942"/>
    <w:rsid w:val="00C54B10"/>
    <w:rsid w:val="00C54B82"/>
    <w:rsid w:val="00C54CF2"/>
    <w:rsid w:val="00C54EA4"/>
    <w:rsid w:val="00C54EDB"/>
    <w:rsid w:val="00C54F7B"/>
    <w:rsid w:val="00C54F91"/>
    <w:rsid w:val="00C55012"/>
    <w:rsid w:val="00C55089"/>
    <w:rsid w:val="00C55112"/>
    <w:rsid w:val="00C55342"/>
    <w:rsid w:val="00C554E2"/>
    <w:rsid w:val="00C5551C"/>
    <w:rsid w:val="00C5566D"/>
    <w:rsid w:val="00C55707"/>
    <w:rsid w:val="00C55793"/>
    <w:rsid w:val="00C5586B"/>
    <w:rsid w:val="00C558C1"/>
    <w:rsid w:val="00C5598F"/>
    <w:rsid w:val="00C559ED"/>
    <w:rsid w:val="00C55A37"/>
    <w:rsid w:val="00C55A8C"/>
    <w:rsid w:val="00C55B94"/>
    <w:rsid w:val="00C55B9D"/>
    <w:rsid w:val="00C55ED8"/>
    <w:rsid w:val="00C55F42"/>
    <w:rsid w:val="00C56203"/>
    <w:rsid w:val="00C5628E"/>
    <w:rsid w:val="00C564D8"/>
    <w:rsid w:val="00C56514"/>
    <w:rsid w:val="00C56703"/>
    <w:rsid w:val="00C56804"/>
    <w:rsid w:val="00C56897"/>
    <w:rsid w:val="00C568AC"/>
    <w:rsid w:val="00C568D3"/>
    <w:rsid w:val="00C56A45"/>
    <w:rsid w:val="00C56A70"/>
    <w:rsid w:val="00C56AD8"/>
    <w:rsid w:val="00C56C21"/>
    <w:rsid w:val="00C56E01"/>
    <w:rsid w:val="00C56E45"/>
    <w:rsid w:val="00C56EF3"/>
    <w:rsid w:val="00C56FC1"/>
    <w:rsid w:val="00C57041"/>
    <w:rsid w:val="00C57145"/>
    <w:rsid w:val="00C57205"/>
    <w:rsid w:val="00C5721A"/>
    <w:rsid w:val="00C57240"/>
    <w:rsid w:val="00C573CD"/>
    <w:rsid w:val="00C573E3"/>
    <w:rsid w:val="00C57528"/>
    <w:rsid w:val="00C57616"/>
    <w:rsid w:val="00C5763F"/>
    <w:rsid w:val="00C57644"/>
    <w:rsid w:val="00C5767C"/>
    <w:rsid w:val="00C57900"/>
    <w:rsid w:val="00C579CC"/>
    <w:rsid w:val="00C57B47"/>
    <w:rsid w:val="00C57B4D"/>
    <w:rsid w:val="00C57C3A"/>
    <w:rsid w:val="00C57D55"/>
    <w:rsid w:val="00C57D61"/>
    <w:rsid w:val="00C57D78"/>
    <w:rsid w:val="00C57DA8"/>
    <w:rsid w:val="00C57DCD"/>
    <w:rsid w:val="00C57ED6"/>
    <w:rsid w:val="00C601F6"/>
    <w:rsid w:val="00C602AF"/>
    <w:rsid w:val="00C602F3"/>
    <w:rsid w:val="00C603B5"/>
    <w:rsid w:val="00C60574"/>
    <w:rsid w:val="00C60829"/>
    <w:rsid w:val="00C6085D"/>
    <w:rsid w:val="00C60895"/>
    <w:rsid w:val="00C60980"/>
    <w:rsid w:val="00C609F4"/>
    <w:rsid w:val="00C60A9E"/>
    <w:rsid w:val="00C60AE8"/>
    <w:rsid w:val="00C60AF2"/>
    <w:rsid w:val="00C60B57"/>
    <w:rsid w:val="00C60C4D"/>
    <w:rsid w:val="00C60E60"/>
    <w:rsid w:val="00C60EE4"/>
    <w:rsid w:val="00C60F6A"/>
    <w:rsid w:val="00C6108A"/>
    <w:rsid w:val="00C61096"/>
    <w:rsid w:val="00C61126"/>
    <w:rsid w:val="00C6115C"/>
    <w:rsid w:val="00C61206"/>
    <w:rsid w:val="00C61212"/>
    <w:rsid w:val="00C61259"/>
    <w:rsid w:val="00C6135D"/>
    <w:rsid w:val="00C613B3"/>
    <w:rsid w:val="00C615F7"/>
    <w:rsid w:val="00C616A2"/>
    <w:rsid w:val="00C6192F"/>
    <w:rsid w:val="00C619FC"/>
    <w:rsid w:val="00C61B26"/>
    <w:rsid w:val="00C61B47"/>
    <w:rsid w:val="00C61CD3"/>
    <w:rsid w:val="00C61D50"/>
    <w:rsid w:val="00C61E5E"/>
    <w:rsid w:val="00C61ED4"/>
    <w:rsid w:val="00C61F08"/>
    <w:rsid w:val="00C61F37"/>
    <w:rsid w:val="00C61F51"/>
    <w:rsid w:val="00C61FBF"/>
    <w:rsid w:val="00C62014"/>
    <w:rsid w:val="00C62240"/>
    <w:rsid w:val="00C62339"/>
    <w:rsid w:val="00C6253A"/>
    <w:rsid w:val="00C62592"/>
    <w:rsid w:val="00C6260A"/>
    <w:rsid w:val="00C62647"/>
    <w:rsid w:val="00C62654"/>
    <w:rsid w:val="00C6270D"/>
    <w:rsid w:val="00C62746"/>
    <w:rsid w:val="00C62890"/>
    <w:rsid w:val="00C62A74"/>
    <w:rsid w:val="00C62BE8"/>
    <w:rsid w:val="00C62D12"/>
    <w:rsid w:val="00C62DEE"/>
    <w:rsid w:val="00C62E92"/>
    <w:rsid w:val="00C62E9D"/>
    <w:rsid w:val="00C62F8F"/>
    <w:rsid w:val="00C62F93"/>
    <w:rsid w:val="00C630A4"/>
    <w:rsid w:val="00C63139"/>
    <w:rsid w:val="00C631BB"/>
    <w:rsid w:val="00C63231"/>
    <w:rsid w:val="00C63307"/>
    <w:rsid w:val="00C633A8"/>
    <w:rsid w:val="00C6346D"/>
    <w:rsid w:val="00C63564"/>
    <w:rsid w:val="00C635DA"/>
    <w:rsid w:val="00C63732"/>
    <w:rsid w:val="00C63767"/>
    <w:rsid w:val="00C63772"/>
    <w:rsid w:val="00C63994"/>
    <w:rsid w:val="00C63AB8"/>
    <w:rsid w:val="00C63B64"/>
    <w:rsid w:val="00C63B7D"/>
    <w:rsid w:val="00C63D34"/>
    <w:rsid w:val="00C63DE0"/>
    <w:rsid w:val="00C63F1B"/>
    <w:rsid w:val="00C63F7D"/>
    <w:rsid w:val="00C63FF6"/>
    <w:rsid w:val="00C6400C"/>
    <w:rsid w:val="00C6403A"/>
    <w:rsid w:val="00C641D5"/>
    <w:rsid w:val="00C64623"/>
    <w:rsid w:val="00C64667"/>
    <w:rsid w:val="00C646FC"/>
    <w:rsid w:val="00C647BC"/>
    <w:rsid w:val="00C64874"/>
    <w:rsid w:val="00C64992"/>
    <w:rsid w:val="00C649D7"/>
    <w:rsid w:val="00C64ABA"/>
    <w:rsid w:val="00C64B38"/>
    <w:rsid w:val="00C64C3D"/>
    <w:rsid w:val="00C64E75"/>
    <w:rsid w:val="00C64F06"/>
    <w:rsid w:val="00C64FC5"/>
    <w:rsid w:val="00C6508D"/>
    <w:rsid w:val="00C650D7"/>
    <w:rsid w:val="00C65102"/>
    <w:rsid w:val="00C65189"/>
    <w:rsid w:val="00C6524D"/>
    <w:rsid w:val="00C653DC"/>
    <w:rsid w:val="00C6543C"/>
    <w:rsid w:val="00C654AC"/>
    <w:rsid w:val="00C65512"/>
    <w:rsid w:val="00C655D4"/>
    <w:rsid w:val="00C65798"/>
    <w:rsid w:val="00C65807"/>
    <w:rsid w:val="00C6599B"/>
    <w:rsid w:val="00C65BE1"/>
    <w:rsid w:val="00C65BF0"/>
    <w:rsid w:val="00C65C82"/>
    <w:rsid w:val="00C65D60"/>
    <w:rsid w:val="00C6604D"/>
    <w:rsid w:val="00C660FC"/>
    <w:rsid w:val="00C6613F"/>
    <w:rsid w:val="00C66338"/>
    <w:rsid w:val="00C66428"/>
    <w:rsid w:val="00C6648A"/>
    <w:rsid w:val="00C66547"/>
    <w:rsid w:val="00C66578"/>
    <w:rsid w:val="00C66584"/>
    <w:rsid w:val="00C665FF"/>
    <w:rsid w:val="00C66606"/>
    <w:rsid w:val="00C66921"/>
    <w:rsid w:val="00C66BC1"/>
    <w:rsid w:val="00C66BF3"/>
    <w:rsid w:val="00C66D03"/>
    <w:rsid w:val="00C66DB7"/>
    <w:rsid w:val="00C66E72"/>
    <w:rsid w:val="00C66EC9"/>
    <w:rsid w:val="00C66F3C"/>
    <w:rsid w:val="00C66FA2"/>
    <w:rsid w:val="00C67066"/>
    <w:rsid w:val="00C6706F"/>
    <w:rsid w:val="00C67168"/>
    <w:rsid w:val="00C673F2"/>
    <w:rsid w:val="00C675F0"/>
    <w:rsid w:val="00C6764C"/>
    <w:rsid w:val="00C67896"/>
    <w:rsid w:val="00C678C4"/>
    <w:rsid w:val="00C678E7"/>
    <w:rsid w:val="00C67A21"/>
    <w:rsid w:val="00C67A4B"/>
    <w:rsid w:val="00C67B75"/>
    <w:rsid w:val="00C67BCD"/>
    <w:rsid w:val="00C67BFB"/>
    <w:rsid w:val="00C67C60"/>
    <w:rsid w:val="00C67D60"/>
    <w:rsid w:val="00C67D86"/>
    <w:rsid w:val="00C7002D"/>
    <w:rsid w:val="00C70161"/>
    <w:rsid w:val="00C7035C"/>
    <w:rsid w:val="00C70561"/>
    <w:rsid w:val="00C70582"/>
    <w:rsid w:val="00C707B4"/>
    <w:rsid w:val="00C7080F"/>
    <w:rsid w:val="00C70883"/>
    <w:rsid w:val="00C70A73"/>
    <w:rsid w:val="00C70B1C"/>
    <w:rsid w:val="00C70B48"/>
    <w:rsid w:val="00C70B88"/>
    <w:rsid w:val="00C70B8A"/>
    <w:rsid w:val="00C70C1F"/>
    <w:rsid w:val="00C70D6D"/>
    <w:rsid w:val="00C70D74"/>
    <w:rsid w:val="00C70D7E"/>
    <w:rsid w:val="00C70EEB"/>
    <w:rsid w:val="00C70F33"/>
    <w:rsid w:val="00C710FC"/>
    <w:rsid w:val="00C71119"/>
    <w:rsid w:val="00C7113C"/>
    <w:rsid w:val="00C711C4"/>
    <w:rsid w:val="00C71257"/>
    <w:rsid w:val="00C712BD"/>
    <w:rsid w:val="00C7145B"/>
    <w:rsid w:val="00C717A9"/>
    <w:rsid w:val="00C718CC"/>
    <w:rsid w:val="00C719B3"/>
    <w:rsid w:val="00C71A96"/>
    <w:rsid w:val="00C71BE4"/>
    <w:rsid w:val="00C71C69"/>
    <w:rsid w:val="00C71C8E"/>
    <w:rsid w:val="00C71D2C"/>
    <w:rsid w:val="00C71D94"/>
    <w:rsid w:val="00C71FD9"/>
    <w:rsid w:val="00C7213B"/>
    <w:rsid w:val="00C7214A"/>
    <w:rsid w:val="00C72217"/>
    <w:rsid w:val="00C72482"/>
    <w:rsid w:val="00C72494"/>
    <w:rsid w:val="00C726D2"/>
    <w:rsid w:val="00C72718"/>
    <w:rsid w:val="00C7279A"/>
    <w:rsid w:val="00C7299C"/>
    <w:rsid w:val="00C729C4"/>
    <w:rsid w:val="00C72A9D"/>
    <w:rsid w:val="00C72B2F"/>
    <w:rsid w:val="00C72C35"/>
    <w:rsid w:val="00C72D51"/>
    <w:rsid w:val="00C72D5E"/>
    <w:rsid w:val="00C72D79"/>
    <w:rsid w:val="00C72E20"/>
    <w:rsid w:val="00C734D2"/>
    <w:rsid w:val="00C73569"/>
    <w:rsid w:val="00C736E8"/>
    <w:rsid w:val="00C7372F"/>
    <w:rsid w:val="00C7380F"/>
    <w:rsid w:val="00C738B7"/>
    <w:rsid w:val="00C73945"/>
    <w:rsid w:val="00C73B5F"/>
    <w:rsid w:val="00C73BEC"/>
    <w:rsid w:val="00C73C4A"/>
    <w:rsid w:val="00C73DD3"/>
    <w:rsid w:val="00C73FBD"/>
    <w:rsid w:val="00C740EC"/>
    <w:rsid w:val="00C7421F"/>
    <w:rsid w:val="00C743E7"/>
    <w:rsid w:val="00C7441B"/>
    <w:rsid w:val="00C74545"/>
    <w:rsid w:val="00C746AD"/>
    <w:rsid w:val="00C746D9"/>
    <w:rsid w:val="00C746E3"/>
    <w:rsid w:val="00C746F9"/>
    <w:rsid w:val="00C7492F"/>
    <w:rsid w:val="00C74947"/>
    <w:rsid w:val="00C74BC1"/>
    <w:rsid w:val="00C74BD9"/>
    <w:rsid w:val="00C74C4F"/>
    <w:rsid w:val="00C74D8E"/>
    <w:rsid w:val="00C74E7E"/>
    <w:rsid w:val="00C75176"/>
    <w:rsid w:val="00C751A4"/>
    <w:rsid w:val="00C75350"/>
    <w:rsid w:val="00C753D1"/>
    <w:rsid w:val="00C754DF"/>
    <w:rsid w:val="00C75574"/>
    <w:rsid w:val="00C75B3F"/>
    <w:rsid w:val="00C75C24"/>
    <w:rsid w:val="00C75E0E"/>
    <w:rsid w:val="00C760FF"/>
    <w:rsid w:val="00C7617C"/>
    <w:rsid w:val="00C762EB"/>
    <w:rsid w:val="00C7634A"/>
    <w:rsid w:val="00C76355"/>
    <w:rsid w:val="00C763F6"/>
    <w:rsid w:val="00C76529"/>
    <w:rsid w:val="00C765A5"/>
    <w:rsid w:val="00C765F5"/>
    <w:rsid w:val="00C76604"/>
    <w:rsid w:val="00C76699"/>
    <w:rsid w:val="00C76790"/>
    <w:rsid w:val="00C767A8"/>
    <w:rsid w:val="00C767C6"/>
    <w:rsid w:val="00C76BCE"/>
    <w:rsid w:val="00C76D0D"/>
    <w:rsid w:val="00C76D7E"/>
    <w:rsid w:val="00C76E0C"/>
    <w:rsid w:val="00C76EB4"/>
    <w:rsid w:val="00C76FA2"/>
    <w:rsid w:val="00C7700A"/>
    <w:rsid w:val="00C772F2"/>
    <w:rsid w:val="00C77399"/>
    <w:rsid w:val="00C7765F"/>
    <w:rsid w:val="00C7772D"/>
    <w:rsid w:val="00C7774E"/>
    <w:rsid w:val="00C7775E"/>
    <w:rsid w:val="00C7780F"/>
    <w:rsid w:val="00C77A46"/>
    <w:rsid w:val="00C77A5C"/>
    <w:rsid w:val="00C77C32"/>
    <w:rsid w:val="00C77C83"/>
    <w:rsid w:val="00C77CE3"/>
    <w:rsid w:val="00C77DDB"/>
    <w:rsid w:val="00C77E34"/>
    <w:rsid w:val="00C77E52"/>
    <w:rsid w:val="00C77F2A"/>
    <w:rsid w:val="00C77F4C"/>
    <w:rsid w:val="00C77F8B"/>
    <w:rsid w:val="00C8010D"/>
    <w:rsid w:val="00C80274"/>
    <w:rsid w:val="00C8039E"/>
    <w:rsid w:val="00C803CE"/>
    <w:rsid w:val="00C80443"/>
    <w:rsid w:val="00C80684"/>
    <w:rsid w:val="00C806C1"/>
    <w:rsid w:val="00C80706"/>
    <w:rsid w:val="00C8075C"/>
    <w:rsid w:val="00C80802"/>
    <w:rsid w:val="00C80826"/>
    <w:rsid w:val="00C80846"/>
    <w:rsid w:val="00C80977"/>
    <w:rsid w:val="00C80985"/>
    <w:rsid w:val="00C80B14"/>
    <w:rsid w:val="00C80D06"/>
    <w:rsid w:val="00C80DEA"/>
    <w:rsid w:val="00C80E24"/>
    <w:rsid w:val="00C80E2A"/>
    <w:rsid w:val="00C80ECE"/>
    <w:rsid w:val="00C80FD0"/>
    <w:rsid w:val="00C80FE5"/>
    <w:rsid w:val="00C81030"/>
    <w:rsid w:val="00C81087"/>
    <w:rsid w:val="00C811AB"/>
    <w:rsid w:val="00C812C2"/>
    <w:rsid w:val="00C812C6"/>
    <w:rsid w:val="00C8140E"/>
    <w:rsid w:val="00C814A6"/>
    <w:rsid w:val="00C814AB"/>
    <w:rsid w:val="00C814AD"/>
    <w:rsid w:val="00C81641"/>
    <w:rsid w:val="00C81648"/>
    <w:rsid w:val="00C81756"/>
    <w:rsid w:val="00C81811"/>
    <w:rsid w:val="00C818A9"/>
    <w:rsid w:val="00C818BC"/>
    <w:rsid w:val="00C81A01"/>
    <w:rsid w:val="00C81A27"/>
    <w:rsid w:val="00C81A5E"/>
    <w:rsid w:val="00C81B30"/>
    <w:rsid w:val="00C81BA8"/>
    <w:rsid w:val="00C81BFC"/>
    <w:rsid w:val="00C81C88"/>
    <w:rsid w:val="00C81C91"/>
    <w:rsid w:val="00C81CB2"/>
    <w:rsid w:val="00C81CFE"/>
    <w:rsid w:val="00C81D4A"/>
    <w:rsid w:val="00C81E46"/>
    <w:rsid w:val="00C81E88"/>
    <w:rsid w:val="00C81ED1"/>
    <w:rsid w:val="00C820DE"/>
    <w:rsid w:val="00C82114"/>
    <w:rsid w:val="00C8253E"/>
    <w:rsid w:val="00C829C7"/>
    <w:rsid w:val="00C82C16"/>
    <w:rsid w:val="00C82CD1"/>
    <w:rsid w:val="00C82DC8"/>
    <w:rsid w:val="00C82E09"/>
    <w:rsid w:val="00C82EDF"/>
    <w:rsid w:val="00C82F14"/>
    <w:rsid w:val="00C82FA7"/>
    <w:rsid w:val="00C8318A"/>
    <w:rsid w:val="00C8339F"/>
    <w:rsid w:val="00C83439"/>
    <w:rsid w:val="00C834E1"/>
    <w:rsid w:val="00C83710"/>
    <w:rsid w:val="00C8378B"/>
    <w:rsid w:val="00C8386A"/>
    <w:rsid w:val="00C83955"/>
    <w:rsid w:val="00C839A0"/>
    <w:rsid w:val="00C839BC"/>
    <w:rsid w:val="00C83C13"/>
    <w:rsid w:val="00C83D26"/>
    <w:rsid w:val="00C83FA8"/>
    <w:rsid w:val="00C84003"/>
    <w:rsid w:val="00C84123"/>
    <w:rsid w:val="00C841E3"/>
    <w:rsid w:val="00C842A5"/>
    <w:rsid w:val="00C8430D"/>
    <w:rsid w:val="00C8436C"/>
    <w:rsid w:val="00C84580"/>
    <w:rsid w:val="00C847E5"/>
    <w:rsid w:val="00C8498A"/>
    <w:rsid w:val="00C849C9"/>
    <w:rsid w:val="00C84B2B"/>
    <w:rsid w:val="00C84BE2"/>
    <w:rsid w:val="00C84D8E"/>
    <w:rsid w:val="00C84DA9"/>
    <w:rsid w:val="00C84E05"/>
    <w:rsid w:val="00C84E5C"/>
    <w:rsid w:val="00C8503E"/>
    <w:rsid w:val="00C85078"/>
    <w:rsid w:val="00C85175"/>
    <w:rsid w:val="00C85348"/>
    <w:rsid w:val="00C85414"/>
    <w:rsid w:val="00C855A1"/>
    <w:rsid w:val="00C855BC"/>
    <w:rsid w:val="00C8561E"/>
    <w:rsid w:val="00C856FB"/>
    <w:rsid w:val="00C8581E"/>
    <w:rsid w:val="00C8582E"/>
    <w:rsid w:val="00C85864"/>
    <w:rsid w:val="00C8589B"/>
    <w:rsid w:val="00C8590A"/>
    <w:rsid w:val="00C85938"/>
    <w:rsid w:val="00C85BE4"/>
    <w:rsid w:val="00C85E91"/>
    <w:rsid w:val="00C85FB8"/>
    <w:rsid w:val="00C8607E"/>
    <w:rsid w:val="00C86095"/>
    <w:rsid w:val="00C860D9"/>
    <w:rsid w:val="00C863AB"/>
    <w:rsid w:val="00C8640B"/>
    <w:rsid w:val="00C8647B"/>
    <w:rsid w:val="00C86689"/>
    <w:rsid w:val="00C866D2"/>
    <w:rsid w:val="00C86771"/>
    <w:rsid w:val="00C86835"/>
    <w:rsid w:val="00C86844"/>
    <w:rsid w:val="00C868E7"/>
    <w:rsid w:val="00C868F0"/>
    <w:rsid w:val="00C86A62"/>
    <w:rsid w:val="00C86AA4"/>
    <w:rsid w:val="00C86B90"/>
    <w:rsid w:val="00C86B93"/>
    <w:rsid w:val="00C86D20"/>
    <w:rsid w:val="00C86D2B"/>
    <w:rsid w:val="00C86D92"/>
    <w:rsid w:val="00C86F40"/>
    <w:rsid w:val="00C86F76"/>
    <w:rsid w:val="00C8708B"/>
    <w:rsid w:val="00C870F8"/>
    <w:rsid w:val="00C8748F"/>
    <w:rsid w:val="00C87692"/>
    <w:rsid w:val="00C876B3"/>
    <w:rsid w:val="00C87917"/>
    <w:rsid w:val="00C87927"/>
    <w:rsid w:val="00C87C45"/>
    <w:rsid w:val="00C87D54"/>
    <w:rsid w:val="00C87DEF"/>
    <w:rsid w:val="00C87E2A"/>
    <w:rsid w:val="00C87E2F"/>
    <w:rsid w:val="00C87F16"/>
    <w:rsid w:val="00C90036"/>
    <w:rsid w:val="00C901A0"/>
    <w:rsid w:val="00C901B5"/>
    <w:rsid w:val="00C901DD"/>
    <w:rsid w:val="00C90296"/>
    <w:rsid w:val="00C902B0"/>
    <w:rsid w:val="00C905CF"/>
    <w:rsid w:val="00C9063B"/>
    <w:rsid w:val="00C906CB"/>
    <w:rsid w:val="00C907BA"/>
    <w:rsid w:val="00C90903"/>
    <w:rsid w:val="00C9099D"/>
    <w:rsid w:val="00C909FD"/>
    <w:rsid w:val="00C90E3D"/>
    <w:rsid w:val="00C90EB1"/>
    <w:rsid w:val="00C90F18"/>
    <w:rsid w:val="00C90F6B"/>
    <w:rsid w:val="00C90FF0"/>
    <w:rsid w:val="00C91031"/>
    <w:rsid w:val="00C91263"/>
    <w:rsid w:val="00C9134C"/>
    <w:rsid w:val="00C914E9"/>
    <w:rsid w:val="00C915A0"/>
    <w:rsid w:val="00C915F1"/>
    <w:rsid w:val="00C916E7"/>
    <w:rsid w:val="00C9183A"/>
    <w:rsid w:val="00C91A02"/>
    <w:rsid w:val="00C91A12"/>
    <w:rsid w:val="00C91AA0"/>
    <w:rsid w:val="00C91C69"/>
    <w:rsid w:val="00C91CFD"/>
    <w:rsid w:val="00C91DF3"/>
    <w:rsid w:val="00C91EC2"/>
    <w:rsid w:val="00C92003"/>
    <w:rsid w:val="00C92068"/>
    <w:rsid w:val="00C9207C"/>
    <w:rsid w:val="00C920FD"/>
    <w:rsid w:val="00C9210C"/>
    <w:rsid w:val="00C922E1"/>
    <w:rsid w:val="00C9245B"/>
    <w:rsid w:val="00C92492"/>
    <w:rsid w:val="00C92620"/>
    <w:rsid w:val="00C926E5"/>
    <w:rsid w:val="00C92764"/>
    <w:rsid w:val="00C9279B"/>
    <w:rsid w:val="00C9283F"/>
    <w:rsid w:val="00C928B8"/>
    <w:rsid w:val="00C92B09"/>
    <w:rsid w:val="00C92BD8"/>
    <w:rsid w:val="00C92C60"/>
    <w:rsid w:val="00C92E05"/>
    <w:rsid w:val="00C92E3F"/>
    <w:rsid w:val="00C930E4"/>
    <w:rsid w:val="00C930F9"/>
    <w:rsid w:val="00C9314A"/>
    <w:rsid w:val="00C934D9"/>
    <w:rsid w:val="00C93573"/>
    <w:rsid w:val="00C93635"/>
    <w:rsid w:val="00C93794"/>
    <w:rsid w:val="00C93817"/>
    <w:rsid w:val="00C9398A"/>
    <w:rsid w:val="00C93A24"/>
    <w:rsid w:val="00C93B23"/>
    <w:rsid w:val="00C93BB1"/>
    <w:rsid w:val="00C93BCB"/>
    <w:rsid w:val="00C93BFE"/>
    <w:rsid w:val="00C93E8F"/>
    <w:rsid w:val="00C943D8"/>
    <w:rsid w:val="00C94412"/>
    <w:rsid w:val="00C94443"/>
    <w:rsid w:val="00C944C5"/>
    <w:rsid w:val="00C9457F"/>
    <w:rsid w:val="00C9466D"/>
    <w:rsid w:val="00C946AC"/>
    <w:rsid w:val="00C9470C"/>
    <w:rsid w:val="00C94838"/>
    <w:rsid w:val="00C94901"/>
    <w:rsid w:val="00C949B0"/>
    <w:rsid w:val="00C94A16"/>
    <w:rsid w:val="00C94A3C"/>
    <w:rsid w:val="00C94A66"/>
    <w:rsid w:val="00C94A69"/>
    <w:rsid w:val="00C94B10"/>
    <w:rsid w:val="00C94C1F"/>
    <w:rsid w:val="00C94C6F"/>
    <w:rsid w:val="00C94D19"/>
    <w:rsid w:val="00C94DDC"/>
    <w:rsid w:val="00C94E22"/>
    <w:rsid w:val="00C94E68"/>
    <w:rsid w:val="00C94E7C"/>
    <w:rsid w:val="00C94FB7"/>
    <w:rsid w:val="00C950A5"/>
    <w:rsid w:val="00C95166"/>
    <w:rsid w:val="00C951BB"/>
    <w:rsid w:val="00C95493"/>
    <w:rsid w:val="00C9550A"/>
    <w:rsid w:val="00C95526"/>
    <w:rsid w:val="00C95534"/>
    <w:rsid w:val="00C95812"/>
    <w:rsid w:val="00C95938"/>
    <w:rsid w:val="00C95A8A"/>
    <w:rsid w:val="00C95AED"/>
    <w:rsid w:val="00C95B49"/>
    <w:rsid w:val="00C95BCB"/>
    <w:rsid w:val="00C95D0A"/>
    <w:rsid w:val="00C96094"/>
    <w:rsid w:val="00C9609F"/>
    <w:rsid w:val="00C960A0"/>
    <w:rsid w:val="00C96214"/>
    <w:rsid w:val="00C962DB"/>
    <w:rsid w:val="00C963E7"/>
    <w:rsid w:val="00C96427"/>
    <w:rsid w:val="00C96620"/>
    <w:rsid w:val="00C966BA"/>
    <w:rsid w:val="00C966F1"/>
    <w:rsid w:val="00C9682B"/>
    <w:rsid w:val="00C96865"/>
    <w:rsid w:val="00C96936"/>
    <w:rsid w:val="00C96A84"/>
    <w:rsid w:val="00C96B37"/>
    <w:rsid w:val="00C96C13"/>
    <w:rsid w:val="00C96C34"/>
    <w:rsid w:val="00C96C65"/>
    <w:rsid w:val="00C96D00"/>
    <w:rsid w:val="00C96D2E"/>
    <w:rsid w:val="00C96D99"/>
    <w:rsid w:val="00C96DBB"/>
    <w:rsid w:val="00C96EB1"/>
    <w:rsid w:val="00C96F6E"/>
    <w:rsid w:val="00C96FAB"/>
    <w:rsid w:val="00C972D3"/>
    <w:rsid w:val="00C973EE"/>
    <w:rsid w:val="00C975A4"/>
    <w:rsid w:val="00C97652"/>
    <w:rsid w:val="00C97692"/>
    <w:rsid w:val="00C9785C"/>
    <w:rsid w:val="00C97888"/>
    <w:rsid w:val="00C97895"/>
    <w:rsid w:val="00C97897"/>
    <w:rsid w:val="00C97A63"/>
    <w:rsid w:val="00C97A7A"/>
    <w:rsid w:val="00C97D0D"/>
    <w:rsid w:val="00C97D45"/>
    <w:rsid w:val="00C97D89"/>
    <w:rsid w:val="00C97E4B"/>
    <w:rsid w:val="00C97F33"/>
    <w:rsid w:val="00C97F37"/>
    <w:rsid w:val="00CA0128"/>
    <w:rsid w:val="00CA01A8"/>
    <w:rsid w:val="00CA01B4"/>
    <w:rsid w:val="00CA0383"/>
    <w:rsid w:val="00CA0733"/>
    <w:rsid w:val="00CA074C"/>
    <w:rsid w:val="00CA0C15"/>
    <w:rsid w:val="00CA0D60"/>
    <w:rsid w:val="00CA0D94"/>
    <w:rsid w:val="00CA0F43"/>
    <w:rsid w:val="00CA0F44"/>
    <w:rsid w:val="00CA0F6D"/>
    <w:rsid w:val="00CA0FE2"/>
    <w:rsid w:val="00CA116F"/>
    <w:rsid w:val="00CA1188"/>
    <w:rsid w:val="00CA1504"/>
    <w:rsid w:val="00CA1527"/>
    <w:rsid w:val="00CA1602"/>
    <w:rsid w:val="00CA16E5"/>
    <w:rsid w:val="00CA1765"/>
    <w:rsid w:val="00CA1783"/>
    <w:rsid w:val="00CA17A8"/>
    <w:rsid w:val="00CA18D7"/>
    <w:rsid w:val="00CA18F3"/>
    <w:rsid w:val="00CA191D"/>
    <w:rsid w:val="00CA1AF6"/>
    <w:rsid w:val="00CA1BD5"/>
    <w:rsid w:val="00CA1E17"/>
    <w:rsid w:val="00CA1EB9"/>
    <w:rsid w:val="00CA1FD2"/>
    <w:rsid w:val="00CA2091"/>
    <w:rsid w:val="00CA20C0"/>
    <w:rsid w:val="00CA2178"/>
    <w:rsid w:val="00CA2491"/>
    <w:rsid w:val="00CA26D5"/>
    <w:rsid w:val="00CA2AB8"/>
    <w:rsid w:val="00CA2B3C"/>
    <w:rsid w:val="00CA2B51"/>
    <w:rsid w:val="00CA2B61"/>
    <w:rsid w:val="00CA2B69"/>
    <w:rsid w:val="00CA2B98"/>
    <w:rsid w:val="00CA2BE7"/>
    <w:rsid w:val="00CA2D02"/>
    <w:rsid w:val="00CA2D90"/>
    <w:rsid w:val="00CA2E03"/>
    <w:rsid w:val="00CA2E2F"/>
    <w:rsid w:val="00CA2E6C"/>
    <w:rsid w:val="00CA2F0F"/>
    <w:rsid w:val="00CA31D3"/>
    <w:rsid w:val="00CA3288"/>
    <w:rsid w:val="00CA32F8"/>
    <w:rsid w:val="00CA343F"/>
    <w:rsid w:val="00CA345B"/>
    <w:rsid w:val="00CA34A0"/>
    <w:rsid w:val="00CA360F"/>
    <w:rsid w:val="00CA3652"/>
    <w:rsid w:val="00CA3685"/>
    <w:rsid w:val="00CA3BA5"/>
    <w:rsid w:val="00CA3F0C"/>
    <w:rsid w:val="00CA4080"/>
    <w:rsid w:val="00CA409F"/>
    <w:rsid w:val="00CA41C4"/>
    <w:rsid w:val="00CA42BB"/>
    <w:rsid w:val="00CA441D"/>
    <w:rsid w:val="00CA454B"/>
    <w:rsid w:val="00CA4566"/>
    <w:rsid w:val="00CA465C"/>
    <w:rsid w:val="00CA4684"/>
    <w:rsid w:val="00CA46C1"/>
    <w:rsid w:val="00CA4778"/>
    <w:rsid w:val="00CA47A6"/>
    <w:rsid w:val="00CA47CE"/>
    <w:rsid w:val="00CA48C6"/>
    <w:rsid w:val="00CA490C"/>
    <w:rsid w:val="00CA499E"/>
    <w:rsid w:val="00CA4B4C"/>
    <w:rsid w:val="00CA4B91"/>
    <w:rsid w:val="00CA4C96"/>
    <w:rsid w:val="00CA4F5B"/>
    <w:rsid w:val="00CA5059"/>
    <w:rsid w:val="00CA5085"/>
    <w:rsid w:val="00CA51E8"/>
    <w:rsid w:val="00CA541D"/>
    <w:rsid w:val="00CA5436"/>
    <w:rsid w:val="00CA548C"/>
    <w:rsid w:val="00CA54CB"/>
    <w:rsid w:val="00CA54ED"/>
    <w:rsid w:val="00CA55A9"/>
    <w:rsid w:val="00CA565C"/>
    <w:rsid w:val="00CA5678"/>
    <w:rsid w:val="00CA5726"/>
    <w:rsid w:val="00CA5899"/>
    <w:rsid w:val="00CA5956"/>
    <w:rsid w:val="00CA59BA"/>
    <w:rsid w:val="00CA5A46"/>
    <w:rsid w:val="00CA5D32"/>
    <w:rsid w:val="00CA5E0F"/>
    <w:rsid w:val="00CA5E86"/>
    <w:rsid w:val="00CA5FE0"/>
    <w:rsid w:val="00CA605E"/>
    <w:rsid w:val="00CA607E"/>
    <w:rsid w:val="00CA60CC"/>
    <w:rsid w:val="00CA6600"/>
    <w:rsid w:val="00CA6662"/>
    <w:rsid w:val="00CA673A"/>
    <w:rsid w:val="00CA681C"/>
    <w:rsid w:val="00CA6900"/>
    <w:rsid w:val="00CA6C12"/>
    <w:rsid w:val="00CA6C62"/>
    <w:rsid w:val="00CA6CF3"/>
    <w:rsid w:val="00CA6ED5"/>
    <w:rsid w:val="00CA703C"/>
    <w:rsid w:val="00CA7055"/>
    <w:rsid w:val="00CA7171"/>
    <w:rsid w:val="00CA71E3"/>
    <w:rsid w:val="00CA723E"/>
    <w:rsid w:val="00CA752D"/>
    <w:rsid w:val="00CA75A6"/>
    <w:rsid w:val="00CA75B1"/>
    <w:rsid w:val="00CA75D9"/>
    <w:rsid w:val="00CA7925"/>
    <w:rsid w:val="00CA7B3B"/>
    <w:rsid w:val="00CA7B5C"/>
    <w:rsid w:val="00CA7B5F"/>
    <w:rsid w:val="00CA7B6A"/>
    <w:rsid w:val="00CA7E6D"/>
    <w:rsid w:val="00CA7EE2"/>
    <w:rsid w:val="00CA7FCC"/>
    <w:rsid w:val="00CB0109"/>
    <w:rsid w:val="00CB0112"/>
    <w:rsid w:val="00CB0230"/>
    <w:rsid w:val="00CB0273"/>
    <w:rsid w:val="00CB04BA"/>
    <w:rsid w:val="00CB04D9"/>
    <w:rsid w:val="00CB05B5"/>
    <w:rsid w:val="00CB073E"/>
    <w:rsid w:val="00CB07D3"/>
    <w:rsid w:val="00CB0863"/>
    <w:rsid w:val="00CB08BB"/>
    <w:rsid w:val="00CB0A17"/>
    <w:rsid w:val="00CB0AF7"/>
    <w:rsid w:val="00CB0CEA"/>
    <w:rsid w:val="00CB0CFC"/>
    <w:rsid w:val="00CB0FAD"/>
    <w:rsid w:val="00CB1001"/>
    <w:rsid w:val="00CB1092"/>
    <w:rsid w:val="00CB1274"/>
    <w:rsid w:val="00CB131D"/>
    <w:rsid w:val="00CB13FD"/>
    <w:rsid w:val="00CB146F"/>
    <w:rsid w:val="00CB170E"/>
    <w:rsid w:val="00CB1940"/>
    <w:rsid w:val="00CB1A14"/>
    <w:rsid w:val="00CB1B13"/>
    <w:rsid w:val="00CB1B7C"/>
    <w:rsid w:val="00CB1C0E"/>
    <w:rsid w:val="00CB1E74"/>
    <w:rsid w:val="00CB1ED7"/>
    <w:rsid w:val="00CB1EEE"/>
    <w:rsid w:val="00CB1F68"/>
    <w:rsid w:val="00CB1FE2"/>
    <w:rsid w:val="00CB20C9"/>
    <w:rsid w:val="00CB217D"/>
    <w:rsid w:val="00CB2230"/>
    <w:rsid w:val="00CB22FD"/>
    <w:rsid w:val="00CB243B"/>
    <w:rsid w:val="00CB24AF"/>
    <w:rsid w:val="00CB25FD"/>
    <w:rsid w:val="00CB2611"/>
    <w:rsid w:val="00CB271D"/>
    <w:rsid w:val="00CB2764"/>
    <w:rsid w:val="00CB280F"/>
    <w:rsid w:val="00CB28B9"/>
    <w:rsid w:val="00CB28EB"/>
    <w:rsid w:val="00CB292B"/>
    <w:rsid w:val="00CB2971"/>
    <w:rsid w:val="00CB2B47"/>
    <w:rsid w:val="00CB2B99"/>
    <w:rsid w:val="00CB2BFB"/>
    <w:rsid w:val="00CB2CEE"/>
    <w:rsid w:val="00CB2DEA"/>
    <w:rsid w:val="00CB2E3A"/>
    <w:rsid w:val="00CB2EC2"/>
    <w:rsid w:val="00CB328A"/>
    <w:rsid w:val="00CB3352"/>
    <w:rsid w:val="00CB3487"/>
    <w:rsid w:val="00CB3522"/>
    <w:rsid w:val="00CB3526"/>
    <w:rsid w:val="00CB37AC"/>
    <w:rsid w:val="00CB383B"/>
    <w:rsid w:val="00CB393C"/>
    <w:rsid w:val="00CB39C2"/>
    <w:rsid w:val="00CB3A63"/>
    <w:rsid w:val="00CB3A86"/>
    <w:rsid w:val="00CB3B7D"/>
    <w:rsid w:val="00CB3C67"/>
    <w:rsid w:val="00CB3D41"/>
    <w:rsid w:val="00CB3D97"/>
    <w:rsid w:val="00CB3E42"/>
    <w:rsid w:val="00CB3E78"/>
    <w:rsid w:val="00CB3F0D"/>
    <w:rsid w:val="00CB3FBF"/>
    <w:rsid w:val="00CB4334"/>
    <w:rsid w:val="00CB441D"/>
    <w:rsid w:val="00CB4522"/>
    <w:rsid w:val="00CB46CE"/>
    <w:rsid w:val="00CB46FF"/>
    <w:rsid w:val="00CB4740"/>
    <w:rsid w:val="00CB4763"/>
    <w:rsid w:val="00CB4A46"/>
    <w:rsid w:val="00CB4A99"/>
    <w:rsid w:val="00CB4ADE"/>
    <w:rsid w:val="00CB4BFD"/>
    <w:rsid w:val="00CB4E10"/>
    <w:rsid w:val="00CB4F1F"/>
    <w:rsid w:val="00CB4F71"/>
    <w:rsid w:val="00CB5186"/>
    <w:rsid w:val="00CB5246"/>
    <w:rsid w:val="00CB5290"/>
    <w:rsid w:val="00CB5299"/>
    <w:rsid w:val="00CB5558"/>
    <w:rsid w:val="00CB56CF"/>
    <w:rsid w:val="00CB5795"/>
    <w:rsid w:val="00CB57C4"/>
    <w:rsid w:val="00CB58D0"/>
    <w:rsid w:val="00CB5934"/>
    <w:rsid w:val="00CB5BB9"/>
    <w:rsid w:val="00CB5E15"/>
    <w:rsid w:val="00CB5E8C"/>
    <w:rsid w:val="00CB5F0A"/>
    <w:rsid w:val="00CB5F1D"/>
    <w:rsid w:val="00CB5F3B"/>
    <w:rsid w:val="00CB5F4B"/>
    <w:rsid w:val="00CB606E"/>
    <w:rsid w:val="00CB60A3"/>
    <w:rsid w:val="00CB61DB"/>
    <w:rsid w:val="00CB6231"/>
    <w:rsid w:val="00CB625D"/>
    <w:rsid w:val="00CB6267"/>
    <w:rsid w:val="00CB6349"/>
    <w:rsid w:val="00CB6351"/>
    <w:rsid w:val="00CB63E8"/>
    <w:rsid w:val="00CB63F5"/>
    <w:rsid w:val="00CB68D1"/>
    <w:rsid w:val="00CB69F3"/>
    <w:rsid w:val="00CB6A30"/>
    <w:rsid w:val="00CB6B6B"/>
    <w:rsid w:val="00CB6CF4"/>
    <w:rsid w:val="00CB6D06"/>
    <w:rsid w:val="00CB6DDA"/>
    <w:rsid w:val="00CB6EF5"/>
    <w:rsid w:val="00CB6F43"/>
    <w:rsid w:val="00CB6FF9"/>
    <w:rsid w:val="00CB7121"/>
    <w:rsid w:val="00CB7185"/>
    <w:rsid w:val="00CB71C8"/>
    <w:rsid w:val="00CB71F0"/>
    <w:rsid w:val="00CB724E"/>
    <w:rsid w:val="00CB7261"/>
    <w:rsid w:val="00CB7290"/>
    <w:rsid w:val="00CB734A"/>
    <w:rsid w:val="00CB7410"/>
    <w:rsid w:val="00CB76D4"/>
    <w:rsid w:val="00CB76E3"/>
    <w:rsid w:val="00CB77DA"/>
    <w:rsid w:val="00CB7969"/>
    <w:rsid w:val="00CB7B72"/>
    <w:rsid w:val="00CB7B7A"/>
    <w:rsid w:val="00CB7B95"/>
    <w:rsid w:val="00CB7C18"/>
    <w:rsid w:val="00CB7C92"/>
    <w:rsid w:val="00CB7D7F"/>
    <w:rsid w:val="00CB7DD4"/>
    <w:rsid w:val="00CB7E9A"/>
    <w:rsid w:val="00CB7EE6"/>
    <w:rsid w:val="00CB7FE7"/>
    <w:rsid w:val="00CBB570"/>
    <w:rsid w:val="00CC0043"/>
    <w:rsid w:val="00CC033A"/>
    <w:rsid w:val="00CC0344"/>
    <w:rsid w:val="00CC04CF"/>
    <w:rsid w:val="00CC0611"/>
    <w:rsid w:val="00CC0753"/>
    <w:rsid w:val="00CC0772"/>
    <w:rsid w:val="00CC0886"/>
    <w:rsid w:val="00CC08C6"/>
    <w:rsid w:val="00CC0940"/>
    <w:rsid w:val="00CC09BA"/>
    <w:rsid w:val="00CC0A29"/>
    <w:rsid w:val="00CC0E83"/>
    <w:rsid w:val="00CC0E89"/>
    <w:rsid w:val="00CC0F5D"/>
    <w:rsid w:val="00CC10AD"/>
    <w:rsid w:val="00CC117F"/>
    <w:rsid w:val="00CC1240"/>
    <w:rsid w:val="00CC1565"/>
    <w:rsid w:val="00CC18D3"/>
    <w:rsid w:val="00CC1BBF"/>
    <w:rsid w:val="00CC1C12"/>
    <w:rsid w:val="00CC1C7C"/>
    <w:rsid w:val="00CC1EDD"/>
    <w:rsid w:val="00CC1F19"/>
    <w:rsid w:val="00CC1F2C"/>
    <w:rsid w:val="00CC21B7"/>
    <w:rsid w:val="00CC22D5"/>
    <w:rsid w:val="00CC22FF"/>
    <w:rsid w:val="00CC236A"/>
    <w:rsid w:val="00CC248E"/>
    <w:rsid w:val="00CC24A6"/>
    <w:rsid w:val="00CC24AC"/>
    <w:rsid w:val="00CC24CA"/>
    <w:rsid w:val="00CC24D2"/>
    <w:rsid w:val="00CC262C"/>
    <w:rsid w:val="00CC263F"/>
    <w:rsid w:val="00CC2682"/>
    <w:rsid w:val="00CC27BE"/>
    <w:rsid w:val="00CC27E0"/>
    <w:rsid w:val="00CC2920"/>
    <w:rsid w:val="00CC2BD2"/>
    <w:rsid w:val="00CC2D8D"/>
    <w:rsid w:val="00CC2DC4"/>
    <w:rsid w:val="00CC2DD0"/>
    <w:rsid w:val="00CC2E32"/>
    <w:rsid w:val="00CC2E9A"/>
    <w:rsid w:val="00CC3140"/>
    <w:rsid w:val="00CC314C"/>
    <w:rsid w:val="00CC3219"/>
    <w:rsid w:val="00CC321C"/>
    <w:rsid w:val="00CC3226"/>
    <w:rsid w:val="00CC324D"/>
    <w:rsid w:val="00CC3294"/>
    <w:rsid w:val="00CC32C3"/>
    <w:rsid w:val="00CC3320"/>
    <w:rsid w:val="00CC334A"/>
    <w:rsid w:val="00CC3567"/>
    <w:rsid w:val="00CC35AF"/>
    <w:rsid w:val="00CC35BA"/>
    <w:rsid w:val="00CC365A"/>
    <w:rsid w:val="00CC37E7"/>
    <w:rsid w:val="00CC37FB"/>
    <w:rsid w:val="00CC3A05"/>
    <w:rsid w:val="00CC3B03"/>
    <w:rsid w:val="00CC3C09"/>
    <w:rsid w:val="00CC3C0F"/>
    <w:rsid w:val="00CC40FB"/>
    <w:rsid w:val="00CC4247"/>
    <w:rsid w:val="00CC42FF"/>
    <w:rsid w:val="00CC4423"/>
    <w:rsid w:val="00CC4585"/>
    <w:rsid w:val="00CC482F"/>
    <w:rsid w:val="00CC4982"/>
    <w:rsid w:val="00CC49AA"/>
    <w:rsid w:val="00CC49E6"/>
    <w:rsid w:val="00CC4A4D"/>
    <w:rsid w:val="00CC4AD2"/>
    <w:rsid w:val="00CC4BB7"/>
    <w:rsid w:val="00CC4BC0"/>
    <w:rsid w:val="00CC4F0C"/>
    <w:rsid w:val="00CC4F9D"/>
    <w:rsid w:val="00CC4FEC"/>
    <w:rsid w:val="00CC50D4"/>
    <w:rsid w:val="00CC5112"/>
    <w:rsid w:val="00CC5152"/>
    <w:rsid w:val="00CC517A"/>
    <w:rsid w:val="00CC51F8"/>
    <w:rsid w:val="00CC52AA"/>
    <w:rsid w:val="00CC533C"/>
    <w:rsid w:val="00CC5368"/>
    <w:rsid w:val="00CC54C1"/>
    <w:rsid w:val="00CC5524"/>
    <w:rsid w:val="00CC552C"/>
    <w:rsid w:val="00CC55C4"/>
    <w:rsid w:val="00CC564A"/>
    <w:rsid w:val="00CC57AB"/>
    <w:rsid w:val="00CC57B1"/>
    <w:rsid w:val="00CC5928"/>
    <w:rsid w:val="00CC592A"/>
    <w:rsid w:val="00CC594A"/>
    <w:rsid w:val="00CC5B1C"/>
    <w:rsid w:val="00CC5C59"/>
    <w:rsid w:val="00CC5CC6"/>
    <w:rsid w:val="00CC5DA1"/>
    <w:rsid w:val="00CC5F5B"/>
    <w:rsid w:val="00CC60C5"/>
    <w:rsid w:val="00CC62D2"/>
    <w:rsid w:val="00CC63DA"/>
    <w:rsid w:val="00CC63E7"/>
    <w:rsid w:val="00CC65CF"/>
    <w:rsid w:val="00CC65F1"/>
    <w:rsid w:val="00CC6876"/>
    <w:rsid w:val="00CC69CE"/>
    <w:rsid w:val="00CC6A5D"/>
    <w:rsid w:val="00CC6AE3"/>
    <w:rsid w:val="00CC6DBC"/>
    <w:rsid w:val="00CC6F6A"/>
    <w:rsid w:val="00CC709C"/>
    <w:rsid w:val="00CC744E"/>
    <w:rsid w:val="00CC7453"/>
    <w:rsid w:val="00CC76DF"/>
    <w:rsid w:val="00CC7760"/>
    <w:rsid w:val="00CC78DB"/>
    <w:rsid w:val="00CC793C"/>
    <w:rsid w:val="00CC795A"/>
    <w:rsid w:val="00CC7B89"/>
    <w:rsid w:val="00CC7B92"/>
    <w:rsid w:val="00CC7C6E"/>
    <w:rsid w:val="00CC7F22"/>
    <w:rsid w:val="00CD0017"/>
    <w:rsid w:val="00CD0019"/>
    <w:rsid w:val="00CD010F"/>
    <w:rsid w:val="00CD01AF"/>
    <w:rsid w:val="00CD039E"/>
    <w:rsid w:val="00CD0581"/>
    <w:rsid w:val="00CD0699"/>
    <w:rsid w:val="00CD09A5"/>
    <w:rsid w:val="00CD0AD3"/>
    <w:rsid w:val="00CD0B4B"/>
    <w:rsid w:val="00CD0C2C"/>
    <w:rsid w:val="00CD0D3F"/>
    <w:rsid w:val="00CD0E1F"/>
    <w:rsid w:val="00CD0E5C"/>
    <w:rsid w:val="00CD0F48"/>
    <w:rsid w:val="00CD0F6D"/>
    <w:rsid w:val="00CD0F8E"/>
    <w:rsid w:val="00CD1183"/>
    <w:rsid w:val="00CD11B5"/>
    <w:rsid w:val="00CD140F"/>
    <w:rsid w:val="00CD1529"/>
    <w:rsid w:val="00CD15A2"/>
    <w:rsid w:val="00CD15D8"/>
    <w:rsid w:val="00CD15E8"/>
    <w:rsid w:val="00CD1738"/>
    <w:rsid w:val="00CD197C"/>
    <w:rsid w:val="00CD1A9A"/>
    <w:rsid w:val="00CD1B0C"/>
    <w:rsid w:val="00CD1B90"/>
    <w:rsid w:val="00CD1C14"/>
    <w:rsid w:val="00CD1D71"/>
    <w:rsid w:val="00CD1E7A"/>
    <w:rsid w:val="00CD215E"/>
    <w:rsid w:val="00CD2222"/>
    <w:rsid w:val="00CD22BF"/>
    <w:rsid w:val="00CD23F1"/>
    <w:rsid w:val="00CD2418"/>
    <w:rsid w:val="00CD25B0"/>
    <w:rsid w:val="00CD25C2"/>
    <w:rsid w:val="00CD2758"/>
    <w:rsid w:val="00CD276F"/>
    <w:rsid w:val="00CD279C"/>
    <w:rsid w:val="00CD2908"/>
    <w:rsid w:val="00CD2981"/>
    <w:rsid w:val="00CD299D"/>
    <w:rsid w:val="00CD2B41"/>
    <w:rsid w:val="00CD2B62"/>
    <w:rsid w:val="00CD2C15"/>
    <w:rsid w:val="00CD2C63"/>
    <w:rsid w:val="00CD2CC5"/>
    <w:rsid w:val="00CD2E93"/>
    <w:rsid w:val="00CD31B8"/>
    <w:rsid w:val="00CD328D"/>
    <w:rsid w:val="00CD33E7"/>
    <w:rsid w:val="00CD34D3"/>
    <w:rsid w:val="00CD3654"/>
    <w:rsid w:val="00CD36C3"/>
    <w:rsid w:val="00CD381E"/>
    <w:rsid w:val="00CD3835"/>
    <w:rsid w:val="00CD389D"/>
    <w:rsid w:val="00CD3952"/>
    <w:rsid w:val="00CD39A9"/>
    <w:rsid w:val="00CD3A44"/>
    <w:rsid w:val="00CD3AE3"/>
    <w:rsid w:val="00CD3AF7"/>
    <w:rsid w:val="00CD3E24"/>
    <w:rsid w:val="00CD3E4D"/>
    <w:rsid w:val="00CD3F4C"/>
    <w:rsid w:val="00CD435D"/>
    <w:rsid w:val="00CD4476"/>
    <w:rsid w:val="00CD44A0"/>
    <w:rsid w:val="00CD44AE"/>
    <w:rsid w:val="00CD4537"/>
    <w:rsid w:val="00CD46E6"/>
    <w:rsid w:val="00CD4779"/>
    <w:rsid w:val="00CD4A8B"/>
    <w:rsid w:val="00CD4C00"/>
    <w:rsid w:val="00CD4F4A"/>
    <w:rsid w:val="00CD4F92"/>
    <w:rsid w:val="00CD5000"/>
    <w:rsid w:val="00CD5034"/>
    <w:rsid w:val="00CD50F1"/>
    <w:rsid w:val="00CD515D"/>
    <w:rsid w:val="00CD5253"/>
    <w:rsid w:val="00CD5319"/>
    <w:rsid w:val="00CD5448"/>
    <w:rsid w:val="00CD5494"/>
    <w:rsid w:val="00CD54BF"/>
    <w:rsid w:val="00CD54D3"/>
    <w:rsid w:val="00CD55EB"/>
    <w:rsid w:val="00CD56EA"/>
    <w:rsid w:val="00CD5747"/>
    <w:rsid w:val="00CD5995"/>
    <w:rsid w:val="00CD5CB0"/>
    <w:rsid w:val="00CD5CE2"/>
    <w:rsid w:val="00CD5F25"/>
    <w:rsid w:val="00CD6037"/>
    <w:rsid w:val="00CD608E"/>
    <w:rsid w:val="00CD60A0"/>
    <w:rsid w:val="00CD62F5"/>
    <w:rsid w:val="00CD6490"/>
    <w:rsid w:val="00CD6492"/>
    <w:rsid w:val="00CD651F"/>
    <w:rsid w:val="00CD6578"/>
    <w:rsid w:val="00CD667B"/>
    <w:rsid w:val="00CD66B8"/>
    <w:rsid w:val="00CD675D"/>
    <w:rsid w:val="00CD67BC"/>
    <w:rsid w:val="00CD69AD"/>
    <w:rsid w:val="00CD6A2C"/>
    <w:rsid w:val="00CD6AC3"/>
    <w:rsid w:val="00CD6C51"/>
    <w:rsid w:val="00CD6C74"/>
    <w:rsid w:val="00CD6D35"/>
    <w:rsid w:val="00CD6D39"/>
    <w:rsid w:val="00CD6E63"/>
    <w:rsid w:val="00CD6E85"/>
    <w:rsid w:val="00CD6EA6"/>
    <w:rsid w:val="00CD6F57"/>
    <w:rsid w:val="00CD7042"/>
    <w:rsid w:val="00CD70C6"/>
    <w:rsid w:val="00CD7132"/>
    <w:rsid w:val="00CD7134"/>
    <w:rsid w:val="00CD721B"/>
    <w:rsid w:val="00CD729F"/>
    <w:rsid w:val="00CD7315"/>
    <w:rsid w:val="00CD7339"/>
    <w:rsid w:val="00CD7431"/>
    <w:rsid w:val="00CD755F"/>
    <w:rsid w:val="00CD7562"/>
    <w:rsid w:val="00CD757B"/>
    <w:rsid w:val="00CD762F"/>
    <w:rsid w:val="00CD782D"/>
    <w:rsid w:val="00CD78D0"/>
    <w:rsid w:val="00CD79DF"/>
    <w:rsid w:val="00CD7AE2"/>
    <w:rsid w:val="00CD7B70"/>
    <w:rsid w:val="00CD7BFC"/>
    <w:rsid w:val="00CD7C65"/>
    <w:rsid w:val="00CD7CC8"/>
    <w:rsid w:val="00CD7DE6"/>
    <w:rsid w:val="00CD7DF0"/>
    <w:rsid w:val="00CD7E42"/>
    <w:rsid w:val="00CD7E94"/>
    <w:rsid w:val="00CD7EF2"/>
    <w:rsid w:val="00CE000E"/>
    <w:rsid w:val="00CE001E"/>
    <w:rsid w:val="00CE002D"/>
    <w:rsid w:val="00CE0087"/>
    <w:rsid w:val="00CE01B8"/>
    <w:rsid w:val="00CE01E3"/>
    <w:rsid w:val="00CE020B"/>
    <w:rsid w:val="00CE0253"/>
    <w:rsid w:val="00CE029D"/>
    <w:rsid w:val="00CE02F1"/>
    <w:rsid w:val="00CE0311"/>
    <w:rsid w:val="00CE04E4"/>
    <w:rsid w:val="00CE07A3"/>
    <w:rsid w:val="00CE081F"/>
    <w:rsid w:val="00CE096C"/>
    <w:rsid w:val="00CE0A08"/>
    <w:rsid w:val="00CE0CA3"/>
    <w:rsid w:val="00CE0D1B"/>
    <w:rsid w:val="00CE0E67"/>
    <w:rsid w:val="00CE0FE2"/>
    <w:rsid w:val="00CE10E6"/>
    <w:rsid w:val="00CE1403"/>
    <w:rsid w:val="00CE1615"/>
    <w:rsid w:val="00CE1666"/>
    <w:rsid w:val="00CE1755"/>
    <w:rsid w:val="00CE1779"/>
    <w:rsid w:val="00CE1A5E"/>
    <w:rsid w:val="00CE1AC1"/>
    <w:rsid w:val="00CE1AEC"/>
    <w:rsid w:val="00CE1AF0"/>
    <w:rsid w:val="00CE1C0D"/>
    <w:rsid w:val="00CE1CAC"/>
    <w:rsid w:val="00CE1D7D"/>
    <w:rsid w:val="00CE1FF8"/>
    <w:rsid w:val="00CE2021"/>
    <w:rsid w:val="00CE2354"/>
    <w:rsid w:val="00CE2356"/>
    <w:rsid w:val="00CE2489"/>
    <w:rsid w:val="00CE2637"/>
    <w:rsid w:val="00CE2666"/>
    <w:rsid w:val="00CE28E3"/>
    <w:rsid w:val="00CE29D7"/>
    <w:rsid w:val="00CE2B50"/>
    <w:rsid w:val="00CE2B9A"/>
    <w:rsid w:val="00CE2C11"/>
    <w:rsid w:val="00CE2CF1"/>
    <w:rsid w:val="00CE2D75"/>
    <w:rsid w:val="00CE2DD2"/>
    <w:rsid w:val="00CE2E99"/>
    <w:rsid w:val="00CE2E9D"/>
    <w:rsid w:val="00CE2F05"/>
    <w:rsid w:val="00CE2F55"/>
    <w:rsid w:val="00CE2FC8"/>
    <w:rsid w:val="00CE2FD5"/>
    <w:rsid w:val="00CE302A"/>
    <w:rsid w:val="00CE3109"/>
    <w:rsid w:val="00CE31A2"/>
    <w:rsid w:val="00CE3211"/>
    <w:rsid w:val="00CE3606"/>
    <w:rsid w:val="00CE3754"/>
    <w:rsid w:val="00CE3896"/>
    <w:rsid w:val="00CE38F4"/>
    <w:rsid w:val="00CE3964"/>
    <w:rsid w:val="00CE3B70"/>
    <w:rsid w:val="00CE3BF2"/>
    <w:rsid w:val="00CE3D41"/>
    <w:rsid w:val="00CE3E05"/>
    <w:rsid w:val="00CE3EA6"/>
    <w:rsid w:val="00CE3EA7"/>
    <w:rsid w:val="00CE3EB1"/>
    <w:rsid w:val="00CE3F61"/>
    <w:rsid w:val="00CE408F"/>
    <w:rsid w:val="00CE4195"/>
    <w:rsid w:val="00CE41BC"/>
    <w:rsid w:val="00CE41E6"/>
    <w:rsid w:val="00CE4317"/>
    <w:rsid w:val="00CE4459"/>
    <w:rsid w:val="00CE4665"/>
    <w:rsid w:val="00CE479E"/>
    <w:rsid w:val="00CE4891"/>
    <w:rsid w:val="00CE4935"/>
    <w:rsid w:val="00CE494E"/>
    <w:rsid w:val="00CE49E6"/>
    <w:rsid w:val="00CE4AFC"/>
    <w:rsid w:val="00CE4BDE"/>
    <w:rsid w:val="00CE4C22"/>
    <w:rsid w:val="00CE4DAC"/>
    <w:rsid w:val="00CE4DE5"/>
    <w:rsid w:val="00CE4EA1"/>
    <w:rsid w:val="00CE4F32"/>
    <w:rsid w:val="00CE4F50"/>
    <w:rsid w:val="00CE5015"/>
    <w:rsid w:val="00CE5028"/>
    <w:rsid w:val="00CE515B"/>
    <w:rsid w:val="00CE5213"/>
    <w:rsid w:val="00CE52D4"/>
    <w:rsid w:val="00CE52D7"/>
    <w:rsid w:val="00CE53BD"/>
    <w:rsid w:val="00CE5404"/>
    <w:rsid w:val="00CE5759"/>
    <w:rsid w:val="00CE5762"/>
    <w:rsid w:val="00CE5774"/>
    <w:rsid w:val="00CE583C"/>
    <w:rsid w:val="00CE58EF"/>
    <w:rsid w:val="00CE5AC0"/>
    <w:rsid w:val="00CE5AF2"/>
    <w:rsid w:val="00CE60A2"/>
    <w:rsid w:val="00CE62E3"/>
    <w:rsid w:val="00CE6331"/>
    <w:rsid w:val="00CE638F"/>
    <w:rsid w:val="00CE639E"/>
    <w:rsid w:val="00CE63D9"/>
    <w:rsid w:val="00CE6421"/>
    <w:rsid w:val="00CE653C"/>
    <w:rsid w:val="00CE6637"/>
    <w:rsid w:val="00CE673F"/>
    <w:rsid w:val="00CE6785"/>
    <w:rsid w:val="00CE68C7"/>
    <w:rsid w:val="00CE6D20"/>
    <w:rsid w:val="00CE6D70"/>
    <w:rsid w:val="00CE6EE6"/>
    <w:rsid w:val="00CE7001"/>
    <w:rsid w:val="00CE7009"/>
    <w:rsid w:val="00CE70C1"/>
    <w:rsid w:val="00CE7147"/>
    <w:rsid w:val="00CE72EB"/>
    <w:rsid w:val="00CE7512"/>
    <w:rsid w:val="00CE7639"/>
    <w:rsid w:val="00CE77DE"/>
    <w:rsid w:val="00CE78CA"/>
    <w:rsid w:val="00CE7957"/>
    <w:rsid w:val="00CE79B1"/>
    <w:rsid w:val="00CE7B0E"/>
    <w:rsid w:val="00CE7B39"/>
    <w:rsid w:val="00CE7C96"/>
    <w:rsid w:val="00CE7DC7"/>
    <w:rsid w:val="00CE7EA1"/>
    <w:rsid w:val="00CF0120"/>
    <w:rsid w:val="00CF0149"/>
    <w:rsid w:val="00CF02C9"/>
    <w:rsid w:val="00CF02D3"/>
    <w:rsid w:val="00CF0337"/>
    <w:rsid w:val="00CF037E"/>
    <w:rsid w:val="00CF0388"/>
    <w:rsid w:val="00CF043E"/>
    <w:rsid w:val="00CF04E6"/>
    <w:rsid w:val="00CF054E"/>
    <w:rsid w:val="00CF05FB"/>
    <w:rsid w:val="00CF065F"/>
    <w:rsid w:val="00CF0815"/>
    <w:rsid w:val="00CF08E4"/>
    <w:rsid w:val="00CF0A47"/>
    <w:rsid w:val="00CF0D49"/>
    <w:rsid w:val="00CF0E20"/>
    <w:rsid w:val="00CF0ED6"/>
    <w:rsid w:val="00CF106C"/>
    <w:rsid w:val="00CF1230"/>
    <w:rsid w:val="00CF125B"/>
    <w:rsid w:val="00CF13D9"/>
    <w:rsid w:val="00CF14B7"/>
    <w:rsid w:val="00CF162F"/>
    <w:rsid w:val="00CF163E"/>
    <w:rsid w:val="00CF1751"/>
    <w:rsid w:val="00CF177C"/>
    <w:rsid w:val="00CF17DD"/>
    <w:rsid w:val="00CF17EB"/>
    <w:rsid w:val="00CF1852"/>
    <w:rsid w:val="00CF1898"/>
    <w:rsid w:val="00CF1C04"/>
    <w:rsid w:val="00CF1C29"/>
    <w:rsid w:val="00CF1CB7"/>
    <w:rsid w:val="00CF1E0B"/>
    <w:rsid w:val="00CF1EB4"/>
    <w:rsid w:val="00CF2170"/>
    <w:rsid w:val="00CF22F2"/>
    <w:rsid w:val="00CF23AD"/>
    <w:rsid w:val="00CF23CB"/>
    <w:rsid w:val="00CF23D1"/>
    <w:rsid w:val="00CF26C9"/>
    <w:rsid w:val="00CF273D"/>
    <w:rsid w:val="00CF2775"/>
    <w:rsid w:val="00CF2851"/>
    <w:rsid w:val="00CF29C4"/>
    <w:rsid w:val="00CF2A1A"/>
    <w:rsid w:val="00CF2B10"/>
    <w:rsid w:val="00CF2BA7"/>
    <w:rsid w:val="00CF2BA8"/>
    <w:rsid w:val="00CF2C8E"/>
    <w:rsid w:val="00CF2D43"/>
    <w:rsid w:val="00CF30CF"/>
    <w:rsid w:val="00CF3122"/>
    <w:rsid w:val="00CF31A3"/>
    <w:rsid w:val="00CF31DC"/>
    <w:rsid w:val="00CF3289"/>
    <w:rsid w:val="00CF3354"/>
    <w:rsid w:val="00CF3620"/>
    <w:rsid w:val="00CF364C"/>
    <w:rsid w:val="00CF368F"/>
    <w:rsid w:val="00CF36BD"/>
    <w:rsid w:val="00CF3869"/>
    <w:rsid w:val="00CF3884"/>
    <w:rsid w:val="00CF38EC"/>
    <w:rsid w:val="00CF399E"/>
    <w:rsid w:val="00CF3AF4"/>
    <w:rsid w:val="00CF3C33"/>
    <w:rsid w:val="00CF3E02"/>
    <w:rsid w:val="00CF3EA8"/>
    <w:rsid w:val="00CF3F9D"/>
    <w:rsid w:val="00CF3FB2"/>
    <w:rsid w:val="00CF42EC"/>
    <w:rsid w:val="00CF4302"/>
    <w:rsid w:val="00CF4360"/>
    <w:rsid w:val="00CF4542"/>
    <w:rsid w:val="00CF457F"/>
    <w:rsid w:val="00CF4591"/>
    <w:rsid w:val="00CF45F1"/>
    <w:rsid w:val="00CF464B"/>
    <w:rsid w:val="00CF4733"/>
    <w:rsid w:val="00CF47B4"/>
    <w:rsid w:val="00CF47BD"/>
    <w:rsid w:val="00CF4813"/>
    <w:rsid w:val="00CF491C"/>
    <w:rsid w:val="00CF49E3"/>
    <w:rsid w:val="00CF4A82"/>
    <w:rsid w:val="00CF4A93"/>
    <w:rsid w:val="00CF4B45"/>
    <w:rsid w:val="00CF4BC4"/>
    <w:rsid w:val="00CF4DB0"/>
    <w:rsid w:val="00CF4E68"/>
    <w:rsid w:val="00CF4E7D"/>
    <w:rsid w:val="00CF4F90"/>
    <w:rsid w:val="00CF52D4"/>
    <w:rsid w:val="00CF53F8"/>
    <w:rsid w:val="00CF542B"/>
    <w:rsid w:val="00CF5459"/>
    <w:rsid w:val="00CF554D"/>
    <w:rsid w:val="00CF55DF"/>
    <w:rsid w:val="00CF55E6"/>
    <w:rsid w:val="00CF57F1"/>
    <w:rsid w:val="00CF5947"/>
    <w:rsid w:val="00CF59AE"/>
    <w:rsid w:val="00CF5A16"/>
    <w:rsid w:val="00CF5A42"/>
    <w:rsid w:val="00CF5A88"/>
    <w:rsid w:val="00CF5B0F"/>
    <w:rsid w:val="00CF5B60"/>
    <w:rsid w:val="00CF5BEA"/>
    <w:rsid w:val="00CF5E4B"/>
    <w:rsid w:val="00CF5E55"/>
    <w:rsid w:val="00CF5F1A"/>
    <w:rsid w:val="00CF5FE7"/>
    <w:rsid w:val="00CF6229"/>
    <w:rsid w:val="00CF638F"/>
    <w:rsid w:val="00CF64B4"/>
    <w:rsid w:val="00CF650C"/>
    <w:rsid w:val="00CF6545"/>
    <w:rsid w:val="00CF6592"/>
    <w:rsid w:val="00CF65CB"/>
    <w:rsid w:val="00CF6645"/>
    <w:rsid w:val="00CF665E"/>
    <w:rsid w:val="00CF66AC"/>
    <w:rsid w:val="00CF6790"/>
    <w:rsid w:val="00CF696B"/>
    <w:rsid w:val="00CF69FA"/>
    <w:rsid w:val="00CF6B4C"/>
    <w:rsid w:val="00CF6BFB"/>
    <w:rsid w:val="00CF707D"/>
    <w:rsid w:val="00CF70A8"/>
    <w:rsid w:val="00CF73A8"/>
    <w:rsid w:val="00CF7454"/>
    <w:rsid w:val="00CF7550"/>
    <w:rsid w:val="00CF75E7"/>
    <w:rsid w:val="00CF7737"/>
    <w:rsid w:val="00CF79B2"/>
    <w:rsid w:val="00CF7B99"/>
    <w:rsid w:val="00CF7BE9"/>
    <w:rsid w:val="00CF7D22"/>
    <w:rsid w:val="00CF7E0B"/>
    <w:rsid w:val="00CF7E17"/>
    <w:rsid w:val="00CF7F6B"/>
    <w:rsid w:val="00D00183"/>
    <w:rsid w:val="00D00263"/>
    <w:rsid w:val="00D00271"/>
    <w:rsid w:val="00D00287"/>
    <w:rsid w:val="00D004EE"/>
    <w:rsid w:val="00D005DA"/>
    <w:rsid w:val="00D00757"/>
    <w:rsid w:val="00D008CE"/>
    <w:rsid w:val="00D0098D"/>
    <w:rsid w:val="00D009F7"/>
    <w:rsid w:val="00D00C24"/>
    <w:rsid w:val="00D00C7E"/>
    <w:rsid w:val="00D00EB9"/>
    <w:rsid w:val="00D00ED9"/>
    <w:rsid w:val="00D00EFA"/>
    <w:rsid w:val="00D00F33"/>
    <w:rsid w:val="00D010B1"/>
    <w:rsid w:val="00D013D0"/>
    <w:rsid w:val="00D01419"/>
    <w:rsid w:val="00D01493"/>
    <w:rsid w:val="00D014CB"/>
    <w:rsid w:val="00D01619"/>
    <w:rsid w:val="00D01648"/>
    <w:rsid w:val="00D016BF"/>
    <w:rsid w:val="00D01886"/>
    <w:rsid w:val="00D019E3"/>
    <w:rsid w:val="00D01A1B"/>
    <w:rsid w:val="00D01A58"/>
    <w:rsid w:val="00D01A62"/>
    <w:rsid w:val="00D01AFE"/>
    <w:rsid w:val="00D01B8D"/>
    <w:rsid w:val="00D01B9D"/>
    <w:rsid w:val="00D01C7D"/>
    <w:rsid w:val="00D01C9A"/>
    <w:rsid w:val="00D01E6B"/>
    <w:rsid w:val="00D01F49"/>
    <w:rsid w:val="00D01F9A"/>
    <w:rsid w:val="00D020AD"/>
    <w:rsid w:val="00D02171"/>
    <w:rsid w:val="00D0242B"/>
    <w:rsid w:val="00D02511"/>
    <w:rsid w:val="00D02659"/>
    <w:rsid w:val="00D027F9"/>
    <w:rsid w:val="00D02A83"/>
    <w:rsid w:val="00D02C07"/>
    <w:rsid w:val="00D02CF5"/>
    <w:rsid w:val="00D02D96"/>
    <w:rsid w:val="00D02F30"/>
    <w:rsid w:val="00D0331D"/>
    <w:rsid w:val="00D0336E"/>
    <w:rsid w:val="00D033E3"/>
    <w:rsid w:val="00D03426"/>
    <w:rsid w:val="00D034DC"/>
    <w:rsid w:val="00D03568"/>
    <w:rsid w:val="00D035DF"/>
    <w:rsid w:val="00D03716"/>
    <w:rsid w:val="00D0372B"/>
    <w:rsid w:val="00D03896"/>
    <w:rsid w:val="00D03962"/>
    <w:rsid w:val="00D0399A"/>
    <w:rsid w:val="00D03AEC"/>
    <w:rsid w:val="00D03C55"/>
    <w:rsid w:val="00D03D09"/>
    <w:rsid w:val="00D03D1D"/>
    <w:rsid w:val="00D03DAF"/>
    <w:rsid w:val="00D03DCC"/>
    <w:rsid w:val="00D03ECE"/>
    <w:rsid w:val="00D03EF9"/>
    <w:rsid w:val="00D04038"/>
    <w:rsid w:val="00D0407C"/>
    <w:rsid w:val="00D040B1"/>
    <w:rsid w:val="00D042D8"/>
    <w:rsid w:val="00D04303"/>
    <w:rsid w:val="00D04315"/>
    <w:rsid w:val="00D046FB"/>
    <w:rsid w:val="00D047D9"/>
    <w:rsid w:val="00D048C2"/>
    <w:rsid w:val="00D048CC"/>
    <w:rsid w:val="00D04925"/>
    <w:rsid w:val="00D049C0"/>
    <w:rsid w:val="00D049C2"/>
    <w:rsid w:val="00D04AF9"/>
    <w:rsid w:val="00D04D86"/>
    <w:rsid w:val="00D04DC3"/>
    <w:rsid w:val="00D04F17"/>
    <w:rsid w:val="00D04FD1"/>
    <w:rsid w:val="00D050E3"/>
    <w:rsid w:val="00D05118"/>
    <w:rsid w:val="00D0517E"/>
    <w:rsid w:val="00D05235"/>
    <w:rsid w:val="00D052BE"/>
    <w:rsid w:val="00D05467"/>
    <w:rsid w:val="00D05497"/>
    <w:rsid w:val="00D0549F"/>
    <w:rsid w:val="00D05574"/>
    <w:rsid w:val="00D055C9"/>
    <w:rsid w:val="00D055F2"/>
    <w:rsid w:val="00D05746"/>
    <w:rsid w:val="00D057D1"/>
    <w:rsid w:val="00D0583C"/>
    <w:rsid w:val="00D05951"/>
    <w:rsid w:val="00D059D3"/>
    <w:rsid w:val="00D05A44"/>
    <w:rsid w:val="00D05D34"/>
    <w:rsid w:val="00D05D64"/>
    <w:rsid w:val="00D05F6F"/>
    <w:rsid w:val="00D05FB7"/>
    <w:rsid w:val="00D06162"/>
    <w:rsid w:val="00D062EC"/>
    <w:rsid w:val="00D0644A"/>
    <w:rsid w:val="00D06533"/>
    <w:rsid w:val="00D065B6"/>
    <w:rsid w:val="00D0660C"/>
    <w:rsid w:val="00D0665E"/>
    <w:rsid w:val="00D067CD"/>
    <w:rsid w:val="00D069C2"/>
    <w:rsid w:val="00D06ACC"/>
    <w:rsid w:val="00D06BBD"/>
    <w:rsid w:val="00D06DE6"/>
    <w:rsid w:val="00D06E11"/>
    <w:rsid w:val="00D06E6F"/>
    <w:rsid w:val="00D06EC7"/>
    <w:rsid w:val="00D06F0E"/>
    <w:rsid w:val="00D06F77"/>
    <w:rsid w:val="00D0702B"/>
    <w:rsid w:val="00D07242"/>
    <w:rsid w:val="00D077D8"/>
    <w:rsid w:val="00D0792B"/>
    <w:rsid w:val="00D07A0B"/>
    <w:rsid w:val="00D07A94"/>
    <w:rsid w:val="00D07AB1"/>
    <w:rsid w:val="00D07ADD"/>
    <w:rsid w:val="00D07B4A"/>
    <w:rsid w:val="00D07BA1"/>
    <w:rsid w:val="00D07C53"/>
    <w:rsid w:val="00D07D23"/>
    <w:rsid w:val="00D07DC3"/>
    <w:rsid w:val="00D07EBA"/>
    <w:rsid w:val="00D07FDE"/>
    <w:rsid w:val="00D1007A"/>
    <w:rsid w:val="00D1008E"/>
    <w:rsid w:val="00D10107"/>
    <w:rsid w:val="00D1011F"/>
    <w:rsid w:val="00D10225"/>
    <w:rsid w:val="00D10252"/>
    <w:rsid w:val="00D10429"/>
    <w:rsid w:val="00D104C6"/>
    <w:rsid w:val="00D10569"/>
    <w:rsid w:val="00D105BE"/>
    <w:rsid w:val="00D105CF"/>
    <w:rsid w:val="00D1072F"/>
    <w:rsid w:val="00D10764"/>
    <w:rsid w:val="00D1084B"/>
    <w:rsid w:val="00D10DED"/>
    <w:rsid w:val="00D10E7E"/>
    <w:rsid w:val="00D10F0C"/>
    <w:rsid w:val="00D10F52"/>
    <w:rsid w:val="00D11140"/>
    <w:rsid w:val="00D11210"/>
    <w:rsid w:val="00D112B1"/>
    <w:rsid w:val="00D113A0"/>
    <w:rsid w:val="00D114D7"/>
    <w:rsid w:val="00D114DF"/>
    <w:rsid w:val="00D115A9"/>
    <w:rsid w:val="00D115DD"/>
    <w:rsid w:val="00D11659"/>
    <w:rsid w:val="00D1175A"/>
    <w:rsid w:val="00D11891"/>
    <w:rsid w:val="00D11966"/>
    <w:rsid w:val="00D119AA"/>
    <w:rsid w:val="00D11A3F"/>
    <w:rsid w:val="00D11A44"/>
    <w:rsid w:val="00D11AF4"/>
    <w:rsid w:val="00D11B04"/>
    <w:rsid w:val="00D11B6D"/>
    <w:rsid w:val="00D11BAD"/>
    <w:rsid w:val="00D11BFA"/>
    <w:rsid w:val="00D11CA2"/>
    <w:rsid w:val="00D11FF8"/>
    <w:rsid w:val="00D120C5"/>
    <w:rsid w:val="00D1226F"/>
    <w:rsid w:val="00D124C2"/>
    <w:rsid w:val="00D12666"/>
    <w:rsid w:val="00D1273B"/>
    <w:rsid w:val="00D12C64"/>
    <w:rsid w:val="00D12EA3"/>
    <w:rsid w:val="00D13015"/>
    <w:rsid w:val="00D131C7"/>
    <w:rsid w:val="00D13397"/>
    <w:rsid w:val="00D133CE"/>
    <w:rsid w:val="00D133F9"/>
    <w:rsid w:val="00D1348B"/>
    <w:rsid w:val="00D13575"/>
    <w:rsid w:val="00D135B2"/>
    <w:rsid w:val="00D135B6"/>
    <w:rsid w:val="00D136DE"/>
    <w:rsid w:val="00D136EA"/>
    <w:rsid w:val="00D137AE"/>
    <w:rsid w:val="00D13826"/>
    <w:rsid w:val="00D13AF4"/>
    <w:rsid w:val="00D13C0F"/>
    <w:rsid w:val="00D13D59"/>
    <w:rsid w:val="00D140A4"/>
    <w:rsid w:val="00D14146"/>
    <w:rsid w:val="00D14215"/>
    <w:rsid w:val="00D142BF"/>
    <w:rsid w:val="00D144A0"/>
    <w:rsid w:val="00D14516"/>
    <w:rsid w:val="00D147BC"/>
    <w:rsid w:val="00D147EC"/>
    <w:rsid w:val="00D1480F"/>
    <w:rsid w:val="00D148C8"/>
    <w:rsid w:val="00D148EA"/>
    <w:rsid w:val="00D148F7"/>
    <w:rsid w:val="00D14919"/>
    <w:rsid w:val="00D14F47"/>
    <w:rsid w:val="00D14FA4"/>
    <w:rsid w:val="00D14FD8"/>
    <w:rsid w:val="00D15337"/>
    <w:rsid w:val="00D153C5"/>
    <w:rsid w:val="00D15617"/>
    <w:rsid w:val="00D1592E"/>
    <w:rsid w:val="00D159CF"/>
    <w:rsid w:val="00D15AA4"/>
    <w:rsid w:val="00D15AF5"/>
    <w:rsid w:val="00D15D94"/>
    <w:rsid w:val="00D15DFF"/>
    <w:rsid w:val="00D15E9B"/>
    <w:rsid w:val="00D15EB7"/>
    <w:rsid w:val="00D15FBC"/>
    <w:rsid w:val="00D1603E"/>
    <w:rsid w:val="00D16169"/>
    <w:rsid w:val="00D16294"/>
    <w:rsid w:val="00D163BB"/>
    <w:rsid w:val="00D163C5"/>
    <w:rsid w:val="00D16444"/>
    <w:rsid w:val="00D1644C"/>
    <w:rsid w:val="00D16524"/>
    <w:rsid w:val="00D166B2"/>
    <w:rsid w:val="00D167DC"/>
    <w:rsid w:val="00D16988"/>
    <w:rsid w:val="00D16991"/>
    <w:rsid w:val="00D16BFA"/>
    <w:rsid w:val="00D16C21"/>
    <w:rsid w:val="00D16D1B"/>
    <w:rsid w:val="00D16EB9"/>
    <w:rsid w:val="00D16EC0"/>
    <w:rsid w:val="00D16F46"/>
    <w:rsid w:val="00D16FD5"/>
    <w:rsid w:val="00D17012"/>
    <w:rsid w:val="00D17049"/>
    <w:rsid w:val="00D17162"/>
    <w:rsid w:val="00D172C4"/>
    <w:rsid w:val="00D17372"/>
    <w:rsid w:val="00D17373"/>
    <w:rsid w:val="00D173CB"/>
    <w:rsid w:val="00D173F5"/>
    <w:rsid w:val="00D17405"/>
    <w:rsid w:val="00D17469"/>
    <w:rsid w:val="00D1765E"/>
    <w:rsid w:val="00D1797A"/>
    <w:rsid w:val="00D17AC2"/>
    <w:rsid w:val="00D17B77"/>
    <w:rsid w:val="00D17B93"/>
    <w:rsid w:val="00D17C86"/>
    <w:rsid w:val="00D17DDF"/>
    <w:rsid w:val="00D17E46"/>
    <w:rsid w:val="00D17F12"/>
    <w:rsid w:val="00D20208"/>
    <w:rsid w:val="00D20237"/>
    <w:rsid w:val="00D20292"/>
    <w:rsid w:val="00D2030E"/>
    <w:rsid w:val="00D20348"/>
    <w:rsid w:val="00D20349"/>
    <w:rsid w:val="00D20381"/>
    <w:rsid w:val="00D205EA"/>
    <w:rsid w:val="00D2063C"/>
    <w:rsid w:val="00D20664"/>
    <w:rsid w:val="00D20685"/>
    <w:rsid w:val="00D20825"/>
    <w:rsid w:val="00D20834"/>
    <w:rsid w:val="00D20A76"/>
    <w:rsid w:val="00D20B03"/>
    <w:rsid w:val="00D20B0D"/>
    <w:rsid w:val="00D20BB9"/>
    <w:rsid w:val="00D20BFD"/>
    <w:rsid w:val="00D20C41"/>
    <w:rsid w:val="00D20FBE"/>
    <w:rsid w:val="00D210F8"/>
    <w:rsid w:val="00D2147A"/>
    <w:rsid w:val="00D216FF"/>
    <w:rsid w:val="00D21769"/>
    <w:rsid w:val="00D21818"/>
    <w:rsid w:val="00D219A1"/>
    <w:rsid w:val="00D219D2"/>
    <w:rsid w:val="00D21A54"/>
    <w:rsid w:val="00D21B15"/>
    <w:rsid w:val="00D21C02"/>
    <w:rsid w:val="00D21C69"/>
    <w:rsid w:val="00D21C99"/>
    <w:rsid w:val="00D21F27"/>
    <w:rsid w:val="00D21FE2"/>
    <w:rsid w:val="00D21FE9"/>
    <w:rsid w:val="00D2203F"/>
    <w:rsid w:val="00D220F8"/>
    <w:rsid w:val="00D22158"/>
    <w:rsid w:val="00D2216F"/>
    <w:rsid w:val="00D2218A"/>
    <w:rsid w:val="00D221FE"/>
    <w:rsid w:val="00D222B3"/>
    <w:rsid w:val="00D222D7"/>
    <w:rsid w:val="00D22411"/>
    <w:rsid w:val="00D224D6"/>
    <w:rsid w:val="00D2253B"/>
    <w:rsid w:val="00D2278F"/>
    <w:rsid w:val="00D22823"/>
    <w:rsid w:val="00D22889"/>
    <w:rsid w:val="00D22981"/>
    <w:rsid w:val="00D22CAC"/>
    <w:rsid w:val="00D22CCF"/>
    <w:rsid w:val="00D22DF3"/>
    <w:rsid w:val="00D22E69"/>
    <w:rsid w:val="00D230AB"/>
    <w:rsid w:val="00D230B2"/>
    <w:rsid w:val="00D23213"/>
    <w:rsid w:val="00D2338A"/>
    <w:rsid w:val="00D2353E"/>
    <w:rsid w:val="00D236C1"/>
    <w:rsid w:val="00D23794"/>
    <w:rsid w:val="00D237FE"/>
    <w:rsid w:val="00D23875"/>
    <w:rsid w:val="00D2398D"/>
    <w:rsid w:val="00D23BF1"/>
    <w:rsid w:val="00D23DE6"/>
    <w:rsid w:val="00D23E01"/>
    <w:rsid w:val="00D23E37"/>
    <w:rsid w:val="00D23F18"/>
    <w:rsid w:val="00D24076"/>
    <w:rsid w:val="00D2414B"/>
    <w:rsid w:val="00D2421B"/>
    <w:rsid w:val="00D24262"/>
    <w:rsid w:val="00D242C2"/>
    <w:rsid w:val="00D24357"/>
    <w:rsid w:val="00D243EE"/>
    <w:rsid w:val="00D2456B"/>
    <w:rsid w:val="00D245F9"/>
    <w:rsid w:val="00D2480A"/>
    <w:rsid w:val="00D24840"/>
    <w:rsid w:val="00D248FE"/>
    <w:rsid w:val="00D249A8"/>
    <w:rsid w:val="00D24B85"/>
    <w:rsid w:val="00D24C55"/>
    <w:rsid w:val="00D24C65"/>
    <w:rsid w:val="00D24C7D"/>
    <w:rsid w:val="00D24C8C"/>
    <w:rsid w:val="00D24CC8"/>
    <w:rsid w:val="00D24CF4"/>
    <w:rsid w:val="00D24D08"/>
    <w:rsid w:val="00D24D10"/>
    <w:rsid w:val="00D24D40"/>
    <w:rsid w:val="00D250B1"/>
    <w:rsid w:val="00D250E9"/>
    <w:rsid w:val="00D251A5"/>
    <w:rsid w:val="00D251F8"/>
    <w:rsid w:val="00D25263"/>
    <w:rsid w:val="00D25314"/>
    <w:rsid w:val="00D254CD"/>
    <w:rsid w:val="00D25627"/>
    <w:rsid w:val="00D256A8"/>
    <w:rsid w:val="00D2579B"/>
    <w:rsid w:val="00D258EE"/>
    <w:rsid w:val="00D2593E"/>
    <w:rsid w:val="00D25966"/>
    <w:rsid w:val="00D259AB"/>
    <w:rsid w:val="00D25ABE"/>
    <w:rsid w:val="00D25B57"/>
    <w:rsid w:val="00D25C4F"/>
    <w:rsid w:val="00D25CFA"/>
    <w:rsid w:val="00D25CFE"/>
    <w:rsid w:val="00D25D3C"/>
    <w:rsid w:val="00D25E52"/>
    <w:rsid w:val="00D26022"/>
    <w:rsid w:val="00D26025"/>
    <w:rsid w:val="00D2602A"/>
    <w:rsid w:val="00D26062"/>
    <w:rsid w:val="00D26287"/>
    <w:rsid w:val="00D26288"/>
    <w:rsid w:val="00D26653"/>
    <w:rsid w:val="00D26766"/>
    <w:rsid w:val="00D26778"/>
    <w:rsid w:val="00D26835"/>
    <w:rsid w:val="00D26918"/>
    <w:rsid w:val="00D26AEB"/>
    <w:rsid w:val="00D26AF4"/>
    <w:rsid w:val="00D26F36"/>
    <w:rsid w:val="00D26F64"/>
    <w:rsid w:val="00D270A9"/>
    <w:rsid w:val="00D27298"/>
    <w:rsid w:val="00D272DE"/>
    <w:rsid w:val="00D27323"/>
    <w:rsid w:val="00D2744F"/>
    <w:rsid w:val="00D274F0"/>
    <w:rsid w:val="00D274FE"/>
    <w:rsid w:val="00D27752"/>
    <w:rsid w:val="00D2776A"/>
    <w:rsid w:val="00D2778C"/>
    <w:rsid w:val="00D27A20"/>
    <w:rsid w:val="00D27A7F"/>
    <w:rsid w:val="00D27BD5"/>
    <w:rsid w:val="00D27BD6"/>
    <w:rsid w:val="00D27CA7"/>
    <w:rsid w:val="00D27D91"/>
    <w:rsid w:val="00D27FFD"/>
    <w:rsid w:val="00D3008E"/>
    <w:rsid w:val="00D3018C"/>
    <w:rsid w:val="00D301F0"/>
    <w:rsid w:val="00D3038C"/>
    <w:rsid w:val="00D30525"/>
    <w:rsid w:val="00D3068C"/>
    <w:rsid w:val="00D306DA"/>
    <w:rsid w:val="00D307B1"/>
    <w:rsid w:val="00D308BA"/>
    <w:rsid w:val="00D30903"/>
    <w:rsid w:val="00D30C27"/>
    <w:rsid w:val="00D30CC0"/>
    <w:rsid w:val="00D30D83"/>
    <w:rsid w:val="00D30DB3"/>
    <w:rsid w:val="00D30ED2"/>
    <w:rsid w:val="00D30EE4"/>
    <w:rsid w:val="00D3133A"/>
    <w:rsid w:val="00D31350"/>
    <w:rsid w:val="00D31407"/>
    <w:rsid w:val="00D314D1"/>
    <w:rsid w:val="00D31568"/>
    <w:rsid w:val="00D3167E"/>
    <w:rsid w:val="00D316AA"/>
    <w:rsid w:val="00D316C5"/>
    <w:rsid w:val="00D316EA"/>
    <w:rsid w:val="00D31719"/>
    <w:rsid w:val="00D31809"/>
    <w:rsid w:val="00D31A55"/>
    <w:rsid w:val="00D31A77"/>
    <w:rsid w:val="00D31B41"/>
    <w:rsid w:val="00D31BCF"/>
    <w:rsid w:val="00D31C6C"/>
    <w:rsid w:val="00D31D4B"/>
    <w:rsid w:val="00D31DBF"/>
    <w:rsid w:val="00D31E60"/>
    <w:rsid w:val="00D31E7F"/>
    <w:rsid w:val="00D32140"/>
    <w:rsid w:val="00D321D8"/>
    <w:rsid w:val="00D3225B"/>
    <w:rsid w:val="00D3225D"/>
    <w:rsid w:val="00D322C3"/>
    <w:rsid w:val="00D32339"/>
    <w:rsid w:val="00D323FF"/>
    <w:rsid w:val="00D3243D"/>
    <w:rsid w:val="00D32578"/>
    <w:rsid w:val="00D3258B"/>
    <w:rsid w:val="00D32627"/>
    <w:rsid w:val="00D3267C"/>
    <w:rsid w:val="00D32884"/>
    <w:rsid w:val="00D329AC"/>
    <w:rsid w:val="00D329DF"/>
    <w:rsid w:val="00D32A1A"/>
    <w:rsid w:val="00D32B5B"/>
    <w:rsid w:val="00D32C7F"/>
    <w:rsid w:val="00D32F80"/>
    <w:rsid w:val="00D33194"/>
    <w:rsid w:val="00D33209"/>
    <w:rsid w:val="00D33277"/>
    <w:rsid w:val="00D3327E"/>
    <w:rsid w:val="00D33303"/>
    <w:rsid w:val="00D33442"/>
    <w:rsid w:val="00D334D4"/>
    <w:rsid w:val="00D334FA"/>
    <w:rsid w:val="00D33556"/>
    <w:rsid w:val="00D336B4"/>
    <w:rsid w:val="00D336B7"/>
    <w:rsid w:val="00D33841"/>
    <w:rsid w:val="00D3389D"/>
    <w:rsid w:val="00D338F5"/>
    <w:rsid w:val="00D33906"/>
    <w:rsid w:val="00D33A10"/>
    <w:rsid w:val="00D33BCE"/>
    <w:rsid w:val="00D33C4E"/>
    <w:rsid w:val="00D33C79"/>
    <w:rsid w:val="00D33D0A"/>
    <w:rsid w:val="00D33DA2"/>
    <w:rsid w:val="00D33E35"/>
    <w:rsid w:val="00D33E87"/>
    <w:rsid w:val="00D3409D"/>
    <w:rsid w:val="00D34324"/>
    <w:rsid w:val="00D3432B"/>
    <w:rsid w:val="00D3438E"/>
    <w:rsid w:val="00D344C4"/>
    <w:rsid w:val="00D34518"/>
    <w:rsid w:val="00D347D5"/>
    <w:rsid w:val="00D3492C"/>
    <w:rsid w:val="00D34D0D"/>
    <w:rsid w:val="00D34E54"/>
    <w:rsid w:val="00D34EE2"/>
    <w:rsid w:val="00D34F6E"/>
    <w:rsid w:val="00D34F87"/>
    <w:rsid w:val="00D34F9C"/>
    <w:rsid w:val="00D35058"/>
    <w:rsid w:val="00D350BC"/>
    <w:rsid w:val="00D352A6"/>
    <w:rsid w:val="00D354AA"/>
    <w:rsid w:val="00D354B5"/>
    <w:rsid w:val="00D354CC"/>
    <w:rsid w:val="00D3550F"/>
    <w:rsid w:val="00D3561F"/>
    <w:rsid w:val="00D356AD"/>
    <w:rsid w:val="00D3574C"/>
    <w:rsid w:val="00D3577E"/>
    <w:rsid w:val="00D3583A"/>
    <w:rsid w:val="00D35845"/>
    <w:rsid w:val="00D35976"/>
    <w:rsid w:val="00D3599D"/>
    <w:rsid w:val="00D359B0"/>
    <w:rsid w:val="00D35B2F"/>
    <w:rsid w:val="00D35BF8"/>
    <w:rsid w:val="00D35D76"/>
    <w:rsid w:val="00D35D87"/>
    <w:rsid w:val="00D35DB7"/>
    <w:rsid w:val="00D35F51"/>
    <w:rsid w:val="00D35FAD"/>
    <w:rsid w:val="00D360B5"/>
    <w:rsid w:val="00D3616A"/>
    <w:rsid w:val="00D36240"/>
    <w:rsid w:val="00D362DA"/>
    <w:rsid w:val="00D36365"/>
    <w:rsid w:val="00D364D4"/>
    <w:rsid w:val="00D36566"/>
    <w:rsid w:val="00D36661"/>
    <w:rsid w:val="00D366DF"/>
    <w:rsid w:val="00D36973"/>
    <w:rsid w:val="00D36B45"/>
    <w:rsid w:val="00D36BE0"/>
    <w:rsid w:val="00D36D46"/>
    <w:rsid w:val="00D36DB0"/>
    <w:rsid w:val="00D371AE"/>
    <w:rsid w:val="00D37287"/>
    <w:rsid w:val="00D3729F"/>
    <w:rsid w:val="00D373FB"/>
    <w:rsid w:val="00D37511"/>
    <w:rsid w:val="00D37712"/>
    <w:rsid w:val="00D37762"/>
    <w:rsid w:val="00D3790F"/>
    <w:rsid w:val="00D37945"/>
    <w:rsid w:val="00D37A80"/>
    <w:rsid w:val="00D37B61"/>
    <w:rsid w:val="00D37BEA"/>
    <w:rsid w:val="00D37BF7"/>
    <w:rsid w:val="00D37C68"/>
    <w:rsid w:val="00D37C7B"/>
    <w:rsid w:val="00D37D69"/>
    <w:rsid w:val="00D37EA1"/>
    <w:rsid w:val="00D37EDD"/>
    <w:rsid w:val="00D37F34"/>
    <w:rsid w:val="00D37F7D"/>
    <w:rsid w:val="00D37FB9"/>
    <w:rsid w:val="00D401C3"/>
    <w:rsid w:val="00D4028A"/>
    <w:rsid w:val="00D402B2"/>
    <w:rsid w:val="00D402D2"/>
    <w:rsid w:val="00D40625"/>
    <w:rsid w:val="00D406B2"/>
    <w:rsid w:val="00D4077F"/>
    <w:rsid w:val="00D407F6"/>
    <w:rsid w:val="00D4088D"/>
    <w:rsid w:val="00D40913"/>
    <w:rsid w:val="00D40986"/>
    <w:rsid w:val="00D409AE"/>
    <w:rsid w:val="00D409D1"/>
    <w:rsid w:val="00D409D9"/>
    <w:rsid w:val="00D40AEC"/>
    <w:rsid w:val="00D40D3E"/>
    <w:rsid w:val="00D40E35"/>
    <w:rsid w:val="00D40E53"/>
    <w:rsid w:val="00D40FAE"/>
    <w:rsid w:val="00D41025"/>
    <w:rsid w:val="00D4121D"/>
    <w:rsid w:val="00D4123F"/>
    <w:rsid w:val="00D41275"/>
    <w:rsid w:val="00D412D0"/>
    <w:rsid w:val="00D4137C"/>
    <w:rsid w:val="00D413AA"/>
    <w:rsid w:val="00D413E9"/>
    <w:rsid w:val="00D41444"/>
    <w:rsid w:val="00D41507"/>
    <w:rsid w:val="00D41548"/>
    <w:rsid w:val="00D416B2"/>
    <w:rsid w:val="00D41706"/>
    <w:rsid w:val="00D4181D"/>
    <w:rsid w:val="00D41A01"/>
    <w:rsid w:val="00D41C61"/>
    <w:rsid w:val="00D41D1C"/>
    <w:rsid w:val="00D41D1D"/>
    <w:rsid w:val="00D41D88"/>
    <w:rsid w:val="00D41E74"/>
    <w:rsid w:val="00D41E7F"/>
    <w:rsid w:val="00D41F2A"/>
    <w:rsid w:val="00D42054"/>
    <w:rsid w:val="00D42237"/>
    <w:rsid w:val="00D42427"/>
    <w:rsid w:val="00D424DC"/>
    <w:rsid w:val="00D4279B"/>
    <w:rsid w:val="00D428C4"/>
    <w:rsid w:val="00D4290F"/>
    <w:rsid w:val="00D42974"/>
    <w:rsid w:val="00D429F6"/>
    <w:rsid w:val="00D42CC3"/>
    <w:rsid w:val="00D42D06"/>
    <w:rsid w:val="00D42D9C"/>
    <w:rsid w:val="00D4300E"/>
    <w:rsid w:val="00D43014"/>
    <w:rsid w:val="00D43059"/>
    <w:rsid w:val="00D4325E"/>
    <w:rsid w:val="00D433DF"/>
    <w:rsid w:val="00D43443"/>
    <w:rsid w:val="00D43449"/>
    <w:rsid w:val="00D436D5"/>
    <w:rsid w:val="00D437EF"/>
    <w:rsid w:val="00D43876"/>
    <w:rsid w:val="00D43892"/>
    <w:rsid w:val="00D43BF7"/>
    <w:rsid w:val="00D43E0F"/>
    <w:rsid w:val="00D43E1B"/>
    <w:rsid w:val="00D43F56"/>
    <w:rsid w:val="00D43FB5"/>
    <w:rsid w:val="00D44010"/>
    <w:rsid w:val="00D44037"/>
    <w:rsid w:val="00D440A5"/>
    <w:rsid w:val="00D44130"/>
    <w:rsid w:val="00D44213"/>
    <w:rsid w:val="00D442E7"/>
    <w:rsid w:val="00D442F4"/>
    <w:rsid w:val="00D44395"/>
    <w:rsid w:val="00D444B0"/>
    <w:rsid w:val="00D444F0"/>
    <w:rsid w:val="00D44578"/>
    <w:rsid w:val="00D44690"/>
    <w:rsid w:val="00D447B6"/>
    <w:rsid w:val="00D447F3"/>
    <w:rsid w:val="00D4492B"/>
    <w:rsid w:val="00D449A9"/>
    <w:rsid w:val="00D449C1"/>
    <w:rsid w:val="00D449EF"/>
    <w:rsid w:val="00D44A23"/>
    <w:rsid w:val="00D44ADC"/>
    <w:rsid w:val="00D44B22"/>
    <w:rsid w:val="00D44C69"/>
    <w:rsid w:val="00D44CA7"/>
    <w:rsid w:val="00D44CF4"/>
    <w:rsid w:val="00D44EBA"/>
    <w:rsid w:val="00D44ED3"/>
    <w:rsid w:val="00D450F5"/>
    <w:rsid w:val="00D45384"/>
    <w:rsid w:val="00D453E0"/>
    <w:rsid w:val="00D453F8"/>
    <w:rsid w:val="00D45402"/>
    <w:rsid w:val="00D4563D"/>
    <w:rsid w:val="00D45643"/>
    <w:rsid w:val="00D45695"/>
    <w:rsid w:val="00D456EB"/>
    <w:rsid w:val="00D4573E"/>
    <w:rsid w:val="00D45777"/>
    <w:rsid w:val="00D45816"/>
    <w:rsid w:val="00D4589D"/>
    <w:rsid w:val="00D45919"/>
    <w:rsid w:val="00D45988"/>
    <w:rsid w:val="00D459DA"/>
    <w:rsid w:val="00D45A07"/>
    <w:rsid w:val="00D45A5E"/>
    <w:rsid w:val="00D45C4D"/>
    <w:rsid w:val="00D45F90"/>
    <w:rsid w:val="00D45F9D"/>
    <w:rsid w:val="00D4608C"/>
    <w:rsid w:val="00D460E9"/>
    <w:rsid w:val="00D46127"/>
    <w:rsid w:val="00D4617C"/>
    <w:rsid w:val="00D461C2"/>
    <w:rsid w:val="00D4636B"/>
    <w:rsid w:val="00D46394"/>
    <w:rsid w:val="00D463AD"/>
    <w:rsid w:val="00D46461"/>
    <w:rsid w:val="00D46475"/>
    <w:rsid w:val="00D464B1"/>
    <w:rsid w:val="00D464B8"/>
    <w:rsid w:val="00D466FD"/>
    <w:rsid w:val="00D4676A"/>
    <w:rsid w:val="00D46A37"/>
    <w:rsid w:val="00D46C32"/>
    <w:rsid w:val="00D46D6A"/>
    <w:rsid w:val="00D46E14"/>
    <w:rsid w:val="00D46EBF"/>
    <w:rsid w:val="00D46F94"/>
    <w:rsid w:val="00D4707A"/>
    <w:rsid w:val="00D4715F"/>
    <w:rsid w:val="00D471DD"/>
    <w:rsid w:val="00D47268"/>
    <w:rsid w:val="00D472AC"/>
    <w:rsid w:val="00D47404"/>
    <w:rsid w:val="00D4741B"/>
    <w:rsid w:val="00D475E7"/>
    <w:rsid w:val="00D4781D"/>
    <w:rsid w:val="00D4792F"/>
    <w:rsid w:val="00D47BE3"/>
    <w:rsid w:val="00D47C4B"/>
    <w:rsid w:val="00D47D38"/>
    <w:rsid w:val="00D47DF0"/>
    <w:rsid w:val="00D47E96"/>
    <w:rsid w:val="00D47F2A"/>
    <w:rsid w:val="00D47FB3"/>
    <w:rsid w:val="00D50088"/>
    <w:rsid w:val="00D501A7"/>
    <w:rsid w:val="00D501CF"/>
    <w:rsid w:val="00D5049A"/>
    <w:rsid w:val="00D507F7"/>
    <w:rsid w:val="00D50826"/>
    <w:rsid w:val="00D508A9"/>
    <w:rsid w:val="00D50A2F"/>
    <w:rsid w:val="00D50A5E"/>
    <w:rsid w:val="00D50B1A"/>
    <w:rsid w:val="00D50BC7"/>
    <w:rsid w:val="00D50E1A"/>
    <w:rsid w:val="00D50F74"/>
    <w:rsid w:val="00D512A2"/>
    <w:rsid w:val="00D513F3"/>
    <w:rsid w:val="00D515B4"/>
    <w:rsid w:val="00D515EC"/>
    <w:rsid w:val="00D516A4"/>
    <w:rsid w:val="00D5172B"/>
    <w:rsid w:val="00D5179E"/>
    <w:rsid w:val="00D5183E"/>
    <w:rsid w:val="00D5186E"/>
    <w:rsid w:val="00D5188C"/>
    <w:rsid w:val="00D518B5"/>
    <w:rsid w:val="00D51944"/>
    <w:rsid w:val="00D519FD"/>
    <w:rsid w:val="00D51AE8"/>
    <w:rsid w:val="00D51B2F"/>
    <w:rsid w:val="00D51C41"/>
    <w:rsid w:val="00D51C6B"/>
    <w:rsid w:val="00D51D77"/>
    <w:rsid w:val="00D51F42"/>
    <w:rsid w:val="00D52036"/>
    <w:rsid w:val="00D5209D"/>
    <w:rsid w:val="00D5218B"/>
    <w:rsid w:val="00D5219F"/>
    <w:rsid w:val="00D52319"/>
    <w:rsid w:val="00D5231F"/>
    <w:rsid w:val="00D52380"/>
    <w:rsid w:val="00D523C5"/>
    <w:rsid w:val="00D52405"/>
    <w:rsid w:val="00D5241A"/>
    <w:rsid w:val="00D52490"/>
    <w:rsid w:val="00D52505"/>
    <w:rsid w:val="00D525BC"/>
    <w:rsid w:val="00D52610"/>
    <w:rsid w:val="00D526FD"/>
    <w:rsid w:val="00D5276B"/>
    <w:rsid w:val="00D52951"/>
    <w:rsid w:val="00D52B38"/>
    <w:rsid w:val="00D52B59"/>
    <w:rsid w:val="00D52C30"/>
    <w:rsid w:val="00D52D89"/>
    <w:rsid w:val="00D52E22"/>
    <w:rsid w:val="00D53086"/>
    <w:rsid w:val="00D53158"/>
    <w:rsid w:val="00D531AB"/>
    <w:rsid w:val="00D531E0"/>
    <w:rsid w:val="00D5327A"/>
    <w:rsid w:val="00D53320"/>
    <w:rsid w:val="00D53380"/>
    <w:rsid w:val="00D533E4"/>
    <w:rsid w:val="00D53448"/>
    <w:rsid w:val="00D53470"/>
    <w:rsid w:val="00D53489"/>
    <w:rsid w:val="00D535E6"/>
    <w:rsid w:val="00D535ED"/>
    <w:rsid w:val="00D53963"/>
    <w:rsid w:val="00D53B36"/>
    <w:rsid w:val="00D53D68"/>
    <w:rsid w:val="00D53DA1"/>
    <w:rsid w:val="00D53E23"/>
    <w:rsid w:val="00D53F85"/>
    <w:rsid w:val="00D53F8B"/>
    <w:rsid w:val="00D5404B"/>
    <w:rsid w:val="00D5404F"/>
    <w:rsid w:val="00D5409C"/>
    <w:rsid w:val="00D54137"/>
    <w:rsid w:val="00D54217"/>
    <w:rsid w:val="00D5439D"/>
    <w:rsid w:val="00D54404"/>
    <w:rsid w:val="00D54583"/>
    <w:rsid w:val="00D545A7"/>
    <w:rsid w:val="00D545BD"/>
    <w:rsid w:val="00D54601"/>
    <w:rsid w:val="00D54715"/>
    <w:rsid w:val="00D54798"/>
    <w:rsid w:val="00D54933"/>
    <w:rsid w:val="00D54943"/>
    <w:rsid w:val="00D54A07"/>
    <w:rsid w:val="00D54A6C"/>
    <w:rsid w:val="00D54A6F"/>
    <w:rsid w:val="00D54AF0"/>
    <w:rsid w:val="00D54C63"/>
    <w:rsid w:val="00D54DF6"/>
    <w:rsid w:val="00D54FC3"/>
    <w:rsid w:val="00D55009"/>
    <w:rsid w:val="00D55160"/>
    <w:rsid w:val="00D551DE"/>
    <w:rsid w:val="00D55263"/>
    <w:rsid w:val="00D5530C"/>
    <w:rsid w:val="00D55312"/>
    <w:rsid w:val="00D553B5"/>
    <w:rsid w:val="00D55468"/>
    <w:rsid w:val="00D5556D"/>
    <w:rsid w:val="00D557C3"/>
    <w:rsid w:val="00D55844"/>
    <w:rsid w:val="00D5587E"/>
    <w:rsid w:val="00D5596D"/>
    <w:rsid w:val="00D55A1C"/>
    <w:rsid w:val="00D55A70"/>
    <w:rsid w:val="00D55C0B"/>
    <w:rsid w:val="00D55E66"/>
    <w:rsid w:val="00D55EEE"/>
    <w:rsid w:val="00D55F03"/>
    <w:rsid w:val="00D56012"/>
    <w:rsid w:val="00D56060"/>
    <w:rsid w:val="00D5607D"/>
    <w:rsid w:val="00D560A9"/>
    <w:rsid w:val="00D56188"/>
    <w:rsid w:val="00D56291"/>
    <w:rsid w:val="00D562D7"/>
    <w:rsid w:val="00D56360"/>
    <w:rsid w:val="00D5642D"/>
    <w:rsid w:val="00D56519"/>
    <w:rsid w:val="00D565B4"/>
    <w:rsid w:val="00D566EC"/>
    <w:rsid w:val="00D56713"/>
    <w:rsid w:val="00D56720"/>
    <w:rsid w:val="00D56799"/>
    <w:rsid w:val="00D568B4"/>
    <w:rsid w:val="00D5692F"/>
    <w:rsid w:val="00D56948"/>
    <w:rsid w:val="00D56A53"/>
    <w:rsid w:val="00D56B70"/>
    <w:rsid w:val="00D56D5A"/>
    <w:rsid w:val="00D56DF6"/>
    <w:rsid w:val="00D56E11"/>
    <w:rsid w:val="00D56EC7"/>
    <w:rsid w:val="00D56F58"/>
    <w:rsid w:val="00D57065"/>
    <w:rsid w:val="00D572DE"/>
    <w:rsid w:val="00D572EF"/>
    <w:rsid w:val="00D5735C"/>
    <w:rsid w:val="00D5746C"/>
    <w:rsid w:val="00D57512"/>
    <w:rsid w:val="00D578B9"/>
    <w:rsid w:val="00D579C4"/>
    <w:rsid w:val="00D57ED2"/>
    <w:rsid w:val="00D57F58"/>
    <w:rsid w:val="00D60177"/>
    <w:rsid w:val="00D6029A"/>
    <w:rsid w:val="00D6032F"/>
    <w:rsid w:val="00D603EA"/>
    <w:rsid w:val="00D60473"/>
    <w:rsid w:val="00D604B5"/>
    <w:rsid w:val="00D606F3"/>
    <w:rsid w:val="00D6087F"/>
    <w:rsid w:val="00D6094C"/>
    <w:rsid w:val="00D60950"/>
    <w:rsid w:val="00D60AE3"/>
    <w:rsid w:val="00D60EF6"/>
    <w:rsid w:val="00D61246"/>
    <w:rsid w:val="00D612B8"/>
    <w:rsid w:val="00D6133D"/>
    <w:rsid w:val="00D613D0"/>
    <w:rsid w:val="00D6142B"/>
    <w:rsid w:val="00D61489"/>
    <w:rsid w:val="00D615FC"/>
    <w:rsid w:val="00D61604"/>
    <w:rsid w:val="00D61884"/>
    <w:rsid w:val="00D61B4A"/>
    <w:rsid w:val="00D61BFA"/>
    <w:rsid w:val="00D61C8E"/>
    <w:rsid w:val="00D61E5E"/>
    <w:rsid w:val="00D61E5F"/>
    <w:rsid w:val="00D62037"/>
    <w:rsid w:val="00D62096"/>
    <w:rsid w:val="00D620A2"/>
    <w:rsid w:val="00D620AA"/>
    <w:rsid w:val="00D620D0"/>
    <w:rsid w:val="00D621E2"/>
    <w:rsid w:val="00D62201"/>
    <w:rsid w:val="00D6238A"/>
    <w:rsid w:val="00D62408"/>
    <w:rsid w:val="00D6259C"/>
    <w:rsid w:val="00D625F1"/>
    <w:rsid w:val="00D626AE"/>
    <w:rsid w:val="00D6282D"/>
    <w:rsid w:val="00D6288E"/>
    <w:rsid w:val="00D62984"/>
    <w:rsid w:val="00D62BE4"/>
    <w:rsid w:val="00D62F4B"/>
    <w:rsid w:val="00D62F96"/>
    <w:rsid w:val="00D630E7"/>
    <w:rsid w:val="00D63129"/>
    <w:rsid w:val="00D6323A"/>
    <w:rsid w:val="00D6327B"/>
    <w:rsid w:val="00D63289"/>
    <w:rsid w:val="00D636E6"/>
    <w:rsid w:val="00D63D1E"/>
    <w:rsid w:val="00D63D84"/>
    <w:rsid w:val="00D63EA2"/>
    <w:rsid w:val="00D64187"/>
    <w:rsid w:val="00D642B2"/>
    <w:rsid w:val="00D64671"/>
    <w:rsid w:val="00D646C9"/>
    <w:rsid w:val="00D64940"/>
    <w:rsid w:val="00D64B4F"/>
    <w:rsid w:val="00D64D03"/>
    <w:rsid w:val="00D64DE6"/>
    <w:rsid w:val="00D64F20"/>
    <w:rsid w:val="00D64F44"/>
    <w:rsid w:val="00D65109"/>
    <w:rsid w:val="00D651E1"/>
    <w:rsid w:val="00D6522B"/>
    <w:rsid w:val="00D6528C"/>
    <w:rsid w:val="00D652B5"/>
    <w:rsid w:val="00D652DC"/>
    <w:rsid w:val="00D6531F"/>
    <w:rsid w:val="00D653F5"/>
    <w:rsid w:val="00D655E1"/>
    <w:rsid w:val="00D65676"/>
    <w:rsid w:val="00D65687"/>
    <w:rsid w:val="00D656CE"/>
    <w:rsid w:val="00D656E6"/>
    <w:rsid w:val="00D6583F"/>
    <w:rsid w:val="00D659D0"/>
    <w:rsid w:val="00D659D9"/>
    <w:rsid w:val="00D65A80"/>
    <w:rsid w:val="00D65AD2"/>
    <w:rsid w:val="00D65B96"/>
    <w:rsid w:val="00D65D01"/>
    <w:rsid w:val="00D65D3D"/>
    <w:rsid w:val="00D65D96"/>
    <w:rsid w:val="00D65F44"/>
    <w:rsid w:val="00D65F6E"/>
    <w:rsid w:val="00D6625F"/>
    <w:rsid w:val="00D66268"/>
    <w:rsid w:val="00D662B6"/>
    <w:rsid w:val="00D662FC"/>
    <w:rsid w:val="00D664EC"/>
    <w:rsid w:val="00D6654C"/>
    <w:rsid w:val="00D665E4"/>
    <w:rsid w:val="00D667FC"/>
    <w:rsid w:val="00D66834"/>
    <w:rsid w:val="00D668D2"/>
    <w:rsid w:val="00D6699D"/>
    <w:rsid w:val="00D669E2"/>
    <w:rsid w:val="00D66A4C"/>
    <w:rsid w:val="00D66A71"/>
    <w:rsid w:val="00D66AB0"/>
    <w:rsid w:val="00D66BB3"/>
    <w:rsid w:val="00D66BC0"/>
    <w:rsid w:val="00D66D1E"/>
    <w:rsid w:val="00D66E04"/>
    <w:rsid w:val="00D66F3E"/>
    <w:rsid w:val="00D66F62"/>
    <w:rsid w:val="00D671AA"/>
    <w:rsid w:val="00D671BE"/>
    <w:rsid w:val="00D671CB"/>
    <w:rsid w:val="00D672DE"/>
    <w:rsid w:val="00D673D6"/>
    <w:rsid w:val="00D6742B"/>
    <w:rsid w:val="00D67640"/>
    <w:rsid w:val="00D67713"/>
    <w:rsid w:val="00D67949"/>
    <w:rsid w:val="00D6795D"/>
    <w:rsid w:val="00D67A48"/>
    <w:rsid w:val="00D67B50"/>
    <w:rsid w:val="00D67C39"/>
    <w:rsid w:val="00D67F2A"/>
    <w:rsid w:val="00D70246"/>
    <w:rsid w:val="00D70546"/>
    <w:rsid w:val="00D708DB"/>
    <w:rsid w:val="00D70999"/>
    <w:rsid w:val="00D70A5F"/>
    <w:rsid w:val="00D70CA2"/>
    <w:rsid w:val="00D70E4F"/>
    <w:rsid w:val="00D70E75"/>
    <w:rsid w:val="00D70F81"/>
    <w:rsid w:val="00D71096"/>
    <w:rsid w:val="00D71174"/>
    <w:rsid w:val="00D711AE"/>
    <w:rsid w:val="00D7125C"/>
    <w:rsid w:val="00D7135B"/>
    <w:rsid w:val="00D71455"/>
    <w:rsid w:val="00D715B1"/>
    <w:rsid w:val="00D71769"/>
    <w:rsid w:val="00D717DF"/>
    <w:rsid w:val="00D71893"/>
    <w:rsid w:val="00D7190A"/>
    <w:rsid w:val="00D71BAD"/>
    <w:rsid w:val="00D71CE6"/>
    <w:rsid w:val="00D71D28"/>
    <w:rsid w:val="00D71DD3"/>
    <w:rsid w:val="00D71E89"/>
    <w:rsid w:val="00D71F29"/>
    <w:rsid w:val="00D7208B"/>
    <w:rsid w:val="00D7215C"/>
    <w:rsid w:val="00D72291"/>
    <w:rsid w:val="00D7243D"/>
    <w:rsid w:val="00D72581"/>
    <w:rsid w:val="00D725CC"/>
    <w:rsid w:val="00D72618"/>
    <w:rsid w:val="00D7268D"/>
    <w:rsid w:val="00D7270B"/>
    <w:rsid w:val="00D72825"/>
    <w:rsid w:val="00D72853"/>
    <w:rsid w:val="00D7296D"/>
    <w:rsid w:val="00D729D3"/>
    <w:rsid w:val="00D72B44"/>
    <w:rsid w:val="00D72B8D"/>
    <w:rsid w:val="00D72BCA"/>
    <w:rsid w:val="00D72E05"/>
    <w:rsid w:val="00D7301A"/>
    <w:rsid w:val="00D7316E"/>
    <w:rsid w:val="00D73172"/>
    <w:rsid w:val="00D7322E"/>
    <w:rsid w:val="00D73292"/>
    <w:rsid w:val="00D733DD"/>
    <w:rsid w:val="00D73510"/>
    <w:rsid w:val="00D73523"/>
    <w:rsid w:val="00D73525"/>
    <w:rsid w:val="00D73606"/>
    <w:rsid w:val="00D73754"/>
    <w:rsid w:val="00D7380B"/>
    <w:rsid w:val="00D738DD"/>
    <w:rsid w:val="00D739E8"/>
    <w:rsid w:val="00D739F3"/>
    <w:rsid w:val="00D73ABC"/>
    <w:rsid w:val="00D73BD8"/>
    <w:rsid w:val="00D73BF9"/>
    <w:rsid w:val="00D73C6A"/>
    <w:rsid w:val="00D73CFA"/>
    <w:rsid w:val="00D73CFC"/>
    <w:rsid w:val="00D73D2D"/>
    <w:rsid w:val="00D73D4D"/>
    <w:rsid w:val="00D74194"/>
    <w:rsid w:val="00D741DD"/>
    <w:rsid w:val="00D7421C"/>
    <w:rsid w:val="00D7434C"/>
    <w:rsid w:val="00D74370"/>
    <w:rsid w:val="00D744BF"/>
    <w:rsid w:val="00D74652"/>
    <w:rsid w:val="00D7466C"/>
    <w:rsid w:val="00D74699"/>
    <w:rsid w:val="00D74721"/>
    <w:rsid w:val="00D7487C"/>
    <w:rsid w:val="00D74947"/>
    <w:rsid w:val="00D749C0"/>
    <w:rsid w:val="00D74A15"/>
    <w:rsid w:val="00D74A49"/>
    <w:rsid w:val="00D74B6B"/>
    <w:rsid w:val="00D74C33"/>
    <w:rsid w:val="00D74C7B"/>
    <w:rsid w:val="00D74CCA"/>
    <w:rsid w:val="00D74CD8"/>
    <w:rsid w:val="00D74D2E"/>
    <w:rsid w:val="00D74D46"/>
    <w:rsid w:val="00D74DE5"/>
    <w:rsid w:val="00D74EF5"/>
    <w:rsid w:val="00D74F19"/>
    <w:rsid w:val="00D74FDE"/>
    <w:rsid w:val="00D7505D"/>
    <w:rsid w:val="00D75083"/>
    <w:rsid w:val="00D751BB"/>
    <w:rsid w:val="00D751E1"/>
    <w:rsid w:val="00D751F2"/>
    <w:rsid w:val="00D752EE"/>
    <w:rsid w:val="00D75497"/>
    <w:rsid w:val="00D754DF"/>
    <w:rsid w:val="00D75504"/>
    <w:rsid w:val="00D75579"/>
    <w:rsid w:val="00D7562B"/>
    <w:rsid w:val="00D756C6"/>
    <w:rsid w:val="00D757A7"/>
    <w:rsid w:val="00D757A9"/>
    <w:rsid w:val="00D758AA"/>
    <w:rsid w:val="00D75B04"/>
    <w:rsid w:val="00D75F49"/>
    <w:rsid w:val="00D75FDA"/>
    <w:rsid w:val="00D7606E"/>
    <w:rsid w:val="00D76176"/>
    <w:rsid w:val="00D76278"/>
    <w:rsid w:val="00D7639B"/>
    <w:rsid w:val="00D763D7"/>
    <w:rsid w:val="00D76527"/>
    <w:rsid w:val="00D76710"/>
    <w:rsid w:val="00D769BA"/>
    <w:rsid w:val="00D76A47"/>
    <w:rsid w:val="00D76B68"/>
    <w:rsid w:val="00D76B84"/>
    <w:rsid w:val="00D76C1E"/>
    <w:rsid w:val="00D76DAC"/>
    <w:rsid w:val="00D76DFB"/>
    <w:rsid w:val="00D76E74"/>
    <w:rsid w:val="00D76E8E"/>
    <w:rsid w:val="00D76ECA"/>
    <w:rsid w:val="00D76F81"/>
    <w:rsid w:val="00D76FA5"/>
    <w:rsid w:val="00D76FB7"/>
    <w:rsid w:val="00D770E0"/>
    <w:rsid w:val="00D7715F"/>
    <w:rsid w:val="00D771E8"/>
    <w:rsid w:val="00D771EE"/>
    <w:rsid w:val="00D773F0"/>
    <w:rsid w:val="00D774CB"/>
    <w:rsid w:val="00D775B4"/>
    <w:rsid w:val="00D775BC"/>
    <w:rsid w:val="00D77784"/>
    <w:rsid w:val="00D777EA"/>
    <w:rsid w:val="00D7784A"/>
    <w:rsid w:val="00D77886"/>
    <w:rsid w:val="00D77951"/>
    <w:rsid w:val="00D779A8"/>
    <w:rsid w:val="00D77ABA"/>
    <w:rsid w:val="00D77B0B"/>
    <w:rsid w:val="00D77CD4"/>
    <w:rsid w:val="00D800AE"/>
    <w:rsid w:val="00D80218"/>
    <w:rsid w:val="00D8021A"/>
    <w:rsid w:val="00D80406"/>
    <w:rsid w:val="00D80474"/>
    <w:rsid w:val="00D804B0"/>
    <w:rsid w:val="00D804E5"/>
    <w:rsid w:val="00D80516"/>
    <w:rsid w:val="00D80677"/>
    <w:rsid w:val="00D80783"/>
    <w:rsid w:val="00D807A0"/>
    <w:rsid w:val="00D808FC"/>
    <w:rsid w:val="00D8092F"/>
    <w:rsid w:val="00D80964"/>
    <w:rsid w:val="00D80B71"/>
    <w:rsid w:val="00D80F3B"/>
    <w:rsid w:val="00D80FB8"/>
    <w:rsid w:val="00D810BF"/>
    <w:rsid w:val="00D81135"/>
    <w:rsid w:val="00D812F6"/>
    <w:rsid w:val="00D81474"/>
    <w:rsid w:val="00D81726"/>
    <w:rsid w:val="00D81898"/>
    <w:rsid w:val="00D81A97"/>
    <w:rsid w:val="00D81B18"/>
    <w:rsid w:val="00D81C6F"/>
    <w:rsid w:val="00D81E1F"/>
    <w:rsid w:val="00D81E91"/>
    <w:rsid w:val="00D81FA6"/>
    <w:rsid w:val="00D8209D"/>
    <w:rsid w:val="00D8221C"/>
    <w:rsid w:val="00D8222A"/>
    <w:rsid w:val="00D8232F"/>
    <w:rsid w:val="00D82474"/>
    <w:rsid w:val="00D82568"/>
    <w:rsid w:val="00D82581"/>
    <w:rsid w:val="00D825CF"/>
    <w:rsid w:val="00D826CC"/>
    <w:rsid w:val="00D826EB"/>
    <w:rsid w:val="00D829E1"/>
    <w:rsid w:val="00D82B47"/>
    <w:rsid w:val="00D82DD4"/>
    <w:rsid w:val="00D82EAA"/>
    <w:rsid w:val="00D82F25"/>
    <w:rsid w:val="00D82F50"/>
    <w:rsid w:val="00D82F8F"/>
    <w:rsid w:val="00D82FB7"/>
    <w:rsid w:val="00D83097"/>
    <w:rsid w:val="00D830B0"/>
    <w:rsid w:val="00D8321B"/>
    <w:rsid w:val="00D832C5"/>
    <w:rsid w:val="00D832FE"/>
    <w:rsid w:val="00D83472"/>
    <w:rsid w:val="00D835C3"/>
    <w:rsid w:val="00D837E9"/>
    <w:rsid w:val="00D838BC"/>
    <w:rsid w:val="00D83DD3"/>
    <w:rsid w:val="00D83E9F"/>
    <w:rsid w:val="00D83EB9"/>
    <w:rsid w:val="00D83EF1"/>
    <w:rsid w:val="00D83F83"/>
    <w:rsid w:val="00D8417E"/>
    <w:rsid w:val="00D8442D"/>
    <w:rsid w:val="00D844FB"/>
    <w:rsid w:val="00D845B2"/>
    <w:rsid w:val="00D845D3"/>
    <w:rsid w:val="00D845E1"/>
    <w:rsid w:val="00D84645"/>
    <w:rsid w:val="00D8495F"/>
    <w:rsid w:val="00D84A1B"/>
    <w:rsid w:val="00D84B9A"/>
    <w:rsid w:val="00D84CA7"/>
    <w:rsid w:val="00D84F09"/>
    <w:rsid w:val="00D84FBC"/>
    <w:rsid w:val="00D8529B"/>
    <w:rsid w:val="00D852A5"/>
    <w:rsid w:val="00D857A6"/>
    <w:rsid w:val="00D857C7"/>
    <w:rsid w:val="00D8582C"/>
    <w:rsid w:val="00D858A9"/>
    <w:rsid w:val="00D85BC3"/>
    <w:rsid w:val="00D85DEC"/>
    <w:rsid w:val="00D85E84"/>
    <w:rsid w:val="00D85FF0"/>
    <w:rsid w:val="00D860B7"/>
    <w:rsid w:val="00D86119"/>
    <w:rsid w:val="00D863BA"/>
    <w:rsid w:val="00D86467"/>
    <w:rsid w:val="00D86542"/>
    <w:rsid w:val="00D86616"/>
    <w:rsid w:val="00D866B5"/>
    <w:rsid w:val="00D868FA"/>
    <w:rsid w:val="00D8694F"/>
    <w:rsid w:val="00D86A79"/>
    <w:rsid w:val="00D86A7C"/>
    <w:rsid w:val="00D86B70"/>
    <w:rsid w:val="00D86D21"/>
    <w:rsid w:val="00D86D35"/>
    <w:rsid w:val="00D86E3D"/>
    <w:rsid w:val="00D86EDE"/>
    <w:rsid w:val="00D86F5B"/>
    <w:rsid w:val="00D87129"/>
    <w:rsid w:val="00D87154"/>
    <w:rsid w:val="00D871F6"/>
    <w:rsid w:val="00D875E4"/>
    <w:rsid w:val="00D87668"/>
    <w:rsid w:val="00D87832"/>
    <w:rsid w:val="00D87982"/>
    <w:rsid w:val="00D87994"/>
    <w:rsid w:val="00D879BB"/>
    <w:rsid w:val="00D87B34"/>
    <w:rsid w:val="00D87C5F"/>
    <w:rsid w:val="00D87C93"/>
    <w:rsid w:val="00D87CF6"/>
    <w:rsid w:val="00D87D62"/>
    <w:rsid w:val="00D87ECF"/>
    <w:rsid w:val="00D90060"/>
    <w:rsid w:val="00D90228"/>
    <w:rsid w:val="00D902B2"/>
    <w:rsid w:val="00D905CE"/>
    <w:rsid w:val="00D906AB"/>
    <w:rsid w:val="00D906F4"/>
    <w:rsid w:val="00D906FA"/>
    <w:rsid w:val="00D908DF"/>
    <w:rsid w:val="00D908F9"/>
    <w:rsid w:val="00D909ED"/>
    <w:rsid w:val="00D90A1A"/>
    <w:rsid w:val="00D90A83"/>
    <w:rsid w:val="00D90B5C"/>
    <w:rsid w:val="00D90B61"/>
    <w:rsid w:val="00D90CB3"/>
    <w:rsid w:val="00D90E69"/>
    <w:rsid w:val="00D90F69"/>
    <w:rsid w:val="00D90FC1"/>
    <w:rsid w:val="00D910B2"/>
    <w:rsid w:val="00D911DC"/>
    <w:rsid w:val="00D91332"/>
    <w:rsid w:val="00D91360"/>
    <w:rsid w:val="00D91362"/>
    <w:rsid w:val="00D913B3"/>
    <w:rsid w:val="00D91437"/>
    <w:rsid w:val="00D91629"/>
    <w:rsid w:val="00D91699"/>
    <w:rsid w:val="00D918CF"/>
    <w:rsid w:val="00D91909"/>
    <w:rsid w:val="00D91AB7"/>
    <w:rsid w:val="00D91C1B"/>
    <w:rsid w:val="00D91E2F"/>
    <w:rsid w:val="00D91EE6"/>
    <w:rsid w:val="00D91F27"/>
    <w:rsid w:val="00D91FAC"/>
    <w:rsid w:val="00D92164"/>
    <w:rsid w:val="00D9239E"/>
    <w:rsid w:val="00D925A5"/>
    <w:rsid w:val="00D925EE"/>
    <w:rsid w:val="00D92751"/>
    <w:rsid w:val="00D927FA"/>
    <w:rsid w:val="00D9281F"/>
    <w:rsid w:val="00D92932"/>
    <w:rsid w:val="00D92998"/>
    <w:rsid w:val="00D92A57"/>
    <w:rsid w:val="00D92AFE"/>
    <w:rsid w:val="00D92DA8"/>
    <w:rsid w:val="00D92E68"/>
    <w:rsid w:val="00D92EA0"/>
    <w:rsid w:val="00D92F24"/>
    <w:rsid w:val="00D92F4F"/>
    <w:rsid w:val="00D92FD4"/>
    <w:rsid w:val="00D9302D"/>
    <w:rsid w:val="00D930EE"/>
    <w:rsid w:val="00D9319A"/>
    <w:rsid w:val="00D931C5"/>
    <w:rsid w:val="00D9323F"/>
    <w:rsid w:val="00D9326F"/>
    <w:rsid w:val="00D93313"/>
    <w:rsid w:val="00D93484"/>
    <w:rsid w:val="00D93531"/>
    <w:rsid w:val="00D93889"/>
    <w:rsid w:val="00D93920"/>
    <w:rsid w:val="00D93921"/>
    <w:rsid w:val="00D939A0"/>
    <w:rsid w:val="00D93A42"/>
    <w:rsid w:val="00D93A79"/>
    <w:rsid w:val="00D93BE7"/>
    <w:rsid w:val="00D93D07"/>
    <w:rsid w:val="00D93E27"/>
    <w:rsid w:val="00D93E67"/>
    <w:rsid w:val="00D93EBE"/>
    <w:rsid w:val="00D93F7E"/>
    <w:rsid w:val="00D94012"/>
    <w:rsid w:val="00D940A8"/>
    <w:rsid w:val="00D94172"/>
    <w:rsid w:val="00D94271"/>
    <w:rsid w:val="00D943B5"/>
    <w:rsid w:val="00D94659"/>
    <w:rsid w:val="00D94733"/>
    <w:rsid w:val="00D94821"/>
    <w:rsid w:val="00D948A9"/>
    <w:rsid w:val="00D94AF7"/>
    <w:rsid w:val="00D94B7C"/>
    <w:rsid w:val="00D94C66"/>
    <w:rsid w:val="00D94CC4"/>
    <w:rsid w:val="00D94F40"/>
    <w:rsid w:val="00D94F50"/>
    <w:rsid w:val="00D94FD2"/>
    <w:rsid w:val="00D95043"/>
    <w:rsid w:val="00D95133"/>
    <w:rsid w:val="00D95137"/>
    <w:rsid w:val="00D95220"/>
    <w:rsid w:val="00D952EC"/>
    <w:rsid w:val="00D9537B"/>
    <w:rsid w:val="00D9537F"/>
    <w:rsid w:val="00D953D1"/>
    <w:rsid w:val="00D953E1"/>
    <w:rsid w:val="00D9544E"/>
    <w:rsid w:val="00D95450"/>
    <w:rsid w:val="00D955B5"/>
    <w:rsid w:val="00D9567E"/>
    <w:rsid w:val="00D9572F"/>
    <w:rsid w:val="00D95744"/>
    <w:rsid w:val="00D957D9"/>
    <w:rsid w:val="00D9583D"/>
    <w:rsid w:val="00D958B7"/>
    <w:rsid w:val="00D9599B"/>
    <w:rsid w:val="00D959C0"/>
    <w:rsid w:val="00D95D05"/>
    <w:rsid w:val="00D95D61"/>
    <w:rsid w:val="00D95F9D"/>
    <w:rsid w:val="00D9603F"/>
    <w:rsid w:val="00D96041"/>
    <w:rsid w:val="00D9607C"/>
    <w:rsid w:val="00D9614B"/>
    <w:rsid w:val="00D96294"/>
    <w:rsid w:val="00D962C8"/>
    <w:rsid w:val="00D9633B"/>
    <w:rsid w:val="00D963B7"/>
    <w:rsid w:val="00D96586"/>
    <w:rsid w:val="00D965A3"/>
    <w:rsid w:val="00D968BC"/>
    <w:rsid w:val="00D96A00"/>
    <w:rsid w:val="00D96AB7"/>
    <w:rsid w:val="00D96BAD"/>
    <w:rsid w:val="00D96D9A"/>
    <w:rsid w:val="00D96E21"/>
    <w:rsid w:val="00D96E51"/>
    <w:rsid w:val="00D96ED5"/>
    <w:rsid w:val="00D96F33"/>
    <w:rsid w:val="00D971A5"/>
    <w:rsid w:val="00D971D9"/>
    <w:rsid w:val="00D97204"/>
    <w:rsid w:val="00D97290"/>
    <w:rsid w:val="00D972D8"/>
    <w:rsid w:val="00D973E9"/>
    <w:rsid w:val="00D97679"/>
    <w:rsid w:val="00D9793D"/>
    <w:rsid w:val="00D979C8"/>
    <w:rsid w:val="00D97A38"/>
    <w:rsid w:val="00D97E01"/>
    <w:rsid w:val="00D97F7C"/>
    <w:rsid w:val="00D97FFC"/>
    <w:rsid w:val="00D98BE6"/>
    <w:rsid w:val="00D9B736"/>
    <w:rsid w:val="00DA005A"/>
    <w:rsid w:val="00DA0313"/>
    <w:rsid w:val="00DA0466"/>
    <w:rsid w:val="00DA053B"/>
    <w:rsid w:val="00DA0552"/>
    <w:rsid w:val="00DA05A0"/>
    <w:rsid w:val="00DA066E"/>
    <w:rsid w:val="00DA0B7F"/>
    <w:rsid w:val="00DA0BE1"/>
    <w:rsid w:val="00DA0C12"/>
    <w:rsid w:val="00DA0CB2"/>
    <w:rsid w:val="00DA0ED7"/>
    <w:rsid w:val="00DA0F71"/>
    <w:rsid w:val="00DA1004"/>
    <w:rsid w:val="00DA105B"/>
    <w:rsid w:val="00DA112C"/>
    <w:rsid w:val="00DA125C"/>
    <w:rsid w:val="00DA1348"/>
    <w:rsid w:val="00DA135D"/>
    <w:rsid w:val="00DA1614"/>
    <w:rsid w:val="00DA17F2"/>
    <w:rsid w:val="00DA181B"/>
    <w:rsid w:val="00DA1843"/>
    <w:rsid w:val="00DA1924"/>
    <w:rsid w:val="00DA1A1A"/>
    <w:rsid w:val="00DA1B16"/>
    <w:rsid w:val="00DA1C0A"/>
    <w:rsid w:val="00DA1C49"/>
    <w:rsid w:val="00DA1CC6"/>
    <w:rsid w:val="00DA1CE2"/>
    <w:rsid w:val="00DA1CE7"/>
    <w:rsid w:val="00DA1D00"/>
    <w:rsid w:val="00DA1D43"/>
    <w:rsid w:val="00DA1F13"/>
    <w:rsid w:val="00DA1FCF"/>
    <w:rsid w:val="00DA1FE8"/>
    <w:rsid w:val="00DA21BE"/>
    <w:rsid w:val="00DA2303"/>
    <w:rsid w:val="00DA23AB"/>
    <w:rsid w:val="00DA25E3"/>
    <w:rsid w:val="00DA25E7"/>
    <w:rsid w:val="00DA289A"/>
    <w:rsid w:val="00DA2AC5"/>
    <w:rsid w:val="00DA2C3D"/>
    <w:rsid w:val="00DA2CBE"/>
    <w:rsid w:val="00DA2CF8"/>
    <w:rsid w:val="00DA2DA1"/>
    <w:rsid w:val="00DA2DAF"/>
    <w:rsid w:val="00DA2F6A"/>
    <w:rsid w:val="00DA2F99"/>
    <w:rsid w:val="00DA30ED"/>
    <w:rsid w:val="00DA31E7"/>
    <w:rsid w:val="00DA324D"/>
    <w:rsid w:val="00DA33B0"/>
    <w:rsid w:val="00DA352C"/>
    <w:rsid w:val="00DA3627"/>
    <w:rsid w:val="00DA362B"/>
    <w:rsid w:val="00DA369A"/>
    <w:rsid w:val="00DA37ED"/>
    <w:rsid w:val="00DA38DE"/>
    <w:rsid w:val="00DA3BAE"/>
    <w:rsid w:val="00DA3D1D"/>
    <w:rsid w:val="00DA3EAF"/>
    <w:rsid w:val="00DA3F63"/>
    <w:rsid w:val="00DA3F6C"/>
    <w:rsid w:val="00DA3F86"/>
    <w:rsid w:val="00DA409F"/>
    <w:rsid w:val="00DA41D4"/>
    <w:rsid w:val="00DA425E"/>
    <w:rsid w:val="00DA42B5"/>
    <w:rsid w:val="00DA460D"/>
    <w:rsid w:val="00DA4822"/>
    <w:rsid w:val="00DA4859"/>
    <w:rsid w:val="00DA48A7"/>
    <w:rsid w:val="00DA4F3A"/>
    <w:rsid w:val="00DA4F58"/>
    <w:rsid w:val="00DA5037"/>
    <w:rsid w:val="00DA51C9"/>
    <w:rsid w:val="00DA522A"/>
    <w:rsid w:val="00DA5291"/>
    <w:rsid w:val="00DA5323"/>
    <w:rsid w:val="00DA5359"/>
    <w:rsid w:val="00DA5456"/>
    <w:rsid w:val="00DA5460"/>
    <w:rsid w:val="00DA54BF"/>
    <w:rsid w:val="00DA569A"/>
    <w:rsid w:val="00DA584D"/>
    <w:rsid w:val="00DA5903"/>
    <w:rsid w:val="00DA5978"/>
    <w:rsid w:val="00DA5C14"/>
    <w:rsid w:val="00DA5C54"/>
    <w:rsid w:val="00DA5DE0"/>
    <w:rsid w:val="00DA5EDB"/>
    <w:rsid w:val="00DA6111"/>
    <w:rsid w:val="00DA6175"/>
    <w:rsid w:val="00DA61B6"/>
    <w:rsid w:val="00DA625D"/>
    <w:rsid w:val="00DA628E"/>
    <w:rsid w:val="00DA6309"/>
    <w:rsid w:val="00DA6318"/>
    <w:rsid w:val="00DA6378"/>
    <w:rsid w:val="00DA6430"/>
    <w:rsid w:val="00DA6521"/>
    <w:rsid w:val="00DA6654"/>
    <w:rsid w:val="00DA66EA"/>
    <w:rsid w:val="00DA6726"/>
    <w:rsid w:val="00DA6825"/>
    <w:rsid w:val="00DA68EF"/>
    <w:rsid w:val="00DA694F"/>
    <w:rsid w:val="00DA69FB"/>
    <w:rsid w:val="00DA6A4D"/>
    <w:rsid w:val="00DA6A8C"/>
    <w:rsid w:val="00DA6AC8"/>
    <w:rsid w:val="00DA6BA9"/>
    <w:rsid w:val="00DA6BB0"/>
    <w:rsid w:val="00DA6CF1"/>
    <w:rsid w:val="00DA6F8D"/>
    <w:rsid w:val="00DA70C0"/>
    <w:rsid w:val="00DA727D"/>
    <w:rsid w:val="00DA738F"/>
    <w:rsid w:val="00DA7409"/>
    <w:rsid w:val="00DA76C2"/>
    <w:rsid w:val="00DA79C2"/>
    <w:rsid w:val="00DA7BE3"/>
    <w:rsid w:val="00DA7D69"/>
    <w:rsid w:val="00DA7DCE"/>
    <w:rsid w:val="00DA7E4B"/>
    <w:rsid w:val="00DB01A9"/>
    <w:rsid w:val="00DB026D"/>
    <w:rsid w:val="00DB0447"/>
    <w:rsid w:val="00DB04A4"/>
    <w:rsid w:val="00DB06F3"/>
    <w:rsid w:val="00DB07B4"/>
    <w:rsid w:val="00DB07C2"/>
    <w:rsid w:val="00DB087A"/>
    <w:rsid w:val="00DB089B"/>
    <w:rsid w:val="00DB0C45"/>
    <w:rsid w:val="00DB0C92"/>
    <w:rsid w:val="00DB0DEF"/>
    <w:rsid w:val="00DB0E33"/>
    <w:rsid w:val="00DB0FCA"/>
    <w:rsid w:val="00DB104B"/>
    <w:rsid w:val="00DB1087"/>
    <w:rsid w:val="00DB10F5"/>
    <w:rsid w:val="00DB1182"/>
    <w:rsid w:val="00DB12C9"/>
    <w:rsid w:val="00DB1459"/>
    <w:rsid w:val="00DB14CB"/>
    <w:rsid w:val="00DB14D9"/>
    <w:rsid w:val="00DB14F6"/>
    <w:rsid w:val="00DB167F"/>
    <w:rsid w:val="00DB1842"/>
    <w:rsid w:val="00DB1A07"/>
    <w:rsid w:val="00DB1A44"/>
    <w:rsid w:val="00DB1AE2"/>
    <w:rsid w:val="00DB1B03"/>
    <w:rsid w:val="00DB1B0D"/>
    <w:rsid w:val="00DB1B53"/>
    <w:rsid w:val="00DB1C60"/>
    <w:rsid w:val="00DB1D17"/>
    <w:rsid w:val="00DB1D81"/>
    <w:rsid w:val="00DB1DD0"/>
    <w:rsid w:val="00DB1E87"/>
    <w:rsid w:val="00DB1FC9"/>
    <w:rsid w:val="00DB2008"/>
    <w:rsid w:val="00DB2051"/>
    <w:rsid w:val="00DB20FD"/>
    <w:rsid w:val="00DB236C"/>
    <w:rsid w:val="00DB239E"/>
    <w:rsid w:val="00DB23DE"/>
    <w:rsid w:val="00DB248A"/>
    <w:rsid w:val="00DB26D7"/>
    <w:rsid w:val="00DB26E2"/>
    <w:rsid w:val="00DB27D2"/>
    <w:rsid w:val="00DB280E"/>
    <w:rsid w:val="00DB28B2"/>
    <w:rsid w:val="00DB28E5"/>
    <w:rsid w:val="00DB29FD"/>
    <w:rsid w:val="00DB2A23"/>
    <w:rsid w:val="00DB2A56"/>
    <w:rsid w:val="00DB2B1D"/>
    <w:rsid w:val="00DB2BF2"/>
    <w:rsid w:val="00DB2CD6"/>
    <w:rsid w:val="00DB2D62"/>
    <w:rsid w:val="00DB2EC3"/>
    <w:rsid w:val="00DB2EE3"/>
    <w:rsid w:val="00DB2EF6"/>
    <w:rsid w:val="00DB30C4"/>
    <w:rsid w:val="00DB3158"/>
    <w:rsid w:val="00DB3164"/>
    <w:rsid w:val="00DB3204"/>
    <w:rsid w:val="00DB3281"/>
    <w:rsid w:val="00DB32E8"/>
    <w:rsid w:val="00DB330D"/>
    <w:rsid w:val="00DB33C2"/>
    <w:rsid w:val="00DB3410"/>
    <w:rsid w:val="00DB343F"/>
    <w:rsid w:val="00DB34C0"/>
    <w:rsid w:val="00DB356C"/>
    <w:rsid w:val="00DB35F6"/>
    <w:rsid w:val="00DB360B"/>
    <w:rsid w:val="00DB372B"/>
    <w:rsid w:val="00DB375B"/>
    <w:rsid w:val="00DB37D3"/>
    <w:rsid w:val="00DB393F"/>
    <w:rsid w:val="00DB3A49"/>
    <w:rsid w:val="00DB3B29"/>
    <w:rsid w:val="00DB3B5E"/>
    <w:rsid w:val="00DB3C3B"/>
    <w:rsid w:val="00DB3E7D"/>
    <w:rsid w:val="00DB3E9B"/>
    <w:rsid w:val="00DB3F22"/>
    <w:rsid w:val="00DB3FD4"/>
    <w:rsid w:val="00DB404A"/>
    <w:rsid w:val="00DB405D"/>
    <w:rsid w:val="00DB4117"/>
    <w:rsid w:val="00DB41CE"/>
    <w:rsid w:val="00DB4372"/>
    <w:rsid w:val="00DB4471"/>
    <w:rsid w:val="00DB4607"/>
    <w:rsid w:val="00DB496C"/>
    <w:rsid w:val="00DB4A1D"/>
    <w:rsid w:val="00DB4C2F"/>
    <w:rsid w:val="00DB4D0D"/>
    <w:rsid w:val="00DB4EAD"/>
    <w:rsid w:val="00DB4F1C"/>
    <w:rsid w:val="00DB4F5A"/>
    <w:rsid w:val="00DB507F"/>
    <w:rsid w:val="00DB525A"/>
    <w:rsid w:val="00DB52F3"/>
    <w:rsid w:val="00DB537B"/>
    <w:rsid w:val="00DB55ED"/>
    <w:rsid w:val="00DB5648"/>
    <w:rsid w:val="00DB5794"/>
    <w:rsid w:val="00DB5858"/>
    <w:rsid w:val="00DB5886"/>
    <w:rsid w:val="00DB5899"/>
    <w:rsid w:val="00DB5B60"/>
    <w:rsid w:val="00DB5C56"/>
    <w:rsid w:val="00DB5FD2"/>
    <w:rsid w:val="00DB60B7"/>
    <w:rsid w:val="00DB620C"/>
    <w:rsid w:val="00DB6284"/>
    <w:rsid w:val="00DB646F"/>
    <w:rsid w:val="00DB655D"/>
    <w:rsid w:val="00DB65E0"/>
    <w:rsid w:val="00DB6912"/>
    <w:rsid w:val="00DB6956"/>
    <w:rsid w:val="00DB69EC"/>
    <w:rsid w:val="00DB6B01"/>
    <w:rsid w:val="00DB6BDC"/>
    <w:rsid w:val="00DB6D7F"/>
    <w:rsid w:val="00DB6E0A"/>
    <w:rsid w:val="00DB6F5A"/>
    <w:rsid w:val="00DB6F68"/>
    <w:rsid w:val="00DB7056"/>
    <w:rsid w:val="00DB70BC"/>
    <w:rsid w:val="00DB71F0"/>
    <w:rsid w:val="00DB7301"/>
    <w:rsid w:val="00DB73BA"/>
    <w:rsid w:val="00DB744E"/>
    <w:rsid w:val="00DB7699"/>
    <w:rsid w:val="00DB770C"/>
    <w:rsid w:val="00DB77EF"/>
    <w:rsid w:val="00DB78F8"/>
    <w:rsid w:val="00DB7A79"/>
    <w:rsid w:val="00DB7BED"/>
    <w:rsid w:val="00DB7BEF"/>
    <w:rsid w:val="00DB7DBC"/>
    <w:rsid w:val="00DB7F24"/>
    <w:rsid w:val="00DB7F34"/>
    <w:rsid w:val="00DB7F7F"/>
    <w:rsid w:val="00DBE195"/>
    <w:rsid w:val="00DC0043"/>
    <w:rsid w:val="00DC004A"/>
    <w:rsid w:val="00DC00ED"/>
    <w:rsid w:val="00DC0114"/>
    <w:rsid w:val="00DC01D6"/>
    <w:rsid w:val="00DC03D4"/>
    <w:rsid w:val="00DC04C3"/>
    <w:rsid w:val="00DC0752"/>
    <w:rsid w:val="00DC078C"/>
    <w:rsid w:val="00DC079A"/>
    <w:rsid w:val="00DC0829"/>
    <w:rsid w:val="00DC0892"/>
    <w:rsid w:val="00DC094E"/>
    <w:rsid w:val="00DC0B40"/>
    <w:rsid w:val="00DC0B70"/>
    <w:rsid w:val="00DC0B7D"/>
    <w:rsid w:val="00DC0BAA"/>
    <w:rsid w:val="00DC0C6D"/>
    <w:rsid w:val="00DC0CFD"/>
    <w:rsid w:val="00DC0D3C"/>
    <w:rsid w:val="00DC0D4A"/>
    <w:rsid w:val="00DC0E2C"/>
    <w:rsid w:val="00DC0EDE"/>
    <w:rsid w:val="00DC0F4C"/>
    <w:rsid w:val="00DC0F9A"/>
    <w:rsid w:val="00DC10B8"/>
    <w:rsid w:val="00DC10FD"/>
    <w:rsid w:val="00DC110D"/>
    <w:rsid w:val="00DC11F9"/>
    <w:rsid w:val="00DC12EE"/>
    <w:rsid w:val="00DC1689"/>
    <w:rsid w:val="00DC19AB"/>
    <w:rsid w:val="00DC19DE"/>
    <w:rsid w:val="00DC1AC2"/>
    <w:rsid w:val="00DC1C29"/>
    <w:rsid w:val="00DC1C78"/>
    <w:rsid w:val="00DC1E18"/>
    <w:rsid w:val="00DC1EB3"/>
    <w:rsid w:val="00DC1F07"/>
    <w:rsid w:val="00DC1FC4"/>
    <w:rsid w:val="00DC2121"/>
    <w:rsid w:val="00DC2170"/>
    <w:rsid w:val="00DC22B5"/>
    <w:rsid w:val="00DC23EE"/>
    <w:rsid w:val="00DC2447"/>
    <w:rsid w:val="00DC2464"/>
    <w:rsid w:val="00DC2671"/>
    <w:rsid w:val="00DC2688"/>
    <w:rsid w:val="00DC2736"/>
    <w:rsid w:val="00DC2799"/>
    <w:rsid w:val="00DC2857"/>
    <w:rsid w:val="00DC285F"/>
    <w:rsid w:val="00DC2892"/>
    <w:rsid w:val="00DC28E4"/>
    <w:rsid w:val="00DC2A7D"/>
    <w:rsid w:val="00DC2A81"/>
    <w:rsid w:val="00DC2A8A"/>
    <w:rsid w:val="00DC2ABC"/>
    <w:rsid w:val="00DC2D52"/>
    <w:rsid w:val="00DC3018"/>
    <w:rsid w:val="00DC30E6"/>
    <w:rsid w:val="00DC31B6"/>
    <w:rsid w:val="00DC3329"/>
    <w:rsid w:val="00DC3420"/>
    <w:rsid w:val="00DC3446"/>
    <w:rsid w:val="00DC3755"/>
    <w:rsid w:val="00DC3777"/>
    <w:rsid w:val="00DC37EA"/>
    <w:rsid w:val="00DC3835"/>
    <w:rsid w:val="00DC39E6"/>
    <w:rsid w:val="00DC3A9E"/>
    <w:rsid w:val="00DC3B82"/>
    <w:rsid w:val="00DC3D65"/>
    <w:rsid w:val="00DC3EDC"/>
    <w:rsid w:val="00DC3F20"/>
    <w:rsid w:val="00DC3FD6"/>
    <w:rsid w:val="00DC42CB"/>
    <w:rsid w:val="00DC4364"/>
    <w:rsid w:val="00DC4420"/>
    <w:rsid w:val="00DC4543"/>
    <w:rsid w:val="00DC45C2"/>
    <w:rsid w:val="00DC4697"/>
    <w:rsid w:val="00DC49AB"/>
    <w:rsid w:val="00DC4AE1"/>
    <w:rsid w:val="00DC4B44"/>
    <w:rsid w:val="00DC4B7F"/>
    <w:rsid w:val="00DC4C93"/>
    <w:rsid w:val="00DC4D2D"/>
    <w:rsid w:val="00DC4FDB"/>
    <w:rsid w:val="00DC5069"/>
    <w:rsid w:val="00DC5247"/>
    <w:rsid w:val="00DC524A"/>
    <w:rsid w:val="00DC52C9"/>
    <w:rsid w:val="00DC5378"/>
    <w:rsid w:val="00DC5411"/>
    <w:rsid w:val="00DC5416"/>
    <w:rsid w:val="00DC5545"/>
    <w:rsid w:val="00DC5667"/>
    <w:rsid w:val="00DC56A7"/>
    <w:rsid w:val="00DC56CA"/>
    <w:rsid w:val="00DC56E4"/>
    <w:rsid w:val="00DC570F"/>
    <w:rsid w:val="00DC5734"/>
    <w:rsid w:val="00DC5738"/>
    <w:rsid w:val="00DC58B9"/>
    <w:rsid w:val="00DC59A4"/>
    <w:rsid w:val="00DC5AD1"/>
    <w:rsid w:val="00DC5B05"/>
    <w:rsid w:val="00DC5B27"/>
    <w:rsid w:val="00DC5C7B"/>
    <w:rsid w:val="00DC6019"/>
    <w:rsid w:val="00DC6250"/>
    <w:rsid w:val="00DC63CE"/>
    <w:rsid w:val="00DC63D6"/>
    <w:rsid w:val="00DC6473"/>
    <w:rsid w:val="00DC64CD"/>
    <w:rsid w:val="00DC65A5"/>
    <w:rsid w:val="00DC66BE"/>
    <w:rsid w:val="00DC6761"/>
    <w:rsid w:val="00DC689E"/>
    <w:rsid w:val="00DC690D"/>
    <w:rsid w:val="00DC6991"/>
    <w:rsid w:val="00DC6A61"/>
    <w:rsid w:val="00DC6B40"/>
    <w:rsid w:val="00DC6BA8"/>
    <w:rsid w:val="00DC6C06"/>
    <w:rsid w:val="00DC6C76"/>
    <w:rsid w:val="00DC6DAB"/>
    <w:rsid w:val="00DC6DB1"/>
    <w:rsid w:val="00DC71E1"/>
    <w:rsid w:val="00DC735A"/>
    <w:rsid w:val="00DC73EA"/>
    <w:rsid w:val="00DC7523"/>
    <w:rsid w:val="00DC7704"/>
    <w:rsid w:val="00DC773D"/>
    <w:rsid w:val="00DC7955"/>
    <w:rsid w:val="00DC7AD1"/>
    <w:rsid w:val="00DC7B75"/>
    <w:rsid w:val="00DC7B77"/>
    <w:rsid w:val="00DC7C0F"/>
    <w:rsid w:val="00DC7C89"/>
    <w:rsid w:val="00DC7CF9"/>
    <w:rsid w:val="00DC7D69"/>
    <w:rsid w:val="00DC7D95"/>
    <w:rsid w:val="00DC7ED4"/>
    <w:rsid w:val="00DC7EDC"/>
    <w:rsid w:val="00DC7EE2"/>
    <w:rsid w:val="00DC7F3B"/>
    <w:rsid w:val="00DD00CE"/>
    <w:rsid w:val="00DD00EB"/>
    <w:rsid w:val="00DD032B"/>
    <w:rsid w:val="00DD0437"/>
    <w:rsid w:val="00DD0583"/>
    <w:rsid w:val="00DD0597"/>
    <w:rsid w:val="00DD0629"/>
    <w:rsid w:val="00DD06A2"/>
    <w:rsid w:val="00DD0757"/>
    <w:rsid w:val="00DD0793"/>
    <w:rsid w:val="00DD07B6"/>
    <w:rsid w:val="00DD0831"/>
    <w:rsid w:val="00DD0858"/>
    <w:rsid w:val="00DD0953"/>
    <w:rsid w:val="00DD0D5C"/>
    <w:rsid w:val="00DD0D87"/>
    <w:rsid w:val="00DD0D88"/>
    <w:rsid w:val="00DD0DA7"/>
    <w:rsid w:val="00DD0DAC"/>
    <w:rsid w:val="00DD0DC0"/>
    <w:rsid w:val="00DD0E6C"/>
    <w:rsid w:val="00DD0F57"/>
    <w:rsid w:val="00DD1104"/>
    <w:rsid w:val="00DD1213"/>
    <w:rsid w:val="00DD152C"/>
    <w:rsid w:val="00DD1531"/>
    <w:rsid w:val="00DD15BF"/>
    <w:rsid w:val="00DD17E7"/>
    <w:rsid w:val="00DD1898"/>
    <w:rsid w:val="00DD18E2"/>
    <w:rsid w:val="00DD195D"/>
    <w:rsid w:val="00DD1AC9"/>
    <w:rsid w:val="00DD1B37"/>
    <w:rsid w:val="00DD1C1E"/>
    <w:rsid w:val="00DD1CE9"/>
    <w:rsid w:val="00DD205C"/>
    <w:rsid w:val="00DD2145"/>
    <w:rsid w:val="00DD21E1"/>
    <w:rsid w:val="00DD22B9"/>
    <w:rsid w:val="00DD2381"/>
    <w:rsid w:val="00DD2AF5"/>
    <w:rsid w:val="00DD2B18"/>
    <w:rsid w:val="00DD2B55"/>
    <w:rsid w:val="00DD2DFC"/>
    <w:rsid w:val="00DD2EAC"/>
    <w:rsid w:val="00DD2F97"/>
    <w:rsid w:val="00DD30EA"/>
    <w:rsid w:val="00DD310F"/>
    <w:rsid w:val="00DD31EA"/>
    <w:rsid w:val="00DD32B4"/>
    <w:rsid w:val="00DD335B"/>
    <w:rsid w:val="00DD347D"/>
    <w:rsid w:val="00DD354F"/>
    <w:rsid w:val="00DD36DA"/>
    <w:rsid w:val="00DD36E5"/>
    <w:rsid w:val="00DD388F"/>
    <w:rsid w:val="00DD38A3"/>
    <w:rsid w:val="00DD3ABF"/>
    <w:rsid w:val="00DD3AD5"/>
    <w:rsid w:val="00DD3B3F"/>
    <w:rsid w:val="00DD3BDA"/>
    <w:rsid w:val="00DD3CEC"/>
    <w:rsid w:val="00DD3E0E"/>
    <w:rsid w:val="00DD3EC3"/>
    <w:rsid w:val="00DD3ED4"/>
    <w:rsid w:val="00DD3EDE"/>
    <w:rsid w:val="00DD3F6E"/>
    <w:rsid w:val="00DD40B5"/>
    <w:rsid w:val="00DD44D3"/>
    <w:rsid w:val="00DD45A7"/>
    <w:rsid w:val="00DD45E3"/>
    <w:rsid w:val="00DD4934"/>
    <w:rsid w:val="00DD49B8"/>
    <w:rsid w:val="00DD4A18"/>
    <w:rsid w:val="00DD4A1F"/>
    <w:rsid w:val="00DD4BB2"/>
    <w:rsid w:val="00DD4D98"/>
    <w:rsid w:val="00DD4DB0"/>
    <w:rsid w:val="00DD4EC5"/>
    <w:rsid w:val="00DD4F0B"/>
    <w:rsid w:val="00DD504D"/>
    <w:rsid w:val="00DD507F"/>
    <w:rsid w:val="00DD50DE"/>
    <w:rsid w:val="00DD5504"/>
    <w:rsid w:val="00DD583D"/>
    <w:rsid w:val="00DD5971"/>
    <w:rsid w:val="00DD5BD8"/>
    <w:rsid w:val="00DD5BDA"/>
    <w:rsid w:val="00DD5C0E"/>
    <w:rsid w:val="00DD5CB7"/>
    <w:rsid w:val="00DD5CED"/>
    <w:rsid w:val="00DD5D7D"/>
    <w:rsid w:val="00DD5FE9"/>
    <w:rsid w:val="00DD6252"/>
    <w:rsid w:val="00DD630E"/>
    <w:rsid w:val="00DD6313"/>
    <w:rsid w:val="00DD646B"/>
    <w:rsid w:val="00DD647D"/>
    <w:rsid w:val="00DD64D7"/>
    <w:rsid w:val="00DD6520"/>
    <w:rsid w:val="00DD66E0"/>
    <w:rsid w:val="00DD6B82"/>
    <w:rsid w:val="00DD6B90"/>
    <w:rsid w:val="00DD6B95"/>
    <w:rsid w:val="00DD6CC9"/>
    <w:rsid w:val="00DD6CFD"/>
    <w:rsid w:val="00DD6D22"/>
    <w:rsid w:val="00DD6EAA"/>
    <w:rsid w:val="00DD6F2D"/>
    <w:rsid w:val="00DD6F87"/>
    <w:rsid w:val="00DD6FF8"/>
    <w:rsid w:val="00DD7126"/>
    <w:rsid w:val="00DD719A"/>
    <w:rsid w:val="00DD720A"/>
    <w:rsid w:val="00DD7273"/>
    <w:rsid w:val="00DD72BF"/>
    <w:rsid w:val="00DD74A6"/>
    <w:rsid w:val="00DD7567"/>
    <w:rsid w:val="00DD757C"/>
    <w:rsid w:val="00DD7591"/>
    <w:rsid w:val="00DD7746"/>
    <w:rsid w:val="00DD774F"/>
    <w:rsid w:val="00DD7767"/>
    <w:rsid w:val="00DD7836"/>
    <w:rsid w:val="00DD787E"/>
    <w:rsid w:val="00DD795A"/>
    <w:rsid w:val="00DD79A0"/>
    <w:rsid w:val="00DD7A19"/>
    <w:rsid w:val="00DD7BDB"/>
    <w:rsid w:val="00DD7DCA"/>
    <w:rsid w:val="00DD7EE9"/>
    <w:rsid w:val="00DE0061"/>
    <w:rsid w:val="00DE0069"/>
    <w:rsid w:val="00DE0193"/>
    <w:rsid w:val="00DE0232"/>
    <w:rsid w:val="00DE02D1"/>
    <w:rsid w:val="00DE0302"/>
    <w:rsid w:val="00DE0372"/>
    <w:rsid w:val="00DE04D0"/>
    <w:rsid w:val="00DE053D"/>
    <w:rsid w:val="00DE056A"/>
    <w:rsid w:val="00DE0656"/>
    <w:rsid w:val="00DE08EA"/>
    <w:rsid w:val="00DE090D"/>
    <w:rsid w:val="00DE0985"/>
    <w:rsid w:val="00DE0986"/>
    <w:rsid w:val="00DE098B"/>
    <w:rsid w:val="00DE0A34"/>
    <w:rsid w:val="00DE0BD2"/>
    <w:rsid w:val="00DE0CA3"/>
    <w:rsid w:val="00DE0D11"/>
    <w:rsid w:val="00DE0EDA"/>
    <w:rsid w:val="00DE11FA"/>
    <w:rsid w:val="00DE1330"/>
    <w:rsid w:val="00DE1333"/>
    <w:rsid w:val="00DE1450"/>
    <w:rsid w:val="00DE151A"/>
    <w:rsid w:val="00DE1666"/>
    <w:rsid w:val="00DE16AC"/>
    <w:rsid w:val="00DE16C3"/>
    <w:rsid w:val="00DE17F1"/>
    <w:rsid w:val="00DE19C9"/>
    <w:rsid w:val="00DE1A2C"/>
    <w:rsid w:val="00DE1A77"/>
    <w:rsid w:val="00DE1ACB"/>
    <w:rsid w:val="00DE1B0E"/>
    <w:rsid w:val="00DE1C0A"/>
    <w:rsid w:val="00DE1D54"/>
    <w:rsid w:val="00DE1FCA"/>
    <w:rsid w:val="00DE2119"/>
    <w:rsid w:val="00DE214A"/>
    <w:rsid w:val="00DE2230"/>
    <w:rsid w:val="00DE22A1"/>
    <w:rsid w:val="00DE2524"/>
    <w:rsid w:val="00DE25A2"/>
    <w:rsid w:val="00DE26FD"/>
    <w:rsid w:val="00DE2726"/>
    <w:rsid w:val="00DE2730"/>
    <w:rsid w:val="00DE2813"/>
    <w:rsid w:val="00DE286E"/>
    <w:rsid w:val="00DE28A0"/>
    <w:rsid w:val="00DE2B3A"/>
    <w:rsid w:val="00DE2B89"/>
    <w:rsid w:val="00DE2BAC"/>
    <w:rsid w:val="00DE2C29"/>
    <w:rsid w:val="00DE2CB6"/>
    <w:rsid w:val="00DE2CBE"/>
    <w:rsid w:val="00DE2CEE"/>
    <w:rsid w:val="00DE2D00"/>
    <w:rsid w:val="00DE2F38"/>
    <w:rsid w:val="00DE2F8D"/>
    <w:rsid w:val="00DE2FB8"/>
    <w:rsid w:val="00DE2FEE"/>
    <w:rsid w:val="00DE308F"/>
    <w:rsid w:val="00DE30FC"/>
    <w:rsid w:val="00DE320C"/>
    <w:rsid w:val="00DE3218"/>
    <w:rsid w:val="00DE3272"/>
    <w:rsid w:val="00DE32DF"/>
    <w:rsid w:val="00DE34E4"/>
    <w:rsid w:val="00DE34F6"/>
    <w:rsid w:val="00DE3557"/>
    <w:rsid w:val="00DE380E"/>
    <w:rsid w:val="00DE3814"/>
    <w:rsid w:val="00DE38BE"/>
    <w:rsid w:val="00DE3935"/>
    <w:rsid w:val="00DE39B5"/>
    <w:rsid w:val="00DE39FA"/>
    <w:rsid w:val="00DE3A19"/>
    <w:rsid w:val="00DE3A70"/>
    <w:rsid w:val="00DE3ACD"/>
    <w:rsid w:val="00DE3B16"/>
    <w:rsid w:val="00DE3B7E"/>
    <w:rsid w:val="00DE3BB9"/>
    <w:rsid w:val="00DE3D63"/>
    <w:rsid w:val="00DE3D84"/>
    <w:rsid w:val="00DE3F82"/>
    <w:rsid w:val="00DE3FB4"/>
    <w:rsid w:val="00DE3FC6"/>
    <w:rsid w:val="00DE42FD"/>
    <w:rsid w:val="00DE4347"/>
    <w:rsid w:val="00DE44A1"/>
    <w:rsid w:val="00DE44F9"/>
    <w:rsid w:val="00DE4763"/>
    <w:rsid w:val="00DE48F2"/>
    <w:rsid w:val="00DE4A61"/>
    <w:rsid w:val="00DE4B30"/>
    <w:rsid w:val="00DE4BA1"/>
    <w:rsid w:val="00DE4D18"/>
    <w:rsid w:val="00DE4D92"/>
    <w:rsid w:val="00DE4E91"/>
    <w:rsid w:val="00DE50AC"/>
    <w:rsid w:val="00DE50CF"/>
    <w:rsid w:val="00DE5153"/>
    <w:rsid w:val="00DE527E"/>
    <w:rsid w:val="00DE5303"/>
    <w:rsid w:val="00DE53EE"/>
    <w:rsid w:val="00DE542D"/>
    <w:rsid w:val="00DE5446"/>
    <w:rsid w:val="00DE554D"/>
    <w:rsid w:val="00DE55D5"/>
    <w:rsid w:val="00DE58BA"/>
    <w:rsid w:val="00DE58CF"/>
    <w:rsid w:val="00DE599B"/>
    <w:rsid w:val="00DE5B80"/>
    <w:rsid w:val="00DE5E4F"/>
    <w:rsid w:val="00DE5F62"/>
    <w:rsid w:val="00DE5F65"/>
    <w:rsid w:val="00DE6125"/>
    <w:rsid w:val="00DE61F4"/>
    <w:rsid w:val="00DE632D"/>
    <w:rsid w:val="00DE64B1"/>
    <w:rsid w:val="00DE65B8"/>
    <w:rsid w:val="00DE6638"/>
    <w:rsid w:val="00DE66C7"/>
    <w:rsid w:val="00DE67C2"/>
    <w:rsid w:val="00DE681A"/>
    <w:rsid w:val="00DE6890"/>
    <w:rsid w:val="00DE6895"/>
    <w:rsid w:val="00DE693B"/>
    <w:rsid w:val="00DE693C"/>
    <w:rsid w:val="00DE6943"/>
    <w:rsid w:val="00DE69B8"/>
    <w:rsid w:val="00DE69DB"/>
    <w:rsid w:val="00DE6B8B"/>
    <w:rsid w:val="00DE6BB9"/>
    <w:rsid w:val="00DE6CCC"/>
    <w:rsid w:val="00DE6E12"/>
    <w:rsid w:val="00DE6E36"/>
    <w:rsid w:val="00DE7054"/>
    <w:rsid w:val="00DE7090"/>
    <w:rsid w:val="00DE713F"/>
    <w:rsid w:val="00DE731D"/>
    <w:rsid w:val="00DE735C"/>
    <w:rsid w:val="00DE737F"/>
    <w:rsid w:val="00DE7473"/>
    <w:rsid w:val="00DE7531"/>
    <w:rsid w:val="00DE7570"/>
    <w:rsid w:val="00DE7588"/>
    <w:rsid w:val="00DE76E6"/>
    <w:rsid w:val="00DE770E"/>
    <w:rsid w:val="00DE798E"/>
    <w:rsid w:val="00DE7AED"/>
    <w:rsid w:val="00DE7B92"/>
    <w:rsid w:val="00DE7F04"/>
    <w:rsid w:val="00DE7FA2"/>
    <w:rsid w:val="00DEC320"/>
    <w:rsid w:val="00DF00BF"/>
    <w:rsid w:val="00DF0164"/>
    <w:rsid w:val="00DF02E8"/>
    <w:rsid w:val="00DF03AB"/>
    <w:rsid w:val="00DF05FD"/>
    <w:rsid w:val="00DF08D8"/>
    <w:rsid w:val="00DF09D6"/>
    <w:rsid w:val="00DF0AA9"/>
    <w:rsid w:val="00DF0AC7"/>
    <w:rsid w:val="00DF0B7D"/>
    <w:rsid w:val="00DF0BAF"/>
    <w:rsid w:val="00DF0D57"/>
    <w:rsid w:val="00DF0F9A"/>
    <w:rsid w:val="00DF10E7"/>
    <w:rsid w:val="00DF1279"/>
    <w:rsid w:val="00DF1685"/>
    <w:rsid w:val="00DF168F"/>
    <w:rsid w:val="00DF1694"/>
    <w:rsid w:val="00DF195B"/>
    <w:rsid w:val="00DF1984"/>
    <w:rsid w:val="00DF19D8"/>
    <w:rsid w:val="00DF1A9C"/>
    <w:rsid w:val="00DF1B22"/>
    <w:rsid w:val="00DF1C00"/>
    <w:rsid w:val="00DF1D8E"/>
    <w:rsid w:val="00DF202D"/>
    <w:rsid w:val="00DF20B8"/>
    <w:rsid w:val="00DF20EE"/>
    <w:rsid w:val="00DF213C"/>
    <w:rsid w:val="00DF2479"/>
    <w:rsid w:val="00DF2505"/>
    <w:rsid w:val="00DF2594"/>
    <w:rsid w:val="00DF2603"/>
    <w:rsid w:val="00DF262E"/>
    <w:rsid w:val="00DF26EA"/>
    <w:rsid w:val="00DF272E"/>
    <w:rsid w:val="00DF286F"/>
    <w:rsid w:val="00DF2891"/>
    <w:rsid w:val="00DF291A"/>
    <w:rsid w:val="00DF2A4F"/>
    <w:rsid w:val="00DF2B17"/>
    <w:rsid w:val="00DF2B6E"/>
    <w:rsid w:val="00DF2B97"/>
    <w:rsid w:val="00DF2BA8"/>
    <w:rsid w:val="00DF2C29"/>
    <w:rsid w:val="00DF2CD4"/>
    <w:rsid w:val="00DF2D5F"/>
    <w:rsid w:val="00DF30AE"/>
    <w:rsid w:val="00DF310B"/>
    <w:rsid w:val="00DF3184"/>
    <w:rsid w:val="00DF3272"/>
    <w:rsid w:val="00DF32C6"/>
    <w:rsid w:val="00DF330D"/>
    <w:rsid w:val="00DF3355"/>
    <w:rsid w:val="00DF33E2"/>
    <w:rsid w:val="00DF33E6"/>
    <w:rsid w:val="00DF34DC"/>
    <w:rsid w:val="00DF359F"/>
    <w:rsid w:val="00DF371F"/>
    <w:rsid w:val="00DF39CC"/>
    <w:rsid w:val="00DF3B50"/>
    <w:rsid w:val="00DF3CC6"/>
    <w:rsid w:val="00DF3CF4"/>
    <w:rsid w:val="00DF3DEC"/>
    <w:rsid w:val="00DF3EBE"/>
    <w:rsid w:val="00DF3F22"/>
    <w:rsid w:val="00DF3FE2"/>
    <w:rsid w:val="00DF4002"/>
    <w:rsid w:val="00DF4098"/>
    <w:rsid w:val="00DF40CE"/>
    <w:rsid w:val="00DF4116"/>
    <w:rsid w:val="00DF418C"/>
    <w:rsid w:val="00DF4349"/>
    <w:rsid w:val="00DF45FC"/>
    <w:rsid w:val="00DF4925"/>
    <w:rsid w:val="00DF4A16"/>
    <w:rsid w:val="00DF4EDA"/>
    <w:rsid w:val="00DF4F5B"/>
    <w:rsid w:val="00DF512D"/>
    <w:rsid w:val="00DF51F9"/>
    <w:rsid w:val="00DF529E"/>
    <w:rsid w:val="00DF529F"/>
    <w:rsid w:val="00DF52F7"/>
    <w:rsid w:val="00DF5579"/>
    <w:rsid w:val="00DF5591"/>
    <w:rsid w:val="00DF55C5"/>
    <w:rsid w:val="00DF569D"/>
    <w:rsid w:val="00DF5A42"/>
    <w:rsid w:val="00DF5A46"/>
    <w:rsid w:val="00DF5B44"/>
    <w:rsid w:val="00DF5BE9"/>
    <w:rsid w:val="00DF5C12"/>
    <w:rsid w:val="00DF5C97"/>
    <w:rsid w:val="00DF5D94"/>
    <w:rsid w:val="00DF5D9E"/>
    <w:rsid w:val="00DF5E6A"/>
    <w:rsid w:val="00DF5F30"/>
    <w:rsid w:val="00DF602E"/>
    <w:rsid w:val="00DF60D1"/>
    <w:rsid w:val="00DF61A6"/>
    <w:rsid w:val="00DF61A8"/>
    <w:rsid w:val="00DF6211"/>
    <w:rsid w:val="00DF621E"/>
    <w:rsid w:val="00DF622C"/>
    <w:rsid w:val="00DF6633"/>
    <w:rsid w:val="00DF66C4"/>
    <w:rsid w:val="00DF66D9"/>
    <w:rsid w:val="00DF67F7"/>
    <w:rsid w:val="00DF6B7C"/>
    <w:rsid w:val="00DF6BA5"/>
    <w:rsid w:val="00DF6C20"/>
    <w:rsid w:val="00DF6D90"/>
    <w:rsid w:val="00DF6DD0"/>
    <w:rsid w:val="00DF702C"/>
    <w:rsid w:val="00DF72AD"/>
    <w:rsid w:val="00DF72EE"/>
    <w:rsid w:val="00DF7359"/>
    <w:rsid w:val="00DF7688"/>
    <w:rsid w:val="00DF76D1"/>
    <w:rsid w:val="00DF7796"/>
    <w:rsid w:val="00DF7893"/>
    <w:rsid w:val="00DF7ADD"/>
    <w:rsid w:val="00DF7DA6"/>
    <w:rsid w:val="00DF7DC7"/>
    <w:rsid w:val="00DF7ED8"/>
    <w:rsid w:val="00DF95BC"/>
    <w:rsid w:val="00E000DC"/>
    <w:rsid w:val="00E0019B"/>
    <w:rsid w:val="00E001A3"/>
    <w:rsid w:val="00E002FA"/>
    <w:rsid w:val="00E0032B"/>
    <w:rsid w:val="00E003A5"/>
    <w:rsid w:val="00E004D7"/>
    <w:rsid w:val="00E004D9"/>
    <w:rsid w:val="00E00595"/>
    <w:rsid w:val="00E005AA"/>
    <w:rsid w:val="00E00605"/>
    <w:rsid w:val="00E0068F"/>
    <w:rsid w:val="00E00821"/>
    <w:rsid w:val="00E00824"/>
    <w:rsid w:val="00E0096F"/>
    <w:rsid w:val="00E00AC0"/>
    <w:rsid w:val="00E00B11"/>
    <w:rsid w:val="00E00BEF"/>
    <w:rsid w:val="00E00CF4"/>
    <w:rsid w:val="00E00EBF"/>
    <w:rsid w:val="00E00EDE"/>
    <w:rsid w:val="00E00F01"/>
    <w:rsid w:val="00E010DE"/>
    <w:rsid w:val="00E01129"/>
    <w:rsid w:val="00E01157"/>
    <w:rsid w:val="00E01586"/>
    <w:rsid w:val="00E01868"/>
    <w:rsid w:val="00E01898"/>
    <w:rsid w:val="00E0189B"/>
    <w:rsid w:val="00E01A15"/>
    <w:rsid w:val="00E01A41"/>
    <w:rsid w:val="00E01B61"/>
    <w:rsid w:val="00E01BB2"/>
    <w:rsid w:val="00E01DDF"/>
    <w:rsid w:val="00E01EB4"/>
    <w:rsid w:val="00E01F41"/>
    <w:rsid w:val="00E0214C"/>
    <w:rsid w:val="00E021C3"/>
    <w:rsid w:val="00E02396"/>
    <w:rsid w:val="00E02588"/>
    <w:rsid w:val="00E0270F"/>
    <w:rsid w:val="00E02763"/>
    <w:rsid w:val="00E0281B"/>
    <w:rsid w:val="00E02867"/>
    <w:rsid w:val="00E028B6"/>
    <w:rsid w:val="00E028BE"/>
    <w:rsid w:val="00E028FE"/>
    <w:rsid w:val="00E02BC3"/>
    <w:rsid w:val="00E02CCE"/>
    <w:rsid w:val="00E02CEA"/>
    <w:rsid w:val="00E02D70"/>
    <w:rsid w:val="00E02DE8"/>
    <w:rsid w:val="00E02EBE"/>
    <w:rsid w:val="00E02F42"/>
    <w:rsid w:val="00E02FD4"/>
    <w:rsid w:val="00E03034"/>
    <w:rsid w:val="00E0312F"/>
    <w:rsid w:val="00E03161"/>
    <w:rsid w:val="00E0337B"/>
    <w:rsid w:val="00E0363D"/>
    <w:rsid w:val="00E0366B"/>
    <w:rsid w:val="00E036CE"/>
    <w:rsid w:val="00E036D1"/>
    <w:rsid w:val="00E03731"/>
    <w:rsid w:val="00E03742"/>
    <w:rsid w:val="00E038A4"/>
    <w:rsid w:val="00E0390F"/>
    <w:rsid w:val="00E03983"/>
    <w:rsid w:val="00E03AA8"/>
    <w:rsid w:val="00E03C56"/>
    <w:rsid w:val="00E03C96"/>
    <w:rsid w:val="00E03D64"/>
    <w:rsid w:val="00E03D84"/>
    <w:rsid w:val="00E03DE0"/>
    <w:rsid w:val="00E03E0F"/>
    <w:rsid w:val="00E03E33"/>
    <w:rsid w:val="00E03ED9"/>
    <w:rsid w:val="00E03FEA"/>
    <w:rsid w:val="00E0405D"/>
    <w:rsid w:val="00E040F4"/>
    <w:rsid w:val="00E04142"/>
    <w:rsid w:val="00E04147"/>
    <w:rsid w:val="00E041F8"/>
    <w:rsid w:val="00E0437B"/>
    <w:rsid w:val="00E0438A"/>
    <w:rsid w:val="00E04765"/>
    <w:rsid w:val="00E04793"/>
    <w:rsid w:val="00E0480B"/>
    <w:rsid w:val="00E048FC"/>
    <w:rsid w:val="00E04A62"/>
    <w:rsid w:val="00E04CF1"/>
    <w:rsid w:val="00E04D02"/>
    <w:rsid w:val="00E04D94"/>
    <w:rsid w:val="00E04E06"/>
    <w:rsid w:val="00E04E4A"/>
    <w:rsid w:val="00E04F1F"/>
    <w:rsid w:val="00E04F99"/>
    <w:rsid w:val="00E04FCA"/>
    <w:rsid w:val="00E05184"/>
    <w:rsid w:val="00E051F7"/>
    <w:rsid w:val="00E0533D"/>
    <w:rsid w:val="00E05358"/>
    <w:rsid w:val="00E0538E"/>
    <w:rsid w:val="00E055BE"/>
    <w:rsid w:val="00E0567B"/>
    <w:rsid w:val="00E056F7"/>
    <w:rsid w:val="00E0576E"/>
    <w:rsid w:val="00E05822"/>
    <w:rsid w:val="00E05929"/>
    <w:rsid w:val="00E05977"/>
    <w:rsid w:val="00E05992"/>
    <w:rsid w:val="00E05995"/>
    <w:rsid w:val="00E05A0C"/>
    <w:rsid w:val="00E05B49"/>
    <w:rsid w:val="00E05E26"/>
    <w:rsid w:val="00E05FE2"/>
    <w:rsid w:val="00E06424"/>
    <w:rsid w:val="00E06467"/>
    <w:rsid w:val="00E064E2"/>
    <w:rsid w:val="00E06516"/>
    <w:rsid w:val="00E06612"/>
    <w:rsid w:val="00E06729"/>
    <w:rsid w:val="00E06776"/>
    <w:rsid w:val="00E0677C"/>
    <w:rsid w:val="00E067D0"/>
    <w:rsid w:val="00E0688B"/>
    <w:rsid w:val="00E06892"/>
    <w:rsid w:val="00E068A4"/>
    <w:rsid w:val="00E06A4C"/>
    <w:rsid w:val="00E06AE9"/>
    <w:rsid w:val="00E06B04"/>
    <w:rsid w:val="00E06CF6"/>
    <w:rsid w:val="00E06D97"/>
    <w:rsid w:val="00E06E59"/>
    <w:rsid w:val="00E0725B"/>
    <w:rsid w:val="00E07462"/>
    <w:rsid w:val="00E07668"/>
    <w:rsid w:val="00E0787E"/>
    <w:rsid w:val="00E07A2C"/>
    <w:rsid w:val="00E07B6B"/>
    <w:rsid w:val="00E07B6D"/>
    <w:rsid w:val="00E07BA2"/>
    <w:rsid w:val="00E07CE9"/>
    <w:rsid w:val="00E07D5B"/>
    <w:rsid w:val="00E07D9D"/>
    <w:rsid w:val="00E07E14"/>
    <w:rsid w:val="00E07E22"/>
    <w:rsid w:val="00E07EB5"/>
    <w:rsid w:val="00E07F05"/>
    <w:rsid w:val="00E0BB0E"/>
    <w:rsid w:val="00E10125"/>
    <w:rsid w:val="00E10348"/>
    <w:rsid w:val="00E10471"/>
    <w:rsid w:val="00E1069D"/>
    <w:rsid w:val="00E10998"/>
    <w:rsid w:val="00E10E2F"/>
    <w:rsid w:val="00E10E4A"/>
    <w:rsid w:val="00E10FA3"/>
    <w:rsid w:val="00E11188"/>
    <w:rsid w:val="00E11475"/>
    <w:rsid w:val="00E114A5"/>
    <w:rsid w:val="00E114B7"/>
    <w:rsid w:val="00E114F1"/>
    <w:rsid w:val="00E11566"/>
    <w:rsid w:val="00E115AA"/>
    <w:rsid w:val="00E116DE"/>
    <w:rsid w:val="00E11824"/>
    <w:rsid w:val="00E118BB"/>
    <w:rsid w:val="00E11A54"/>
    <w:rsid w:val="00E11A57"/>
    <w:rsid w:val="00E11AF1"/>
    <w:rsid w:val="00E11B12"/>
    <w:rsid w:val="00E11BDC"/>
    <w:rsid w:val="00E11C12"/>
    <w:rsid w:val="00E11C4B"/>
    <w:rsid w:val="00E11F03"/>
    <w:rsid w:val="00E11F80"/>
    <w:rsid w:val="00E120A2"/>
    <w:rsid w:val="00E12160"/>
    <w:rsid w:val="00E1229D"/>
    <w:rsid w:val="00E123E9"/>
    <w:rsid w:val="00E12498"/>
    <w:rsid w:val="00E125C7"/>
    <w:rsid w:val="00E1261D"/>
    <w:rsid w:val="00E1264C"/>
    <w:rsid w:val="00E12683"/>
    <w:rsid w:val="00E1277B"/>
    <w:rsid w:val="00E1284C"/>
    <w:rsid w:val="00E1288C"/>
    <w:rsid w:val="00E12959"/>
    <w:rsid w:val="00E12A95"/>
    <w:rsid w:val="00E12B97"/>
    <w:rsid w:val="00E12D27"/>
    <w:rsid w:val="00E12D79"/>
    <w:rsid w:val="00E131E2"/>
    <w:rsid w:val="00E13302"/>
    <w:rsid w:val="00E13576"/>
    <w:rsid w:val="00E136A3"/>
    <w:rsid w:val="00E136E3"/>
    <w:rsid w:val="00E13732"/>
    <w:rsid w:val="00E137B7"/>
    <w:rsid w:val="00E13811"/>
    <w:rsid w:val="00E13A95"/>
    <w:rsid w:val="00E13ADA"/>
    <w:rsid w:val="00E13B19"/>
    <w:rsid w:val="00E13BBE"/>
    <w:rsid w:val="00E13C59"/>
    <w:rsid w:val="00E13D13"/>
    <w:rsid w:val="00E13DA5"/>
    <w:rsid w:val="00E13DF4"/>
    <w:rsid w:val="00E13E89"/>
    <w:rsid w:val="00E13F5E"/>
    <w:rsid w:val="00E13FD3"/>
    <w:rsid w:val="00E14051"/>
    <w:rsid w:val="00E140BD"/>
    <w:rsid w:val="00E141F7"/>
    <w:rsid w:val="00E142E7"/>
    <w:rsid w:val="00E142EC"/>
    <w:rsid w:val="00E142F7"/>
    <w:rsid w:val="00E14371"/>
    <w:rsid w:val="00E1439B"/>
    <w:rsid w:val="00E14439"/>
    <w:rsid w:val="00E1450C"/>
    <w:rsid w:val="00E145DE"/>
    <w:rsid w:val="00E146AC"/>
    <w:rsid w:val="00E146B7"/>
    <w:rsid w:val="00E14717"/>
    <w:rsid w:val="00E1497B"/>
    <w:rsid w:val="00E14A2D"/>
    <w:rsid w:val="00E14CFA"/>
    <w:rsid w:val="00E14E97"/>
    <w:rsid w:val="00E14F04"/>
    <w:rsid w:val="00E14F4E"/>
    <w:rsid w:val="00E14FDE"/>
    <w:rsid w:val="00E1503D"/>
    <w:rsid w:val="00E15140"/>
    <w:rsid w:val="00E151CF"/>
    <w:rsid w:val="00E15203"/>
    <w:rsid w:val="00E1521B"/>
    <w:rsid w:val="00E15297"/>
    <w:rsid w:val="00E153EA"/>
    <w:rsid w:val="00E15578"/>
    <w:rsid w:val="00E15679"/>
    <w:rsid w:val="00E1573A"/>
    <w:rsid w:val="00E15745"/>
    <w:rsid w:val="00E157B0"/>
    <w:rsid w:val="00E1593B"/>
    <w:rsid w:val="00E15997"/>
    <w:rsid w:val="00E15A50"/>
    <w:rsid w:val="00E15EB3"/>
    <w:rsid w:val="00E16123"/>
    <w:rsid w:val="00E162BF"/>
    <w:rsid w:val="00E1637D"/>
    <w:rsid w:val="00E163E8"/>
    <w:rsid w:val="00E1642E"/>
    <w:rsid w:val="00E164BB"/>
    <w:rsid w:val="00E165B6"/>
    <w:rsid w:val="00E16611"/>
    <w:rsid w:val="00E167CD"/>
    <w:rsid w:val="00E16A70"/>
    <w:rsid w:val="00E16A8E"/>
    <w:rsid w:val="00E16C02"/>
    <w:rsid w:val="00E16CE5"/>
    <w:rsid w:val="00E16DB7"/>
    <w:rsid w:val="00E16F4D"/>
    <w:rsid w:val="00E16FC7"/>
    <w:rsid w:val="00E17140"/>
    <w:rsid w:val="00E1733F"/>
    <w:rsid w:val="00E17435"/>
    <w:rsid w:val="00E17545"/>
    <w:rsid w:val="00E17596"/>
    <w:rsid w:val="00E175E5"/>
    <w:rsid w:val="00E175F3"/>
    <w:rsid w:val="00E1771C"/>
    <w:rsid w:val="00E17756"/>
    <w:rsid w:val="00E17781"/>
    <w:rsid w:val="00E1780F"/>
    <w:rsid w:val="00E17A4C"/>
    <w:rsid w:val="00E17A90"/>
    <w:rsid w:val="00E17BB4"/>
    <w:rsid w:val="00E17BEC"/>
    <w:rsid w:val="00E17BFC"/>
    <w:rsid w:val="00E17DC3"/>
    <w:rsid w:val="00E17E83"/>
    <w:rsid w:val="00E17FBF"/>
    <w:rsid w:val="00E20055"/>
    <w:rsid w:val="00E20092"/>
    <w:rsid w:val="00E200C2"/>
    <w:rsid w:val="00E20365"/>
    <w:rsid w:val="00E2038B"/>
    <w:rsid w:val="00E203A3"/>
    <w:rsid w:val="00E203D7"/>
    <w:rsid w:val="00E2042B"/>
    <w:rsid w:val="00E2061A"/>
    <w:rsid w:val="00E20741"/>
    <w:rsid w:val="00E208F4"/>
    <w:rsid w:val="00E20967"/>
    <w:rsid w:val="00E20B54"/>
    <w:rsid w:val="00E20B65"/>
    <w:rsid w:val="00E20D06"/>
    <w:rsid w:val="00E20E02"/>
    <w:rsid w:val="00E20E0C"/>
    <w:rsid w:val="00E20FF6"/>
    <w:rsid w:val="00E21198"/>
    <w:rsid w:val="00E213F9"/>
    <w:rsid w:val="00E21527"/>
    <w:rsid w:val="00E21985"/>
    <w:rsid w:val="00E21988"/>
    <w:rsid w:val="00E21993"/>
    <w:rsid w:val="00E21A51"/>
    <w:rsid w:val="00E21D02"/>
    <w:rsid w:val="00E21D48"/>
    <w:rsid w:val="00E21D92"/>
    <w:rsid w:val="00E21E24"/>
    <w:rsid w:val="00E21E85"/>
    <w:rsid w:val="00E21EAB"/>
    <w:rsid w:val="00E220B5"/>
    <w:rsid w:val="00E2218E"/>
    <w:rsid w:val="00E22253"/>
    <w:rsid w:val="00E222E0"/>
    <w:rsid w:val="00E22608"/>
    <w:rsid w:val="00E22644"/>
    <w:rsid w:val="00E2267A"/>
    <w:rsid w:val="00E2267B"/>
    <w:rsid w:val="00E22690"/>
    <w:rsid w:val="00E226B7"/>
    <w:rsid w:val="00E22931"/>
    <w:rsid w:val="00E229C3"/>
    <w:rsid w:val="00E229FF"/>
    <w:rsid w:val="00E22B4F"/>
    <w:rsid w:val="00E22C36"/>
    <w:rsid w:val="00E22D2D"/>
    <w:rsid w:val="00E22DF5"/>
    <w:rsid w:val="00E22EC2"/>
    <w:rsid w:val="00E230FD"/>
    <w:rsid w:val="00E23101"/>
    <w:rsid w:val="00E23142"/>
    <w:rsid w:val="00E2318A"/>
    <w:rsid w:val="00E231B3"/>
    <w:rsid w:val="00E2352B"/>
    <w:rsid w:val="00E23720"/>
    <w:rsid w:val="00E237B7"/>
    <w:rsid w:val="00E2380F"/>
    <w:rsid w:val="00E2387B"/>
    <w:rsid w:val="00E23889"/>
    <w:rsid w:val="00E238D0"/>
    <w:rsid w:val="00E238F6"/>
    <w:rsid w:val="00E2391F"/>
    <w:rsid w:val="00E2392B"/>
    <w:rsid w:val="00E23937"/>
    <w:rsid w:val="00E239A6"/>
    <w:rsid w:val="00E239D9"/>
    <w:rsid w:val="00E23A6F"/>
    <w:rsid w:val="00E23BDC"/>
    <w:rsid w:val="00E23C64"/>
    <w:rsid w:val="00E23CE8"/>
    <w:rsid w:val="00E23D2A"/>
    <w:rsid w:val="00E23DCA"/>
    <w:rsid w:val="00E23FCC"/>
    <w:rsid w:val="00E24033"/>
    <w:rsid w:val="00E2432F"/>
    <w:rsid w:val="00E2437B"/>
    <w:rsid w:val="00E243D4"/>
    <w:rsid w:val="00E2442A"/>
    <w:rsid w:val="00E244D1"/>
    <w:rsid w:val="00E2452B"/>
    <w:rsid w:val="00E247C3"/>
    <w:rsid w:val="00E2484D"/>
    <w:rsid w:val="00E24924"/>
    <w:rsid w:val="00E249CD"/>
    <w:rsid w:val="00E24A4C"/>
    <w:rsid w:val="00E24A74"/>
    <w:rsid w:val="00E24AAE"/>
    <w:rsid w:val="00E24AD9"/>
    <w:rsid w:val="00E24BD3"/>
    <w:rsid w:val="00E24D6E"/>
    <w:rsid w:val="00E24E54"/>
    <w:rsid w:val="00E24EBC"/>
    <w:rsid w:val="00E24EED"/>
    <w:rsid w:val="00E24F0E"/>
    <w:rsid w:val="00E24F89"/>
    <w:rsid w:val="00E25066"/>
    <w:rsid w:val="00E2509C"/>
    <w:rsid w:val="00E2514A"/>
    <w:rsid w:val="00E25241"/>
    <w:rsid w:val="00E252A4"/>
    <w:rsid w:val="00E252AB"/>
    <w:rsid w:val="00E255E7"/>
    <w:rsid w:val="00E25638"/>
    <w:rsid w:val="00E2563C"/>
    <w:rsid w:val="00E2571C"/>
    <w:rsid w:val="00E25788"/>
    <w:rsid w:val="00E25807"/>
    <w:rsid w:val="00E25810"/>
    <w:rsid w:val="00E25814"/>
    <w:rsid w:val="00E25921"/>
    <w:rsid w:val="00E259E1"/>
    <w:rsid w:val="00E259F7"/>
    <w:rsid w:val="00E25AC0"/>
    <w:rsid w:val="00E25B0F"/>
    <w:rsid w:val="00E25E0B"/>
    <w:rsid w:val="00E26179"/>
    <w:rsid w:val="00E261AB"/>
    <w:rsid w:val="00E26477"/>
    <w:rsid w:val="00E26502"/>
    <w:rsid w:val="00E26821"/>
    <w:rsid w:val="00E2683C"/>
    <w:rsid w:val="00E26965"/>
    <w:rsid w:val="00E26968"/>
    <w:rsid w:val="00E26A6C"/>
    <w:rsid w:val="00E26C89"/>
    <w:rsid w:val="00E26D57"/>
    <w:rsid w:val="00E26D79"/>
    <w:rsid w:val="00E26DF8"/>
    <w:rsid w:val="00E270D7"/>
    <w:rsid w:val="00E27237"/>
    <w:rsid w:val="00E2728F"/>
    <w:rsid w:val="00E273A9"/>
    <w:rsid w:val="00E273EA"/>
    <w:rsid w:val="00E27430"/>
    <w:rsid w:val="00E274CB"/>
    <w:rsid w:val="00E274D8"/>
    <w:rsid w:val="00E27553"/>
    <w:rsid w:val="00E27602"/>
    <w:rsid w:val="00E2760B"/>
    <w:rsid w:val="00E276AA"/>
    <w:rsid w:val="00E27755"/>
    <w:rsid w:val="00E2784F"/>
    <w:rsid w:val="00E27893"/>
    <w:rsid w:val="00E27A4F"/>
    <w:rsid w:val="00E27AED"/>
    <w:rsid w:val="00E27B51"/>
    <w:rsid w:val="00E27D25"/>
    <w:rsid w:val="00E27F0B"/>
    <w:rsid w:val="00E3012F"/>
    <w:rsid w:val="00E30220"/>
    <w:rsid w:val="00E302B0"/>
    <w:rsid w:val="00E302CD"/>
    <w:rsid w:val="00E302D0"/>
    <w:rsid w:val="00E30341"/>
    <w:rsid w:val="00E30361"/>
    <w:rsid w:val="00E30422"/>
    <w:rsid w:val="00E30439"/>
    <w:rsid w:val="00E3046C"/>
    <w:rsid w:val="00E3046E"/>
    <w:rsid w:val="00E30564"/>
    <w:rsid w:val="00E305C4"/>
    <w:rsid w:val="00E306CD"/>
    <w:rsid w:val="00E30765"/>
    <w:rsid w:val="00E307B6"/>
    <w:rsid w:val="00E308E8"/>
    <w:rsid w:val="00E309CF"/>
    <w:rsid w:val="00E309F1"/>
    <w:rsid w:val="00E30B0C"/>
    <w:rsid w:val="00E30B55"/>
    <w:rsid w:val="00E30B59"/>
    <w:rsid w:val="00E30B77"/>
    <w:rsid w:val="00E30C80"/>
    <w:rsid w:val="00E31001"/>
    <w:rsid w:val="00E310A4"/>
    <w:rsid w:val="00E311A0"/>
    <w:rsid w:val="00E316AE"/>
    <w:rsid w:val="00E31841"/>
    <w:rsid w:val="00E318B5"/>
    <w:rsid w:val="00E31927"/>
    <w:rsid w:val="00E31A21"/>
    <w:rsid w:val="00E31AAD"/>
    <w:rsid w:val="00E31E7C"/>
    <w:rsid w:val="00E32168"/>
    <w:rsid w:val="00E32244"/>
    <w:rsid w:val="00E3240B"/>
    <w:rsid w:val="00E32472"/>
    <w:rsid w:val="00E325D5"/>
    <w:rsid w:val="00E326EF"/>
    <w:rsid w:val="00E327AA"/>
    <w:rsid w:val="00E327E2"/>
    <w:rsid w:val="00E32806"/>
    <w:rsid w:val="00E328F5"/>
    <w:rsid w:val="00E32BCE"/>
    <w:rsid w:val="00E32C43"/>
    <w:rsid w:val="00E32D43"/>
    <w:rsid w:val="00E32E1F"/>
    <w:rsid w:val="00E32EB7"/>
    <w:rsid w:val="00E32ECC"/>
    <w:rsid w:val="00E32F75"/>
    <w:rsid w:val="00E33056"/>
    <w:rsid w:val="00E33087"/>
    <w:rsid w:val="00E33188"/>
    <w:rsid w:val="00E33246"/>
    <w:rsid w:val="00E332E0"/>
    <w:rsid w:val="00E33397"/>
    <w:rsid w:val="00E333C4"/>
    <w:rsid w:val="00E3356A"/>
    <w:rsid w:val="00E335B8"/>
    <w:rsid w:val="00E335E5"/>
    <w:rsid w:val="00E336A7"/>
    <w:rsid w:val="00E336D2"/>
    <w:rsid w:val="00E338F6"/>
    <w:rsid w:val="00E3391D"/>
    <w:rsid w:val="00E33AD5"/>
    <w:rsid w:val="00E33B1F"/>
    <w:rsid w:val="00E33BD0"/>
    <w:rsid w:val="00E33C34"/>
    <w:rsid w:val="00E340A5"/>
    <w:rsid w:val="00E341A4"/>
    <w:rsid w:val="00E34211"/>
    <w:rsid w:val="00E34279"/>
    <w:rsid w:val="00E342A6"/>
    <w:rsid w:val="00E34644"/>
    <w:rsid w:val="00E346A7"/>
    <w:rsid w:val="00E347CC"/>
    <w:rsid w:val="00E348DE"/>
    <w:rsid w:val="00E348EF"/>
    <w:rsid w:val="00E34B22"/>
    <w:rsid w:val="00E34BC7"/>
    <w:rsid w:val="00E34CDD"/>
    <w:rsid w:val="00E34CF6"/>
    <w:rsid w:val="00E350B0"/>
    <w:rsid w:val="00E350F5"/>
    <w:rsid w:val="00E3511F"/>
    <w:rsid w:val="00E353A1"/>
    <w:rsid w:val="00E35607"/>
    <w:rsid w:val="00E35751"/>
    <w:rsid w:val="00E35899"/>
    <w:rsid w:val="00E35AC9"/>
    <w:rsid w:val="00E35B91"/>
    <w:rsid w:val="00E35C7A"/>
    <w:rsid w:val="00E35C9F"/>
    <w:rsid w:val="00E35D25"/>
    <w:rsid w:val="00E35D6B"/>
    <w:rsid w:val="00E35FD4"/>
    <w:rsid w:val="00E35FFB"/>
    <w:rsid w:val="00E36315"/>
    <w:rsid w:val="00E36484"/>
    <w:rsid w:val="00E364EC"/>
    <w:rsid w:val="00E36704"/>
    <w:rsid w:val="00E36774"/>
    <w:rsid w:val="00E36844"/>
    <w:rsid w:val="00E36852"/>
    <w:rsid w:val="00E36889"/>
    <w:rsid w:val="00E369CC"/>
    <w:rsid w:val="00E36DCC"/>
    <w:rsid w:val="00E36E29"/>
    <w:rsid w:val="00E36EB3"/>
    <w:rsid w:val="00E36EE1"/>
    <w:rsid w:val="00E36EE6"/>
    <w:rsid w:val="00E370E0"/>
    <w:rsid w:val="00E37281"/>
    <w:rsid w:val="00E3734C"/>
    <w:rsid w:val="00E373D0"/>
    <w:rsid w:val="00E37450"/>
    <w:rsid w:val="00E374E3"/>
    <w:rsid w:val="00E3751D"/>
    <w:rsid w:val="00E37527"/>
    <w:rsid w:val="00E3763D"/>
    <w:rsid w:val="00E3783A"/>
    <w:rsid w:val="00E378C8"/>
    <w:rsid w:val="00E3790A"/>
    <w:rsid w:val="00E3791E"/>
    <w:rsid w:val="00E37B17"/>
    <w:rsid w:val="00E37C02"/>
    <w:rsid w:val="00E37C58"/>
    <w:rsid w:val="00E37C61"/>
    <w:rsid w:val="00E37CCC"/>
    <w:rsid w:val="00E37CDE"/>
    <w:rsid w:val="00E37DA8"/>
    <w:rsid w:val="00E37F19"/>
    <w:rsid w:val="00E4044A"/>
    <w:rsid w:val="00E404BE"/>
    <w:rsid w:val="00E404DD"/>
    <w:rsid w:val="00E40678"/>
    <w:rsid w:val="00E40755"/>
    <w:rsid w:val="00E4077B"/>
    <w:rsid w:val="00E409B0"/>
    <w:rsid w:val="00E40A27"/>
    <w:rsid w:val="00E40ACE"/>
    <w:rsid w:val="00E40B07"/>
    <w:rsid w:val="00E40BC9"/>
    <w:rsid w:val="00E40C62"/>
    <w:rsid w:val="00E40CF3"/>
    <w:rsid w:val="00E40D27"/>
    <w:rsid w:val="00E40D2B"/>
    <w:rsid w:val="00E40E32"/>
    <w:rsid w:val="00E40F97"/>
    <w:rsid w:val="00E41074"/>
    <w:rsid w:val="00E41089"/>
    <w:rsid w:val="00E41108"/>
    <w:rsid w:val="00E41264"/>
    <w:rsid w:val="00E41341"/>
    <w:rsid w:val="00E415ED"/>
    <w:rsid w:val="00E4175B"/>
    <w:rsid w:val="00E4176F"/>
    <w:rsid w:val="00E41975"/>
    <w:rsid w:val="00E41CB7"/>
    <w:rsid w:val="00E41F28"/>
    <w:rsid w:val="00E41F4D"/>
    <w:rsid w:val="00E41F61"/>
    <w:rsid w:val="00E41F7A"/>
    <w:rsid w:val="00E423A5"/>
    <w:rsid w:val="00E42487"/>
    <w:rsid w:val="00E42797"/>
    <w:rsid w:val="00E427B9"/>
    <w:rsid w:val="00E42870"/>
    <w:rsid w:val="00E428CE"/>
    <w:rsid w:val="00E42AAB"/>
    <w:rsid w:val="00E42B73"/>
    <w:rsid w:val="00E42CCC"/>
    <w:rsid w:val="00E42DD8"/>
    <w:rsid w:val="00E42E75"/>
    <w:rsid w:val="00E42E9A"/>
    <w:rsid w:val="00E42F3B"/>
    <w:rsid w:val="00E43078"/>
    <w:rsid w:val="00E431B5"/>
    <w:rsid w:val="00E43231"/>
    <w:rsid w:val="00E433D2"/>
    <w:rsid w:val="00E433DB"/>
    <w:rsid w:val="00E434FD"/>
    <w:rsid w:val="00E43644"/>
    <w:rsid w:val="00E436D7"/>
    <w:rsid w:val="00E436DA"/>
    <w:rsid w:val="00E437B4"/>
    <w:rsid w:val="00E438A2"/>
    <w:rsid w:val="00E439CA"/>
    <w:rsid w:val="00E43B77"/>
    <w:rsid w:val="00E43CAD"/>
    <w:rsid w:val="00E43D19"/>
    <w:rsid w:val="00E43E7F"/>
    <w:rsid w:val="00E43E84"/>
    <w:rsid w:val="00E43F9B"/>
    <w:rsid w:val="00E43FCD"/>
    <w:rsid w:val="00E44078"/>
    <w:rsid w:val="00E4433F"/>
    <w:rsid w:val="00E443C4"/>
    <w:rsid w:val="00E444D1"/>
    <w:rsid w:val="00E446EF"/>
    <w:rsid w:val="00E44725"/>
    <w:rsid w:val="00E44785"/>
    <w:rsid w:val="00E448C4"/>
    <w:rsid w:val="00E4492E"/>
    <w:rsid w:val="00E449B8"/>
    <w:rsid w:val="00E449E8"/>
    <w:rsid w:val="00E44CC7"/>
    <w:rsid w:val="00E44CCB"/>
    <w:rsid w:val="00E44D64"/>
    <w:rsid w:val="00E44D69"/>
    <w:rsid w:val="00E45133"/>
    <w:rsid w:val="00E45139"/>
    <w:rsid w:val="00E453ED"/>
    <w:rsid w:val="00E453F2"/>
    <w:rsid w:val="00E454F1"/>
    <w:rsid w:val="00E45652"/>
    <w:rsid w:val="00E456CC"/>
    <w:rsid w:val="00E45986"/>
    <w:rsid w:val="00E4599B"/>
    <w:rsid w:val="00E45B24"/>
    <w:rsid w:val="00E45D5F"/>
    <w:rsid w:val="00E45E4F"/>
    <w:rsid w:val="00E45EAA"/>
    <w:rsid w:val="00E4600C"/>
    <w:rsid w:val="00E46021"/>
    <w:rsid w:val="00E460CC"/>
    <w:rsid w:val="00E4612B"/>
    <w:rsid w:val="00E461F3"/>
    <w:rsid w:val="00E46265"/>
    <w:rsid w:val="00E463DD"/>
    <w:rsid w:val="00E4647A"/>
    <w:rsid w:val="00E46556"/>
    <w:rsid w:val="00E46577"/>
    <w:rsid w:val="00E465C4"/>
    <w:rsid w:val="00E46811"/>
    <w:rsid w:val="00E46C9D"/>
    <w:rsid w:val="00E46CF7"/>
    <w:rsid w:val="00E46D4B"/>
    <w:rsid w:val="00E46D75"/>
    <w:rsid w:val="00E46E93"/>
    <w:rsid w:val="00E46F4D"/>
    <w:rsid w:val="00E46FEE"/>
    <w:rsid w:val="00E471CA"/>
    <w:rsid w:val="00E47294"/>
    <w:rsid w:val="00E47362"/>
    <w:rsid w:val="00E47400"/>
    <w:rsid w:val="00E474B4"/>
    <w:rsid w:val="00E47605"/>
    <w:rsid w:val="00E47627"/>
    <w:rsid w:val="00E47778"/>
    <w:rsid w:val="00E47840"/>
    <w:rsid w:val="00E47919"/>
    <w:rsid w:val="00E479B5"/>
    <w:rsid w:val="00E47B32"/>
    <w:rsid w:val="00E47B75"/>
    <w:rsid w:val="00E47CBA"/>
    <w:rsid w:val="00E47D44"/>
    <w:rsid w:val="00E47DDC"/>
    <w:rsid w:val="00E47E30"/>
    <w:rsid w:val="00E47E54"/>
    <w:rsid w:val="00E47E89"/>
    <w:rsid w:val="00E47F08"/>
    <w:rsid w:val="00E47F2B"/>
    <w:rsid w:val="00E4D93E"/>
    <w:rsid w:val="00E5000A"/>
    <w:rsid w:val="00E50141"/>
    <w:rsid w:val="00E502C8"/>
    <w:rsid w:val="00E502D2"/>
    <w:rsid w:val="00E504E8"/>
    <w:rsid w:val="00E50547"/>
    <w:rsid w:val="00E506B1"/>
    <w:rsid w:val="00E50786"/>
    <w:rsid w:val="00E50817"/>
    <w:rsid w:val="00E50902"/>
    <w:rsid w:val="00E509D0"/>
    <w:rsid w:val="00E50A45"/>
    <w:rsid w:val="00E50B7E"/>
    <w:rsid w:val="00E50B97"/>
    <w:rsid w:val="00E50D0C"/>
    <w:rsid w:val="00E50D4E"/>
    <w:rsid w:val="00E50DAD"/>
    <w:rsid w:val="00E50EE2"/>
    <w:rsid w:val="00E50F81"/>
    <w:rsid w:val="00E51027"/>
    <w:rsid w:val="00E511E9"/>
    <w:rsid w:val="00E51579"/>
    <w:rsid w:val="00E516B8"/>
    <w:rsid w:val="00E516BC"/>
    <w:rsid w:val="00E51725"/>
    <w:rsid w:val="00E51736"/>
    <w:rsid w:val="00E5175F"/>
    <w:rsid w:val="00E51906"/>
    <w:rsid w:val="00E5190E"/>
    <w:rsid w:val="00E51969"/>
    <w:rsid w:val="00E51A11"/>
    <w:rsid w:val="00E51A1E"/>
    <w:rsid w:val="00E51A3D"/>
    <w:rsid w:val="00E51B24"/>
    <w:rsid w:val="00E51BA3"/>
    <w:rsid w:val="00E51BA7"/>
    <w:rsid w:val="00E51C65"/>
    <w:rsid w:val="00E51CDC"/>
    <w:rsid w:val="00E51D7A"/>
    <w:rsid w:val="00E51DCE"/>
    <w:rsid w:val="00E51E50"/>
    <w:rsid w:val="00E5201E"/>
    <w:rsid w:val="00E520D5"/>
    <w:rsid w:val="00E5212C"/>
    <w:rsid w:val="00E52159"/>
    <w:rsid w:val="00E52224"/>
    <w:rsid w:val="00E523A2"/>
    <w:rsid w:val="00E524AA"/>
    <w:rsid w:val="00E524E3"/>
    <w:rsid w:val="00E52626"/>
    <w:rsid w:val="00E52795"/>
    <w:rsid w:val="00E5293F"/>
    <w:rsid w:val="00E52949"/>
    <w:rsid w:val="00E52B26"/>
    <w:rsid w:val="00E52BD8"/>
    <w:rsid w:val="00E52C12"/>
    <w:rsid w:val="00E52D94"/>
    <w:rsid w:val="00E52DC4"/>
    <w:rsid w:val="00E52E70"/>
    <w:rsid w:val="00E52F1E"/>
    <w:rsid w:val="00E52F79"/>
    <w:rsid w:val="00E5309B"/>
    <w:rsid w:val="00E5317B"/>
    <w:rsid w:val="00E53483"/>
    <w:rsid w:val="00E5350A"/>
    <w:rsid w:val="00E5354D"/>
    <w:rsid w:val="00E53577"/>
    <w:rsid w:val="00E537BE"/>
    <w:rsid w:val="00E53C11"/>
    <w:rsid w:val="00E53D84"/>
    <w:rsid w:val="00E53DD2"/>
    <w:rsid w:val="00E53E58"/>
    <w:rsid w:val="00E53ED2"/>
    <w:rsid w:val="00E53F93"/>
    <w:rsid w:val="00E54104"/>
    <w:rsid w:val="00E541E2"/>
    <w:rsid w:val="00E54312"/>
    <w:rsid w:val="00E5438F"/>
    <w:rsid w:val="00E54622"/>
    <w:rsid w:val="00E546E1"/>
    <w:rsid w:val="00E54786"/>
    <w:rsid w:val="00E547D3"/>
    <w:rsid w:val="00E548AC"/>
    <w:rsid w:val="00E548ED"/>
    <w:rsid w:val="00E5496C"/>
    <w:rsid w:val="00E54984"/>
    <w:rsid w:val="00E54B52"/>
    <w:rsid w:val="00E54BCF"/>
    <w:rsid w:val="00E54C92"/>
    <w:rsid w:val="00E54DB9"/>
    <w:rsid w:val="00E54E29"/>
    <w:rsid w:val="00E54E5C"/>
    <w:rsid w:val="00E54F6F"/>
    <w:rsid w:val="00E55161"/>
    <w:rsid w:val="00E55168"/>
    <w:rsid w:val="00E551A6"/>
    <w:rsid w:val="00E5530A"/>
    <w:rsid w:val="00E55656"/>
    <w:rsid w:val="00E55814"/>
    <w:rsid w:val="00E55873"/>
    <w:rsid w:val="00E558B6"/>
    <w:rsid w:val="00E5597B"/>
    <w:rsid w:val="00E55A6C"/>
    <w:rsid w:val="00E55A80"/>
    <w:rsid w:val="00E55A83"/>
    <w:rsid w:val="00E55D1E"/>
    <w:rsid w:val="00E55D31"/>
    <w:rsid w:val="00E55D3C"/>
    <w:rsid w:val="00E55D56"/>
    <w:rsid w:val="00E55E20"/>
    <w:rsid w:val="00E55E8D"/>
    <w:rsid w:val="00E55FF7"/>
    <w:rsid w:val="00E56210"/>
    <w:rsid w:val="00E5624D"/>
    <w:rsid w:val="00E562CF"/>
    <w:rsid w:val="00E562E1"/>
    <w:rsid w:val="00E56364"/>
    <w:rsid w:val="00E56365"/>
    <w:rsid w:val="00E5646E"/>
    <w:rsid w:val="00E564B0"/>
    <w:rsid w:val="00E564DD"/>
    <w:rsid w:val="00E56596"/>
    <w:rsid w:val="00E56661"/>
    <w:rsid w:val="00E56771"/>
    <w:rsid w:val="00E5680D"/>
    <w:rsid w:val="00E56A83"/>
    <w:rsid w:val="00E56AED"/>
    <w:rsid w:val="00E56AF5"/>
    <w:rsid w:val="00E56C06"/>
    <w:rsid w:val="00E56D87"/>
    <w:rsid w:val="00E56EE8"/>
    <w:rsid w:val="00E56FA5"/>
    <w:rsid w:val="00E57005"/>
    <w:rsid w:val="00E5708F"/>
    <w:rsid w:val="00E5710A"/>
    <w:rsid w:val="00E5714A"/>
    <w:rsid w:val="00E5714F"/>
    <w:rsid w:val="00E57225"/>
    <w:rsid w:val="00E573BA"/>
    <w:rsid w:val="00E57624"/>
    <w:rsid w:val="00E577B5"/>
    <w:rsid w:val="00E57861"/>
    <w:rsid w:val="00E57A6F"/>
    <w:rsid w:val="00E57C4C"/>
    <w:rsid w:val="00E57CAF"/>
    <w:rsid w:val="00E57EBC"/>
    <w:rsid w:val="00E5D156"/>
    <w:rsid w:val="00E60013"/>
    <w:rsid w:val="00E600BC"/>
    <w:rsid w:val="00E60186"/>
    <w:rsid w:val="00E602C7"/>
    <w:rsid w:val="00E6037D"/>
    <w:rsid w:val="00E60411"/>
    <w:rsid w:val="00E6045C"/>
    <w:rsid w:val="00E604AF"/>
    <w:rsid w:val="00E6071D"/>
    <w:rsid w:val="00E607B7"/>
    <w:rsid w:val="00E608EF"/>
    <w:rsid w:val="00E60A0A"/>
    <w:rsid w:val="00E60AA0"/>
    <w:rsid w:val="00E60AAE"/>
    <w:rsid w:val="00E60B61"/>
    <w:rsid w:val="00E60F9A"/>
    <w:rsid w:val="00E61210"/>
    <w:rsid w:val="00E61434"/>
    <w:rsid w:val="00E6158F"/>
    <w:rsid w:val="00E617AA"/>
    <w:rsid w:val="00E61867"/>
    <w:rsid w:val="00E618D2"/>
    <w:rsid w:val="00E618F8"/>
    <w:rsid w:val="00E619A4"/>
    <w:rsid w:val="00E61A35"/>
    <w:rsid w:val="00E61BD1"/>
    <w:rsid w:val="00E61CF4"/>
    <w:rsid w:val="00E61DCF"/>
    <w:rsid w:val="00E61DDC"/>
    <w:rsid w:val="00E61E19"/>
    <w:rsid w:val="00E61ED1"/>
    <w:rsid w:val="00E61EE4"/>
    <w:rsid w:val="00E61FAF"/>
    <w:rsid w:val="00E62044"/>
    <w:rsid w:val="00E62127"/>
    <w:rsid w:val="00E6212B"/>
    <w:rsid w:val="00E6214C"/>
    <w:rsid w:val="00E622A5"/>
    <w:rsid w:val="00E62535"/>
    <w:rsid w:val="00E6276D"/>
    <w:rsid w:val="00E62914"/>
    <w:rsid w:val="00E62A2F"/>
    <w:rsid w:val="00E62C69"/>
    <w:rsid w:val="00E62D34"/>
    <w:rsid w:val="00E62D3B"/>
    <w:rsid w:val="00E62D72"/>
    <w:rsid w:val="00E62E02"/>
    <w:rsid w:val="00E62E60"/>
    <w:rsid w:val="00E62ED4"/>
    <w:rsid w:val="00E62F10"/>
    <w:rsid w:val="00E62F78"/>
    <w:rsid w:val="00E631BD"/>
    <w:rsid w:val="00E6326C"/>
    <w:rsid w:val="00E63482"/>
    <w:rsid w:val="00E63557"/>
    <w:rsid w:val="00E636D0"/>
    <w:rsid w:val="00E63744"/>
    <w:rsid w:val="00E63796"/>
    <w:rsid w:val="00E63828"/>
    <w:rsid w:val="00E6386B"/>
    <w:rsid w:val="00E638F2"/>
    <w:rsid w:val="00E6396E"/>
    <w:rsid w:val="00E639C5"/>
    <w:rsid w:val="00E63A0C"/>
    <w:rsid w:val="00E63B08"/>
    <w:rsid w:val="00E63EC9"/>
    <w:rsid w:val="00E63F45"/>
    <w:rsid w:val="00E63F55"/>
    <w:rsid w:val="00E63F77"/>
    <w:rsid w:val="00E63FB1"/>
    <w:rsid w:val="00E6421B"/>
    <w:rsid w:val="00E642B9"/>
    <w:rsid w:val="00E642D1"/>
    <w:rsid w:val="00E642E9"/>
    <w:rsid w:val="00E6438A"/>
    <w:rsid w:val="00E643C8"/>
    <w:rsid w:val="00E64412"/>
    <w:rsid w:val="00E64583"/>
    <w:rsid w:val="00E6462C"/>
    <w:rsid w:val="00E64673"/>
    <w:rsid w:val="00E64821"/>
    <w:rsid w:val="00E64923"/>
    <w:rsid w:val="00E649AF"/>
    <w:rsid w:val="00E649D7"/>
    <w:rsid w:val="00E64B8B"/>
    <w:rsid w:val="00E64EC0"/>
    <w:rsid w:val="00E64ECE"/>
    <w:rsid w:val="00E64ED5"/>
    <w:rsid w:val="00E6508F"/>
    <w:rsid w:val="00E65106"/>
    <w:rsid w:val="00E6512C"/>
    <w:rsid w:val="00E6517E"/>
    <w:rsid w:val="00E65208"/>
    <w:rsid w:val="00E65250"/>
    <w:rsid w:val="00E6545C"/>
    <w:rsid w:val="00E655DD"/>
    <w:rsid w:val="00E655FC"/>
    <w:rsid w:val="00E6562E"/>
    <w:rsid w:val="00E65866"/>
    <w:rsid w:val="00E658DA"/>
    <w:rsid w:val="00E65939"/>
    <w:rsid w:val="00E65A79"/>
    <w:rsid w:val="00E65AE6"/>
    <w:rsid w:val="00E65B8C"/>
    <w:rsid w:val="00E65C55"/>
    <w:rsid w:val="00E65C6F"/>
    <w:rsid w:val="00E65C70"/>
    <w:rsid w:val="00E65EEF"/>
    <w:rsid w:val="00E65F77"/>
    <w:rsid w:val="00E660E0"/>
    <w:rsid w:val="00E66114"/>
    <w:rsid w:val="00E6613C"/>
    <w:rsid w:val="00E66172"/>
    <w:rsid w:val="00E6622F"/>
    <w:rsid w:val="00E66261"/>
    <w:rsid w:val="00E662C4"/>
    <w:rsid w:val="00E66449"/>
    <w:rsid w:val="00E66522"/>
    <w:rsid w:val="00E66589"/>
    <w:rsid w:val="00E666DE"/>
    <w:rsid w:val="00E669CF"/>
    <w:rsid w:val="00E66A5E"/>
    <w:rsid w:val="00E66A69"/>
    <w:rsid w:val="00E66A6C"/>
    <w:rsid w:val="00E66B95"/>
    <w:rsid w:val="00E66CFB"/>
    <w:rsid w:val="00E67044"/>
    <w:rsid w:val="00E671F8"/>
    <w:rsid w:val="00E6728B"/>
    <w:rsid w:val="00E6732C"/>
    <w:rsid w:val="00E673EE"/>
    <w:rsid w:val="00E674B6"/>
    <w:rsid w:val="00E67513"/>
    <w:rsid w:val="00E6758E"/>
    <w:rsid w:val="00E675AD"/>
    <w:rsid w:val="00E67618"/>
    <w:rsid w:val="00E67676"/>
    <w:rsid w:val="00E676BB"/>
    <w:rsid w:val="00E676FD"/>
    <w:rsid w:val="00E67765"/>
    <w:rsid w:val="00E6788A"/>
    <w:rsid w:val="00E678B6"/>
    <w:rsid w:val="00E67983"/>
    <w:rsid w:val="00E679D6"/>
    <w:rsid w:val="00E679FC"/>
    <w:rsid w:val="00E67A23"/>
    <w:rsid w:val="00E67DC9"/>
    <w:rsid w:val="00E67F5D"/>
    <w:rsid w:val="00E67F78"/>
    <w:rsid w:val="00E6928C"/>
    <w:rsid w:val="00E7020D"/>
    <w:rsid w:val="00E7024A"/>
    <w:rsid w:val="00E702E7"/>
    <w:rsid w:val="00E703E8"/>
    <w:rsid w:val="00E70454"/>
    <w:rsid w:val="00E70517"/>
    <w:rsid w:val="00E706E9"/>
    <w:rsid w:val="00E70797"/>
    <w:rsid w:val="00E707F0"/>
    <w:rsid w:val="00E70885"/>
    <w:rsid w:val="00E70C8D"/>
    <w:rsid w:val="00E70D99"/>
    <w:rsid w:val="00E70E38"/>
    <w:rsid w:val="00E70EE7"/>
    <w:rsid w:val="00E710B8"/>
    <w:rsid w:val="00E71213"/>
    <w:rsid w:val="00E71268"/>
    <w:rsid w:val="00E713C0"/>
    <w:rsid w:val="00E7140C"/>
    <w:rsid w:val="00E7144E"/>
    <w:rsid w:val="00E71594"/>
    <w:rsid w:val="00E7165E"/>
    <w:rsid w:val="00E717C8"/>
    <w:rsid w:val="00E717E4"/>
    <w:rsid w:val="00E71822"/>
    <w:rsid w:val="00E71AF2"/>
    <w:rsid w:val="00E71BC8"/>
    <w:rsid w:val="00E71CAC"/>
    <w:rsid w:val="00E71D10"/>
    <w:rsid w:val="00E71D3C"/>
    <w:rsid w:val="00E71DC8"/>
    <w:rsid w:val="00E7212C"/>
    <w:rsid w:val="00E7213B"/>
    <w:rsid w:val="00E72166"/>
    <w:rsid w:val="00E72315"/>
    <w:rsid w:val="00E72569"/>
    <w:rsid w:val="00E7259A"/>
    <w:rsid w:val="00E72658"/>
    <w:rsid w:val="00E727D5"/>
    <w:rsid w:val="00E728D1"/>
    <w:rsid w:val="00E729B3"/>
    <w:rsid w:val="00E72A16"/>
    <w:rsid w:val="00E72ACD"/>
    <w:rsid w:val="00E72B00"/>
    <w:rsid w:val="00E72CB1"/>
    <w:rsid w:val="00E72D22"/>
    <w:rsid w:val="00E72D76"/>
    <w:rsid w:val="00E72EC6"/>
    <w:rsid w:val="00E72FDC"/>
    <w:rsid w:val="00E7305D"/>
    <w:rsid w:val="00E7309F"/>
    <w:rsid w:val="00E7327B"/>
    <w:rsid w:val="00E732AB"/>
    <w:rsid w:val="00E7333C"/>
    <w:rsid w:val="00E733C0"/>
    <w:rsid w:val="00E733DB"/>
    <w:rsid w:val="00E7340A"/>
    <w:rsid w:val="00E7341B"/>
    <w:rsid w:val="00E7348B"/>
    <w:rsid w:val="00E7353D"/>
    <w:rsid w:val="00E735E0"/>
    <w:rsid w:val="00E738FD"/>
    <w:rsid w:val="00E73A1A"/>
    <w:rsid w:val="00E73A65"/>
    <w:rsid w:val="00E73B82"/>
    <w:rsid w:val="00E73BCD"/>
    <w:rsid w:val="00E73DF9"/>
    <w:rsid w:val="00E73E58"/>
    <w:rsid w:val="00E73E61"/>
    <w:rsid w:val="00E73F4D"/>
    <w:rsid w:val="00E7400C"/>
    <w:rsid w:val="00E743B2"/>
    <w:rsid w:val="00E743B3"/>
    <w:rsid w:val="00E746B1"/>
    <w:rsid w:val="00E746B3"/>
    <w:rsid w:val="00E746DD"/>
    <w:rsid w:val="00E747C8"/>
    <w:rsid w:val="00E748CC"/>
    <w:rsid w:val="00E74A0F"/>
    <w:rsid w:val="00E74C20"/>
    <w:rsid w:val="00E74E4B"/>
    <w:rsid w:val="00E74F49"/>
    <w:rsid w:val="00E75073"/>
    <w:rsid w:val="00E7508F"/>
    <w:rsid w:val="00E75150"/>
    <w:rsid w:val="00E753CF"/>
    <w:rsid w:val="00E754DC"/>
    <w:rsid w:val="00E7553D"/>
    <w:rsid w:val="00E755C8"/>
    <w:rsid w:val="00E755F1"/>
    <w:rsid w:val="00E75986"/>
    <w:rsid w:val="00E75A8E"/>
    <w:rsid w:val="00E75C0F"/>
    <w:rsid w:val="00E75CF8"/>
    <w:rsid w:val="00E75D5E"/>
    <w:rsid w:val="00E75EEF"/>
    <w:rsid w:val="00E75F17"/>
    <w:rsid w:val="00E760DA"/>
    <w:rsid w:val="00E76161"/>
    <w:rsid w:val="00E761D7"/>
    <w:rsid w:val="00E76248"/>
    <w:rsid w:val="00E762CE"/>
    <w:rsid w:val="00E762E2"/>
    <w:rsid w:val="00E765B0"/>
    <w:rsid w:val="00E7666D"/>
    <w:rsid w:val="00E7678F"/>
    <w:rsid w:val="00E76C7C"/>
    <w:rsid w:val="00E76DB1"/>
    <w:rsid w:val="00E76F11"/>
    <w:rsid w:val="00E7713F"/>
    <w:rsid w:val="00E771E7"/>
    <w:rsid w:val="00E77254"/>
    <w:rsid w:val="00E7725D"/>
    <w:rsid w:val="00E772D3"/>
    <w:rsid w:val="00E77385"/>
    <w:rsid w:val="00E77452"/>
    <w:rsid w:val="00E77456"/>
    <w:rsid w:val="00E774A4"/>
    <w:rsid w:val="00E777A8"/>
    <w:rsid w:val="00E777C5"/>
    <w:rsid w:val="00E7794C"/>
    <w:rsid w:val="00E77993"/>
    <w:rsid w:val="00E779F1"/>
    <w:rsid w:val="00E77B0F"/>
    <w:rsid w:val="00E77BCA"/>
    <w:rsid w:val="00E77C8D"/>
    <w:rsid w:val="00E77CBA"/>
    <w:rsid w:val="00E77D15"/>
    <w:rsid w:val="00E800B1"/>
    <w:rsid w:val="00E800E0"/>
    <w:rsid w:val="00E80178"/>
    <w:rsid w:val="00E8021B"/>
    <w:rsid w:val="00E80321"/>
    <w:rsid w:val="00E80677"/>
    <w:rsid w:val="00E8074B"/>
    <w:rsid w:val="00E809A6"/>
    <w:rsid w:val="00E809AA"/>
    <w:rsid w:val="00E80B52"/>
    <w:rsid w:val="00E80B95"/>
    <w:rsid w:val="00E80C6A"/>
    <w:rsid w:val="00E80CC9"/>
    <w:rsid w:val="00E80D1B"/>
    <w:rsid w:val="00E80D49"/>
    <w:rsid w:val="00E80DAD"/>
    <w:rsid w:val="00E80E3C"/>
    <w:rsid w:val="00E80E96"/>
    <w:rsid w:val="00E81132"/>
    <w:rsid w:val="00E8134C"/>
    <w:rsid w:val="00E8147B"/>
    <w:rsid w:val="00E81521"/>
    <w:rsid w:val="00E81526"/>
    <w:rsid w:val="00E815C6"/>
    <w:rsid w:val="00E8161A"/>
    <w:rsid w:val="00E8182D"/>
    <w:rsid w:val="00E8183B"/>
    <w:rsid w:val="00E8189E"/>
    <w:rsid w:val="00E81952"/>
    <w:rsid w:val="00E81B72"/>
    <w:rsid w:val="00E81DAE"/>
    <w:rsid w:val="00E81DCA"/>
    <w:rsid w:val="00E81FA4"/>
    <w:rsid w:val="00E8218B"/>
    <w:rsid w:val="00E82285"/>
    <w:rsid w:val="00E82337"/>
    <w:rsid w:val="00E823CA"/>
    <w:rsid w:val="00E823E1"/>
    <w:rsid w:val="00E823FF"/>
    <w:rsid w:val="00E825F1"/>
    <w:rsid w:val="00E8260B"/>
    <w:rsid w:val="00E826A8"/>
    <w:rsid w:val="00E82731"/>
    <w:rsid w:val="00E82732"/>
    <w:rsid w:val="00E82787"/>
    <w:rsid w:val="00E827E2"/>
    <w:rsid w:val="00E8280E"/>
    <w:rsid w:val="00E82812"/>
    <w:rsid w:val="00E82944"/>
    <w:rsid w:val="00E829C7"/>
    <w:rsid w:val="00E829EA"/>
    <w:rsid w:val="00E82A2F"/>
    <w:rsid w:val="00E82A52"/>
    <w:rsid w:val="00E82B5E"/>
    <w:rsid w:val="00E82C40"/>
    <w:rsid w:val="00E82E23"/>
    <w:rsid w:val="00E82F4B"/>
    <w:rsid w:val="00E82F6D"/>
    <w:rsid w:val="00E82FE8"/>
    <w:rsid w:val="00E83006"/>
    <w:rsid w:val="00E833F3"/>
    <w:rsid w:val="00E834B8"/>
    <w:rsid w:val="00E8352C"/>
    <w:rsid w:val="00E83670"/>
    <w:rsid w:val="00E83736"/>
    <w:rsid w:val="00E837A9"/>
    <w:rsid w:val="00E837F2"/>
    <w:rsid w:val="00E8394B"/>
    <w:rsid w:val="00E83973"/>
    <w:rsid w:val="00E83BB4"/>
    <w:rsid w:val="00E83C3F"/>
    <w:rsid w:val="00E83E12"/>
    <w:rsid w:val="00E83E55"/>
    <w:rsid w:val="00E83E95"/>
    <w:rsid w:val="00E83F04"/>
    <w:rsid w:val="00E83F71"/>
    <w:rsid w:val="00E84009"/>
    <w:rsid w:val="00E84359"/>
    <w:rsid w:val="00E8445C"/>
    <w:rsid w:val="00E84490"/>
    <w:rsid w:val="00E8462B"/>
    <w:rsid w:val="00E847A7"/>
    <w:rsid w:val="00E84896"/>
    <w:rsid w:val="00E848C8"/>
    <w:rsid w:val="00E84A6C"/>
    <w:rsid w:val="00E84C66"/>
    <w:rsid w:val="00E84D9F"/>
    <w:rsid w:val="00E84ED5"/>
    <w:rsid w:val="00E84F02"/>
    <w:rsid w:val="00E84FE1"/>
    <w:rsid w:val="00E85120"/>
    <w:rsid w:val="00E85127"/>
    <w:rsid w:val="00E85193"/>
    <w:rsid w:val="00E851B0"/>
    <w:rsid w:val="00E85213"/>
    <w:rsid w:val="00E852F8"/>
    <w:rsid w:val="00E85682"/>
    <w:rsid w:val="00E8579B"/>
    <w:rsid w:val="00E85A49"/>
    <w:rsid w:val="00E85AE5"/>
    <w:rsid w:val="00E85BEC"/>
    <w:rsid w:val="00E85C39"/>
    <w:rsid w:val="00E85C6A"/>
    <w:rsid w:val="00E85CFC"/>
    <w:rsid w:val="00E85D4A"/>
    <w:rsid w:val="00E85E2D"/>
    <w:rsid w:val="00E85EA5"/>
    <w:rsid w:val="00E85F94"/>
    <w:rsid w:val="00E85FB7"/>
    <w:rsid w:val="00E86123"/>
    <w:rsid w:val="00E863C0"/>
    <w:rsid w:val="00E864AE"/>
    <w:rsid w:val="00E86529"/>
    <w:rsid w:val="00E86567"/>
    <w:rsid w:val="00E8666C"/>
    <w:rsid w:val="00E866FB"/>
    <w:rsid w:val="00E86785"/>
    <w:rsid w:val="00E867F2"/>
    <w:rsid w:val="00E8682F"/>
    <w:rsid w:val="00E8685E"/>
    <w:rsid w:val="00E869B4"/>
    <w:rsid w:val="00E86B8C"/>
    <w:rsid w:val="00E86C6F"/>
    <w:rsid w:val="00E86DA1"/>
    <w:rsid w:val="00E86EBF"/>
    <w:rsid w:val="00E86F1A"/>
    <w:rsid w:val="00E86FF2"/>
    <w:rsid w:val="00E86FF9"/>
    <w:rsid w:val="00E8701E"/>
    <w:rsid w:val="00E87049"/>
    <w:rsid w:val="00E87157"/>
    <w:rsid w:val="00E872F5"/>
    <w:rsid w:val="00E8732E"/>
    <w:rsid w:val="00E87394"/>
    <w:rsid w:val="00E873A8"/>
    <w:rsid w:val="00E875A0"/>
    <w:rsid w:val="00E87834"/>
    <w:rsid w:val="00E8793B"/>
    <w:rsid w:val="00E87CD4"/>
    <w:rsid w:val="00E87D03"/>
    <w:rsid w:val="00E90135"/>
    <w:rsid w:val="00E90292"/>
    <w:rsid w:val="00E903E0"/>
    <w:rsid w:val="00E90491"/>
    <w:rsid w:val="00E90527"/>
    <w:rsid w:val="00E905D1"/>
    <w:rsid w:val="00E9060B"/>
    <w:rsid w:val="00E907F3"/>
    <w:rsid w:val="00E908C9"/>
    <w:rsid w:val="00E908E2"/>
    <w:rsid w:val="00E90949"/>
    <w:rsid w:val="00E90ADC"/>
    <w:rsid w:val="00E90C7B"/>
    <w:rsid w:val="00E90D4E"/>
    <w:rsid w:val="00E90F80"/>
    <w:rsid w:val="00E9109D"/>
    <w:rsid w:val="00E91160"/>
    <w:rsid w:val="00E911BE"/>
    <w:rsid w:val="00E91345"/>
    <w:rsid w:val="00E914CD"/>
    <w:rsid w:val="00E915D6"/>
    <w:rsid w:val="00E91675"/>
    <w:rsid w:val="00E91690"/>
    <w:rsid w:val="00E91698"/>
    <w:rsid w:val="00E917EA"/>
    <w:rsid w:val="00E91ACE"/>
    <w:rsid w:val="00E91BCD"/>
    <w:rsid w:val="00E91BDD"/>
    <w:rsid w:val="00E91BF5"/>
    <w:rsid w:val="00E9205B"/>
    <w:rsid w:val="00E92232"/>
    <w:rsid w:val="00E92284"/>
    <w:rsid w:val="00E9234F"/>
    <w:rsid w:val="00E923B4"/>
    <w:rsid w:val="00E92760"/>
    <w:rsid w:val="00E928E7"/>
    <w:rsid w:val="00E92A9B"/>
    <w:rsid w:val="00E92AD8"/>
    <w:rsid w:val="00E92C1C"/>
    <w:rsid w:val="00E92D02"/>
    <w:rsid w:val="00E92D05"/>
    <w:rsid w:val="00E92E3D"/>
    <w:rsid w:val="00E92F0E"/>
    <w:rsid w:val="00E93051"/>
    <w:rsid w:val="00E932E4"/>
    <w:rsid w:val="00E9335A"/>
    <w:rsid w:val="00E933D4"/>
    <w:rsid w:val="00E93479"/>
    <w:rsid w:val="00E93591"/>
    <w:rsid w:val="00E93614"/>
    <w:rsid w:val="00E9372C"/>
    <w:rsid w:val="00E93730"/>
    <w:rsid w:val="00E93869"/>
    <w:rsid w:val="00E93890"/>
    <w:rsid w:val="00E9392B"/>
    <w:rsid w:val="00E93CB7"/>
    <w:rsid w:val="00E93E19"/>
    <w:rsid w:val="00E93E40"/>
    <w:rsid w:val="00E93E67"/>
    <w:rsid w:val="00E93F07"/>
    <w:rsid w:val="00E93F19"/>
    <w:rsid w:val="00E940F3"/>
    <w:rsid w:val="00E94100"/>
    <w:rsid w:val="00E942BD"/>
    <w:rsid w:val="00E942E4"/>
    <w:rsid w:val="00E9430F"/>
    <w:rsid w:val="00E944E2"/>
    <w:rsid w:val="00E94567"/>
    <w:rsid w:val="00E94592"/>
    <w:rsid w:val="00E945A7"/>
    <w:rsid w:val="00E947C8"/>
    <w:rsid w:val="00E9489C"/>
    <w:rsid w:val="00E94957"/>
    <w:rsid w:val="00E949AB"/>
    <w:rsid w:val="00E949CF"/>
    <w:rsid w:val="00E94BAE"/>
    <w:rsid w:val="00E94BEF"/>
    <w:rsid w:val="00E94C42"/>
    <w:rsid w:val="00E94E21"/>
    <w:rsid w:val="00E95223"/>
    <w:rsid w:val="00E953B7"/>
    <w:rsid w:val="00E954EC"/>
    <w:rsid w:val="00E95517"/>
    <w:rsid w:val="00E95540"/>
    <w:rsid w:val="00E955E7"/>
    <w:rsid w:val="00E95699"/>
    <w:rsid w:val="00E956C1"/>
    <w:rsid w:val="00E95739"/>
    <w:rsid w:val="00E957D5"/>
    <w:rsid w:val="00E958EA"/>
    <w:rsid w:val="00E95991"/>
    <w:rsid w:val="00E95ACD"/>
    <w:rsid w:val="00E95BF8"/>
    <w:rsid w:val="00E95DE7"/>
    <w:rsid w:val="00E95E20"/>
    <w:rsid w:val="00E95F91"/>
    <w:rsid w:val="00E95FF7"/>
    <w:rsid w:val="00E960F2"/>
    <w:rsid w:val="00E964D0"/>
    <w:rsid w:val="00E9653C"/>
    <w:rsid w:val="00E9661B"/>
    <w:rsid w:val="00E96641"/>
    <w:rsid w:val="00E9675A"/>
    <w:rsid w:val="00E967E5"/>
    <w:rsid w:val="00E96923"/>
    <w:rsid w:val="00E96957"/>
    <w:rsid w:val="00E969C5"/>
    <w:rsid w:val="00E96AAD"/>
    <w:rsid w:val="00E96AAF"/>
    <w:rsid w:val="00E96B6D"/>
    <w:rsid w:val="00E96C04"/>
    <w:rsid w:val="00E96C2A"/>
    <w:rsid w:val="00E96CC4"/>
    <w:rsid w:val="00E96CEE"/>
    <w:rsid w:val="00E96E2E"/>
    <w:rsid w:val="00E96E85"/>
    <w:rsid w:val="00E96EF5"/>
    <w:rsid w:val="00E96FC4"/>
    <w:rsid w:val="00E971E1"/>
    <w:rsid w:val="00E97513"/>
    <w:rsid w:val="00E97516"/>
    <w:rsid w:val="00E97517"/>
    <w:rsid w:val="00E97534"/>
    <w:rsid w:val="00E9772F"/>
    <w:rsid w:val="00E9783F"/>
    <w:rsid w:val="00E978D7"/>
    <w:rsid w:val="00E97D16"/>
    <w:rsid w:val="00E97D24"/>
    <w:rsid w:val="00E97D2C"/>
    <w:rsid w:val="00E97D4C"/>
    <w:rsid w:val="00E97F4B"/>
    <w:rsid w:val="00E97FA7"/>
    <w:rsid w:val="00E9EF28"/>
    <w:rsid w:val="00E9FA71"/>
    <w:rsid w:val="00EA0029"/>
    <w:rsid w:val="00EA0146"/>
    <w:rsid w:val="00EA0155"/>
    <w:rsid w:val="00EA01B9"/>
    <w:rsid w:val="00EA0255"/>
    <w:rsid w:val="00EA027C"/>
    <w:rsid w:val="00EA0336"/>
    <w:rsid w:val="00EA041C"/>
    <w:rsid w:val="00EA0641"/>
    <w:rsid w:val="00EA076D"/>
    <w:rsid w:val="00EA079C"/>
    <w:rsid w:val="00EA07C5"/>
    <w:rsid w:val="00EA0819"/>
    <w:rsid w:val="00EA0973"/>
    <w:rsid w:val="00EA0A24"/>
    <w:rsid w:val="00EA0A5F"/>
    <w:rsid w:val="00EA0B51"/>
    <w:rsid w:val="00EA0B8F"/>
    <w:rsid w:val="00EA0B9A"/>
    <w:rsid w:val="00EA0C61"/>
    <w:rsid w:val="00EA0CBF"/>
    <w:rsid w:val="00EA0DD9"/>
    <w:rsid w:val="00EA0E50"/>
    <w:rsid w:val="00EA0E9D"/>
    <w:rsid w:val="00EA1038"/>
    <w:rsid w:val="00EA1175"/>
    <w:rsid w:val="00EA12F0"/>
    <w:rsid w:val="00EA13B4"/>
    <w:rsid w:val="00EA13F8"/>
    <w:rsid w:val="00EA141D"/>
    <w:rsid w:val="00EA1468"/>
    <w:rsid w:val="00EA1613"/>
    <w:rsid w:val="00EA165E"/>
    <w:rsid w:val="00EA1815"/>
    <w:rsid w:val="00EA1826"/>
    <w:rsid w:val="00EA18A8"/>
    <w:rsid w:val="00EA18CD"/>
    <w:rsid w:val="00EA1942"/>
    <w:rsid w:val="00EA1955"/>
    <w:rsid w:val="00EA1983"/>
    <w:rsid w:val="00EA19B0"/>
    <w:rsid w:val="00EA1A08"/>
    <w:rsid w:val="00EA1A59"/>
    <w:rsid w:val="00EA1C9B"/>
    <w:rsid w:val="00EA1D37"/>
    <w:rsid w:val="00EA1D61"/>
    <w:rsid w:val="00EA1E05"/>
    <w:rsid w:val="00EA1E75"/>
    <w:rsid w:val="00EA2001"/>
    <w:rsid w:val="00EA20C9"/>
    <w:rsid w:val="00EA2347"/>
    <w:rsid w:val="00EA24DC"/>
    <w:rsid w:val="00EA278D"/>
    <w:rsid w:val="00EA29CA"/>
    <w:rsid w:val="00EA2A05"/>
    <w:rsid w:val="00EA2A9C"/>
    <w:rsid w:val="00EA2B63"/>
    <w:rsid w:val="00EA2BE0"/>
    <w:rsid w:val="00EA2CD7"/>
    <w:rsid w:val="00EA2D0B"/>
    <w:rsid w:val="00EA2D34"/>
    <w:rsid w:val="00EA2D38"/>
    <w:rsid w:val="00EA2E7F"/>
    <w:rsid w:val="00EA30BE"/>
    <w:rsid w:val="00EA316E"/>
    <w:rsid w:val="00EA333E"/>
    <w:rsid w:val="00EA33C7"/>
    <w:rsid w:val="00EA33F2"/>
    <w:rsid w:val="00EA35F7"/>
    <w:rsid w:val="00EA3717"/>
    <w:rsid w:val="00EA382D"/>
    <w:rsid w:val="00EA38C8"/>
    <w:rsid w:val="00EA398B"/>
    <w:rsid w:val="00EA39D9"/>
    <w:rsid w:val="00EA3A83"/>
    <w:rsid w:val="00EA3BD0"/>
    <w:rsid w:val="00EA3EBB"/>
    <w:rsid w:val="00EA3F7D"/>
    <w:rsid w:val="00EA40AA"/>
    <w:rsid w:val="00EA42A9"/>
    <w:rsid w:val="00EA4310"/>
    <w:rsid w:val="00EA4314"/>
    <w:rsid w:val="00EA4315"/>
    <w:rsid w:val="00EA4317"/>
    <w:rsid w:val="00EA4560"/>
    <w:rsid w:val="00EA45D7"/>
    <w:rsid w:val="00EA4621"/>
    <w:rsid w:val="00EA46DE"/>
    <w:rsid w:val="00EA4839"/>
    <w:rsid w:val="00EA4846"/>
    <w:rsid w:val="00EA4A1B"/>
    <w:rsid w:val="00EA4A4E"/>
    <w:rsid w:val="00EA4A7E"/>
    <w:rsid w:val="00EA4DE4"/>
    <w:rsid w:val="00EA4E2B"/>
    <w:rsid w:val="00EA4EA0"/>
    <w:rsid w:val="00EA4EA4"/>
    <w:rsid w:val="00EA510C"/>
    <w:rsid w:val="00EA51F9"/>
    <w:rsid w:val="00EA5245"/>
    <w:rsid w:val="00EA527C"/>
    <w:rsid w:val="00EA5302"/>
    <w:rsid w:val="00EA53BE"/>
    <w:rsid w:val="00EA5422"/>
    <w:rsid w:val="00EA5476"/>
    <w:rsid w:val="00EA549D"/>
    <w:rsid w:val="00EA562B"/>
    <w:rsid w:val="00EA57C6"/>
    <w:rsid w:val="00EA5B4D"/>
    <w:rsid w:val="00EA5B7D"/>
    <w:rsid w:val="00EA5CA2"/>
    <w:rsid w:val="00EA5D11"/>
    <w:rsid w:val="00EA5D49"/>
    <w:rsid w:val="00EA5EC5"/>
    <w:rsid w:val="00EA5F92"/>
    <w:rsid w:val="00EA606D"/>
    <w:rsid w:val="00EA6179"/>
    <w:rsid w:val="00EA618E"/>
    <w:rsid w:val="00EA620E"/>
    <w:rsid w:val="00EA62E5"/>
    <w:rsid w:val="00EA6343"/>
    <w:rsid w:val="00EA672C"/>
    <w:rsid w:val="00EA677B"/>
    <w:rsid w:val="00EA67D4"/>
    <w:rsid w:val="00EA681A"/>
    <w:rsid w:val="00EA6833"/>
    <w:rsid w:val="00EA6A28"/>
    <w:rsid w:val="00EA6A38"/>
    <w:rsid w:val="00EA6AAA"/>
    <w:rsid w:val="00EA6B65"/>
    <w:rsid w:val="00EA6B71"/>
    <w:rsid w:val="00EA6B9C"/>
    <w:rsid w:val="00EA6C12"/>
    <w:rsid w:val="00EA6C73"/>
    <w:rsid w:val="00EA6D38"/>
    <w:rsid w:val="00EA6EAB"/>
    <w:rsid w:val="00EA6F56"/>
    <w:rsid w:val="00EA704A"/>
    <w:rsid w:val="00EA72CF"/>
    <w:rsid w:val="00EA733E"/>
    <w:rsid w:val="00EA7538"/>
    <w:rsid w:val="00EA75A9"/>
    <w:rsid w:val="00EA7651"/>
    <w:rsid w:val="00EA771F"/>
    <w:rsid w:val="00EA78DE"/>
    <w:rsid w:val="00EA796A"/>
    <w:rsid w:val="00EA79A9"/>
    <w:rsid w:val="00EA79F1"/>
    <w:rsid w:val="00EA7BAA"/>
    <w:rsid w:val="00EA7E7D"/>
    <w:rsid w:val="00EA7F10"/>
    <w:rsid w:val="00EA7F42"/>
    <w:rsid w:val="00EA7F65"/>
    <w:rsid w:val="00EA7FD9"/>
    <w:rsid w:val="00EB008F"/>
    <w:rsid w:val="00EB00BF"/>
    <w:rsid w:val="00EB022D"/>
    <w:rsid w:val="00EB023D"/>
    <w:rsid w:val="00EB0361"/>
    <w:rsid w:val="00EB05F7"/>
    <w:rsid w:val="00EB06CE"/>
    <w:rsid w:val="00EB09DC"/>
    <w:rsid w:val="00EB0A76"/>
    <w:rsid w:val="00EB0B31"/>
    <w:rsid w:val="00EB0E48"/>
    <w:rsid w:val="00EB0F3C"/>
    <w:rsid w:val="00EB0F54"/>
    <w:rsid w:val="00EB0F9C"/>
    <w:rsid w:val="00EB0FBD"/>
    <w:rsid w:val="00EB1048"/>
    <w:rsid w:val="00EB10D8"/>
    <w:rsid w:val="00EB1159"/>
    <w:rsid w:val="00EB1196"/>
    <w:rsid w:val="00EB11F6"/>
    <w:rsid w:val="00EB1329"/>
    <w:rsid w:val="00EB134C"/>
    <w:rsid w:val="00EB142C"/>
    <w:rsid w:val="00EB1559"/>
    <w:rsid w:val="00EB155C"/>
    <w:rsid w:val="00EB156D"/>
    <w:rsid w:val="00EB1586"/>
    <w:rsid w:val="00EB172C"/>
    <w:rsid w:val="00EB1CB9"/>
    <w:rsid w:val="00EB1CED"/>
    <w:rsid w:val="00EB1E69"/>
    <w:rsid w:val="00EB1EFA"/>
    <w:rsid w:val="00EB202E"/>
    <w:rsid w:val="00EB22B4"/>
    <w:rsid w:val="00EB22DC"/>
    <w:rsid w:val="00EB243F"/>
    <w:rsid w:val="00EB25B0"/>
    <w:rsid w:val="00EB2603"/>
    <w:rsid w:val="00EB2642"/>
    <w:rsid w:val="00EB266A"/>
    <w:rsid w:val="00EB294D"/>
    <w:rsid w:val="00EB2995"/>
    <w:rsid w:val="00EB2A2B"/>
    <w:rsid w:val="00EB2A6E"/>
    <w:rsid w:val="00EB2D83"/>
    <w:rsid w:val="00EB2E7F"/>
    <w:rsid w:val="00EB2ED9"/>
    <w:rsid w:val="00EB3022"/>
    <w:rsid w:val="00EB310E"/>
    <w:rsid w:val="00EB339C"/>
    <w:rsid w:val="00EB35E3"/>
    <w:rsid w:val="00EB3681"/>
    <w:rsid w:val="00EB370E"/>
    <w:rsid w:val="00EB379B"/>
    <w:rsid w:val="00EB3808"/>
    <w:rsid w:val="00EB395C"/>
    <w:rsid w:val="00EB39EC"/>
    <w:rsid w:val="00EB3A4F"/>
    <w:rsid w:val="00EB3B18"/>
    <w:rsid w:val="00EB3C07"/>
    <w:rsid w:val="00EB3D7E"/>
    <w:rsid w:val="00EB3DFC"/>
    <w:rsid w:val="00EB3E07"/>
    <w:rsid w:val="00EB3E70"/>
    <w:rsid w:val="00EB3E76"/>
    <w:rsid w:val="00EB3E7E"/>
    <w:rsid w:val="00EB4066"/>
    <w:rsid w:val="00EB4128"/>
    <w:rsid w:val="00EB4230"/>
    <w:rsid w:val="00EB4258"/>
    <w:rsid w:val="00EB43A2"/>
    <w:rsid w:val="00EB444E"/>
    <w:rsid w:val="00EB461C"/>
    <w:rsid w:val="00EB467F"/>
    <w:rsid w:val="00EB4821"/>
    <w:rsid w:val="00EB4948"/>
    <w:rsid w:val="00EB49CE"/>
    <w:rsid w:val="00EB4A04"/>
    <w:rsid w:val="00EB4B3A"/>
    <w:rsid w:val="00EB4B41"/>
    <w:rsid w:val="00EB4B8B"/>
    <w:rsid w:val="00EB4CC6"/>
    <w:rsid w:val="00EB4DC5"/>
    <w:rsid w:val="00EB4DF9"/>
    <w:rsid w:val="00EB4EC5"/>
    <w:rsid w:val="00EB4FC8"/>
    <w:rsid w:val="00EB51ED"/>
    <w:rsid w:val="00EB5219"/>
    <w:rsid w:val="00EB5272"/>
    <w:rsid w:val="00EB52D4"/>
    <w:rsid w:val="00EB55B1"/>
    <w:rsid w:val="00EB55E9"/>
    <w:rsid w:val="00EB55FF"/>
    <w:rsid w:val="00EB58BF"/>
    <w:rsid w:val="00EB58DD"/>
    <w:rsid w:val="00EB5C0D"/>
    <w:rsid w:val="00EB5D08"/>
    <w:rsid w:val="00EB5D6D"/>
    <w:rsid w:val="00EB5DC1"/>
    <w:rsid w:val="00EB5E3D"/>
    <w:rsid w:val="00EB5F50"/>
    <w:rsid w:val="00EB5F69"/>
    <w:rsid w:val="00EB5FEB"/>
    <w:rsid w:val="00EB60E4"/>
    <w:rsid w:val="00EB6169"/>
    <w:rsid w:val="00EB64F5"/>
    <w:rsid w:val="00EB6576"/>
    <w:rsid w:val="00EB660B"/>
    <w:rsid w:val="00EB6686"/>
    <w:rsid w:val="00EB66AC"/>
    <w:rsid w:val="00EB66C4"/>
    <w:rsid w:val="00EB6988"/>
    <w:rsid w:val="00EB6A2A"/>
    <w:rsid w:val="00EB6A81"/>
    <w:rsid w:val="00EB6A89"/>
    <w:rsid w:val="00EB6AF1"/>
    <w:rsid w:val="00EB6B39"/>
    <w:rsid w:val="00EB6B6F"/>
    <w:rsid w:val="00EB6C53"/>
    <w:rsid w:val="00EB6F62"/>
    <w:rsid w:val="00EB720E"/>
    <w:rsid w:val="00EB72C6"/>
    <w:rsid w:val="00EB73D6"/>
    <w:rsid w:val="00EB73F0"/>
    <w:rsid w:val="00EB7438"/>
    <w:rsid w:val="00EB78FF"/>
    <w:rsid w:val="00EB7A9F"/>
    <w:rsid w:val="00EB7CBA"/>
    <w:rsid w:val="00EB7EF2"/>
    <w:rsid w:val="00EC00ED"/>
    <w:rsid w:val="00EC0297"/>
    <w:rsid w:val="00EC0660"/>
    <w:rsid w:val="00EC06B0"/>
    <w:rsid w:val="00EC071E"/>
    <w:rsid w:val="00EC0870"/>
    <w:rsid w:val="00EC0975"/>
    <w:rsid w:val="00EC09F1"/>
    <w:rsid w:val="00EC0C15"/>
    <w:rsid w:val="00EC0CBF"/>
    <w:rsid w:val="00EC0DE9"/>
    <w:rsid w:val="00EC0EC6"/>
    <w:rsid w:val="00EC0F24"/>
    <w:rsid w:val="00EC0F4A"/>
    <w:rsid w:val="00EC1154"/>
    <w:rsid w:val="00EC11C7"/>
    <w:rsid w:val="00EC125C"/>
    <w:rsid w:val="00EC127D"/>
    <w:rsid w:val="00EC12F2"/>
    <w:rsid w:val="00EC152D"/>
    <w:rsid w:val="00EC1679"/>
    <w:rsid w:val="00EC1698"/>
    <w:rsid w:val="00EC1775"/>
    <w:rsid w:val="00EC19A5"/>
    <w:rsid w:val="00EC19C2"/>
    <w:rsid w:val="00EC1AF0"/>
    <w:rsid w:val="00EC1B7F"/>
    <w:rsid w:val="00EC1C41"/>
    <w:rsid w:val="00EC1C4D"/>
    <w:rsid w:val="00EC1DCF"/>
    <w:rsid w:val="00EC1ED8"/>
    <w:rsid w:val="00EC1F0A"/>
    <w:rsid w:val="00EC1F22"/>
    <w:rsid w:val="00EC21D8"/>
    <w:rsid w:val="00EC2278"/>
    <w:rsid w:val="00EC22FD"/>
    <w:rsid w:val="00EC2365"/>
    <w:rsid w:val="00EC2415"/>
    <w:rsid w:val="00EC2439"/>
    <w:rsid w:val="00EC270F"/>
    <w:rsid w:val="00EC2715"/>
    <w:rsid w:val="00EC2731"/>
    <w:rsid w:val="00EC274A"/>
    <w:rsid w:val="00EC2845"/>
    <w:rsid w:val="00EC28ED"/>
    <w:rsid w:val="00EC2B92"/>
    <w:rsid w:val="00EC2C29"/>
    <w:rsid w:val="00EC306E"/>
    <w:rsid w:val="00EC3074"/>
    <w:rsid w:val="00EC3153"/>
    <w:rsid w:val="00EC3248"/>
    <w:rsid w:val="00EC3302"/>
    <w:rsid w:val="00EC33B9"/>
    <w:rsid w:val="00EC3424"/>
    <w:rsid w:val="00EC3656"/>
    <w:rsid w:val="00EC3688"/>
    <w:rsid w:val="00EC37BC"/>
    <w:rsid w:val="00EC3A7F"/>
    <w:rsid w:val="00EC3BE7"/>
    <w:rsid w:val="00EC3D10"/>
    <w:rsid w:val="00EC3DBC"/>
    <w:rsid w:val="00EC3DDA"/>
    <w:rsid w:val="00EC3E53"/>
    <w:rsid w:val="00EC4051"/>
    <w:rsid w:val="00EC4184"/>
    <w:rsid w:val="00EC42E5"/>
    <w:rsid w:val="00EC4547"/>
    <w:rsid w:val="00EC4616"/>
    <w:rsid w:val="00EC4778"/>
    <w:rsid w:val="00EC482A"/>
    <w:rsid w:val="00EC4857"/>
    <w:rsid w:val="00EC4960"/>
    <w:rsid w:val="00EC49E9"/>
    <w:rsid w:val="00EC4A2A"/>
    <w:rsid w:val="00EC4BC5"/>
    <w:rsid w:val="00EC4EB5"/>
    <w:rsid w:val="00EC4EDE"/>
    <w:rsid w:val="00EC4EFE"/>
    <w:rsid w:val="00EC4F48"/>
    <w:rsid w:val="00EC5118"/>
    <w:rsid w:val="00EC5152"/>
    <w:rsid w:val="00EC53F8"/>
    <w:rsid w:val="00EC5675"/>
    <w:rsid w:val="00EC56B6"/>
    <w:rsid w:val="00EC56BE"/>
    <w:rsid w:val="00EC57F0"/>
    <w:rsid w:val="00EC58A6"/>
    <w:rsid w:val="00EC58D0"/>
    <w:rsid w:val="00EC59DF"/>
    <w:rsid w:val="00EC5A9D"/>
    <w:rsid w:val="00EC5BC8"/>
    <w:rsid w:val="00EC5CB6"/>
    <w:rsid w:val="00EC5D00"/>
    <w:rsid w:val="00EC5D0C"/>
    <w:rsid w:val="00EC5DC0"/>
    <w:rsid w:val="00EC5E3A"/>
    <w:rsid w:val="00EC5FA7"/>
    <w:rsid w:val="00EC6015"/>
    <w:rsid w:val="00EC604C"/>
    <w:rsid w:val="00EC6139"/>
    <w:rsid w:val="00EC6333"/>
    <w:rsid w:val="00EC642B"/>
    <w:rsid w:val="00EC6464"/>
    <w:rsid w:val="00EC64B4"/>
    <w:rsid w:val="00EC651F"/>
    <w:rsid w:val="00EC65A8"/>
    <w:rsid w:val="00EC6684"/>
    <w:rsid w:val="00EC66B6"/>
    <w:rsid w:val="00EC6984"/>
    <w:rsid w:val="00EC69F7"/>
    <w:rsid w:val="00EC6AD5"/>
    <w:rsid w:val="00EC6C1F"/>
    <w:rsid w:val="00EC6CAC"/>
    <w:rsid w:val="00EC6E73"/>
    <w:rsid w:val="00EC6E7B"/>
    <w:rsid w:val="00EC6FB3"/>
    <w:rsid w:val="00EC717F"/>
    <w:rsid w:val="00EC71F3"/>
    <w:rsid w:val="00EC7217"/>
    <w:rsid w:val="00EC73C3"/>
    <w:rsid w:val="00EC7460"/>
    <w:rsid w:val="00EC747C"/>
    <w:rsid w:val="00EC75A2"/>
    <w:rsid w:val="00EC7735"/>
    <w:rsid w:val="00EC77A0"/>
    <w:rsid w:val="00EC7928"/>
    <w:rsid w:val="00EC7946"/>
    <w:rsid w:val="00EC7AC8"/>
    <w:rsid w:val="00EC7B7C"/>
    <w:rsid w:val="00EC7C34"/>
    <w:rsid w:val="00EC7C5A"/>
    <w:rsid w:val="00EC7CD9"/>
    <w:rsid w:val="00EC7D2E"/>
    <w:rsid w:val="00EC7E0E"/>
    <w:rsid w:val="00EC7FC8"/>
    <w:rsid w:val="00ECADD3"/>
    <w:rsid w:val="00ED00EC"/>
    <w:rsid w:val="00ED01D2"/>
    <w:rsid w:val="00ED01E1"/>
    <w:rsid w:val="00ED020A"/>
    <w:rsid w:val="00ED03DC"/>
    <w:rsid w:val="00ED0482"/>
    <w:rsid w:val="00ED05AE"/>
    <w:rsid w:val="00ED06B5"/>
    <w:rsid w:val="00ED0851"/>
    <w:rsid w:val="00ED09D7"/>
    <w:rsid w:val="00ED0B0A"/>
    <w:rsid w:val="00ED0B86"/>
    <w:rsid w:val="00ED0FF6"/>
    <w:rsid w:val="00ED117E"/>
    <w:rsid w:val="00ED13A0"/>
    <w:rsid w:val="00ED14D2"/>
    <w:rsid w:val="00ED1529"/>
    <w:rsid w:val="00ED15A3"/>
    <w:rsid w:val="00ED16C1"/>
    <w:rsid w:val="00ED1830"/>
    <w:rsid w:val="00ED19FF"/>
    <w:rsid w:val="00ED1A07"/>
    <w:rsid w:val="00ED1AAE"/>
    <w:rsid w:val="00ED1C1D"/>
    <w:rsid w:val="00ED20C2"/>
    <w:rsid w:val="00ED2125"/>
    <w:rsid w:val="00ED2137"/>
    <w:rsid w:val="00ED22A7"/>
    <w:rsid w:val="00ED2365"/>
    <w:rsid w:val="00ED23FB"/>
    <w:rsid w:val="00ED2559"/>
    <w:rsid w:val="00ED25E7"/>
    <w:rsid w:val="00ED25F4"/>
    <w:rsid w:val="00ED276A"/>
    <w:rsid w:val="00ED279F"/>
    <w:rsid w:val="00ED27FE"/>
    <w:rsid w:val="00ED29D3"/>
    <w:rsid w:val="00ED2D2A"/>
    <w:rsid w:val="00ED3115"/>
    <w:rsid w:val="00ED3263"/>
    <w:rsid w:val="00ED3317"/>
    <w:rsid w:val="00ED3479"/>
    <w:rsid w:val="00ED3688"/>
    <w:rsid w:val="00ED372B"/>
    <w:rsid w:val="00ED3766"/>
    <w:rsid w:val="00ED3898"/>
    <w:rsid w:val="00ED38DE"/>
    <w:rsid w:val="00ED3A4F"/>
    <w:rsid w:val="00ED3A74"/>
    <w:rsid w:val="00ED3B64"/>
    <w:rsid w:val="00ED3BE6"/>
    <w:rsid w:val="00ED3DD4"/>
    <w:rsid w:val="00ED3FCB"/>
    <w:rsid w:val="00ED408F"/>
    <w:rsid w:val="00ED414E"/>
    <w:rsid w:val="00ED44BB"/>
    <w:rsid w:val="00ED468F"/>
    <w:rsid w:val="00ED469A"/>
    <w:rsid w:val="00ED4878"/>
    <w:rsid w:val="00ED489D"/>
    <w:rsid w:val="00ED495E"/>
    <w:rsid w:val="00ED4A04"/>
    <w:rsid w:val="00ED4C50"/>
    <w:rsid w:val="00ED4C52"/>
    <w:rsid w:val="00ED4C7A"/>
    <w:rsid w:val="00ED4DE7"/>
    <w:rsid w:val="00ED4E66"/>
    <w:rsid w:val="00ED5721"/>
    <w:rsid w:val="00ED577D"/>
    <w:rsid w:val="00ED58DE"/>
    <w:rsid w:val="00ED5CE3"/>
    <w:rsid w:val="00ED5E90"/>
    <w:rsid w:val="00ED60F4"/>
    <w:rsid w:val="00ED639F"/>
    <w:rsid w:val="00ED6528"/>
    <w:rsid w:val="00ED655F"/>
    <w:rsid w:val="00ED6620"/>
    <w:rsid w:val="00ED664C"/>
    <w:rsid w:val="00ED6655"/>
    <w:rsid w:val="00ED6674"/>
    <w:rsid w:val="00ED6727"/>
    <w:rsid w:val="00ED6822"/>
    <w:rsid w:val="00ED6920"/>
    <w:rsid w:val="00ED6ABC"/>
    <w:rsid w:val="00ED6B0F"/>
    <w:rsid w:val="00ED6C72"/>
    <w:rsid w:val="00ED6D63"/>
    <w:rsid w:val="00ED6D9D"/>
    <w:rsid w:val="00ED6FA1"/>
    <w:rsid w:val="00ED6FC1"/>
    <w:rsid w:val="00ED7030"/>
    <w:rsid w:val="00ED71F7"/>
    <w:rsid w:val="00ED72FA"/>
    <w:rsid w:val="00ED7485"/>
    <w:rsid w:val="00ED7716"/>
    <w:rsid w:val="00ED77E3"/>
    <w:rsid w:val="00ED77EA"/>
    <w:rsid w:val="00ED789D"/>
    <w:rsid w:val="00ED7971"/>
    <w:rsid w:val="00ED79E6"/>
    <w:rsid w:val="00ED7A33"/>
    <w:rsid w:val="00ED7A51"/>
    <w:rsid w:val="00ED7C70"/>
    <w:rsid w:val="00ED7DE2"/>
    <w:rsid w:val="00ED7ED8"/>
    <w:rsid w:val="00EDD717"/>
    <w:rsid w:val="00EE014E"/>
    <w:rsid w:val="00EE0311"/>
    <w:rsid w:val="00EE0324"/>
    <w:rsid w:val="00EE0351"/>
    <w:rsid w:val="00EE05F5"/>
    <w:rsid w:val="00EE06E6"/>
    <w:rsid w:val="00EE07DE"/>
    <w:rsid w:val="00EE0848"/>
    <w:rsid w:val="00EE0898"/>
    <w:rsid w:val="00EE093A"/>
    <w:rsid w:val="00EE0A63"/>
    <w:rsid w:val="00EE0A66"/>
    <w:rsid w:val="00EE0A92"/>
    <w:rsid w:val="00EE0B64"/>
    <w:rsid w:val="00EE0BA2"/>
    <w:rsid w:val="00EE0BDA"/>
    <w:rsid w:val="00EE0CA0"/>
    <w:rsid w:val="00EE0D5D"/>
    <w:rsid w:val="00EE0DE6"/>
    <w:rsid w:val="00EE0DF3"/>
    <w:rsid w:val="00EE1078"/>
    <w:rsid w:val="00EE1416"/>
    <w:rsid w:val="00EE1417"/>
    <w:rsid w:val="00EE144F"/>
    <w:rsid w:val="00EE145B"/>
    <w:rsid w:val="00EE151E"/>
    <w:rsid w:val="00EE1628"/>
    <w:rsid w:val="00EE16A1"/>
    <w:rsid w:val="00EE16AD"/>
    <w:rsid w:val="00EE17AF"/>
    <w:rsid w:val="00EE1881"/>
    <w:rsid w:val="00EE199C"/>
    <w:rsid w:val="00EE1A13"/>
    <w:rsid w:val="00EE1B13"/>
    <w:rsid w:val="00EE1C8E"/>
    <w:rsid w:val="00EE1F46"/>
    <w:rsid w:val="00EE20B6"/>
    <w:rsid w:val="00EE2113"/>
    <w:rsid w:val="00EE2156"/>
    <w:rsid w:val="00EE21C6"/>
    <w:rsid w:val="00EE22E4"/>
    <w:rsid w:val="00EE234B"/>
    <w:rsid w:val="00EE2377"/>
    <w:rsid w:val="00EE2448"/>
    <w:rsid w:val="00EE2464"/>
    <w:rsid w:val="00EE2566"/>
    <w:rsid w:val="00EE256A"/>
    <w:rsid w:val="00EE2598"/>
    <w:rsid w:val="00EE25E7"/>
    <w:rsid w:val="00EE2662"/>
    <w:rsid w:val="00EE269E"/>
    <w:rsid w:val="00EE27B3"/>
    <w:rsid w:val="00EE2852"/>
    <w:rsid w:val="00EE2A49"/>
    <w:rsid w:val="00EE2A4A"/>
    <w:rsid w:val="00EE2A73"/>
    <w:rsid w:val="00EE2B18"/>
    <w:rsid w:val="00EE2CA3"/>
    <w:rsid w:val="00EE2E03"/>
    <w:rsid w:val="00EE3163"/>
    <w:rsid w:val="00EE3664"/>
    <w:rsid w:val="00EE3779"/>
    <w:rsid w:val="00EE3781"/>
    <w:rsid w:val="00EE3960"/>
    <w:rsid w:val="00EE396A"/>
    <w:rsid w:val="00EE3980"/>
    <w:rsid w:val="00EE3B5B"/>
    <w:rsid w:val="00EE3BC0"/>
    <w:rsid w:val="00EE3D07"/>
    <w:rsid w:val="00EE3D77"/>
    <w:rsid w:val="00EE3D7C"/>
    <w:rsid w:val="00EE3E47"/>
    <w:rsid w:val="00EE3E4E"/>
    <w:rsid w:val="00EE3E9F"/>
    <w:rsid w:val="00EE40A9"/>
    <w:rsid w:val="00EE40E0"/>
    <w:rsid w:val="00EE4127"/>
    <w:rsid w:val="00EE419B"/>
    <w:rsid w:val="00EE42A4"/>
    <w:rsid w:val="00EE42E1"/>
    <w:rsid w:val="00EE4792"/>
    <w:rsid w:val="00EE4A47"/>
    <w:rsid w:val="00EE4BC5"/>
    <w:rsid w:val="00EE4CC8"/>
    <w:rsid w:val="00EE4D73"/>
    <w:rsid w:val="00EE4E41"/>
    <w:rsid w:val="00EE4F64"/>
    <w:rsid w:val="00EE520B"/>
    <w:rsid w:val="00EE5410"/>
    <w:rsid w:val="00EE54CB"/>
    <w:rsid w:val="00EE5588"/>
    <w:rsid w:val="00EE55F4"/>
    <w:rsid w:val="00EE5729"/>
    <w:rsid w:val="00EE5736"/>
    <w:rsid w:val="00EE5754"/>
    <w:rsid w:val="00EE57DD"/>
    <w:rsid w:val="00EE590C"/>
    <w:rsid w:val="00EE5910"/>
    <w:rsid w:val="00EE5BCC"/>
    <w:rsid w:val="00EE5C62"/>
    <w:rsid w:val="00EE5F92"/>
    <w:rsid w:val="00EE5FD5"/>
    <w:rsid w:val="00EE5FDE"/>
    <w:rsid w:val="00EE5FDF"/>
    <w:rsid w:val="00EE6248"/>
    <w:rsid w:val="00EE624C"/>
    <w:rsid w:val="00EE666F"/>
    <w:rsid w:val="00EE66ED"/>
    <w:rsid w:val="00EE6743"/>
    <w:rsid w:val="00EE67E4"/>
    <w:rsid w:val="00EE684E"/>
    <w:rsid w:val="00EE6972"/>
    <w:rsid w:val="00EE6A06"/>
    <w:rsid w:val="00EE6B88"/>
    <w:rsid w:val="00EE6BF8"/>
    <w:rsid w:val="00EE6C78"/>
    <w:rsid w:val="00EE6F33"/>
    <w:rsid w:val="00EE700D"/>
    <w:rsid w:val="00EE722F"/>
    <w:rsid w:val="00EE72DE"/>
    <w:rsid w:val="00EE7350"/>
    <w:rsid w:val="00EE73C4"/>
    <w:rsid w:val="00EE742B"/>
    <w:rsid w:val="00EE74A2"/>
    <w:rsid w:val="00EE74B6"/>
    <w:rsid w:val="00EE757F"/>
    <w:rsid w:val="00EE75C6"/>
    <w:rsid w:val="00EE767E"/>
    <w:rsid w:val="00EE77A0"/>
    <w:rsid w:val="00EE7943"/>
    <w:rsid w:val="00EE7A00"/>
    <w:rsid w:val="00EE7B15"/>
    <w:rsid w:val="00EE7BDC"/>
    <w:rsid w:val="00EE7C01"/>
    <w:rsid w:val="00EE7DAD"/>
    <w:rsid w:val="00EE7E33"/>
    <w:rsid w:val="00EEB6EF"/>
    <w:rsid w:val="00EF014A"/>
    <w:rsid w:val="00EF0195"/>
    <w:rsid w:val="00EF04C6"/>
    <w:rsid w:val="00EF053A"/>
    <w:rsid w:val="00EF0583"/>
    <w:rsid w:val="00EF05A2"/>
    <w:rsid w:val="00EF05D0"/>
    <w:rsid w:val="00EF07C0"/>
    <w:rsid w:val="00EF09C5"/>
    <w:rsid w:val="00EF0B38"/>
    <w:rsid w:val="00EF0C23"/>
    <w:rsid w:val="00EF0F32"/>
    <w:rsid w:val="00EF0F62"/>
    <w:rsid w:val="00EF106A"/>
    <w:rsid w:val="00EF109A"/>
    <w:rsid w:val="00EF11DD"/>
    <w:rsid w:val="00EF12DD"/>
    <w:rsid w:val="00EF1350"/>
    <w:rsid w:val="00EF1430"/>
    <w:rsid w:val="00EF16D1"/>
    <w:rsid w:val="00EF1882"/>
    <w:rsid w:val="00EF18A4"/>
    <w:rsid w:val="00EF1989"/>
    <w:rsid w:val="00EF1AF1"/>
    <w:rsid w:val="00EF1B8B"/>
    <w:rsid w:val="00EF1BDC"/>
    <w:rsid w:val="00EF1C6D"/>
    <w:rsid w:val="00EF1D3B"/>
    <w:rsid w:val="00EF1DDB"/>
    <w:rsid w:val="00EF1F9F"/>
    <w:rsid w:val="00EF2105"/>
    <w:rsid w:val="00EF21BA"/>
    <w:rsid w:val="00EF2215"/>
    <w:rsid w:val="00EF25B1"/>
    <w:rsid w:val="00EF26B5"/>
    <w:rsid w:val="00EF2859"/>
    <w:rsid w:val="00EF2987"/>
    <w:rsid w:val="00EF2A43"/>
    <w:rsid w:val="00EF2BDC"/>
    <w:rsid w:val="00EF2C5F"/>
    <w:rsid w:val="00EF2CBD"/>
    <w:rsid w:val="00EF2CF1"/>
    <w:rsid w:val="00EF2DC5"/>
    <w:rsid w:val="00EF2F37"/>
    <w:rsid w:val="00EF30A4"/>
    <w:rsid w:val="00EF3426"/>
    <w:rsid w:val="00EF3500"/>
    <w:rsid w:val="00EF3550"/>
    <w:rsid w:val="00EF361F"/>
    <w:rsid w:val="00EF3673"/>
    <w:rsid w:val="00EF3782"/>
    <w:rsid w:val="00EF37BD"/>
    <w:rsid w:val="00EF37D6"/>
    <w:rsid w:val="00EF38BA"/>
    <w:rsid w:val="00EF3912"/>
    <w:rsid w:val="00EF3F5F"/>
    <w:rsid w:val="00EF4064"/>
    <w:rsid w:val="00EF4416"/>
    <w:rsid w:val="00EF4419"/>
    <w:rsid w:val="00EF459E"/>
    <w:rsid w:val="00EF46F5"/>
    <w:rsid w:val="00EF478F"/>
    <w:rsid w:val="00EF47C4"/>
    <w:rsid w:val="00EF4901"/>
    <w:rsid w:val="00EF4969"/>
    <w:rsid w:val="00EF49AC"/>
    <w:rsid w:val="00EF4AA2"/>
    <w:rsid w:val="00EF4AF8"/>
    <w:rsid w:val="00EF4C10"/>
    <w:rsid w:val="00EF4C42"/>
    <w:rsid w:val="00EF4E8B"/>
    <w:rsid w:val="00EF5075"/>
    <w:rsid w:val="00EF50BA"/>
    <w:rsid w:val="00EF50BB"/>
    <w:rsid w:val="00EF51B4"/>
    <w:rsid w:val="00EF5221"/>
    <w:rsid w:val="00EF52F5"/>
    <w:rsid w:val="00EF539F"/>
    <w:rsid w:val="00EF540E"/>
    <w:rsid w:val="00EF55A6"/>
    <w:rsid w:val="00EF55EA"/>
    <w:rsid w:val="00EF5770"/>
    <w:rsid w:val="00EF579C"/>
    <w:rsid w:val="00EF584C"/>
    <w:rsid w:val="00EF5893"/>
    <w:rsid w:val="00EF58A6"/>
    <w:rsid w:val="00EF591C"/>
    <w:rsid w:val="00EF59D3"/>
    <w:rsid w:val="00EF5A09"/>
    <w:rsid w:val="00EF5A57"/>
    <w:rsid w:val="00EF5A86"/>
    <w:rsid w:val="00EF5BF6"/>
    <w:rsid w:val="00EF5CA2"/>
    <w:rsid w:val="00EF5E2A"/>
    <w:rsid w:val="00EF5E9F"/>
    <w:rsid w:val="00EF5FA9"/>
    <w:rsid w:val="00EF607C"/>
    <w:rsid w:val="00EF6081"/>
    <w:rsid w:val="00EF6557"/>
    <w:rsid w:val="00EF66F8"/>
    <w:rsid w:val="00EF6746"/>
    <w:rsid w:val="00EF694E"/>
    <w:rsid w:val="00EF6964"/>
    <w:rsid w:val="00EF6A01"/>
    <w:rsid w:val="00EF6A90"/>
    <w:rsid w:val="00EF6B3B"/>
    <w:rsid w:val="00EF6C83"/>
    <w:rsid w:val="00EF6E37"/>
    <w:rsid w:val="00EF6E89"/>
    <w:rsid w:val="00EF6EEB"/>
    <w:rsid w:val="00EF705D"/>
    <w:rsid w:val="00EF7179"/>
    <w:rsid w:val="00EF718A"/>
    <w:rsid w:val="00EF71DA"/>
    <w:rsid w:val="00EF72EF"/>
    <w:rsid w:val="00EF7316"/>
    <w:rsid w:val="00EF742A"/>
    <w:rsid w:val="00EF7490"/>
    <w:rsid w:val="00EF74A0"/>
    <w:rsid w:val="00EF74BA"/>
    <w:rsid w:val="00EF74D2"/>
    <w:rsid w:val="00EF75E2"/>
    <w:rsid w:val="00EF776A"/>
    <w:rsid w:val="00EF7784"/>
    <w:rsid w:val="00EF79C7"/>
    <w:rsid w:val="00EF7A4E"/>
    <w:rsid w:val="00EF7B2D"/>
    <w:rsid w:val="00EF7DBF"/>
    <w:rsid w:val="00EF7DDA"/>
    <w:rsid w:val="00EF7E3F"/>
    <w:rsid w:val="00EF7E9B"/>
    <w:rsid w:val="00EF7EAD"/>
    <w:rsid w:val="00EF7EFD"/>
    <w:rsid w:val="00EF7F69"/>
    <w:rsid w:val="00F001CF"/>
    <w:rsid w:val="00F0022D"/>
    <w:rsid w:val="00F00265"/>
    <w:rsid w:val="00F0029D"/>
    <w:rsid w:val="00F0045C"/>
    <w:rsid w:val="00F0057E"/>
    <w:rsid w:val="00F00784"/>
    <w:rsid w:val="00F00855"/>
    <w:rsid w:val="00F008A7"/>
    <w:rsid w:val="00F0093E"/>
    <w:rsid w:val="00F0095C"/>
    <w:rsid w:val="00F00AD7"/>
    <w:rsid w:val="00F00BE5"/>
    <w:rsid w:val="00F00E69"/>
    <w:rsid w:val="00F00FC1"/>
    <w:rsid w:val="00F0109A"/>
    <w:rsid w:val="00F01247"/>
    <w:rsid w:val="00F01554"/>
    <w:rsid w:val="00F01580"/>
    <w:rsid w:val="00F015EB"/>
    <w:rsid w:val="00F016B5"/>
    <w:rsid w:val="00F016DB"/>
    <w:rsid w:val="00F01702"/>
    <w:rsid w:val="00F01869"/>
    <w:rsid w:val="00F01996"/>
    <w:rsid w:val="00F019AC"/>
    <w:rsid w:val="00F01A88"/>
    <w:rsid w:val="00F01C9D"/>
    <w:rsid w:val="00F01D57"/>
    <w:rsid w:val="00F01E1D"/>
    <w:rsid w:val="00F01EC7"/>
    <w:rsid w:val="00F01F55"/>
    <w:rsid w:val="00F01F80"/>
    <w:rsid w:val="00F01FDC"/>
    <w:rsid w:val="00F020B6"/>
    <w:rsid w:val="00F0211F"/>
    <w:rsid w:val="00F021E8"/>
    <w:rsid w:val="00F02405"/>
    <w:rsid w:val="00F024FB"/>
    <w:rsid w:val="00F0261A"/>
    <w:rsid w:val="00F026E2"/>
    <w:rsid w:val="00F02742"/>
    <w:rsid w:val="00F027CE"/>
    <w:rsid w:val="00F0284C"/>
    <w:rsid w:val="00F02910"/>
    <w:rsid w:val="00F02E0A"/>
    <w:rsid w:val="00F02EC9"/>
    <w:rsid w:val="00F030C2"/>
    <w:rsid w:val="00F030FC"/>
    <w:rsid w:val="00F03280"/>
    <w:rsid w:val="00F03481"/>
    <w:rsid w:val="00F0374C"/>
    <w:rsid w:val="00F03838"/>
    <w:rsid w:val="00F039F8"/>
    <w:rsid w:val="00F03A61"/>
    <w:rsid w:val="00F03B39"/>
    <w:rsid w:val="00F03BAC"/>
    <w:rsid w:val="00F03D30"/>
    <w:rsid w:val="00F03D3D"/>
    <w:rsid w:val="00F03D66"/>
    <w:rsid w:val="00F03DD0"/>
    <w:rsid w:val="00F03E62"/>
    <w:rsid w:val="00F03F27"/>
    <w:rsid w:val="00F03F7A"/>
    <w:rsid w:val="00F040AF"/>
    <w:rsid w:val="00F04202"/>
    <w:rsid w:val="00F0426F"/>
    <w:rsid w:val="00F043BF"/>
    <w:rsid w:val="00F043DD"/>
    <w:rsid w:val="00F044A8"/>
    <w:rsid w:val="00F0461D"/>
    <w:rsid w:val="00F0466E"/>
    <w:rsid w:val="00F04777"/>
    <w:rsid w:val="00F047B2"/>
    <w:rsid w:val="00F047E7"/>
    <w:rsid w:val="00F04820"/>
    <w:rsid w:val="00F0489A"/>
    <w:rsid w:val="00F048DA"/>
    <w:rsid w:val="00F04CC9"/>
    <w:rsid w:val="00F04DCB"/>
    <w:rsid w:val="00F04EA0"/>
    <w:rsid w:val="00F04EA6"/>
    <w:rsid w:val="00F04EAF"/>
    <w:rsid w:val="00F04FB7"/>
    <w:rsid w:val="00F05124"/>
    <w:rsid w:val="00F0531C"/>
    <w:rsid w:val="00F0548F"/>
    <w:rsid w:val="00F0550D"/>
    <w:rsid w:val="00F05894"/>
    <w:rsid w:val="00F058D3"/>
    <w:rsid w:val="00F059B3"/>
    <w:rsid w:val="00F05BF2"/>
    <w:rsid w:val="00F05CC3"/>
    <w:rsid w:val="00F05CFB"/>
    <w:rsid w:val="00F05D0A"/>
    <w:rsid w:val="00F05D5F"/>
    <w:rsid w:val="00F05E1A"/>
    <w:rsid w:val="00F05EDF"/>
    <w:rsid w:val="00F06018"/>
    <w:rsid w:val="00F0614C"/>
    <w:rsid w:val="00F0634D"/>
    <w:rsid w:val="00F06437"/>
    <w:rsid w:val="00F064D6"/>
    <w:rsid w:val="00F06519"/>
    <w:rsid w:val="00F06576"/>
    <w:rsid w:val="00F065D8"/>
    <w:rsid w:val="00F06618"/>
    <w:rsid w:val="00F0665F"/>
    <w:rsid w:val="00F066CF"/>
    <w:rsid w:val="00F066D8"/>
    <w:rsid w:val="00F06727"/>
    <w:rsid w:val="00F068F5"/>
    <w:rsid w:val="00F06B82"/>
    <w:rsid w:val="00F06DB9"/>
    <w:rsid w:val="00F070CD"/>
    <w:rsid w:val="00F072F7"/>
    <w:rsid w:val="00F07421"/>
    <w:rsid w:val="00F07574"/>
    <w:rsid w:val="00F075A5"/>
    <w:rsid w:val="00F0766F"/>
    <w:rsid w:val="00F076EE"/>
    <w:rsid w:val="00F078FD"/>
    <w:rsid w:val="00F07949"/>
    <w:rsid w:val="00F07AFE"/>
    <w:rsid w:val="00F07B83"/>
    <w:rsid w:val="00F07CE9"/>
    <w:rsid w:val="00F07DB3"/>
    <w:rsid w:val="00F07F34"/>
    <w:rsid w:val="00F07FE8"/>
    <w:rsid w:val="00F1005B"/>
    <w:rsid w:val="00F100DB"/>
    <w:rsid w:val="00F100E3"/>
    <w:rsid w:val="00F10145"/>
    <w:rsid w:val="00F1020B"/>
    <w:rsid w:val="00F10216"/>
    <w:rsid w:val="00F102B7"/>
    <w:rsid w:val="00F1041E"/>
    <w:rsid w:val="00F1042D"/>
    <w:rsid w:val="00F10447"/>
    <w:rsid w:val="00F10556"/>
    <w:rsid w:val="00F105EC"/>
    <w:rsid w:val="00F1065B"/>
    <w:rsid w:val="00F106B1"/>
    <w:rsid w:val="00F107BB"/>
    <w:rsid w:val="00F107DD"/>
    <w:rsid w:val="00F1083A"/>
    <w:rsid w:val="00F10916"/>
    <w:rsid w:val="00F1098A"/>
    <w:rsid w:val="00F10AEB"/>
    <w:rsid w:val="00F10C11"/>
    <w:rsid w:val="00F10C7B"/>
    <w:rsid w:val="00F10CDB"/>
    <w:rsid w:val="00F10E61"/>
    <w:rsid w:val="00F10E67"/>
    <w:rsid w:val="00F1112F"/>
    <w:rsid w:val="00F1122D"/>
    <w:rsid w:val="00F11250"/>
    <w:rsid w:val="00F112FF"/>
    <w:rsid w:val="00F113E6"/>
    <w:rsid w:val="00F11453"/>
    <w:rsid w:val="00F11572"/>
    <w:rsid w:val="00F117D7"/>
    <w:rsid w:val="00F11827"/>
    <w:rsid w:val="00F11831"/>
    <w:rsid w:val="00F1192D"/>
    <w:rsid w:val="00F11AE3"/>
    <w:rsid w:val="00F11C31"/>
    <w:rsid w:val="00F11C7D"/>
    <w:rsid w:val="00F11CFC"/>
    <w:rsid w:val="00F11E5A"/>
    <w:rsid w:val="00F11E9B"/>
    <w:rsid w:val="00F11EC2"/>
    <w:rsid w:val="00F12058"/>
    <w:rsid w:val="00F120D5"/>
    <w:rsid w:val="00F1210D"/>
    <w:rsid w:val="00F1219E"/>
    <w:rsid w:val="00F121D5"/>
    <w:rsid w:val="00F1228D"/>
    <w:rsid w:val="00F1235D"/>
    <w:rsid w:val="00F125BD"/>
    <w:rsid w:val="00F125E1"/>
    <w:rsid w:val="00F1263D"/>
    <w:rsid w:val="00F1295D"/>
    <w:rsid w:val="00F12A38"/>
    <w:rsid w:val="00F12AEA"/>
    <w:rsid w:val="00F12B2B"/>
    <w:rsid w:val="00F12B4E"/>
    <w:rsid w:val="00F12D47"/>
    <w:rsid w:val="00F12F52"/>
    <w:rsid w:val="00F12FBD"/>
    <w:rsid w:val="00F13102"/>
    <w:rsid w:val="00F13524"/>
    <w:rsid w:val="00F13857"/>
    <w:rsid w:val="00F138B8"/>
    <w:rsid w:val="00F138EA"/>
    <w:rsid w:val="00F1390C"/>
    <w:rsid w:val="00F13919"/>
    <w:rsid w:val="00F13931"/>
    <w:rsid w:val="00F13937"/>
    <w:rsid w:val="00F1395B"/>
    <w:rsid w:val="00F1399C"/>
    <w:rsid w:val="00F139A4"/>
    <w:rsid w:val="00F13AAC"/>
    <w:rsid w:val="00F13BC0"/>
    <w:rsid w:val="00F13D0B"/>
    <w:rsid w:val="00F13D0F"/>
    <w:rsid w:val="00F13D19"/>
    <w:rsid w:val="00F13F68"/>
    <w:rsid w:val="00F13F87"/>
    <w:rsid w:val="00F14188"/>
    <w:rsid w:val="00F1418F"/>
    <w:rsid w:val="00F14257"/>
    <w:rsid w:val="00F14262"/>
    <w:rsid w:val="00F1437E"/>
    <w:rsid w:val="00F143AD"/>
    <w:rsid w:val="00F1447C"/>
    <w:rsid w:val="00F14656"/>
    <w:rsid w:val="00F146B5"/>
    <w:rsid w:val="00F146C3"/>
    <w:rsid w:val="00F147C1"/>
    <w:rsid w:val="00F147EF"/>
    <w:rsid w:val="00F1486C"/>
    <w:rsid w:val="00F148BA"/>
    <w:rsid w:val="00F14951"/>
    <w:rsid w:val="00F14A83"/>
    <w:rsid w:val="00F14B86"/>
    <w:rsid w:val="00F14B93"/>
    <w:rsid w:val="00F14D05"/>
    <w:rsid w:val="00F14D4B"/>
    <w:rsid w:val="00F14DAC"/>
    <w:rsid w:val="00F14E2D"/>
    <w:rsid w:val="00F14FB8"/>
    <w:rsid w:val="00F15074"/>
    <w:rsid w:val="00F150DF"/>
    <w:rsid w:val="00F15185"/>
    <w:rsid w:val="00F1524C"/>
    <w:rsid w:val="00F15309"/>
    <w:rsid w:val="00F1537E"/>
    <w:rsid w:val="00F153FE"/>
    <w:rsid w:val="00F1552F"/>
    <w:rsid w:val="00F157B3"/>
    <w:rsid w:val="00F1590D"/>
    <w:rsid w:val="00F15920"/>
    <w:rsid w:val="00F15997"/>
    <w:rsid w:val="00F159BB"/>
    <w:rsid w:val="00F159FA"/>
    <w:rsid w:val="00F15ADD"/>
    <w:rsid w:val="00F15CD2"/>
    <w:rsid w:val="00F15F30"/>
    <w:rsid w:val="00F16000"/>
    <w:rsid w:val="00F16101"/>
    <w:rsid w:val="00F16142"/>
    <w:rsid w:val="00F1628D"/>
    <w:rsid w:val="00F16421"/>
    <w:rsid w:val="00F166EE"/>
    <w:rsid w:val="00F16766"/>
    <w:rsid w:val="00F167CF"/>
    <w:rsid w:val="00F169C1"/>
    <w:rsid w:val="00F16A0A"/>
    <w:rsid w:val="00F16A4D"/>
    <w:rsid w:val="00F16AF7"/>
    <w:rsid w:val="00F16BE9"/>
    <w:rsid w:val="00F16C1F"/>
    <w:rsid w:val="00F16F71"/>
    <w:rsid w:val="00F1707B"/>
    <w:rsid w:val="00F170D4"/>
    <w:rsid w:val="00F170FE"/>
    <w:rsid w:val="00F1713B"/>
    <w:rsid w:val="00F171DF"/>
    <w:rsid w:val="00F171F3"/>
    <w:rsid w:val="00F1723F"/>
    <w:rsid w:val="00F1725F"/>
    <w:rsid w:val="00F17355"/>
    <w:rsid w:val="00F173A7"/>
    <w:rsid w:val="00F174F1"/>
    <w:rsid w:val="00F174F4"/>
    <w:rsid w:val="00F17553"/>
    <w:rsid w:val="00F175D9"/>
    <w:rsid w:val="00F1766B"/>
    <w:rsid w:val="00F177ED"/>
    <w:rsid w:val="00F17827"/>
    <w:rsid w:val="00F17907"/>
    <w:rsid w:val="00F179AA"/>
    <w:rsid w:val="00F17B02"/>
    <w:rsid w:val="00F17C06"/>
    <w:rsid w:val="00F17DC5"/>
    <w:rsid w:val="00F17FB3"/>
    <w:rsid w:val="00F20135"/>
    <w:rsid w:val="00F2013C"/>
    <w:rsid w:val="00F20246"/>
    <w:rsid w:val="00F202E5"/>
    <w:rsid w:val="00F20488"/>
    <w:rsid w:val="00F20566"/>
    <w:rsid w:val="00F20619"/>
    <w:rsid w:val="00F206EE"/>
    <w:rsid w:val="00F20708"/>
    <w:rsid w:val="00F20858"/>
    <w:rsid w:val="00F209DF"/>
    <w:rsid w:val="00F209FC"/>
    <w:rsid w:val="00F20A1E"/>
    <w:rsid w:val="00F20B45"/>
    <w:rsid w:val="00F20B6E"/>
    <w:rsid w:val="00F20BD8"/>
    <w:rsid w:val="00F20C9D"/>
    <w:rsid w:val="00F20DAE"/>
    <w:rsid w:val="00F20EE2"/>
    <w:rsid w:val="00F2105A"/>
    <w:rsid w:val="00F21166"/>
    <w:rsid w:val="00F2116F"/>
    <w:rsid w:val="00F2137B"/>
    <w:rsid w:val="00F213D3"/>
    <w:rsid w:val="00F21422"/>
    <w:rsid w:val="00F21427"/>
    <w:rsid w:val="00F21627"/>
    <w:rsid w:val="00F217DA"/>
    <w:rsid w:val="00F2192C"/>
    <w:rsid w:val="00F21C2E"/>
    <w:rsid w:val="00F21D51"/>
    <w:rsid w:val="00F21E60"/>
    <w:rsid w:val="00F21E63"/>
    <w:rsid w:val="00F21F52"/>
    <w:rsid w:val="00F21F6A"/>
    <w:rsid w:val="00F220FB"/>
    <w:rsid w:val="00F22131"/>
    <w:rsid w:val="00F222B7"/>
    <w:rsid w:val="00F2232B"/>
    <w:rsid w:val="00F223BB"/>
    <w:rsid w:val="00F223CF"/>
    <w:rsid w:val="00F2242D"/>
    <w:rsid w:val="00F22448"/>
    <w:rsid w:val="00F2250F"/>
    <w:rsid w:val="00F22634"/>
    <w:rsid w:val="00F22904"/>
    <w:rsid w:val="00F22910"/>
    <w:rsid w:val="00F229E4"/>
    <w:rsid w:val="00F22AAC"/>
    <w:rsid w:val="00F22B52"/>
    <w:rsid w:val="00F22B79"/>
    <w:rsid w:val="00F22CDB"/>
    <w:rsid w:val="00F22D78"/>
    <w:rsid w:val="00F22E62"/>
    <w:rsid w:val="00F22EE2"/>
    <w:rsid w:val="00F22F8B"/>
    <w:rsid w:val="00F23119"/>
    <w:rsid w:val="00F23207"/>
    <w:rsid w:val="00F2322D"/>
    <w:rsid w:val="00F232A8"/>
    <w:rsid w:val="00F234A1"/>
    <w:rsid w:val="00F234C3"/>
    <w:rsid w:val="00F23639"/>
    <w:rsid w:val="00F23661"/>
    <w:rsid w:val="00F23687"/>
    <w:rsid w:val="00F237AF"/>
    <w:rsid w:val="00F23898"/>
    <w:rsid w:val="00F23A1C"/>
    <w:rsid w:val="00F23AEE"/>
    <w:rsid w:val="00F23CCA"/>
    <w:rsid w:val="00F23DB2"/>
    <w:rsid w:val="00F23E8D"/>
    <w:rsid w:val="00F23EB1"/>
    <w:rsid w:val="00F24019"/>
    <w:rsid w:val="00F242B9"/>
    <w:rsid w:val="00F24300"/>
    <w:rsid w:val="00F2439E"/>
    <w:rsid w:val="00F24487"/>
    <w:rsid w:val="00F245C5"/>
    <w:rsid w:val="00F24732"/>
    <w:rsid w:val="00F24822"/>
    <w:rsid w:val="00F248B9"/>
    <w:rsid w:val="00F249DD"/>
    <w:rsid w:val="00F24A29"/>
    <w:rsid w:val="00F24CFF"/>
    <w:rsid w:val="00F24DA2"/>
    <w:rsid w:val="00F24E60"/>
    <w:rsid w:val="00F24F6B"/>
    <w:rsid w:val="00F24FC6"/>
    <w:rsid w:val="00F25216"/>
    <w:rsid w:val="00F252A1"/>
    <w:rsid w:val="00F25300"/>
    <w:rsid w:val="00F25304"/>
    <w:rsid w:val="00F254FB"/>
    <w:rsid w:val="00F255C6"/>
    <w:rsid w:val="00F25691"/>
    <w:rsid w:val="00F256DB"/>
    <w:rsid w:val="00F25755"/>
    <w:rsid w:val="00F25826"/>
    <w:rsid w:val="00F2593E"/>
    <w:rsid w:val="00F25986"/>
    <w:rsid w:val="00F25B1C"/>
    <w:rsid w:val="00F25C53"/>
    <w:rsid w:val="00F25D3B"/>
    <w:rsid w:val="00F25D7B"/>
    <w:rsid w:val="00F25F4D"/>
    <w:rsid w:val="00F261C5"/>
    <w:rsid w:val="00F2625C"/>
    <w:rsid w:val="00F26413"/>
    <w:rsid w:val="00F2648D"/>
    <w:rsid w:val="00F26668"/>
    <w:rsid w:val="00F266FB"/>
    <w:rsid w:val="00F2677B"/>
    <w:rsid w:val="00F2685A"/>
    <w:rsid w:val="00F268E9"/>
    <w:rsid w:val="00F26AC8"/>
    <w:rsid w:val="00F26B68"/>
    <w:rsid w:val="00F26BC9"/>
    <w:rsid w:val="00F26C47"/>
    <w:rsid w:val="00F26CF3"/>
    <w:rsid w:val="00F26DA0"/>
    <w:rsid w:val="00F26DBE"/>
    <w:rsid w:val="00F26DC2"/>
    <w:rsid w:val="00F272B5"/>
    <w:rsid w:val="00F272B7"/>
    <w:rsid w:val="00F272EC"/>
    <w:rsid w:val="00F27393"/>
    <w:rsid w:val="00F27397"/>
    <w:rsid w:val="00F273B6"/>
    <w:rsid w:val="00F27439"/>
    <w:rsid w:val="00F274E0"/>
    <w:rsid w:val="00F27535"/>
    <w:rsid w:val="00F2764F"/>
    <w:rsid w:val="00F279FC"/>
    <w:rsid w:val="00F27B07"/>
    <w:rsid w:val="00F27B30"/>
    <w:rsid w:val="00F27C9B"/>
    <w:rsid w:val="00F27CD9"/>
    <w:rsid w:val="00F27DDA"/>
    <w:rsid w:val="00F27F29"/>
    <w:rsid w:val="00F27F43"/>
    <w:rsid w:val="00F27FBC"/>
    <w:rsid w:val="00F3005A"/>
    <w:rsid w:val="00F30169"/>
    <w:rsid w:val="00F3018A"/>
    <w:rsid w:val="00F30246"/>
    <w:rsid w:val="00F3030B"/>
    <w:rsid w:val="00F30329"/>
    <w:rsid w:val="00F3050C"/>
    <w:rsid w:val="00F3062A"/>
    <w:rsid w:val="00F307F1"/>
    <w:rsid w:val="00F30847"/>
    <w:rsid w:val="00F30A15"/>
    <w:rsid w:val="00F30A31"/>
    <w:rsid w:val="00F30BD3"/>
    <w:rsid w:val="00F30C7E"/>
    <w:rsid w:val="00F30CA5"/>
    <w:rsid w:val="00F30DD8"/>
    <w:rsid w:val="00F30F12"/>
    <w:rsid w:val="00F3119F"/>
    <w:rsid w:val="00F31232"/>
    <w:rsid w:val="00F3131D"/>
    <w:rsid w:val="00F31353"/>
    <w:rsid w:val="00F3138E"/>
    <w:rsid w:val="00F313B2"/>
    <w:rsid w:val="00F31432"/>
    <w:rsid w:val="00F314DC"/>
    <w:rsid w:val="00F3167C"/>
    <w:rsid w:val="00F3170A"/>
    <w:rsid w:val="00F31758"/>
    <w:rsid w:val="00F318A5"/>
    <w:rsid w:val="00F31948"/>
    <w:rsid w:val="00F319BE"/>
    <w:rsid w:val="00F319F5"/>
    <w:rsid w:val="00F31D3B"/>
    <w:rsid w:val="00F31DC0"/>
    <w:rsid w:val="00F31DE7"/>
    <w:rsid w:val="00F31F8E"/>
    <w:rsid w:val="00F31FA1"/>
    <w:rsid w:val="00F320CB"/>
    <w:rsid w:val="00F320CF"/>
    <w:rsid w:val="00F3225D"/>
    <w:rsid w:val="00F32302"/>
    <w:rsid w:val="00F32385"/>
    <w:rsid w:val="00F323C3"/>
    <w:rsid w:val="00F3242F"/>
    <w:rsid w:val="00F324A2"/>
    <w:rsid w:val="00F325A3"/>
    <w:rsid w:val="00F326AA"/>
    <w:rsid w:val="00F326B9"/>
    <w:rsid w:val="00F326C6"/>
    <w:rsid w:val="00F3286B"/>
    <w:rsid w:val="00F32919"/>
    <w:rsid w:val="00F32979"/>
    <w:rsid w:val="00F32A9B"/>
    <w:rsid w:val="00F32D4F"/>
    <w:rsid w:val="00F32DD9"/>
    <w:rsid w:val="00F32EF9"/>
    <w:rsid w:val="00F32FE9"/>
    <w:rsid w:val="00F330DD"/>
    <w:rsid w:val="00F33128"/>
    <w:rsid w:val="00F3326C"/>
    <w:rsid w:val="00F332BD"/>
    <w:rsid w:val="00F332F4"/>
    <w:rsid w:val="00F33303"/>
    <w:rsid w:val="00F33443"/>
    <w:rsid w:val="00F33629"/>
    <w:rsid w:val="00F33714"/>
    <w:rsid w:val="00F33760"/>
    <w:rsid w:val="00F33880"/>
    <w:rsid w:val="00F338AB"/>
    <w:rsid w:val="00F33970"/>
    <w:rsid w:val="00F33A28"/>
    <w:rsid w:val="00F33A38"/>
    <w:rsid w:val="00F33D17"/>
    <w:rsid w:val="00F33DC4"/>
    <w:rsid w:val="00F33ED5"/>
    <w:rsid w:val="00F3426D"/>
    <w:rsid w:val="00F3430B"/>
    <w:rsid w:val="00F343A9"/>
    <w:rsid w:val="00F34561"/>
    <w:rsid w:val="00F34583"/>
    <w:rsid w:val="00F346D8"/>
    <w:rsid w:val="00F347D2"/>
    <w:rsid w:val="00F34807"/>
    <w:rsid w:val="00F34834"/>
    <w:rsid w:val="00F34897"/>
    <w:rsid w:val="00F348C4"/>
    <w:rsid w:val="00F3498A"/>
    <w:rsid w:val="00F34AAA"/>
    <w:rsid w:val="00F34AC6"/>
    <w:rsid w:val="00F34BBD"/>
    <w:rsid w:val="00F34BDA"/>
    <w:rsid w:val="00F34C09"/>
    <w:rsid w:val="00F34C49"/>
    <w:rsid w:val="00F34C4A"/>
    <w:rsid w:val="00F34C7E"/>
    <w:rsid w:val="00F34D57"/>
    <w:rsid w:val="00F34E9C"/>
    <w:rsid w:val="00F34EAA"/>
    <w:rsid w:val="00F34F9B"/>
    <w:rsid w:val="00F35343"/>
    <w:rsid w:val="00F3539E"/>
    <w:rsid w:val="00F3539F"/>
    <w:rsid w:val="00F354BE"/>
    <w:rsid w:val="00F354CD"/>
    <w:rsid w:val="00F3552A"/>
    <w:rsid w:val="00F35586"/>
    <w:rsid w:val="00F35600"/>
    <w:rsid w:val="00F35686"/>
    <w:rsid w:val="00F35909"/>
    <w:rsid w:val="00F35A43"/>
    <w:rsid w:val="00F35C84"/>
    <w:rsid w:val="00F35E71"/>
    <w:rsid w:val="00F36112"/>
    <w:rsid w:val="00F361E7"/>
    <w:rsid w:val="00F362C7"/>
    <w:rsid w:val="00F363ED"/>
    <w:rsid w:val="00F3642D"/>
    <w:rsid w:val="00F36444"/>
    <w:rsid w:val="00F3646F"/>
    <w:rsid w:val="00F364B2"/>
    <w:rsid w:val="00F3651F"/>
    <w:rsid w:val="00F36589"/>
    <w:rsid w:val="00F36615"/>
    <w:rsid w:val="00F36630"/>
    <w:rsid w:val="00F36896"/>
    <w:rsid w:val="00F3698B"/>
    <w:rsid w:val="00F36A78"/>
    <w:rsid w:val="00F36AEA"/>
    <w:rsid w:val="00F36BF1"/>
    <w:rsid w:val="00F36C39"/>
    <w:rsid w:val="00F36D74"/>
    <w:rsid w:val="00F36D8C"/>
    <w:rsid w:val="00F36E40"/>
    <w:rsid w:val="00F36FFD"/>
    <w:rsid w:val="00F37021"/>
    <w:rsid w:val="00F37168"/>
    <w:rsid w:val="00F37284"/>
    <w:rsid w:val="00F3728F"/>
    <w:rsid w:val="00F37344"/>
    <w:rsid w:val="00F374EC"/>
    <w:rsid w:val="00F37509"/>
    <w:rsid w:val="00F3760D"/>
    <w:rsid w:val="00F37680"/>
    <w:rsid w:val="00F37769"/>
    <w:rsid w:val="00F377A9"/>
    <w:rsid w:val="00F37830"/>
    <w:rsid w:val="00F3796C"/>
    <w:rsid w:val="00F37D58"/>
    <w:rsid w:val="00F37E1B"/>
    <w:rsid w:val="00F37E46"/>
    <w:rsid w:val="00F40041"/>
    <w:rsid w:val="00F4038E"/>
    <w:rsid w:val="00F403A8"/>
    <w:rsid w:val="00F403AC"/>
    <w:rsid w:val="00F404E1"/>
    <w:rsid w:val="00F40594"/>
    <w:rsid w:val="00F40621"/>
    <w:rsid w:val="00F40635"/>
    <w:rsid w:val="00F4063A"/>
    <w:rsid w:val="00F407EC"/>
    <w:rsid w:val="00F408AB"/>
    <w:rsid w:val="00F40A6F"/>
    <w:rsid w:val="00F40B1A"/>
    <w:rsid w:val="00F40B2E"/>
    <w:rsid w:val="00F40BBE"/>
    <w:rsid w:val="00F40CFB"/>
    <w:rsid w:val="00F40DA0"/>
    <w:rsid w:val="00F40E58"/>
    <w:rsid w:val="00F40E6C"/>
    <w:rsid w:val="00F40F7E"/>
    <w:rsid w:val="00F40FA7"/>
    <w:rsid w:val="00F41000"/>
    <w:rsid w:val="00F41012"/>
    <w:rsid w:val="00F41092"/>
    <w:rsid w:val="00F410A3"/>
    <w:rsid w:val="00F4123F"/>
    <w:rsid w:val="00F413BD"/>
    <w:rsid w:val="00F414A0"/>
    <w:rsid w:val="00F41552"/>
    <w:rsid w:val="00F41696"/>
    <w:rsid w:val="00F417B3"/>
    <w:rsid w:val="00F417DD"/>
    <w:rsid w:val="00F41830"/>
    <w:rsid w:val="00F419CA"/>
    <w:rsid w:val="00F419F8"/>
    <w:rsid w:val="00F41A0B"/>
    <w:rsid w:val="00F41BF2"/>
    <w:rsid w:val="00F41DFA"/>
    <w:rsid w:val="00F41E5C"/>
    <w:rsid w:val="00F41EAB"/>
    <w:rsid w:val="00F41F40"/>
    <w:rsid w:val="00F41F9E"/>
    <w:rsid w:val="00F42126"/>
    <w:rsid w:val="00F425BF"/>
    <w:rsid w:val="00F42681"/>
    <w:rsid w:val="00F42856"/>
    <w:rsid w:val="00F4297F"/>
    <w:rsid w:val="00F42A17"/>
    <w:rsid w:val="00F42A2A"/>
    <w:rsid w:val="00F42A92"/>
    <w:rsid w:val="00F42B18"/>
    <w:rsid w:val="00F42C0B"/>
    <w:rsid w:val="00F42EC4"/>
    <w:rsid w:val="00F4313E"/>
    <w:rsid w:val="00F43146"/>
    <w:rsid w:val="00F431D5"/>
    <w:rsid w:val="00F432BF"/>
    <w:rsid w:val="00F4358B"/>
    <w:rsid w:val="00F43623"/>
    <w:rsid w:val="00F436B1"/>
    <w:rsid w:val="00F4386B"/>
    <w:rsid w:val="00F439DB"/>
    <w:rsid w:val="00F44157"/>
    <w:rsid w:val="00F441E3"/>
    <w:rsid w:val="00F4423E"/>
    <w:rsid w:val="00F443A2"/>
    <w:rsid w:val="00F443A8"/>
    <w:rsid w:val="00F445EC"/>
    <w:rsid w:val="00F44645"/>
    <w:rsid w:val="00F44894"/>
    <w:rsid w:val="00F44992"/>
    <w:rsid w:val="00F44A5E"/>
    <w:rsid w:val="00F44A63"/>
    <w:rsid w:val="00F44A73"/>
    <w:rsid w:val="00F44AF4"/>
    <w:rsid w:val="00F44BC1"/>
    <w:rsid w:val="00F44C01"/>
    <w:rsid w:val="00F44D6C"/>
    <w:rsid w:val="00F44F8E"/>
    <w:rsid w:val="00F45128"/>
    <w:rsid w:val="00F45142"/>
    <w:rsid w:val="00F452FB"/>
    <w:rsid w:val="00F454E9"/>
    <w:rsid w:val="00F45572"/>
    <w:rsid w:val="00F456AE"/>
    <w:rsid w:val="00F45930"/>
    <w:rsid w:val="00F45960"/>
    <w:rsid w:val="00F45A35"/>
    <w:rsid w:val="00F45A7D"/>
    <w:rsid w:val="00F45AAE"/>
    <w:rsid w:val="00F45D82"/>
    <w:rsid w:val="00F45DC3"/>
    <w:rsid w:val="00F45DEA"/>
    <w:rsid w:val="00F4602F"/>
    <w:rsid w:val="00F4604E"/>
    <w:rsid w:val="00F463CE"/>
    <w:rsid w:val="00F46473"/>
    <w:rsid w:val="00F46560"/>
    <w:rsid w:val="00F465CD"/>
    <w:rsid w:val="00F4670C"/>
    <w:rsid w:val="00F4678E"/>
    <w:rsid w:val="00F467AC"/>
    <w:rsid w:val="00F467DC"/>
    <w:rsid w:val="00F4689B"/>
    <w:rsid w:val="00F46971"/>
    <w:rsid w:val="00F46A1C"/>
    <w:rsid w:val="00F46ABE"/>
    <w:rsid w:val="00F46C50"/>
    <w:rsid w:val="00F46E01"/>
    <w:rsid w:val="00F472B6"/>
    <w:rsid w:val="00F472BD"/>
    <w:rsid w:val="00F473B9"/>
    <w:rsid w:val="00F474DF"/>
    <w:rsid w:val="00F47568"/>
    <w:rsid w:val="00F4771D"/>
    <w:rsid w:val="00F4778B"/>
    <w:rsid w:val="00F47813"/>
    <w:rsid w:val="00F478DF"/>
    <w:rsid w:val="00F47913"/>
    <w:rsid w:val="00F47ADB"/>
    <w:rsid w:val="00F47C1E"/>
    <w:rsid w:val="00F47C23"/>
    <w:rsid w:val="00F47C58"/>
    <w:rsid w:val="00F47C5A"/>
    <w:rsid w:val="00F47F4A"/>
    <w:rsid w:val="00F50590"/>
    <w:rsid w:val="00F506F2"/>
    <w:rsid w:val="00F507AD"/>
    <w:rsid w:val="00F50C72"/>
    <w:rsid w:val="00F50EF8"/>
    <w:rsid w:val="00F50F9C"/>
    <w:rsid w:val="00F51148"/>
    <w:rsid w:val="00F51221"/>
    <w:rsid w:val="00F51436"/>
    <w:rsid w:val="00F514F5"/>
    <w:rsid w:val="00F516B2"/>
    <w:rsid w:val="00F5170F"/>
    <w:rsid w:val="00F51A72"/>
    <w:rsid w:val="00F51B31"/>
    <w:rsid w:val="00F51B47"/>
    <w:rsid w:val="00F51B5F"/>
    <w:rsid w:val="00F51B95"/>
    <w:rsid w:val="00F51BDA"/>
    <w:rsid w:val="00F51C47"/>
    <w:rsid w:val="00F51DC5"/>
    <w:rsid w:val="00F51F90"/>
    <w:rsid w:val="00F52082"/>
    <w:rsid w:val="00F520C8"/>
    <w:rsid w:val="00F5227F"/>
    <w:rsid w:val="00F52330"/>
    <w:rsid w:val="00F523FB"/>
    <w:rsid w:val="00F52437"/>
    <w:rsid w:val="00F52491"/>
    <w:rsid w:val="00F524D4"/>
    <w:rsid w:val="00F5258B"/>
    <w:rsid w:val="00F5258C"/>
    <w:rsid w:val="00F5260D"/>
    <w:rsid w:val="00F52818"/>
    <w:rsid w:val="00F52883"/>
    <w:rsid w:val="00F528C6"/>
    <w:rsid w:val="00F52924"/>
    <w:rsid w:val="00F52927"/>
    <w:rsid w:val="00F529B7"/>
    <w:rsid w:val="00F52B10"/>
    <w:rsid w:val="00F52BEE"/>
    <w:rsid w:val="00F52C24"/>
    <w:rsid w:val="00F532FE"/>
    <w:rsid w:val="00F5333D"/>
    <w:rsid w:val="00F533C4"/>
    <w:rsid w:val="00F533E6"/>
    <w:rsid w:val="00F5341A"/>
    <w:rsid w:val="00F534F3"/>
    <w:rsid w:val="00F53785"/>
    <w:rsid w:val="00F5385A"/>
    <w:rsid w:val="00F53AA6"/>
    <w:rsid w:val="00F53AF7"/>
    <w:rsid w:val="00F53B6B"/>
    <w:rsid w:val="00F53C30"/>
    <w:rsid w:val="00F53E7F"/>
    <w:rsid w:val="00F53EAF"/>
    <w:rsid w:val="00F5408A"/>
    <w:rsid w:val="00F540F7"/>
    <w:rsid w:val="00F5411E"/>
    <w:rsid w:val="00F54231"/>
    <w:rsid w:val="00F544AB"/>
    <w:rsid w:val="00F5452D"/>
    <w:rsid w:val="00F5456D"/>
    <w:rsid w:val="00F54663"/>
    <w:rsid w:val="00F5472B"/>
    <w:rsid w:val="00F5493F"/>
    <w:rsid w:val="00F54A37"/>
    <w:rsid w:val="00F54ADD"/>
    <w:rsid w:val="00F54B82"/>
    <w:rsid w:val="00F54B83"/>
    <w:rsid w:val="00F54D72"/>
    <w:rsid w:val="00F54E89"/>
    <w:rsid w:val="00F54F87"/>
    <w:rsid w:val="00F54FEB"/>
    <w:rsid w:val="00F54FFD"/>
    <w:rsid w:val="00F5511D"/>
    <w:rsid w:val="00F5524C"/>
    <w:rsid w:val="00F55324"/>
    <w:rsid w:val="00F5538C"/>
    <w:rsid w:val="00F553DC"/>
    <w:rsid w:val="00F5556E"/>
    <w:rsid w:val="00F555DF"/>
    <w:rsid w:val="00F5572A"/>
    <w:rsid w:val="00F557F8"/>
    <w:rsid w:val="00F55959"/>
    <w:rsid w:val="00F55A48"/>
    <w:rsid w:val="00F55B06"/>
    <w:rsid w:val="00F55B79"/>
    <w:rsid w:val="00F55C66"/>
    <w:rsid w:val="00F55CA9"/>
    <w:rsid w:val="00F55F3F"/>
    <w:rsid w:val="00F55FB4"/>
    <w:rsid w:val="00F56010"/>
    <w:rsid w:val="00F5603E"/>
    <w:rsid w:val="00F56107"/>
    <w:rsid w:val="00F5614D"/>
    <w:rsid w:val="00F563AB"/>
    <w:rsid w:val="00F563BF"/>
    <w:rsid w:val="00F563E9"/>
    <w:rsid w:val="00F5676C"/>
    <w:rsid w:val="00F56850"/>
    <w:rsid w:val="00F568AB"/>
    <w:rsid w:val="00F569F2"/>
    <w:rsid w:val="00F56AEE"/>
    <w:rsid w:val="00F56BD2"/>
    <w:rsid w:val="00F56BDA"/>
    <w:rsid w:val="00F56BE8"/>
    <w:rsid w:val="00F56D99"/>
    <w:rsid w:val="00F56F50"/>
    <w:rsid w:val="00F5700C"/>
    <w:rsid w:val="00F5710E"/>
    <w:rsid w:val="00F57118"/>
    <w:rsid w:val="00F5715A"/>
    <w:rsid w:val="00F571C2"/>
    <w:rsid w:val="00F571F0"/>
    <w:rsid w:val="00F572C8"/>
    <w:rsid w:val="00F57345"/>
    <w:rsid w:val="00F57577"/>
    <w:rsid w:val="00F575F2"/>
    <w:rsid w:val="00F57605"/>
    <w:rsid w:val="00F577B4"/>
    <w:rsid w:val="00F577BA"/>
    <w:rsid w:val="00F57802"/>
    <w:rsid w:val="00F57901"/>
    <w:rsid w:val="00F5798D"/>
    <w:rsid w:val="00F57AC9"/>
    <w:rsid w:val="00F57B24"/>
    <w:rsid w:val="00F57F1B"/>
    <w:rsid w:val="00F600EA"/>
    <w:rsid w:val="00F6012A"/>
    <w:rsid w:val="00F60454"/>
    <w:rsid w:val="00F604F5"/>
    <w:rsid w:val="00F6050E"/>
    <w:rsid w:val="00F605FD"/>
    <w:rsid w:val="00F606A7"/>
    <w:rsid w:val="00F606D0"/>
    <w:rsid w:val="00F607CD"/>
    <w:rsid w:val="00F609B9"/>
    <w:rsid w:val="00F609ED"/>
    <w:rsid w:val="00F60A57"/>
    <w:rsid w:val="00F60B82"/>
    <w:rsid w:val="00F60C60"/>
    <w:rsid w:val="00F60CD0"/>
    <w:rsid w:val="00F60CED"/>
    <w:rsid w:val="00F60EE0"/>
    <w:rsid w:val="00F60F20"/>
    <w:rsid w:val="00F6102E"/>
    <w:rsid w:val="00F61112"/>
    <w:rsid w:val="00F61242"/>
    <w:rsid w:val="00F61319"/>
    <w:rsid w:val="00F6160A"/>
    <w:rsid w:val="00F6173C"/>
    <w:rsid w:val="00F61757"/>
    <w:rsid w:val="00F617A1"/>
    <w:rsid w:val="00F61ACC"/>
    <w:rsid w:val="00F61B09"/>
    <w:rsid w:val="00F61B26"/>
    <w:rsid w:val="00F61B97"/>
    <w:rsid w:val="00F61C42"/>
    <w:rsid w:val="00F61C46"/>
    <w:rsid w:val="00F61D64"/>
    <w:rsid w:val="00F620F1"/>
    <w:rsid w:val="00F621C0"/>
    <w:rsid w:val="00F621E2"/>
    <w:rsid w:val="00F62212"/>
    <w:rsid w:val="00F6232B"/>
    <w:rsid w:val="00F6235B"/>
    <w:rsid w:val="00F6242D"/>
    <w:rsid w:val="00F6246E"/>
    <w:rsid w:val="00F626B8"/>
    <w:rsid w:val="00F626FD"/>
    <w:rsid w:val="00F62750"/>
    <w:rsid w:val="00F6278C"/>
    <w:rsid w:val="00F6284D"/>
    <w:rsid w:val="00F628AC"/>
    <w:rsid w:val="00F628D0"/>
    <w:rsid w:val="00F629DA"/>
    <w:rsid w:val="00F62A4F"/>
    <w:rsid w:val="00F62B5F"/>
    <w:rsid w:val="00F62E11"/>
    <w:rsid w:val="00F62EBE"/>
    <w:rsid w:val="00F62F21"/>
    <w:rsid w:val="00F630EE"/>
    <w:rsid w:val="00F63209"/>
    <w:rsid w:val="00F63357"/>
    <w:rsid w:val="00F6337B"/>
    <w:rsid w:val="00F6345C"/>
    <w:rsid w:val="00F634BD"/>
    <w:rsid w:val="00F634CA"/>
    <w:rsid w:val="00F635E0"/>
    <w:rsid w:val="00F635F7"/>
    <w:rsid w:val="00F63736"/>
    <w:rsid w:val="00F63BFE"/>
    <w:rsid w:val="00F63CA6"/>
    <w:rsid w:val="00F63E37"/>
    <w:rsid w:val="00F63ED8"/>
    <w:rsid w:val="00F63FF1"/>
    <w:rsid w:val="00F640C8"/>
    <w:rsid w:val="00F64469"/>
    <w:rsid w:val="00F644D8"/>
    <w:rsid w:val="00F64558"/>
    <w:rsid w:val="00F645C5"/>
    <w:rsid w:val="00F64616"/>
    <w:rsid w:val="00F6462F"/>
    <w:rsid w:val="00F646FC"/>
    <w:rsid w:val="00F6484D"/>
    <w:rsid w:val="00F64B3F"/>
    <w:rsid w:val="00F64B79"/>
    <w:rsid w:val="00F64D21"/>
    <w:rsid w:val="00F64E2A"/>
    <w:rsid w:val="00F64E7A"/>
    <w:rsid w:val="00F64F59"/>
    <w:rsid w:val="00F65077"/>
    <w:rsid w:val="00F650F3"/>
    <w:rsid w:val="00F650F5"/>
    <w:rsid w:val="00F652CC"/>
    <w:rsid w:val="00F65368"/>
    <w:rsid w:val="00F656A9"/>
    <w:rsid w:val="00F65766"/>
    <w:rsid w:val="00F65881"/>
    <w:rsid w:val="00F65B02"/>
    <w:rsid w:val="00F65B06"/>
    <w:rsid w:val="00F65BD4"/>
    <w:rsid w:val="00F65D81"/>
    <w:rsid w:val="00F65D93"/>
    <w:rsid w:val="00F65EA4"/>
    <w:rsid w:val="00F6610E"/>
    <w:rsid w:val="00F66466"/>
    <w:rsid w:val="00F665BB"/>
    <w:rsid w:val="00F665DA"/>
    <w:rsid w:val="00F665EE"/>
    <w:rsid w:val="00F6665D"/>
    <w:rsid w:val="00F66911"/>
    <w:rsid w:val="00F66B1F"/>
    <w:rsid w:val="00F66B94"/>
    <w:rsid w:val="00F66CAB"/>
    <w:rsid w:val="00F66D78"/>
    <w:rsid w:val="00F66ECB"/>
    <w:rsid w:val="00F66EF1"/>
    <w:rsid w:val="00F66F33"/>
    <w:rsid w:val="00F66FF3"/>
    <w:rsid w:val="00F6701F"/>
    <w:rsid w:val="00F6703F"/>
    <w:rsid w:val="00F673C1"/>
    <w:rsid w:val="00F676DD"/>
    <w:rsid w:val="00F677D8"/>
    <w:rsid w:val="00F67A53"/>
    <w:rsid w:val="00F67A7C"/>
    <w:rsid w:val="00F67C58"/>
    <w:rsid w:val="00F67C89"/>
    <w:rsid w:val="00F67C8B"/>
    <w:rsid w:val="00F67F61"/>
    <w:rsid w:val="00F67F6C"/>
    <w:rsid w:val="00F67FDC"/>
    <w:rsid w:val="00F6AAB5"/>
    <w:rsid w:val="00F702AC"/>
    <w:rsid w:val="00F70386"/>
    <w:rsid w:val="00F7061C"/>
    <w:rsid w:val="00F70702"/>
    <w:rsid w:val="00F70E4A"/>
    <w:rsid w:val="00F70FA6"/>
    <w:rsid w:val="00F71037"/>
    <w:rsid w:val="00F71196"/>
    <w:rsid w:val="00F7125F"/>
    <w:rsid w:val="00F71346"/>
    <w:rsid w:val="00F71357"/>
    <w:rsid w:val="00F713E8"/>
    <w:rsid w:val="00F71492"/>
    <w:rsid w:val="00F7166C"/>
    <w:rsid w:val="00F71693"/>
    <w:rsid w:val="00F717BD"/>
    <w:rsid w:val="00F71AD7"/>
    <w:rsid w:val="00F71C9B"/>
    <w:rsid w:val="00F71D58"/>
    <w:rsid w:val="00F71E27"/>
    <w:rsid w:val="00F71EA0"/>
    <w:rsid w:val="00F71FDA"/>
    <w:rsid w:val="00F71FE9"/>
    <w:rsid w:val="00F72059"/>
    <w:rsid w:val="00F720D7"/>
    <w:rsid w:val="00F7228C"/>
    <w:rsid w:val="00F7232D"/>
    <w:rsid w:val="00F72331"/>
    <w:rsid w:val="00F723F9"/>
    <w:rsid w:val="00F72579"/>
    <w:rsid w:val="00F725BE"/>
    <w:rsid w:val="00F7260F"/>
    <w:rsid w:val="00F7264B"/>
    <w:rsid w:val="00F726D9"/>
    <w:rsid w:val="00F7271A"/>
    <w:rsid w:val="00F72736"/>
    <w:rsid w:val="00F727F6"/>
    <w:rsid w:val="00F72A1F"/>
    <w:rsid w:val="00F72A38"/>
    <w:rsid w:val="00F72A51"/>
    <w:rsid w:val="00F72AD3"/>
    <w:rsid w:val="00F72B48"/>
    <w:rsid w:val="00F72B66"/>
    <w:rsid w:val="00F72B7A"/>
    <w:rsid w:val="00F72E5E"/>
    <w:rsid w:val="00F732C4"/>
    <w:rsid w:val="00F733D0"/>
    <w:rsid w:val="00F7340D"/>
    <w:rsid w:val="00F734DC"/>
    <w:rsid w:val="00F736D3"/>
    <w:rsid w:val="00F7380E"/>
    <w:rsid w:val="00F738B9"/>
    <w:rsid w:val="00F73954"/>
    <w:rsid w:val="00F73958"/>
    <w:rsid w:val="00F739A9"/>
    <w:rsid w:val="00F73B76"/>
    <w:rsid w:val="00F73B9D"/>
    <w:rsid w:val="00F73D5B"/>
    <w:rsid w:val="00F73DA7"/>
    <w:rsid w:val="00F73E50"/>
    <w:rsid w:val="00F73EF6"/>
    <w:rsid w:val="00F73F3C"/>
    <w:rsid w:val="00F7413D"/>
    <w:rsid w:val="00F741A2"/>
    <w:rsid w:val="00F74260"/>
    <w:rsid w:val="00F7438A"/>
    <w:rsid w:val="00F743E3"/>
    <w:rsid w:val="00F7445D"/>
    <w:rsid w:val="00F74574"/>
    <w:rsid w:val="00F745AF"/>
    <w:rsid w:val="00F745F0"/>
    <w:rsid w:val="00F74637"/>
    <w:rsid w:val="00F7465A"/>
    <w:rsid w:val="00F74831"/>
    <w:rsid w:val="00F74879"/>
    <w:rsid w:val="00F74904"/>
    <w:rsid w:val="00F7498B"/>
    <w:rsid w:val="00F749DE"/>
    <w:rsid w:val="00F74D09"/>
    <w:rsid w:val="00F74DCF"/>
    <w:rsid w:val="00F74E53"/>
    <w:rsid w:val="00F74F38"/>
    <w:rsid w:val="00F7500C"/>
    <w:rsid w:val="00F7503A"/>
    <w:rsid w:val="00F752CB"/>
    <w:rsid w:val="00F75532"/>
    <w:rsid w:val="00F75546"/>
    <w:rsid w:val="00F75561"/>
    <w:rsid w:val="00F757B0"/>
    <w:rsid w:val="00F757FD"/>
    <w:rsid w:val="00F75803"/>
    <w:rsid w:val="00F75973"/>
    <w:rsid w:val="00F75AD1"/>
    <w:rsid w:val="00F75B37"/>
    <w:rsid w:val="00F75BD2"/>
    <w:rsid w:val="00F75DC4"/>
    <w:rsid w:val="00F75E71"/>
    <w:rsid w:val="00F75E7D"/>
    <w:rsid w:val="00F760AE"/>
    <w:rsid w:val="00F761DE"/>
    <w:rsid w:val="00F7622C"/>
    <w:rsid w:val="00F76303"/>
    <w:rsid w:val="00F76328"/>
    <w:rsid w:val="00F76359"/>
    <w:rsid w:val="00F76514"/>
    <w:rsid w:val="00F76585"/>
    <w:rsid w:val="00F768AC"/>
    <w:rsid w:val="00F76B7C"/>
    <w:rsid w:val="00F76BDE"/>
    <w:rsid w:val="00F76D31"/>
    <w:rsid w:val="00F76D66"/>
    <w:rsid w:val="00F76E95"/>
    <w:rsid w:val="00F77008"/>
    <w:rsid w:val="00F77068"/>
    <w:rsid w:val="00F771A8"/>
    <w:rsid w:val="00F7743B"/>
    <w:rsid w:val="00F7753D"/>
    <w:rsid w:val="00F775AB"/>
    <w:rsid w:val="00F777CE"/>
    <w:rsid w:val="00F7785A"/>
    <w:rsid w:val="00F779B3"/>
    <w:rsid w:val="00F77A2D"/>
    <w:rsid w:val="00F77A41"/>
    <w:rsid w:val="00F77B40"/>
    <w:rsid w:val="00F77C92"/>
    <w:rsid w:val="00F77CDD"/>
    <w:rsid w:val="00F77D54"/>
    <w:rsid w:val="00F77EA4"/>
    <w:rsid w:val="00F77F84"/>
    <w:rsid w:val="00F77FB5"/>
    <w:rsid w:val="00F801C5"/>
    <w:rsid w:val="00F8031F"/>
    <w:rsid w:val="00F80399"/>
    <w:rsid w:val="00F803BA"/>
    <w:rsid w:val="00F80533"/>
    <w:rsid w:val="00F80734"/>
    <w:rsid w:val="00F80782"/>
    <w:rsid w:val="00F807E6"/>
    <w:rsid w:val="00F8087F"/>
    <w:rsid w:val="00F80AA8"/>
    <w:rsid w:val="00F80AF1"/>
    <w:rsid w:val="00F80B12"/>
    <w:rsid w:val="00F80C0B"/>
    <w:rsid w:val="00F80C0E"/>
    <w:rsid w:val="00F80C31"/>
    <w:rsid w:val="00F80CE1"/>
    <w:rsid w:val="00F80DAE"/>
    <w:rsid w:val="00F80DD4"/>
    <w:rsid w:val="00F80F63"/>
    <w:rsid w:val="00F80F6E"/>
    <w:rsid w:val="00F80F8D"/>
    <w:rsid w:val="00F81001"/>
    <w:rsid w:val="00F81064"/>
    <w:rsid w:val="00F810DF"/>
    <w:rsid w:val="00F81184"/>
    <w:rsid w:val="00F811D2"/>
    <w:rsid w:val="00F81289"/>
    <w:rsid w:val="00F81643"/>
    <w:rsid w:val="00F81677"/>
    <w:rsid w:val="00F81777"/>
    <w:rsid w:val="00F81A0D"/>
    <w:rsid w:val="00F81B49"/>
    <w:rsid w:val="00F81BE6"/>
    <w:rsid w:val="00F81C2E"/>
    <w:rsid w:val="00F81D16"/>
    <w:rsid w:val="00F81DE9"/>
    <w:rsid w:val="00F81DF8"/>
    <w:rsid w:val="00F81E17"/>
    <w:rsid w:val="00F81FCA"/>
    <w:rsid w:val="00F82058"/>
    <w:rsid w:val="00F8206C"/>
    <w:rsid w:val="00F820A5"/>
    <w:rsid w:val="00F821F3"/>
    <w:rsid w:val="00F8229A"/>
    <w:rsid w:val="00F823EE"/>
    <w:rsid w:val="00F8245B"/>
    <w:rsid w:val="00F824DE"/>
    <w:rsid w:val="00F825E6"/>
    <w:rsid w:val="00F8261E"/>
    <w:rsid w:val="00F826C2"/>
    <w:rsid w:val="00F827B8"/>
    <w:rsid w:val="00F828FC"/>
    <w:rsid w:val="00F82913"/>
    <w:rsid w:val="00F8299F"/>
    <w:rsid w:val="00F829BF"/>
    <w:rsid w:val="00F82A01"/>
    <w:rsid w:val="00F82B90"/>
    <w:rsid w:val="00F82C80"/>
    <w:rsid w:val="00F82CAB"/>
    <w:rsid w:val="00F82CF9"/>
    <w:rsid w:val="00F82D7E"/>
    <w:rsid w:val="00F82E3D"/>
    <w:rsid w:val="00F82E8F"/>
    <w:rsid w:val="00F82F17"/>
    <w:rsid w:val="00F82F25"/>
    <w:rsid w:val="00F83066"/>
    <w:rsid w:val="00F830B7"/>
    <w:rsid w:val="00F8324F"/>
    <w:rsid w:val="00F834B1"/>
    <w:rsid w:val="00F836BF"/>
    <w:rsid w:val="00F836C3"/>
    <w:rsid w:val="00F837B3"/>
    <w:rsid w:val="00F83B24"/>
    <w:rsid w:val="00F83BCB"/>
    <w:rsid w:val="00F83C90"/>
    <w:rsid w:val="00F83E27"/>
    <w:rsid w:val="00F83E6E"/>
    <w:rsid w:val="00F83F10"/>
    <w:rsid w:val="00F83FA4"/>
    <w:rsid w:val="00F8404D"/>
    <w:rsid w:val="00F841AF"/>
    <w:rsid w:val="00F84682"/>
    <w:rsid w:val="00F846B8"/>
    <w:rsid w:val="00F84726"/>
    <w:rsid w:val="00F84733"/>
    <w:rsid w:val="00F848F7"/>
    <w:rsid w:val="00F849B1"/>
    <w:rsid w:val="00F849E0"/>
    <w:rsid w:val="00F84AF7"/>
    <w:rsid w:val="00F84B4A"/>
    <w:rsid w:val="00F84C5F"/>
    <w:rsid w:val="00F84F53"/>
    <w:rsid w:val="00F8513F"/>
    <w:rsid w:val="00F8517E"/>
    <w:rsid w:val="00F851B1"/>
    <w:rsid w:val="00F85370"/>
    <w:rsid w:val="00F85402"/>
    <w:rsid w:val="00F854BF"/>
    <w:rsid w:val="00F854C5"/>
    <w:rsid w:val="00F854CC"/>
    <w:rsid w:val="00F8557A"/>
    <w:rsid w:val="00F855F8"/>
    <w:rsid w:val="00F8561D"/>
    <w:rsid w:val="00F856DC"/>
    <w:rsid w:val="00F85705"/>
    <w:rsid w:val="00F8579D"/>
    <w:rsid w:val="00F85B21"/>
    <w:rsid w:val="00F85BF4"/>
    <w:rsid w:val="00F85C07"/>
    <w:rsid w:val="00F85D69"/>
    <w:rsid w:val="00F85E12"/>
    <w:rsid w:val="00F85EE5"/>
    <w:rsid w:val="00F85F10"/>
    <w:rsid w:val="00F86203"/>
    <w:rsid w:val="00F86220"/>
    <w:rsid w:val="00F8628D"/>
    <w:rsid w:val="00F862BC"/>
    <w:rsid w:val="00F864F9"/>
    <w:rsid w:val="00F865C4"/>
    <w:rsid w:val="00F86620"/>
    <w:rsid w:val="00F86636"/>
    <w:rsid w:val="00F866CB"/>
    <w:rsid w:val="00F86743"/>
    <w:rsid w:val="00F86886"/>
    <w:rsid w:val="00F868C0"/>
    <w:rsid w:val="00F86A22"/>
    <w:rsid w:val="00F86B77"/>
    <w:rsid w:val="00F86BD9"/>
    <w:rsid w:val="00F86F58"/>
    <w:rsid w:val="00F86F62"/>
    <w:rsid w:val="00F86FF8"/>
    <w:rsid w:val="00F8707B"/>
    <w:rsid w:val="00F87088"/>
    <w:rsid w:val="00F87217"/>
    <w:rsid w:val="00F87252"/>
    <w:rsid w:val="00F872D8"/>
    <w:rsid w:val="00F872FD"/>
    <w:rsid w:val="00F872FE"/>
    <w:rsid w:val="00F874DD"/>
    <w:rsid w:val="00F87572"/>
    <w:rsid w:val="00F87AFD"/>
    <w:rsid w:val="00F87DA7"/>
    <w:rsid w:val="00F87DE4"/>
    <w:rsid w:val="00F90160"/>
    <w:rsid w:val="00F901A4"/>
    <w:rsid w:val="00F901D2"/>
    <w:rsid w:val="00F9026E"/>
    <w:rsid w:val="00F90278"/>
    <w:rsid w:val="00F9030E"/>
    <w:rsid w:val="00F90524"/>
    <w:rsid w:val="00F90701"/>
    <w:rsid w:val="00F90744"/>
    <w:rsid w:val="00F90775"/>
    <w:rsid w:val="00F90966"/>
    <w:rsid w:val="00F909D2"/>
    <w:rsid w:val="00F909E1"/>
    <w:rsid w:val="00F90A7F"/>
    <w:rsid w:val="00F90B02"/>
    <w:rsid w:val="00F90C93"/>
    <w:rsid w:val="00F90D03"/>
    <w:rsid w:val="00F90E5E"/>
    <w:rsid w:val="00F90F13"/>
    <w:rsid w:val="00F91085"/>
    <w:rsid w:val="00F91185"/>
    <w:rsid w:val="00F911B1"/>
    <w:rsid w:val="00F91253"/>
    <w:rsid w:val="00F912E8"/>
    <w:rsid w:val="00F9133C"/>
    <w:rsid w:val="00F913E8"/>
    <w:rsid w:val="00F914CF"/>
    <w:rsid w:val="00F914DE"/>
    <w:rsid w:val="00F91546"/>
    <w:rsid w:val="00F9160A"/>
    <w:rsid w:val="00F91692"/>
    <w:rsid w:val="00F91743"/>
    <w:rsid w:val="00F917D0"/>
    <w:rsid w:val="00F91976"/>
    <w:rsid w:val="00F91992"/>
    <w:rsid w:val="00F91ADE"/>
    <w:rsid w:val="00F91D3E"/>
    <w:rsid w:val="00F91D90"/>
    <w:rsid w:val="00F91DAE"/>
    <w:rsid w:val="00F92059"/>
    <w:rsid w:val="00F9228D"/>
    <w:rsid w:val="00F923FC"/>
    <w:rsid w:val="00F9242B"/>
    <w:rsid w:val="00F9279B"/>
    <w:rsid w:val="00F927A5"/>
    <w:rsid w:val="00F929F9"/>
    <w:rsid w:val="00F92A9B"/>
    <w:rsid w:val="00F92AFD"/>
    <w:rsid w:val="00F92BD5"/>
    <w:rsid w:val="00F92FE2"/>
    <w:rsid w:val="00F930F8"/>
    <w:rsid w:val="00F93131"/>
    <w:rsid w:val="00F93281"/>
    <w:rsid w:val="00F93398"/>
    <w:rsid w:val="00F936D4"/>
    <w:rsid w:val="00F936EC"/>
    <w:rsid w:val="00F93883"/>
    <w:rsid w:val="00F93944"/>
    <w:rsid w:val="00F9399D"/>
    <w:rsid w:val="00F939E0"/>
    <w:rsid w:val="00F93A0F"/>
    <w:rsid w:val="00F93B31"/>
    <w:rsid w:val="00F93EA7"/>
    <w:rsid w:val="00F942A7"/>
    <w:rsid w:val="00F942FD"/>
    <w:rsid w:val="00F9430B"/>
    <w:rsid w:val="00F943E7"/>
    <w:rsid w:val="00F943F8"/>
    <w:rsid w:val="00F94448"/>
    <w:rsid w:val="00F944C6"/>
    <w:rsid w:val="00F944E5"/>
    <w:rsid w:val="00F94544"/>
    <w:rsid w:val="00F94545"/>
    <w:rsid w:val="00F946F5"/>
    <w:rsid w:val="00F9497D"/>
    <w:rsid w:val="00F94A38"/>
    <w:rsid w:val="00F94A9E"/>
    <w:rsid w:val="00F94B62"/>
    <w:rsid w:val="00F94BCD"/>
    <w:rsid w:val="00F94E28"/>
    <w:rsid w:val="00F94E42"/>
    <w:rsid w:val="00F94ECD"/>
    <w:rsid w:val="00F94F15"/>
    <w:rsid w:val="00F94F8E"/>
    <w:rsid w:val="00F95013"/>
    <w:rsid w:val="00F9502C"/>
    <w:rsid w:val="00F951D8"/>
    <w:rsid w:val="00F95278"/>
    <w:rsid w:val="00F952D9"/>
    <w:rsid w:val="00F955A1"/>
    <w:rsid w:val="00F955D9"/>
    <w:rsid w:val="00F957B2"/>
    <w:rsid w:val="00F957F9"/>
    <w:rsid w:val="00F95957"/>
    <w:rsid w:val="00F95967"/>
    <w:rsid w:val="00F95A22"/>
    <w:rsid w:val="00F95A5D"/>
    <w:rsid w:val="00F95CE7"/>
    <w:rsid w:val="00F95D74"/>
    <w:rsid w:val="00F95ED9"/>
    <w:rsid w:val="00F95EFE"/>
    <w:rsid w:val="00F95FA9"/>
    <w:rsid w:val="00F95FB1"/>
    <w:rsid w:val="00F95FE6"/>
    <w:rsid w:val="00F96039"/>
    <w:rsid w:val="00F960D4"/>
    <w:rsid w:val="00F961D7"/>
    <w:rsid w:val="00F961DD"/>
    <w:rsid w:val="00F96235"/>
    <w:rsid w:val="00F96257"/>
    <w:rsid w:val="00F9675F"/>
    <w:rsid w:val="00F9684B"/>
    <w:rsid w:val="00F96876"/>
    <w:rsid w:val="00F969B6"/>
    <w:rsid w:val="00F96B9F"/>
    <w:rsid w:val="00F96CC5"/>
    <w:rsid w:val="00F96D88"/>
    <w:rsid w:val="00F970B6"/>
    <w:rsid w:val="00F97189"/>
    <w:rsid w:val="00F973E7"/>
    <w:rsid w:val="00F9740F"/>
    <w:rsid w:val="00F97420"/>
    <w:rsid w:val="00F97648"/>
    <w:rsid w:val="00F978C1"/>
    <w:rsid w:val="00F978CD"/>
    <w:rsid w:val="00F9790D"/>
    <w:rsid w:val="00F97980"/>
    <w:rsid w:val="00F9798D"/>
    <w:rsid w:val="00F97AB3"/>
    <w:rsid w:val="00F97B78"/>
    <w:rsid w:val="00F97C2B"/>
    <w:rsid w:val="00F97C5B"/>
    <w:rsid w:val="00F97D21"/>
    <w:rsid w:val="00F97DF9"/>
    <w:rsid w:val="00F97F95"/>
    <w:rsid w:val="00F97FEE"/>
    <w:rsid w:val="00FA00CD"/>
    <w:rsid w:val="00FA00ED"/>
    <w:rsid w:val="00FA0126"/>
    <w:rsid w:val="00FA01AF"/>
    <w:rsid w:val="00FA02CE"/>
    <w:rsid w:val="00FA036E"/>
    <w:rsid w:val="00FA0634"/>
    <w:rsid w:val="00FA071D"/>
    <w:rsid w:val="00FA07FF"/>
    <w:rsid w:val="00FA08D5"/>
    <w:rsid w:val="00FA09B9"/>
    <w:rsid w:val="00FA0A51"/>
    <w:rsid w:val="00FA0ADA"/>
    <w:rsid w:val="00FA0B46"/>
    <w:rsid w:val="00FA0CFA"/>
    <w:rsid w:val="00FA0D38"/>
    <w:rsid w:val="00FA0ECC"/>
    <w:rsid w:val="00FA0F8B"/>
    <w:rsid w:val="00FA10D7"/>
    <w:rsid w:val="00FA10F7"/>
    <w:rsid w:val="00FA11F1"/>
    <w:rsid w:val="00FA12E1"/>
    <w:rsid w:val="00FA12E6"/>
    <w:rsid w:val="00FA1495"/>
    <w:rsid w:val="00FA14EB"/>
    <w:rsid w:val="00FA1500"/>
    <w:rsid w:val="00FA1528"/>
    <w:rsid w:val="00FA1550"/>
    <w:rsid w:val="00FA1756"/>
    <w:rsid w:val="00FA17D8"/>
    <w:rsid w:val="00FA1A58"/>
    <w:rsid w:val="00FA1C1C"/>
    <w:rsid w:val="00FA1DE7"/>
    <w:rsid w:val="00FA20D4"/>
    <w:rsid w:val="00FA2121"/>
    <w:rsid w:val="00FA21CC"/>
    <w:rsid w:val="00FA2205"/>
    <w:rsid w:val="00FA2362"/>
    <w:rsid w:val="00FA24C2"/>
    <w:rsid w:val="00FA2606"/>
    <w:rsid w:val="00FA286F"/>
    <w:rsid w:val="00FA2977"/>
    <w:rsid w:val="00FA298B"/>
    <w:rsid w:val="00FA2A85"/>
    <w:rsid w:val="00FA2AF5"/>
    <w:rsid w:val="00FA2B28"/>
    <w:rsid w:val="00FA2B70"/>
    <w:rsid w:val="00FA2D4E"/>
    <w:rsid w:val="00FA2D70"/>
    <w:rsid w:val="00FA2DF8"/>
    <w:rsid w:val="00FA2E15"/>
    <w:rsid w:val="00FA2E1C"/>
    <w:rsid w:val="00FA2FAB"/>
    <w:rsid w:val="00FA3035"/>
    <w:rsid w:val="00FA30FC"/>
    <w:rsid w:val="00FA310E"/>
    <w:rsid w:val="00FA31C8"/>
    <w:rsid w:val="00FA324B"/>
    <w:rsid w:val="00FA32C3"/>
    <w:rsid w:val="00FA338E"/>
    <w:rsid w:val="00FA35BB"/>
    <w:rsid w:val="00FA37B2"/>
    <w:rsid w:val="00FA382B"/>
    <w:rsid w:val="00FA38C9"/>
    <w:rsid w:val="00FA39F9"/>
    <w:rsid w:val="00FA3A8A"/>
    <w:rsid w:val="00FA3ADA"/>
    <w:rsid w:val="00FA3E57"/>
    <w:rsid w:val="00FA3EE5"/>
    <w:rsid w:val="00FA4162"/>
    <w:rsid w:val="00FA42D3"/>
    <w:rsid w:val="00FA441E"/>
    <w:rsid w:val="00FA45D4"/>
    <w:rsid w:val="00FA4833"/>
    <w:rsid w:val="00FA495A"/>
    <w:rsid w:val="00FA49CF"/>
    <w:rsid w:val="00FA4A5D"/>
    <w:rsid w:val="00FA4A6A"/>
    <w:rsid w:val="00FA4AB1"/>
    <w:rsid w:val="00FA4FE4"/>
    <w:rsid w:val="00FA5023"/>
    <w:rsid w:val="00FA506E"/>
    <w:rsid w:val="00FA5110"/>
    <w:rsid w:val="00FA53B5"/>
    <w:rsid w:val="00FA5692"/>
    <w:rsid w:val="00FA56FE"/>
    <w:rsid w:val="00FA570E"/>
    <w:rsid w:val="00FA587A"/>
    <w:rsid w:val="00FA58CF"/>
    <w:rsid w:val="00FA58D3"/>
    <w:rsid w:val="00FA5939"/>
    <w:rsid w:val="00FA5B44"/>
    <w:rsid w:val="00FA5C0C"/>
    <w:rsid w:val="00FA5C40"/>
    <w:rsid w:val="00FA5D23"/>
    <w:rsid w:val="00FA6085"/>
    <w:rsid w:val="00FA6182"/>
    <w:rsid w:val="00FA61B9"/>
    <w:rsid w:val="00FA620F"/>
    <w:rsid w:val="00FA63B6"/>
    <w:rsid w:val="00FA68E3"/>
    <w:rsid w:val="00FA6AE3"/>
    <w:rsid w:val="00FA6BAC"/>
    <w:rsid w:val="00FA6D3E"/>
    <w:rsid w:val="00FA7073"/>
    <w:rsid w:val="00FA71E3"/>
    <w:rsid w:val="00FA7226"/>
    <w:rsid w:val="00FA737E"/>
    <w:rsid w:val="00FA74A0"/>
    <w:rsid w:val="00FA7565"/>
    <w:rsid w:val="00FA7619"/>
    <w:rsid w:val="00FA76A8"/>
    <w:rsid w:val="00FA7B59"/>
    <w:rsid w:val="00FA7BC3"/>
    <w:rsid w:val="00FA7CD9"/>
    <w:rsid w:val="00FA7D2E"/>
    <w:rsid w:val="00FA7DFB"/>
    <w:rsid w:val="00FA7E4C"/>
    <w:rsid w:val="00FA7EB0"/>
    <w:rsid w:val="00FA7FFE"/>
    <w:rsid w:val="00FB02AC"/>
    <w:rsid w:val="00FB048D"/>
    <w:rsid w:val="00FB05D0"/>
    <w:rsid w:val="00FB07DD"/>
    <w:rsid w:val="00FB0832"/>
    <w:rsid w:val="00FB08DF"/>
    <w:rsid w:val="00FB09A7"/>
    <w:rsid w:val="00FB09BD"/>
    <w:rsid w:val="00FB0A0D"/>
    <w:rsid w:val="00FB0CBE"/>
    <w:rsid w:val="00FB0E36"/>
    <w:rsid w:val="00FB0ED0"/>
    <w:rsid w:val="00FB103D"/>
    <w:rsid w:val="00FB130B"/>
    <w:rsid w:val="00FB1348"/>
    <w:rsid w:val="00FB1598"/>
    <w:rsid w:val="00FB15C1"/>
    <w:rsid w:val="00FB16FE"/>
    <w:rsid w:val="00FB1952"/>
    <w:rsid w:val="00FB195B"/>
    <w:rsid w:val="00FB19E8"/>
    <w:rsid w:val="00FB1A8F"/>
    <w:rsid w:val="00FB1ABB"/>
    <w:rsid w:val="00FB1C88"/>
    <w:rsid w:val="00FB1E88"/>
    <w:rsid w:val="00FB1F3A"/>
    <w:rsid w:val="00FB2032"/>
    <w:rsid w:val="00FB2265"/>
    <w:rsid w:val="00FB2353"/>
    <w:rsid w:val="00FB2479"/>
    <w:rsid w:val="00FB28F9"/>
    <w:rsid w:val="00FB2A22"/>
    <w:rsid w:val="00FB2CBC"/>
    <w:rsid w:val="00FB2F4A"/>
    <w:rsid w:val="00FB2FAD"/>
    <w:rsid w:val="00FB314F"/>
    <w:rsid w:val="00FB3263"/>
    <w:rsid w:val="00FB336D"/>
    <w:rsid w:val="00FB3387"/>
    <w:rsid w:val="00FB3539"/>
    <w:rsid w:val="00FB3616"/>
    <w:rsid w:val="00FB36D4"/>
    <w:rsid w:val="00FB36F5"/>
    <w:rsid w:val="00FB375B"/>
    <w:rsid w:val="00FB387A"/>
    <w:rsid w:val="00FB3AC3"/>
    <w:rsid w:val="00FB3B2E"/>
    <w:rsid w:val="00FB3D03"/>
    <w:rsid w:val="00FB3D4E"/>
    <w:rsid w:val="00FB3E6C"/>
    <w:rsid w:val="00FB3E93"/>
    <w:rsid w:val="00FB3EB2"/>
    <w:rsid w:val="00FB3EDC"/>
    <w:rsid w:val="00FB3F45"/>
    <w:rsid w:val="00FB3FDC"/>
    <w:rsid w:val="00FB4006"/>
    <w:rsid w:val="00FB412E"/>
    <w:rsid w:val="00FB41E5"/>
    <w:rsid w:val="00FB429F"/>
    <w:rsid w:val="00FB44F9"/>
    <w:rsid w:val="00FB45C9"/>
    <w:rsid w:val="00FB4710"/>
    <w:rsid w:val="00FB4789"/>
    <w:rsid w:val="00FB48CA"/>
    <w:rsid w:val="00FB4A05"/>
    <w:rsid w:val="00FB4F5E"/>
    <w:rsid w:val="00FB5260"/>
    <w:rsid w:val="00FB56BC"/>
    <w:rsid w:val="00FB5B07"/>
    <w:rsid w:val="00FB5D46"/>
    <w:rsid w:val="00FB5F6E"/>
    <w:rsid w:val="00FB6079"/>
    <w:rsid w:val="00FB6110"/>
    <w:rsid w:val="00FB64CD"/>
    <w:rsid w:val="00FB65A0"/>
    <w:rsid w:val="00FB6768"/>
    <w:rsid w:val="00FB6776"/>
    <w:rsid w:val="00FB685E"/>
    <w:rsid w:val="00FB6989"/>
    <w:rsid w:val="00FB6A15"/>
    <w:rsid w:val="00FB6A9F"/>
    <w:rsid w:val="00FB6B82"/>
    <w:rsid w:val="00FB6D5C"/>
    <w:rsid w:val="00FB6D7A"/>
    <w:rsid w:val="00FB6E88"/>
    <w:rsid w:val="00FB70CC"/>
    <w:rsid w:val="00FB71DB"/>
    <w:rsid w:val="00FB7276"/>
    <w:rsid w:val="00FB7328"/>
    <w:rsid w:val="00FB7386"/>
    <w:rsid w:val="00FB7479"/>
    <w:rsid w:val="00FB74A0"/>
    <w:rsid w:val="00FB7619"/>
    <w:rsid w:val="00FB76C7"/>
    <w:rsid w:val="00FB78D1"/>
    <w:rsid w:val="00FB78FE"/>
    <w:rsid w:val="00FB7A6A"/>
    <w:rsid w:val="00FB7B00"/>
    <w:rsid w:val="00FB7CB5"/>
    <w:rsid w:val="00FB7D4D"/>
    <w:rsid w:val="00FB7D69"/>
    <w:rsid w:val="00FB7D8B"/>
    <w:rsid w:val="00FB9E16"/>
    <w:rsid w:val="00FC0083"/>
    <w:rsid w:val="00FC052D"/>
    <w:rsid w:val="00FC078B"/>
    <w:rsid w:val="00FC0841"/>
    <w:rsid w:val="00FC0931"/>
    <w:rsid w:val="00FC0B2B"/>
    <w:rsid w:val="00FC0DFA"/>
    <w:rsid w:val="00FC0EA7"/>
    <w:rsid w:val="00FC0EAD"/>
    <w:rsid w:val="00FC0EB1"/>
    <w:rsid w:val="00FC0EDA"/>
    <w:rsid w:val="00FC115A"/>
    <w:rsid w:val="00FC1422"/>
    <w:rsid w:val="00FC145E"/>
    <w:rsid w:val="00FC1486"/>
    <w:rsid w:val="00FC14F2"/>
    <w:rsid w:val="00FC154F"/>
    <w:rsid w:val="00FC15AB"/>
    <w:rsid w:val="00FC1681"/>
    <w:rsid w:val="00FC16D7"/>
    <w:rsid w:val="00FC16DF"/>
    <w:rsid w:val="00FC1843"/>
    <w:rsid w:val="00FC19D1"/>
    <w:rsid w:val="00FC1A7D"/>
    <w:rsid w:val="00FC1AD3"/>
    <w:rsid w:val="00FC1AE7"/>
    <w:rsid w:val="00FC1B3F"/>
    <w:rsid w:val="00FC1BA8"/>
    <w:rsid w:val="00FC1C43"/>
    <w:rsid w:val="00FC1C45"/>
    <w:rsid w:val="00FC1CB9"/>
    <w:rsid w:val="00FC1D96"/>
    <w:rsid w:val="00FC1E6A"/>
    <w:rsid w:val="00FC1EDF"/>
    <w:rsid w:val="00FC1EE9"/>
    <w:rsid w:val="00FC206B"/>
    <w:rsid w:val="00FC20C5"/>
    <w:rsid w:val="00FC2126"/>
    <w:rsid w:val="00FC231A"/>
    <w:rsid w:val="00FC2364"/>
    <w:rsid w:val="00FC24BD"/>
    <w:rsid w:val="00FC2571"/>
    <w:rsid w:val="00FC25FB"/>
    <w:rsid w:val="00FC272B"/>
    <w:rsid w:val="00FC28B0"/>
    <w:rsid w:val="00FC28F5"/>
    <w:rsid w:val="00FC2903"/>
    <w:rsid w:val="00FC2B5A"/>
    <w:rsid w:val="00FC2B7D"/>
    <w:rsid w:val="00FC2F1B"/>
    <w:rsid w:val="00FC2F9E"/>
    <w:rsid w:val="00FC2FA4"/>
    <w:rsid w:val="00FC31FC"/>
    <w:rsid w:val="00FC3217"/>
    <w:rsid w:val="00FC3287"/>
    <w:rsid w:val="00FC3319"/>
    <w:rsid w:val="00FC340A"/>
    <w:rsid w:val="00FC35FE"/>
    <w:rsid w:val="00FC3721"/>
    <w:rsid w:val="00FC383F"/>
    <w:rsid w:val="00FC3854"/>
    <w:rsid w:val="00FC385F"/>
    <w:rsid w:val="00FC3880"/>
    <w:rsid w:val="00FC389B"/>
    <w:rsid w:val="00FC38A6"/>
    <w:rsid w:val="00FC38F8"/>
    <w:rsid w:val="00FC3956"/>
    <w:rsid w:val="00FC3A17"/>
    <w:rsid w:val="00FC3A94"/>
    <w:rsid w:val="00FC3ADA"/>
    <w:rsid w:val="00FC3AE9"/>
    <w:rsid w:val="00FC3B60"/>
    <w:rsid w:val="00FC3B6D"/>
    <w:rsid w:val="00FC3BE5"/>
    <w:rsid w:val="00FC3CFD"/>
    <w:rsid w:val="00FC3D8A"/>
    <w:rsid w:val="00FC3E20"/>
    <w:rsid w:val="00FC401B"/>
    <w:rsid w:val="00FC4166"/>
    <w:rsid w:val="00FC41CF"/>
    <w:rsid w:val="00FC41E8"/>
    <w:rsid w:val="00FC4309"/>
    <w:rsid w:val="00FC43AF"/>
    <w:rsid w:val="00FC43C6"/>
    <w:rsid w:val="00FC43FC"/>
    <w:rsid w:val="00FC4414"/>
    <w:rsid w:val="00FC44E7"/>
    <w:rsid w:val="00FC45F4"/>
    <w:rsid w:val="00FC462D"/>
    <w:rsid w:val="00FC46AD"/>
    <w:rsid w:val="00FC4844"/>
    <w:rsid w:val="00FC4A2C"/>
    <w:rsid w:val="00FC4BD6"/>
    <w:rsid w:val="00FC4D29"/>
    <w:rsid w:val="00FC4D55"/>
    <w:rsid w:val="00FC4DA6"/>
    <w:rsid w:val="00FC4DEB"/>
    <w:rsid w:val="00FC4E6D"/>
    <w:rsid w:val="00FC4E7F"/>
    <w:rsid w:val="00FC4ED4"/>
    <w:rsid w:val="00FC4F63"/>
    <w:rsid w:val="00FC5030"/>
    <w:rsid w:val="00FC50A1"/>
    <w:rsid w:val="00FC5219"/>
    <w:rsid w:val="00FC52FB"/>
    <w:rsid w:val="00FC53D1"/>
    <w:rsid w:val="00FC54C1"/>
    <w:rsid w:val="00FC54EB"/>
    <w:rsid w:val="00FC550C"/>
    <w:rsid w:val="00FC5546"/>
    <w:rsid w:val="00FC567A"/>
    <w:rsid w:val="00FC58A6"/>
    <w:rsid w:val="00FC58A8"/>
    <w:rsid w:val="00FC59E5"/>
    <w:rsid w:val="00FC5A63"/>
    <w:rsid w:val="00FC6073"/>
    <w:rsid w:val="00FC60E5"/>
    <w:rsid w:val="00FC6164"/>
    <w:rsid w:val="00FC6242"/>
    <w:rsid w:val="00FC62C6"/>
    <w:rsid w:val="00FC62FA"/>
    <w:rsid w:val="00FC6459"/>
    <w:rsid w:val="00FC6765"/>
    <w:rsid w:val="00FC677B"/>
    <w:rsid w:val="00FC681B"/>
    <w:rsid w:val="00FC6997"/>
    <w:rsid w:val="00FC69F7"/>
    <w:rsid w:val="00FC6A08"/>
    <w:rsid w:val="00FC6A3F"/>
    <w:rsid w:val="00FC6A91"/>
    <w:rsid w:val="00FC6C73"/>
    <w:rsid w:val="00FC6D72"/>
    <w:rsid w:val="00FC6DF9"/>
    <w:rsid w:val="00FC6E61"/>
    <w:rsid w:val="00FC6E6F"/>
    <w:rsid w:val="00FC6F49"/>
    <w:rsid w:val="00FC7004"/>
    <w:rsid w:val="00FC712B"/>
    <w:rsid w:val="00FC71D5"/>
    <w:rsid w:val="00FC71FE"/>
    <w:rsid w:val="00FC72B8"/>
    <w:rsid w:val="00FC7360"/>
    <w:rsid w:val="00FC7442"/>
    <w:rsid w:val="00FC74FC"/>
    <w:rsid w:val="00FC77C3"/>
    <w:rsid w:val="00FC788B"/>
    <w:rsid w:val="00FC7922"/>
    <w:rsid w:val="00FC79AE"/>
    <w:rsid w:val="00FC7A83"/>
    <w:rsid w:val="00FC7A8B"/>
    <w:rsid w:val="00FC7D3F"/>
    <w:rsid w:val="00FCCAEC"/>
    <w:rsid w:val="00FD00E9"/>
    <w:rsid w:val="00FD0196"/>
    <w:rsid w:val="00FD01C8"/>
    <w:rsid w:val="00FD0561"/>
    <w:rsid w:val="00FD0565"/>
    <w:rsid w:val="00FD05F1"/>
    <w:rsid w:val="00FD0652"/>
    <w:rsid w:val="00FD0897"/>
    <w:rsid w:val="00FD096C"/>
    <w:rsid w:val="00FD0B4B"/>
    <w:rsid w:val="00FD0CA2"/>
    <w:rsid w:val="00FD0CD5"/>
    <w:rsid w:val="00FD0E6B"/>
    <w:rsid w:val="00FD0FA6"/>
    <w:rsid w:val="00FD114A"/>
    <w:rsid w:val="00FD11B9"/>
    <w:rsid w:val="00FD122F"/>
    <w:rsid w:val="00FD12B3"/>
    <w:rsid w:val="00FD12FE"/>
    <w:rsid w:val="00FD14DD"/>
    <w:rsid w:val="00FD1533"/>
    <w:rsid w:val="00FD1535"/>
    <w:rsid w:val="00FD157F"/>
    <w:rsid w:val="00FD15CF"/>
    <w:rsid w:val="00FD15E4"/>
    <w:rsid w:val="00FD1678"/>
    <w:rsid w:val="00FD16E0"/>
    <w:rsid w:val="00FD1794"/>
    <w:rsid w:val="00FD181E"/>
    <w:rsid w:val="00FD1C73"/>
    <w:rsid w:val="00FD1D82"/>
    <w:rsid w:val="00FD1DF0"/>
    <w:rsid w:val="00FD1F81"/>
    <w:rsid w:val="00FD200C"/>
    <w:rsid w:val="00FD2014"/>
    <w:rsid w:val="00FD202B"/>
    <w:rsid w:val="00FD217B"/>
    <w:rsid w:val="00FD232A"/>
    <w:rsid w:val="00FD2550"/>
    <w:rsid w:val="00FD28AF"/>
    <w:rsid w:val="00FD28C4"/>
    <w:rsid w:val="00FD28EF"/>
    <w:rsid w:val="00FD290D"/>
    <w:rsid w:val="00FD2950"/>
    <w:rsid w:val="00FD2A0F"/>
    <w:rsid w:val="00FD2A6A"/>
    <w:rsid w:val="00FD2ADA"/>
    <w:rsid w:val="00FD2B3D"/>
    <w:rsid w:val="00FD2C2F"/>
    <w:rsid w:val="00FD2C66"/>
    <w:rsid w:val="00FD2C6D"/>
    <w:rsid w:val="00FD2C84"/>
    <w:rsid w:val="00FD2C85"/>
    <w:rsid w:val="00FD2D10"/>
    <w:rsid w:val="00FD2D6F"/>
    <w:rsid w:val="00FD2D93"/>
    <w:rsid w:val="00FD2DEB"/>
    <w:rsid w:val="00FD2DED"/>
    <w:rsid w:val="00FD2ED1"/>
    <w:rsid w:val="00FD2FAD"/>
    <w:rsid w:val="00FD306A"/>
    <w:rsid w:val="00FD3094"/>
    <w:rsid w:val="00FD316C"/>
    <w:rsid w:val="00FD323F"/>
    <w:rsid w:val="00FD3319"/>
    <w:rsid w:val="00FD331F"/>
    <w:rsid w:val="00FD346C"/>
    <w:rsid w:val="00FD3517"/>
    <w:rsid w:val="00FD358F"/>
    <w:rsid w:val="00FD35AD"/>
    <w:rsid w:val="00FD36E8"/>
    <w:rsid w:val="00FD37EA"/>
    <w:rsid w:val="00FD39AF"/>
    <w:rsid w:val="00FD3A40"/>
    <w:rsid w:val="00FD3AA6"/>
    <w:rsid w:val="00FD3ACF"/>
    <w:rsid w:val="00FD3B6A"/>
    <w:rsid w:val="00FD3B87"/>
    <w:rsid w:val="00FD3BDA"/>
    <w:rsid w:val="00FD3CFF"/>
    <w:rsid w:val="00FD3D19"/>
    <w:rsid w:val="00FD3E1D"/>
    <w:rsid w:val="00FD3F1D"/>
    <w:rsid w:val="00FD41CB"/>
    <w:rsid w:val="00FD41D7"/>
    <w:rsid w:val="00FD41E3"/>
    <w:rsid w:val="00FD42A7"/>
    <w:rsid w:val="00FD4514"/>
    <w:rsid w:val="00FD4878"/>
    <w:rsid w:val="00FD4ADE"/>
    <w:rsid w:val="00FD4B13"/>
    <w:rsid w:val="00FD4B2A"/>
    <w:rsid w:val="00FD4B52"/>
    <w:rsid w:val="00FD4BE2"/>
    <w:rsid w:val="00FD4C4B"/>
    <w:rsid w:val="00FD4DC9"/>
    <w:rsid w:val="00FD4F36"/>
    <w:rsid w:val="00FD4F58"/>
    <w:rsid w:val="00FD4F89"/>
    <w:rsid w:val="00FD5220"/>
    <w:rsid w:val="00FD526F"/>
    <w:rsid w:val="00FD53FB"/>
    <w:rsid w:val="00FD540D"/>
    <w:rsid w:val="00FD54AB"/>
    <w:rsid w:val="00FD54B8"/>
    <w:rsid w:val="00FD5844"/>
    <w:rsid w:val="00FD59A7"/>
    <w:rsid w:val="00FD59E1"/>
    <w:rsid w:val="00FD5A69"/>
    <w:rsid w:val="00FD5AAB"/>
    <w:rsid w:val="00FD5B17"/>
    <w:rsid w:val="00FD5BF5"/>
    <w:rsid w:val="00FD5DF5"/>
    <w:rsid w:val="00FD5E5D"/>
    <w:rsid w:val="00FD5ED9"/>
    <w:rsid w:val="00FD5EE8"/>
    <w:rsid w:val="00FD6135"/>
    <w:rsid w:val="00FD6166"/>
    <w:rsid w:val="00FD61E4"/>
    <w:rsid w:val="00FD63E6"/>
    <w:rsid w:val="00FD642E"/>
    <w:rsid w:val="00FD663D"/>
    <w:rsid w:val="00FD6862"/>
    <w:rsid w:val="00FD68CB"/>
    <w:rsid w:val="00FD6A01"/>
    <w:rsid w:val="00FD6A1A"/>
    <w:rsid w:val="00FD6B4A"/>
    <w:rsid w:val="00FD6B6B"/>
    <w:rsid w:val="00FD6C8E"/>
    <w:rsid w:val="00FD6CC0"/>
    <w:rsid w:val="00FD6DB8"/>
    <w:rsid w:val="00FD6E3A"/>
    <w:rsid w:val="00FD6E76"/>
    <w:rsid w:val="00FD6FD8"/>
    <w:rsid w:val="00FD70DC"/>
    <w:rsid w:val="00FD70F0"/>
    <w:rsid w:val="00FD7132"/>
    <w:rsid w:val="00FD71E5"/>
    <w:rsid w:val="00FD7356"/>
    <w:rsid w:val="00FD7412"/>
    <w:rsid w:val="00FD747A"/>
    <w:rsid w:val="00FD75DB"/>
    <w:rsid w:val="00FD75E4"/>
    <w:rsid w:val="00FD7742"/>
    <w:rsid w:val="00FD7793"/>
    <w:rsid w:val="00FD7849"/>
    <w:rsid w:val="00FD799A"/>
    <w:rsid w:val="00FD7A18"/>
    <w:rsid w:val="00FD7BCD"/>
    <w:rsid w:val="00FD7C1A"/>
    <w:rsid w:val="00FD7C7F"/>
    <w:rsid w:val="00FD7D1A"/>
    <w:rsid w:val="00FE004C"/>
    <w:rsid w:val="00FE0263"/>
    <w:rsid w:val="00FE0286"/>
    <w:rsid w:val="00FE0355"/>
    <w:rsid w:val="00FE03B4"/>
    <w:rsid w:val="00FE03DD"/>
    <w:rsid w:val="00FE052F"/>
    <w:rsid w:val="00FE05B4"/>
    <w:rsid w:val="00FE0634"/>
    <w:rsid w:val="00FE0863"/>
    <w:rsid w:val="00FE0965"/>
    <w:rsid w:val="00FE0A97"/>
    <w:rsid w:val="00FE0DF7"/>
    <w:rsid w:val="00FE0E95"/>
    <w:rsid w:val="00FE0FA6"/>
    <w:rsid w:val="00FE1155"/>
    <w:rsid w:val="00FE133B"/>
    <w:rsid w:val="00FE14B3"/>
    <w:rsid w:val="00FE14CF"/>
    <w:rsid w:val="00FE14D6"/>
    <w:rsid w:val="00FE16B5"/>
    <w:rsid w:val="00FE181B"/>
    <w:rsid w:val="00FE1850"/>
    <w:rsid w:val="00FE185A"/>
    <w:rsid w:val="00FE189E"/>
    <w:rsid w:val="00FE18D3"/>
    <w:rsid w:val="00FE18EE"/>
    <w:rsid w:val="00FE1923"/>
    <w:rsid w:val="00FE19E2"/>
    <w:rsid w:val="00FE1B26"/>
    <w:rsid w:val="00FE1E24"/>
    <w:rsid w:val="00FE1E51"/>
    <w:rsid w:val="00FE20FE"/>
    <w:rsid w:val="00FE216A"/>
    <w:rsid w:val="00FE23AE"/>
    <w:rsid w:val="00FE26BC"/>
    <w:rsid w:val="00FE2718"/>
    <w:rsid w:val="00FE27D6"/>
    <w:rsid w:val="00FE281B"/>
    <w:rsid w:val="00FE283D"/>
    <w:rsid w:val="00FE28C0"/>
    <w:rsid w:val="00FE28C7"/>
    <w:rsid w:val="00FE29F4"/>
    <w:rsid w:val="00FE2AD5"/>
    <w:rsid w:val="00FE2D27"/>
    <w:rsid w:val="00FE31E3"/>
    <w:rsid w:val="00FE320E"/>
    <w:rsid w:val="00FE3295"/>
    <w:rsid w:val="00FE330F"/>
    <w:rsid w:val="00FE34FE"/>
    <w:rsid w:val="00FE351E"/>
    <w:rsid w:val="00FE3588"/>
    <w:rsid w:val="00FE3599"/>
    <w:rsid w:val="00FE35AA"/>
    <w:rsid w:val="00FE38AB"/>
    <w:rsid w:val="00FE3AB8"/>
    <w:rsid w:val="00FE3C10"/>
    <w:rsid w:val="00FE3D26"/>
    <w:rsid w:val="00FE4079"/>
    <w:rsid w:val="00FE41BA"/>
    <w:rsid w:val="00FE4274"/>
    <w:rsid w:val="00FE43D3"/>
    <w:rsid w:val="00FE43EE"/>
    <w:rsid w:val="00FE4615"/>
    <w:rsid w:val="00FE46BE"/>
    <w:rsid w:val="00FE4745"/>
    <w:rsid w:val="00FE47B6"/>
    <w:rsid w:val="00FE494F"/>
    <w:rsid w:val="00FE4A4F"/>
    <w:rsid w:val="00FE4AB1"/>
    <w:rsid w:val="00FE4B4B"/>
    <w:rsid w:val="00FE4B59"/>
    <w:rsid w:val="00FE4C23"/>
    <w:rsid w:val="00FE4C74"/>
    <w:rsid w:val="00FE4E78"/>
    <w:rsid w:val="00FE5042"/>
    <w:rsid w:val="00FE5074"/>
    <w:rsid w:val="00FE50B2"/>
    <w:rsid w:val="00FE5206"/>
    <w:rsid w:val="00FE52D1"/>
    <w:rsid w:val="00FE534C"/>
    <w:rsid w:val="00FE561C"/>
    <w:rsid w:val="00FE572D"/>
    <w:rsid w:val="00FE5823"/>
    <w:rsid w:val="00FE586F"/>
    <w:rsid w:val="00FE588E"/>
    <w:rsid w:val="00FE59CE"/>
    <w:rsid w:val="00FE5BBE"/>
    <w:rsid w:val="00FE5D22"/>
    <w:rsid w:val="00FE5D24"/>
    <w:rsid w:val="00FE5F0B"/>
    <w:rsid w:val="00FE5FF8"/>
    <w:rsid w:val="00FE60F9"/>
    <w:rsid w:val="00FE613E"/>
    <w:rsid w:val="00FE6325"/>
    <w:rsid w:val="00FE632B"/>
    <w:rsid w:val="00FE6452"/>
    <w:rsid w:val="00FE64F6"/>
    <w:rsid w:val="00FE65B2"/>
    <w:rsid w:val="00FE66BF"/>
    <w:rsid w:val="00FE675F"/>
    <w:rsid w:val="00FE684E"/>
    <w:rsid w:val="00FE688D"/>
    <w:rsid w:val="00FE68E5"/>
    <w:rsid w:val="00FE6964"/>
    <w:rsid w:val="00FE6C74"/>
    <w:rsid w:val="00FE6CC5"/>
    <w:rsid w:val="00FE6DA6"/>
    <w:rsid w:val="00FE6E04"/>
    <w:rsid w:val="00FE6E40"/>
    <w:rsid w:val="00FE6E41"/>
    <w:rsid w:val="00FE6EC3"/>
    <w:rsid w:val="00FE6F00"/>
    <w:rsid w:val="00FE6FB8"/>
    <w:rsid w:val="00FE7015"/>
    <w:rsid w:val="00FE7076"/>
    <w:rsid w:val="00FE7122"/>
    <w:rsid w:val="00FE7167"/>
    <w:rsid w:val="00FE7277"/>
    <w:rsid w:val="00FE7408"/>
    <w:rsid w:val="00FE75A1"/>
    <w:rsid w:val="00FE7616"/>
    <w:rsid w:val="00FE7664"/>
    <w:rsid w:val="00FE768D"/>
    <w:rsid w:val="00FE7746"/>
    <w:rsid w:val="00FE791C"/>
    <w:rsid w:val="00FE7B32"/>
    <w:rsid w:val="00FE7CCF"/>
    <w:rsid w:val="00FE7CDC"/>
    <w:rsid w:val="00FE7E57"/>
    <w:rsid w:val="00FE7E7F"/>
    <w:rsid w:val="00FF001C"/>
    <w:rsid w:val="00FF0160"/>
    <w:rsid w:val="00FF01C0"/>
    <w:rsid w:val="00FF02AB"/>
    <w:rsid w:val="00FF0328"/>
    <w:rsid w:val="00FF032A"/>
    <w:rsid w:val="00FF05BE"/>
    <w:rsid w:val="00FF067D"/>
    <w:rsid w:val="00FF07C9"/>
    <w:rsid w:val="00FF0882"/>
    <w:rsid w:val="00FF099E"/>
    <w:rsid w:val="00FF0BD4"/>
    <w:rsid w:val="00FF0C2F"/>
    <w:rsid w:val="00FF13B7"/>
    <w:rsid w:val="00FF1427"/>
    <w:rsid w:val="00FF163A"/>
    <w:rsid w:val="00FF16D2"/>
    <w:rsid w:val="00FF171B"/>
    <w:rsid w:val="00FF1746"/>
    <w:rsid w:val="00FF19E6"/>
    <w:rsid w:val="00FF1D1C"/>
    <w:rsid w:val="00FF1DE0"/>
    <w:rsid w:val="00FF1DE4"/>
    <w:rsid w:val="00FF2095"/>
    <w:rsid w:val="00FF2259"/>
    <w:rsid w:val="00FF2480"/>
    <w:rsid w:val="00FF249F"/>
    <w:rsid w:val="00FF257B"/>
    <w:rsid w:val="00FF26AC"/>
    <w:rsid w:val="00FF26D9"/>
    <w:rsid w:val="00FF273A"/>
    <w:rsid w:val="00FF28A9"/>
    <w:rsid w:val="00FF28E3"/>
    <w:rsid w:val="00FF2936"/>
    <w:rsid w:val="00FF2AD8"/>
    <w:rsid w:val="00FF2CFB"/>
    <w:rsid w:val="00FF2D09"/>
    <w:rsid w:val="00FF2DDD"/>
    <w:rsid w:val="00FF2E74"/>
    <w:rsid w:val="00FF3120"/>
    <w:rsid w:val="00FF327B"/>
    <w:rsid w:val="00FF3296"/>
    <w:rsid w:val="00FF335E"/>
    <w:rsid w:val="00FF36C4"/>
    <w:rsid w:val="00FF375F"/>
    <w:rsid w:val="00FF3893"/>
    <w:rsid w:val="00FF3925"/>
    <w:rsid w:val="00FF3A8B"/>
    <w:rsid w:val="00FF3C11"/>
    <w:rsid w:val="00FF3C74"/>
    <w:rsid w:val="00FF3CFD"/>
    <w:rsid w:val="00FF3D32"/>
    <w:rsid w:val="00FF3EB8"/>
    <w:rsid w:val="00FF3ED1"/>
    <w:rsid w:val="00FF4204"/>
    <w:rsid w:val="00FF4240"/>
    <w:rsid w:val="00FF4252"/>
    <w:rsid w:val="00FF4267"/>
    <w:rsid w:val="00FF43A6"/>
    <w:rsid w:val="00FF4403"/>
    <w:rsid w:val="00FF4475"/>
    <w:rsid w:val="00FF47CE"/>
    <w:rsid w:val="00FF48F8"/>
    <w:rsid w:val="00FF4941"/>
    <w:rsid w:val="00FF4ADB"/>
    <w:rsid w:val="00FF4ADF"/>
    <w:rsid w:val="00FF4AEF"/>
    <w:rsid w:val="00FF4B3E"/>
    <w:rsid w:val="00FF4D59"/>
    <w:rsid w:val="00FF4DAB"/>
    <w:rsid w:val="00FF507C"/>
    <w:rsid w:val="00FF51A7"/>
    <w:rsid w:val="00FF5218"/>
    <w:rsid w:val="00FF54E3"/>
    <w:rsid w:val="00FF55EA"/>
    <w:rsid w:val="00FF590D"/>
    <w:rsid w:val="00FF5919"/>
    <w:rsid w:val="00FF5951"/>
    <w:rsid w:val="00FF5A89"/>
    <w:rsid w:val="00FF5C61"/>
    <w:rsid w:val="00FF5F02"/>
    <w:rsid w:val="00FF6040"/>
    <w:rsid w:val="00FF6091"/>
    <w:rsid w:val="00FF6223"/>
    <w:rsid w:val="00FF62AE"/>
    <w:rsid w:val="00FF62EE"/>
    <w:rsid w:val="00FF648D"/>
    <w:rsid w:val="00FF654E"/>
    <w:rsid w:val="00FF655F"/>
    <w:rsid w:val="00FF65F7"/>
    <w:rsid w:val="00FF67F8"/>
    <w:rsid w:val="00FF6938"/>
    <w:rsid w:val="00FF6C6D"/>
    <w:rsid w:val="00FF6C9C"/>
    <w:rsid w:val="00FF6EF7"/>
    <w:rsid w:val="00FF6F7D"/>
    <w:rsid w:val="00FF7036"/>
    <w:rsid w:val="00FF7053"/>
    <w:rsid w:val="00FF731E"/>
    <w:rsid w:val="00FF7354"/>
    <w:rsid w:val="00FF735D"/>
    <w:rsid w:val="00FF74DE"/>
    <w:rsid w:val="00FF74F5"/>
    <w:rsid w:val="00FF7500"/>
    <w:rsid w:val="00FF752A"/>
    <w:rsid w:val="00FF753C"/>
    <w:rsid w:val="00FF7601"/>
    <w:rsid w:val="00FF7688"/>
    <w:rsid w:val="00FF76FC"/>
    <w:rsid w:val="00FF7800"/>
    <w:rsid w:val="00FF7AA9"/>
    <w:rsid w:val="00FF7AEE"/>
    <w:rsid w:val="00FF7BA5"/>
    <w:rsid w:val="00FF7BED"/>
    <w:rsid w:val="00FF7CD7"/>
    <w:rsid w:val="00FF7E83"/>
    <w:rsid w:val="00FF7EB8"/>
    <w:rsid w:val="00FF7F97"/>
    <w:rsid w:val="01036A33"/>
    <w:rsid w:val="0107FD15"/>
    <w:rsid w:val="010C9AC2"/>
    <w:rsid w:val="010CFABA"/>
    <w:rsid w:val="010F02C7"/>
    <w:rsid w:val="01109499"/>
    <w:rsid w:val="01110B2B"/>
    <w:rsid w:val="01113F95"/>
    <w:rsid w:val="0112B127"/>
    <w:rsid w:val="0112C6A3"/>
    <w:rsid w:val="011305E8"/>
    <w:rsid w:val="0114154F"/>
    <w:rsid w:val="0114F962"/>
    <w:rsid w:val="01196C37"/>
    <w:rsid w:val="011ADA04"/>
    <w:rsid w:val="011FE0FA"/>
    <w:rsid w:val="0120D7DA"/>
    <w:rsid w:val="012594C8"/>
    <w:rsid w:val="0128B0BE"/>
    <w:rsid w:val="0129C1B3"/>
    <w:rsid w:val="012A422D"/>
    <w:rsid w:val="012DC6B5"/>
    <w:rsid w:val="012E3E46"/>
    <w:rsid w:val="012F487B"/>
    <w:rsid w:val="01304FC6"/>
    <w:rsid w:val="0133C70F"/>
    <w:rsid w:val="01348ECE"/>
    <w:rsid w:val="0134E336"/>
    <w:rsid w:val="0135540B"/>
    <w:rsid w:val="01370809"/>
    <w:rsid w:val="013850DC"/>
    <w:rsid w:val="013D5463"/>
    <w:rsid w:val="013D8C83"/>
    <w:rsid w:val="013D971A"/>
    <w:rsid w:val="013ECEE4"/>
    <w:rsid w:val="0142506A"/>
    <w:rsid w:val="01431844"/>
    <w:rsid w:val="014367F2"/>
    <w:rsid w:val="01478D44"/>
    <w:rsid w:val="0149BF31"/>
    <w:rsid w:val="014B60B1"/>
    <w:rsid w:val="014C20B4"/>
    <w:rsid w:val="014C9C89"/>
    <w:rsid w:val="014F9DC5"/>
    <w:rsid w:val="0152043D"/>
    <w:rsid w:val="015457ED"/>
    <w:rsid w:val="0156E9BA"/>
    <w:rsid w:val="0157CF3D"/>
    <w:rsid w:val="0158DA01"/>
    <w:rsid w:val="0159E165"/>
    <w:rsid w:val="015B739D"/>
    <w:rsid w:val="015F0E8E"/>
    <w:rsid w:val="0160C3DC"/>
    <w:rsid w:val="0160F816"/>
    <w:rsid w:val="016221BD"/>
    <w:rsid w:val="0162D634"/>
    <w:rsid w:val="0162F5E5"/>
    <w:rsid w:val="01648095"/>
    <w:rsid w:val="0165BFAB"/>
    <w:rsid w:val="016AD6AD"/>
    <w:rsid w:val="016ED6F7"/>
    <w:rsid w:val="016FEDEB"/>
    <w:rsid w:val="0171F6F1"/>
    <w:rsid w:val="01751A88"/>
    <w:rsid w:val="0175C42B"/>
    <w:rsid w:val="0177656D"/>
    <w:rsid w:val="01779162"/>
    <w:rsid w:val="017C2D35"/>
    <w:rsid w:val="017C5652"/>
    <w:rsid w:val="017CEC73"/>
    <w:rsid w:val="017D0CAE"/>
    <w:rsid w:val="01807292"/>
    <w:rsid w:val="0181997E"/>
    <w:rsid w:val="0184822E"/>
    <w:rsid w:val="01865F7E"/>
    <w:rsid w:val="01888239"/>
    <w:rsid w:val="018D0637"/>
    <w:rsid w:val="018D3480"/>
    <w:rsid w:val="018DAA96"/>
    <w:rsid w:val="018F6EDF"/>
    <w:rsid w:val="019250FA"/>
    <w:rsid w:val="0192B3D1"/>
    <w:rsid w:val="019408EE"/>
    <w:rsid w:val="01953BA5"/>
    <w:rsid w:val="0195F879"/>
    <w:rsid w:val="01966B56"/>
    <w:rsid w:val="019689F5"/>
    <w:rsid w:val="0196DFE2"/>
    <w:rsid w:val="01999A0C"/>
    <w:rsid w:val="019AFF45"/>
    <w:rsid w:val="019C8069"/>
    <w:rsid w:val="019F792B"/>
    <w:rsid w:val="019F8994"/>
    <w:rsid w:val="01A14AD4"/>
    <w:rsid w:val="01A3FB06"/>
    <w:rsid w:val="01A5F2A4"/>
    <w:rsid w:val="01A6A20F"/>
    <w:rsid w:val="01A8A633"/>
    <w:rsid w:val="01AD8F67"/>
    <w:rsid w:val="01AFCC96"/>
    <w:rsid w:val="01B4F440"/>
    <w:rsid w:val="01B4FD6F"/>
    <w:rsid w:val="01B642B4"/>
    <w:rsid w:val="01B68B48"/>
    <w:rsid w:val="01B8E970"/>
    <w:rsid w:val="01BACCEA"/>
    <w:rsid w:val="01BD3221"/>
    <w:rsid w:val="01BE3E63"/>
    <w:rsid w:val="01C13040"/>
    <w:rsid w:val="01C288F6"/>
    <w:rsid w:val="01C74880"/>
    <w:rsid w:val="01C77A5A"/>
    <w:rsid w:val="01C7A36F"/>
    <w:rsid w:val="01C8416A"/>
    <w:rsid w:val="01C85F18"/>
    <w:rsid w:val="01C8C283"/>
    <w:rsid w:val="01C9A77D"/>
    <w:rsid w:val="01C9CD5D"/>
    <w:rsid w:val="01CA5A57"/>
    <w:rsid w:val="01CCFC9A"/>
    <w:rsid w:val="01CCFE54"/>
    <w:rsid w:val="01CD235A"/>
    <w:rsid w:val="01D18B89"/>
    <w:rsid w:val="01D210C9"/>
    <w:rsid w:val="01D33305"/>
    <w:rsid w:val="01D34BA6"/>
    <w:rsid w:val="01D8A0E6"/>
    <w:rsid w:val="01DA1B13"/>
    <w:rsid w:val="01DAC047"/>
    <w:rsid w:val="01DCCC39"/>
    <w:rsid w:val="01DDFE29"/>
    <w:rsid w:val="01DF232A"/>
    <w:rsid w:val="01E09906"/>
    <w:rsid w:val="01E29DCA"/>
    <w:rsid w:val="01E38E92"/>
    <w:rsid w:val="01E4A3FD"/>
    <w:rsid w:val="01E59BFD"/>
    <w:rsid w:val="01E66FF5"/>
    <w:rsid w:val="01E6A971"/>
    <w:rsid w:val="01E9F478"/>
    <w:rsid w:val="01EA6190"/>
    <w:rsid w:val="01EC4395"/>
    <w:rsid w:val="01EC5D6F"/>
    <w:rsid w:val="01EC8175"/>
    <w:rsid w:val="01F2702E"/>
    <w:rsid w:val="01F57596"/>
    <w:rsid w:val="01F69F33"/>
    <w:rsid w:val="01F758AD"/>
    <w:rsid w:val="01F76765"/>
    <w:rsid w:val="01FA2FE4"/>
    <w:rsid w:val="01FAD582"/>
    <w:rsid w:val="01FB36E4"/>
    <w:rsid w:val="02020678"/>
    <w:rsid w:val="02041254"/>
    <w:rsid w:val="02043AC8"/>
    <w:rsid w:val="02067CB5"/>
    <w:rsid w:val="0206B170"/>
    <w:rsid w:val="020A780F"/>
    <w:rsid w:val="020DBBCE"/>
    <w:rsid w:val="0214054B"/>
    <w:rsid w:val="021495A2"/>
    <w:rsid w:val="02153B17"/>
    <w:rsid w:val="0215DFAA"/>
    <w:rsid w:val="0217C574"/>
    <w:rsid w:val="021A7106"/>
    <w:rsid w:val="021AB17B"/>
    <w:rsid w:val="021BB89F"/>
    <w:rsid w:val="021C462A"/>
    <w:rsid w:val="021F1FCC"/>
    <w:rsid w:val="02208C23"/>
    <w:rsid w:val="0222AE1D"/>
    <w:rsid w:val="022380EF"/>
    <w:rsid w:val="02263810"/>
    <w:rsid w:val="02287C80"/>
    <w:rsid w:val="0228B2E7"/>
    <w:rsid w:val="022D8560"/>
    <w:rsid w:val="022DBDB2"/>
    <w:rsid w:val="022DBE44"/>
    <w:rsid w:val="022EDA30"/>
    <w:rsid w:val="0231671C"/>
    <w:rsid w:val="0231A653"/>
    <w:rsid w:val="0231BD07"/>
    <w:rsid w:val="023258AC"/>
    <w:rsid w:val="023323BF"/>
    <w:rsid w:val="023617F2"/>
    <w:rsid w:val="02385043"/>
    <w:rsid w:val="023A0DFC"/>
    <w:rsid w:val="023BFFB4"/>
    <w:rsid w:val="023C2748"/>
    <w:rsid w:val="023F6F50"/>
    <w:rsid w:val="0242A9AC"/>
    <w:rsid w:val="024447A4"/>
    <w:rsid w:val="02471F6D"/>
    <w:rsid w:val="024B37B5"/>
    <w:rsid w:val="024C91A1"/>
    <w:rsid w:val="024D7AED"/>
    <w:rsid w:val="024E027B"/>
    <w:rsid w:val="024E34F3"/>
    <w:rsid w:val="024E9D08"/>
    <w:rsid w:val="02500B2A"/>
    <w:rsid w:val="025314CA"/>
    <w:rsid w:val="02545E16"/>
    <w:rsid w:val="0254A186"/>
    <w:rsid w:val="0254A43A"/>
    <w:rsid w:val="0255F299"/>
    <w:rsid w:val="0257A004"/>
    <w:rsid w:val="02629646"/>
    <w:rsid w:val="0262EA09"/>
    <w:rsid w:val="026509EA"/>
    <w:rsid w:val="02663E98"/>
    <w:rsid w:val="02669CF5"/>
    <w:rsid w:val="0269891E"/>
    <w:rsid w:val="026B5E94"/>
    <w:rsid w:val="026D1360"/>
    <w:rsid w:val="026F02D9"/>
    <w:rsid w:val="026F1408"/>
    <w:rsid w:val="026F4A81"/>
    <w:rsid w:val="027118C2"/>
    <w:rsid w:val="0271E0C9"/>
    <w:rsid w:val="027351BF"/>
    <w:rsid w:val="02765DE6"/>
    <w:rsid w:val="02769377"/>
    <w:rsid w:val="027747B3"/>
    <w:rsid w:val="027840DC"/>
    <w:rsid w:val="027C91BC"/>
    <w:rsid w:val="027EF345"/>
    <w:rsid w:val="027F8131"/>
    <w:rsid w:val="02803293"/>
    <w:rsid w:val="028126ED"/>
    <w:rsid w:val="0281901A"/>
    <w:rsid w:val="0282487E"/>
    <w:rsid w:val="028651B1"/>
    <w:rsid w:val="02891E2A"/>
    <w:rsid w:val="028922A8"/>
    <w:rsid w:val="028FF055"/>
    <w:rsid w:val="02928FD1"/>
    <w:rsid w:val="029A0138"/>
    <w:rsid w:val="029A1D54"/>
    <w:rsid w:val="029A9DD0"/>
    <w:rsid w:val="029CDAB8"/>
    <w:rsid w:val="029DB0F6"/>
    <w:rsid w:val="029F11DD"/>
    <w:rsid w:val="029F3513"/>
    <w:rsid w:val="02A0A819"/>
    <w:rsid w:val="02A0B6B7"/>
    <w:rsid w:val="02A1A458"/>
    <w:rsid w:val="02A27284"/>
    <w:rsid w:val="02A2D124"/>
    <w:rsid w:val="02A472F8"/>
    <w:rsid w:val="02A47A83"/>
    <w:rsid w:val="02A5031D"/>
    <w:rsid w:val="02A6340E"/>
    <w:rsid w:val="02AD22B5"/>
    <w:rsid w:val="02ADDEC8"/>
    <w:rsid w:val="02B683F8"/>
    <w:rsid w:val="02B7E783"/>
    <w:rsid w:val="02B8D715"/>
    <w:rsid w:val="02B92C7D"/>
    <w:rsid w:val="02B9748E"/>
    <w:rsid w:val="02BAF8B6"/>
    <w:rsid w:val="02BC1C87"/>
    <w:rsid w:val="02BE559B"/>
    <w:rsid w:val="02BE8925"/>
    <w:rsid w:val="02C0D4D6"/>
    <w:rsid w:val="02C2CC3B"/>
    <w:rsid w:val="02C3433D"/>
    <w:rsid w:val="02C3A9A9"/>
    <w:rsid w:val="02C51276"/>
    <w:rsid w:val="02C64A81"/>
    <w:rsid w:val="02C65442"/>
    <w:rsid w:val="02C6E880"/>
    <w:rsid w:val="02C8FAE7"/>
    <w:rsid w:val="02C937E1"/>
    <w:rsid w:val="02CEEA82"/>
    <w:rsid w:val="02CFCDF6"/>
    <w:rsid w:val="02D05733"/>
    <w:rsid w:val="02D05CB8"/>
    <w:rsid w:val="02D0B222"/>
    <w:rsid w:val="02D1B6C9"/>
    <w:rsid w:val="02D2A725"/>
    <w:rsid w:val="02D35FBD"/>
    <w:rsid w:val="02D4F7CA"/>
    <w:rsid w:val="02D6240A"/>
    <w:rsid w:val="02D866A9"/>
    <w:rsid w:val="02D98D90"/>
    <w:rsid w:val="02DA486E"/>
    <w:rsid w:val="02DA5788"/>
    <w:rsid w:val="02DB496E"/>
    <w:rsid w:val="02DD9016"/>
    <w:rsid w:val="02E6B441"/>
    <w:rsid w:val="02E86A83"/>
    <w:rsid w:val="02E8FB54"/>
    <w:rsid w:val="02EA3856"/>
    <w:rsid w:val="02EBB39F"/>
    <w:rsid w:val="02EF8C1D"/>
    <w:rsid w:val="02EFE372"/>
    <w:rsid w:val="02F09E09"/>
    <w:rsid w:val="02F16701"/>
    <w:rsid w:val="02F5FD7F"/>
    <w:rsid w:val="02F995EA"/>
    <w:rsid w:val="02FAB8F9"/>
    <w:rsid w:val="02FD06BF"/>
    <w:rsid w:val="02FDD011"/>
    <w:rsid w:val="02FF5A8A"/>
    <w:rsid w:val="0303021F"/>
    <w:rsid w:val="0304A9EE"/>
    <w:rsid w:val="0306AF67"/>
    <w:rsid w:val="03086684"/>
    <w:rsid w:val="0308B923"/>
    <w:rsid w:val="03094A70"/>
    <w:rsid w:val="0309C547"/>
    <w:rsid w:val="030AF0EF"/>
    <w:rsid w:val="030E339E"/>
    <w:rsid w:val="030EC524"/>
    <w:rsid w:val="030F3D60"/>
    <w:rsid w:val="03106352"/>
    <w:rsid w:val="0310AD18"/>
    <w:rsid w:val="0313C3C3"/>
    <w:rsid w:val="0318FA73"/>
    <w:rsid w:val="03197FF2"/>
    <w:rsid w:val="031A1A01"/>
    <w:rsid w:val="031AEDAE"/>
    <w:rsid w:val="031D0CEB"/>
    <w:rsid w:val="031DB552"/>
    <w:rsid w:val="031E00E1"/>
    <w:rsid w:val="0324A029"/>
    <w:rsid w:val="0326C171"/>
    <w:rsid w:val="032893F8"/>
    <w:rsid w:val="032AE145"/>
    <w:rsid w:val="032B3B20"/>
    <w:rsid w:val="032BC64C"/>
    <w:rsid w:val="032D3208"/>
    <w:rsid w:val="032D75D4"/>
    <w:rsid w:val="032E04DF"/>
    <w:rsid w:val="032E68AD"/>
    <w:rsid w:val="03310175"/>
    <w:rsid w:val="0332B57E"/>
    <w:rsid w:val="03352DE7"/>
    <w:rsid w:val="0338388C"/>
    <w:rsid w:val="0339C29A"/>
    <w:rsid w:val="033A54FE"/>
    <w:rsid w:val="033ACEAB"/>
    <w:rsid w:val="033D53AE"/>
    <w:rsid w:val="033F0F4E"/>
    <w:rsid w:val="034030DA"/>
    <w:rsid w:val="034681F4"/>
    <w:rsid w:val="0346EF19"/>
    <w:rsid w:val="0349190E"/>
    <w:rsid w:val="034AFE8E"/>
    <w:rsid w:val="034BC2A1"/>
    <w:rsid w:val="034D4726"/>
    <w:rsid w:val="034DF28D"/>
    <w:rsid w:val="0350A29E"/>
    <w:rsid w:val="03517EF2"/>
    <w:rsid w:val="03525CCA"/>
    <w:rsid w:val="03532885"/>
    <w:rsid w:val="03539F0B"/>
    <w:rsid w:val="0356A7FF"/>
    <w:rsid w:val="035943E8"/>
    <w:rsid w:val="035ACEB5"/>
    <w:rsid w:val="035DDDBE"/>
    <w:rsid w:val="035FB6E7"/>
    <w:rsid w:val="03607ECB"/>
    <w:rsid w:val="036377B1"/>
    <w:rsid w:val="0363FFC3"/>
    <w:rsid w:val="03664A33"/>
    <w:rsid w:val="0368766A"/>
    <w:rsid w:val="03696C31"/>
    <w:rsid w:val="0369B5A9"/>
    <w:rsid w:val="0369D3E6"/>
    <w:rsid w:val="036A39A4"/>
    <w:rsid w:val="03716C5D"/>
    <w:rsid w:val="0371DD76"/>
    <w:rsid w:val="03782BFB"/>
    <w:rsid w:val="03789630"/>
    <w:rsid w:val="037DEBE5"/>
    <w:rsid w:val="037ECF7D"/>
    <w:rsid w:val="03838913"/>
    <w:rsid w:val="0383AF6D"/>
    <w:rsid w:val="03853CFC"/>
    <w:rsid w:val="03866F54"/>
    <w:rsid w:val="03874B21"/>
    <w:rsid w:val="0387571F"/>
    <w:rsid w:val="038A5030"/>
    <w:rsid w:val="038D1617"/>
    <w:rsid w:val="038DA8B8"/>
    <w:rsid w:val="03930D5F"/>
    <w:rsid w:val="0394DF7B"/>
    <w:rsid w:val="0395E4F7"/>
    <w:rsid w:val="03968F83"/>
    <w:rsid w:val="03989424"/>
    <w:rsid w:val="03991ECF"/>
    <w:rsid w:val="0399FC78"/>
    <w:rsid w:val="039EE216"/>
    <w:rsid w:val="039FB0C5"/>
    <w:rsid w:val="03A1FAD8"/>
    <w:rsid w:val="03A1FEA4"/>
    <w:rsid w:val="03A2CB35"/>
    <w:rsid w:val="03A2DFBC"/>
    <w:rsid w:val="03AA2B19"/>
    <w:rsid w:val="03AB9350"/>
    <w:rsid w:val="03ABE438"/>
    <w:rsid w:val="03AE5FA8"/>
    <w:rsid w:val="03B041A6"/>
    <w:rsid w:val="03B07788"/>
    <w:rsid w:val="03B61AF8"/>
    <w:rsid w:val="03B62F06"/>
    <w:rsid w:val="03B7563A"/>
    <w:rsid w:val="03B9B4E2"/>
    <w:rsid w:val="03BA6FDB"/>
    <w:rsid w:val="03BCA0C9"/>
    <w:rsid w:val="03BCB671"/>
    <w:rsid w:val="03BCCAE0"/>
    <w:rsid w:val="03BEBF27"/>
    <w:rsid w:val="03BED243"/>
    <w:rsid w:val="03BFD779"/>
    <w:rsid w:val="03C2CB28"/>
    <w:rsid w:val="03C2FC1E"/>
    <w:rsid w:val="03C43F95"/>
    <w:rsid w:val="03C4A9F1"/>
    <w:rsid w:val="03C5E295"/>
    <w:rsid w:val="03C68658"/>
    <w:rsid w:val="03CA2672"/>
    <w:rsid w:val="03CCB8D3"/>
    <w:rsid w:val="03CD989E"/>
    <w:rsid w:val="03CDE2F3"/>
    <w:rsid w:val="03CF45D8"/>
    <w:rsid w:val="03D16329"/>
    <w:rsid w:val="03D1A37E"/>
    <w:rsid w:val="03D61016"/>
    <w:rsid w:val="03D83027"/>
    <w:rsid w:val="03DBCEE8"/>
    <w:rsid w:val="03DBEC18"/>
    <w:rsid w:val="03DE223C"/>
    <w:rsid w:val="03E5D054"/>
    <w:rsid w:val="03E72A98"/>
    <w:rsid w:val="03E73D20"/>
    <w:rsid w:val="03E7B975"/>
    <w:rsid w:val="03E83758"/>
    <w:rsid w:val="03EAD246"/>
    <w:rsid w:val="03EAF57C"/>
    <w:rsid w:val="03F20C7E"/>
    <w:rsid w:val="03F22331"/>
    <w:rsid w:val="03F2877F"/>
    <w:rsid w:val="03F4D2A7"/>
    <w:rsid w:val="03F633A4"/>
    <w:rsid w:val="03F66E96"/>
    <w:rsid w:val="03F701BA"/>
    <w:rsid w:val="03F76183"/>
    <w:rsid w:val="03F92026"/>
    <w:rsid w:val="03F95F25"/>
    <w:rsid w:val="03F9A634"/>
    <w:rsid w:val="03F9CC2C"/>
    <w:rsid w:val="03FA446A"/>
    <w:rsid w:val="03FC4E0E"/>
    <w:rsid w:val="03FFFFD5"/>
    <w:rsid w:val="04034C65"/>
    <w:rsid w:val="040793AF"/>
    <w:rsid w:val="04089298"/>
    <w:rsid w:val="04099CEE"/>
    <w:rsid w:val="040ACC27"/>
    <w:rsid w:val="040F7CA9"/>
    <w:rsid w:val="041187A0"/>
    <w:rsid w:val="041303DD"/>
    <w:rsid w:val="041540A9"/>
    <w:rsid w:val="041751FE"/>
    <w:rsid w:val="0417B1B4"/>
    <w:rsid w:val="0417FA39"/>
    <w:rsid w:val="041947C6"/>
    <w:rsid w:val="041B34D6"/>
    <w:rsid w:val="041E95CF"/>
    <w:rsid w:val="04235785"/>
    <w:rsid w:val="042414CE"/>
    <w:rsid w:val="0424CDBD"/>
    <w:rsid w:val="0425BE58"/>
    <w:rsid w:val="042A25A8"/>
    <w:rsid w:val="042A4C60"/>
    <w:rsid w:val="042B3892"/>
    <w:rsid w:val="042B4BBE"/>
    <w:rsid w:val="042BA436"/>
    <w:rsid w:val="042C2A1E"/>
    <w:rsid w:val="042C989F"/>
    <w:rsid w:val="042CC7AF"/>
    <w:rsid w:val="042CF989"/>
    <w:rsid w:val="042EB35C"/>
    <w:rsid w:val="042F0DA1"/>
    <w:rsid w:val="042F59B8"/>
    <w:rsid w:val="0430D9FB"/>
    <w:rsid w:val="04357593"/>
    <w:rsid w:val="0435F28C"/>
    <w:rsid w:val="04385A1C"/>
    <w:rsid w:val="04398A3E"/>
    <w:rsid w:val="043A1FA6"/>
    <w:rsid w:val="043A5CB2"/>
    <w:rsid w:val="043C307B"/>
    <w:rsid w:val="043D2F2E"/>
    <w:rsid w:val="043D3925"/>
    <w:rsid w:val="043D7A47"/>
    <w:rsid w:val="043D917A"/>
    <w:rsid w:val="043F84AE"/>
    <w:rsid w:val="044083A8"/>
    <w:rsid w:val="0440EDD3"/>
    <w:rsid w:val="04416E27"/>
    <w:rsid w:val="044550AC"/>
    <w:rsid w:val="0446FCF9"/>
    <w:rsid w:val="0449F038"/>
    <w:rsid w:val="044EBF78"/>
    <w:rsid w:val="045010A5"/>
    <w:rsid w:val="0450727A"/>
    <w:rsid w:val="0451FD06"/>
    <w:rsid w:val="0452984A"/>
    <w:rsid w:val="0452DE00"/>
    <w:rsid w:val="045599F5"/>
    <w:rsid w:val="0456C441"/>
    <w:rsid w:val="0458DF3F"/>
    <w:rsid w:val="0458F172"/>
    <w:rsid w:val="045B6836"/>
    <w:rsid w:val="045DC65D"/>
    <w:rsid w:val="045ECB09"/>
    <w:rsid w:val="046075C6"/>
    <w:rsid w:val="0460EC74"/>
    <w:rsid w:val="046377F2"/>
    <w:rsid w:val="0465A922"/>
    <w:rsid w:val="0466AD8F"/>
    <w:rsid w:val="0467085A"/>
    <w:rsid w:val="04697624"/>
    <w:rsid w:val="0469D52C"/>
    <w:rsid w:val="046A28DB"/>
    <w:rsid w:val="046B4D52"/>
    <w:rsid w:val="046C34A6"/>
    <w:rsid w:val="046C98BC"/>
    <w:rsid w:val="046D9BF5"/>
    <w:rsid w:val="04737460"/>
    <w:rsid w:val="0474B1AE"/>
    <w:rsid w:val="0474CA1A"/>
    <w:rsid w:val="04765E6D"/>
    <w:rsid w:val="0477E86D"/>
    <w:rsid w:val="047816C5"/>
    <w:rsid w:val="0478A4EB"/>
    <w:rsid w:val="047B11C9"/>
    <w:rsid w:val="047B9F11"/>
    <w:rsid w:val="047DCB88"/>
    <w:rsid w:val="047E56B8"/>
    <w:rsid w:val="04859A53"/>
    <w:rsid w:val="0486BD85"/>
    <w:rsid w:val="04889EDD"/>
    <w:rsid w:val="048BF5C9"/>
    <w:rsid w:val="048DB0CD"/>
    <w:rsid w:val="048E823E"/>
    <w:rsid w:val="049050B8"/>
    <w:rsid w:val="04905DEC"/>
    <w:rsid w:val="04915007"/>
    <w:rsid w:val="04937440"/>
    <w:rsid w:val="0497225B"/>
    <w:rsid w:val="0498BB38"/>
    <w:rsid w:val="0498BCF2"/>
    <w:rsid w:val="04990E76"/>
    <w:rsid w:val="04992D37"/>
    <w:rsid w:val="04996E54"/>
    <w:rsid w:val="049ADB16"/>
    <w:rsid w:val="049B452F"/>
    <w:rsid w:val="04A079E1"/>
    <w:rsid w:val="04A13B99"/>
    <w:rsid w:val="04A249A1"/>
    <w:rsid w:val="04A2542C"/>
    <w:rsid w:val="04A2A11A"/>
    <w:rsid w:val="04A72A63"/>
    <w:rsid w:val="04A81C41"/>
    <w:rsid w:val="04A9E2C9"/>
    <w:rsid w:val="04A9FD3D"/>
    <w:rsid w:val="04AA5E30"/>
    <w:rsid w:val="04AB15AF"/>
    <w:rsid w:val="04ABB36D"/>
    <w:rsid w:val="04AC0064"/>
    <w:rsid w:val="04AE63E3"/>
    <w:rsid w:val="04B0903B"/>
    <w:rsid w:val="04B224C1"/>
    <w:rsid w:val="04B240B0"/>
    <w:rsid w:val="04B57064"/>
    <w:rsid w:val="04B6F230"/>
    <w:rsid w:val="04B9852E"/>
    <w:rsid w:val="04BE6FD4"/>
    <w:rsid w:val="04C37D5B"/>
    <w:rsid w:val="04C570C2"/>
    <w:rsid w:val="04C609B9"/>
    <w:rsid w:val="04C900FE"/>
    <w:rsid w:val="04CA939B"/>
    <w:rsid w:val="04CAA3CE"/>
    <w:rsid w:val="04CAED7E"/>
    <w:rsid w:val="04CEF132"/>
    <w:rsid w:val="04D0AAD5"/>
    <w:rsid w:val="04D1423F"/>
    <w:rsid w:val="04D18E94"/>
    <w:rsid w:val="04D1F8D4"/>
    <w:rsid w:val="04D4BE4C"/>
    <w:rsid w:val="04D6881F"/>
    <w:rsid w:val="04D779FE"/>
    <w:rsid w:val="04D7B7B0"/>
    <w:rsid w:val="04D85926"/>
    <w:rsid w:val="04DA744A"/>
    <w:rsid w:val="04DADACB"/>
    <w:rsid w:val="04DAFD76"/>
    <w:rsid w:val="04DBDF08"/>
    <w:rsid w:val="04DD0256"/>
    <w:rsid w:val="04E05437"/>
    <w:rsid w:val="04E0F089"/>
    <w:rsid w:val="04E1B1FE"/>
    <w:rsid w:val="04E21445"/>
    <w:rsid w:val="04E3C4FE"/>
    <w:rsid w:val="04E43B7B"/>
    <w:rsid w:val="04E8D7D3"/>
    <w:rsid w:val="04E98920"/>
    <w:rsid w:val="04E9E830"/>
    <w:rsid w:val="04E9F264"/>
    <w:rsid w:val="04EB3E38"/>
    <w:rsid w:val="04ECBEDF"/>
    <w:rsid w:val="04EE1E61"/>
    <w:rsid w:val="04EF108A"/>
    <w:rsid w:val="04F06FC0"/>
    <w:rsid w:val="04F2A102"/>
    <w:rsid w:val="04F2EC4C"/>
    <w:rsid w:val="04F3D140"/>
    <w:rsid w:val="04F40238"/>
    <w:rsid w:val="04F467B4"/>
    <w:rsid w:val="04F4A3CE"/>
    <w:rsid w:val="04F5E69F"/>
    <w:rsid w:val="04F9FAEA"/>
    <w:rsid w:val="04FBC8F4"/>
    <w:rsid w:val="04FCBDB0"/>
    <w:rsid w:val="04FDA2E2"/>
    <w:rsid w:val="04FE58F1"/>
    <w:rsid w:val="04FF293E"/>
    <w:rsid w:val="04FFD875"/>
    <w:rsid w:val="0502AE57"/>
    <w:rsid w:val="05057324"/>
    <w:rsid w:val="05064763"/>
    <w:rsid w:val="0507813B"/>
    <w:rsid w:val="05086F58"/>
    <w:rsid w:val="05095EBF"/>
    <w:rsid w:val="050CD957"/>
    <w:rsid w:val="050E01C9"/>
    <w:rsid w:val="050E86CB"/>
    <w:rsid w:val="0510990B"/>
    <w:rsid w:val="0511CB28"/>
    <w:rsid w:val="05123EA1"/>
    <w:rsid w:val="051365D4"/>
    <w:rsid w:val="0515393D"/>
    <w:rsid w:val="0517FA5E"/>
    <w:rsid w:val="05215865"/>
    <w:rsid w:val="052336DC"/>
    <w:rsid w:val="05236974"/>
    <w:rsid w:val="0526867B"/>
    <w:rsid w:val="0528C809"/>
    <w:rsid w:val="052931FA"/>
    <w:rsid w:val="052A7A1A"/>
    <w:rsid w:val="052B641C"/>
    <w:rsid w:val="052CB16C"/>
    <w:rsid w:val="052D228B"/>
    <w:rsid w:val="052FFDA9"/>
    <w:rsid w:val="0530BED9"/>
    <w:rsid w:val="0532C001"/>
    <w:rsid w:val="05343F78"/>
    <w:rsid w:val="05355DC1"/>
    <w:rsid w:val="05368E44"/>
    <w:rsid w:val="0536B76D"/>
    <w:rsid w:val="0538194D"/>
    <w:rsid w:val="0539153E"/>
    <w:rsid w:val="05398122"/>
    <w:rsid w:val="053B435F"/>
    <w:rsid w:val="053DADA4"/>
    <w:rsid w:val="05444E73"/>
    <w:rsid w:val="0547EC49"/>
    <w:rsid w:val="05497209"/>
    <w:rsid w:val="054BC9BE"/>
    <w:rsid w:val="054CACB3"/>
    <w:rsid w:val="054D1906"/>
    <w:rsid w:val="054E7040"/>
    <w:rsid w:val="054E7FF5"/>
    <w:rsid w:val="054F6307"/>
    <w:rsid w:val="0550B0D5"/>
    <w:rsid w:val="055204B6"/>
    <w:rsid w:val="0554B14E"/>
    <w:rsid w:val="0554D670"/>
    <w:rsid w:val="05560276"/>
    <w:rsid w:val="055969C1"/>
    <w:rsid w:val="0559C9EE"/>
    <w:rsid w:val="055A8E0D"/>
    <w:rsid w:val="055BE8EE"/>
    <w:rsid w:val="055D7952"/>
    <w:rsid w:val="055E9816"/>
    <w:rsid w:val="055F573D"/>
    <w:rsid w:val="056004FF"/>
    <w:rsid w:val="056053AB"/>
    <w:rsid w:val="056088DC"/>
    <w:rsid w:val="0561B474"/>
    <w:rsid w:val="0562B252"/>
    <w:rsid w:val="0564DE59"/>
    <w:rsid w:val="0565AF88"/>
    <w:rsid w:val="05663F30"/>
    <w:rsid w:val="056CB81A"/>
    <w:rsid w:val="0571E825"/>
    <w:rsid w:val="057645AB"/>
    <w:rsid w:val="0578EDEF"/>
    <w:rsid w:val="0579DF6D"/>
    <w:rsid w:val="057A1D20"/>
    <w:rsid w:val="057A7E98"/>
    <w:rsid w:val="057B1989"/>
    <w:rsid w:val="057E536F"/>
    <w:rsid w:val="05811056"/>
    <w:rsid w:val="0581140D"/>
    <w:rsid w:val="05898608"/>
    <w:rsid w:val="058A0437"/>
    <w:rsid w:val="058B0612"/>
    <w:rsid w:val="058BB886"/>
    <w:rsid w:val="058D37AF"/>
    <w:rsid w:val="058F994A"/>
    <w:rsid w:val="0590123C"/>
    <w:rsid w:val="05907E5A"/>
    <w:rsid w:val="0590C3C9"/>
    <w:rsid w:val="05947D69"/>
    <w:rsid w:val="05958EA1"/>
    <w:rsid w:val="059633CA"/>
    <w:rsid w:val="05973DA1"/>
    <w:rsid w:val="05978261"/>
    <w:rsid w:val="059873AE"/>
    <w:rsid w:val="0598A3E7"/>
    <w:rsid w:val="059A4850"/>
    <w:rsid w:val="059A703B"/>
    <w:rsid w:val="059A78C5"/>
    <w:rsid w:val="059B4C7D"/>
    <w:rsid w:val="059BC94E"/>
    <w:rsid w:val="059BFACA"/>
    <w:rsid w:val="059D305B"/>
    <w:rsid w:val="059D5C48"/>
    <w:rsid w:val="059EBA30"/>
    <w:rsid w:val="05A1046A"/>
    <w:rsid w:val="05A1B321"/>
    <w:rsid w:val="05A379BC"/>
    <w:rsid w:val="05A41CC1"/>
    <w:rsid w:val="05A61DEB"/>
    <w:rsid w:val="05B0E1F2"/>
    <w:rsid w:val="05B26F7B"/>
    <w:rsid w:val="05B46266"/>
    <w:rsid w:val="05B504CC"/>
    <w:rsid w:val="05B678F6"/>
    <w:rsid w:val="05B856C9"/>
    <w:rsid w:val="05B867D4"/>
    <w:rsid w:val="05B8B60B"/>
    <w:rsid w:val="05BB7086"/>
    <w:rsid w:val="05BDE35B"/>
    <w:rsid w:val="05BF8432"/>
    <w:rsid w:val="05BFD2D9"/>
    <w:rsid w:val="05C19D25"/>
    <w:rsid w:val="05C2C08C"/>
    <w:rsid w:val="05C4A58A"/>
    <w:rsid w:val="05C51CC9"/>
    <w:rsid w:val="05C98952"/>
    <w:rsid w:val="05C9994C"/>
    <w:rsid w:val="05CC909E"/>
    <w:rsid w:val="05CCB57A"/>
    <w:rsid w:val="05CEFC22"/>
    <w:rsid w:val="05D0A9BA"/>
    <w:rsid w:val="05D0E023"/>
    <w:rsid w:val="05D13CE5"/>
    <w:rsid w:val="05D22AA4"/>
    <w:rsid w:val="05D33143"/>
    <w:rsid w:val="05D34AD8"/>
    <w:rsid w:val="05D3B2A3"/>
    <w:rsid w:val="05D45690"/>
    <w:rsid w:val="05D47E29"/>
    <w:rsid w:val="05D63FC7"/>
    <w:rsid w:val="05D9BB09"/>
    <w:rsid w:val="05DC2F59"/>
    <w:rsid w:val="05DDD655"/>
    <w:rsid w:val="05E0354B"/>
    <w:rsid w:val="05E1685D"/>
    <w:rsid w:val="05E1E72B"/>
    <w:rsid w:val="05E56AC0"/>
    <w:rsid w:val="05E9AEEA"/>
    <w:rsid w:val="05E9E5FC"/>
    <w:rsid w:val="05EB8827"/>
    <w:rsid w:val="05EFD58F"/>
    <w:rsid w:val="05F09CE0"/>
    <w:rsid w:val="05F0D316"/>
    <w:rsid w:val="05F21D37"/>
    <w:rsid w:val="05F33FA7"/>
    <w:rsid w:val="05F76DE1"/>
    <w:rsid w:val="05F8817B"/>
    <w:rsid w:val="05F89B1E"/>
    <w:rsid w:val="05FD4BA0"/>
    <w:rsid w:val="05FECCAE"/>
    <w:rsid w:val="06001924"/>
    <w:rsid w:val="06029E5E"/>
    <w:rsid w:val="060324E8"/>
    <w:rsid w:val="06060210"/>
    <w:rsid w:val="06090D26"/>
    <w:rsid w:val="060FF906"/>
    <w:rsid w:val="0610152A"/>
    <w:rsid w:val="0612812A"/>
    <w:rsid w:val="0612C147"/>
    <w:rsid w:val="061621C0"/>
    <w:rsid w:val="061CE984"/>
    <w:rsid w:val="061D079E"/>
    <w:rsid w:val="061D84B2"/>
    <w:rsid w:val="061DDD6D"/>
    <w:rsid w:val="062174D4"/>
    <w:rsid w:val="06221B9E"/>
    <w:rsid w:val="06223CB6"/>
    <w:rsid w:val="06232BD2"/>
    <w:rsid w:val="06233E68"/>
    <w:rsid w:val="06255DC7"/>
    <w:rsid w:val="0626C66C"/>
    <w:rsid w:val="0626E985"/>
    <w:rsid w:val="06272C0F"/>
    <w:rsid w:val="062B2BFD"/>
    <w:rsid w:val="062C2E17"/>
    <w:rsid w:val="062DD7FF"/>
    <w:rsid w:val="062EB7B6"/>
    <w:rsid w:val="0630EFB6"/>
    <w:rsid w:val="06336407"/>
    <w:rsid w:val="063381B3"/>
    <w:rsid w:val="06368243"/>
    <w:rsid w:val="0637F99E"/>
    <w:rsid w:val="0639C77F"/>
    <w:rsid w:val="063A8C1D"/>
    <w:rsid w:val="063D2318"/>
    <w:rsid w:val="063DC77F"/>
    <w:rsid w:val="06419101"/>
    <w:rsid w:val="0641BBB4"/>
    <w:rsid w:val="064230C2"/>
    <w:rsid w:val="06458CBD"/>
    <w:rsid w:val="06465CE9"/>
    <w:rsid w:val="06475BF8"/>
    <w:rsid w:val="06479841"/>
    <w:rsid w:val="06496EF3"/>
    <w:rsid w:val="06499F11"/>
    <w:rsid w:val="064A2A10"/>
    <w:rsid w:val="064B7026"/>
    <w:rsid w:val="064BA931"/>
    <w:rsid w:val="064C3668"/>
    <w:rsid w:val="064FE8E5"/>
    <w:rsid w:val="0652A19C"/>
    <w:rsid w:val="06576532"/>
    <w:rsid w:val="0659E01E"/>
    <w:rsid w:val="065A06DD"/>
    <w:rsid w:val="065ABB23"/>
    <w:rsid w:val="065AF375"/>
    <w:rsid w:val="065E75AE"/>
    <w:rsid w:val="0660AF8C"/>
    <w:rsid w:val="0660D3A1"/>
    <w:rsid w:val="0660D711"/>
    <w:rsid w:val="06634BFD"/>
    <w:rsid w:val="06636A2F"/>
    <w:rsid w:val="06647DBA"/>
    <w:rsid w:val="066695DA"/>
    <w:rsid w:val="0666A785"/>
    <w:rsid w:val="0666EAF4"/>
    <w:rsid w:val="06694D12"/>
    <w:rsid w:val="066CE854"/>
    <w:rsid w:val="06701871"/>
    <w:rsid w:val="06702DD3"/>
    <w:rsid w:val="0670C6F9"/>
    <w:rsid w:val="06730A43"/>
    <w:rsid w:val="06731B0A"/>
    <w:rsid w:val="0678B0CD"/>
    <w:rsid w:val="067BF31A"/>
    <w:rsid w:val="067C0408"/>
    <w:rsid w:val="067DE94B"/>
    <w:rsid w:val="06825015"/>
    <w:rsid w:val="068684CE"/>
    <w:rsid w:val="06884E2A"/>
    <w:rsid w:val="068C774B"/>
    <w:rsid w:val="068CB308"/>
    <w:rsid w:val="06907A74"/>
    <w:rsid w:val="0691D19E"/>
    <w:rsid w:val="06937161"/>
    <w:rsid w:val="0693FCB1"/>
    <w:rsid w:val="0694070A"/>
    <w:rsid w:val="06942F29"/>
    <w:rsid w:val="0694D6F8"/>
    <w:rsid w:val="06989652"/>
    <w:rsid w:val="0698C3B8"/>
    <w:rsid w:val="069A17E9"/>
    <w:rsid w:val="069B21CD"/>
    <w:rsid w:val="069CD393"/>
    <w:rsid w:val="06A011E4"/>
    <w:rsid w:val="06A0382C"/>
    <w:rsid w:val="06A1278F"/>
    <w:rsid w:val="06A19910"/>
    <w:rsid w:val="06A3EF8B"/>
    <w:rsid w:val="06A41134"/>
    <w:rsid w:val="06A47FB3"/>
    <w:rsid w:val="06A73DA5"/>
    <w:rsid w:val="06A9A375"/>
    <w:rsid w:val="06AC71EB"/>
    <w:rsid w:val="06AE89CB"/>
    <w:rsid w:val="06B0D5EF"/>
    <w:rsid w:val="06B3615B"/>
    <w:rsid w:val="06B4ABC7"/>
    <w:rsid w:val="06B7267A"/>
    <w:rsid w:val="06B7B37E"/>
    <w:rsid w:val="06BA30F3"/>
    <w:rsid w:val="06BD0C70"/>
    <w:rsid w:val="06BDFC37"/>
    <w:rsid w:val="06BFA03A"/>
    <w:rsid w:val="06C1B76A"/>
    <w:rsid w:val="06C5A110"/>
    <w:rsid w:val="06C6FE61"/>
    <w:rsid w:val="06C82720"/>
    <w:rsid w:val="06CD5AEE"/>
    <w:rsid w:val="06D2A559"/>
    <w:rsid w:val="06D30D46"/>
    <w:rsid w:val="06D4B1EA"/>
    <w:rsid w:val="06D55A5F"/>
    <w:rsid w:val="06D6D2DC"/>
    <w:rsid w:val="06D6DC55"/>
    <w:rsid w:val="06D8FC78"/>
    <w:rsid w:val="06D917DB"/>
    <w:rsid w:val="06DA6427"/>
    <w:rsid w:val="06DAE333"/>
    <w:rsid w:val="06DBF70B"/>
    <w:rsid w:val="06DD9698"/>
    <w:rsid w:val="06DF1751"/>
    <w:rsid w:val="06DF3CC8"/>
    <w:rsid w:val="06E00A5A"/>
    <w:rsid w:val="06E127E0"/>
    <w:rsid w:val="06E39F5B"/>
    <w:rsid w:val="06E4AA9C"/>
    <w:rsid w:val="06E4CD7F"/>
    <w:rsid w:val="06E515AC"/>
    <w:rsid w:val="06E5FBFF"/>
    <w:rsid w:val="06E68072"/>
    <w:rsid w:val="06E9987D"/>
    <w:rsid w:val="06E9A16F"/>
    <w:rsid w:val="06ECBA3E"/>
    <w:rsid w:val="06EDABCA"/>
    <w:rsid w:val="06EDBF06"/>
    <w:rsid w:val="06EDF985"/>
    <w:rsid w:val="06EFF4F1"/>
    <w:rsid w:val="06F0FA81"/>
    <w:rsid w:val="06F10F4C"/>
    <w:rsid w:val="06F18D29"/>
    <w:rsid w:val="06F28B7F"/>
    <w:rsid w:val="06F445E0"/>
    <w:rsid w:val="06F4AB3E"/>
    <w:rsid w:val="06F80B5E"/>
    <w:rsid w:val="06FC1A43"/>
    <w:rsid w:val="06FF1D01"/>
    <w:rsid w:val="07009231"/>
    <w:rsid w:val="070137C8"/>
    <w:rsid w:val="07047178"/>
    <w:rsid w:val="07061B8D"/>
    <w:rsid w:val="0707753B"/>
    <w:rsid w:val="07085C79"/>
    <w:rsid w:val="07098969"/>
    <w:rsid w:val="0709922B"/>
    <w:rsid w:val="070B5910"/>
    <w:rsid w:val="070C34B8"/>
    <w:rsid w:val="070EB262"/>
    <w:rsid w:val="070F7C75"/>
    <w:rsid w:val="071130AF"/>
    <w:rsid w:val="07120C20"/>
    <w:rsid w:val="0712B2D2"/>
    <w:rsid w:val="0717AF7A"/>
    <w:rsid w:val="071811BC"/>
    <w:rsid w:val="07182457"/>
    <w:rsid w:val="0719BCAF"/>
    <w:rsid w:val="071A3ACE"/>
    <w:rsid w:val="071B1F3A"/>
    <w:rsid w:val="071B64F0"/>
    <w:rsid w:val="071CFEDE"/>
    <w:rsid w:val="071E0551"/>
    <w:rsid w:val="071E8CD5"/>
    <w:rsid w:val="07219744"/>
    <w:rsid w:val="0722011B"/>
    <w:rsid w:val="072213EA"/>
    <w:rsid w:val="07222F59"/>
    <w:rsid w:val="0725A86D"/>
    <w:rsid w:val="07272E5E"/>
    <w:rsid w:val="0728EA0C"/>
    <w:rsid w:val="072AF495"/>
    <w:rsid w:val="072BE17E"/>
    <w:rsid w:val="072C5DA4"/>
    <w:rsid w:val="072CAA84"/>
    <w:rsid w:val="072D4EE1"/>
    <w:rsid w:val="072F1C4E"/>
    <w:rsid w:val="072FFF95"/>
    <w:rsid w:val="07305A58"/>
    <w:rsid w:val="07315BAB"/>
    <w:rsid w:val="07340782"/>
    <w:rsid w:val="0735E9CC"/>
    <w:rsid w:val="073A06EB"/>
    <w:rsid w:val="073B6BBF"/>
    <w:rsid w:val="073C1972"/>
    <w:rsid w:val="073C202F"/>
    <w:rsid w:val="073C37BE"/>
    <w:rsid w:val="073C546D"/>
    <w:rsid w:val="073E7B5A"/>
    <w:rsid w:val="073F7BC5"/>
    <w:rsid w:val="07435653"/>
    <w:rsid w:val="0744739F"/>
    <w:rsid w:val="0747A824"/>
    <w:rsid w:val="07482073"/>
    <w:rsid w:val="074AC5C7"/>
    <w:rsid w:val="074B04DD"/>
    <w:rsid w:val="074C0FA5"/>
    <w:rsid w:val="07522065"/>
    <w:rsid w:val="0752A42C"/>
    <w:rsid w:val="0754B508"/>
    <w:rsid w:val="0756ACDE"/>
    <w:rsid w:val="0756DA96"/>
    <w:rsid w:val="0756F77A"/>
    <w:rsid w:val="0759E86D"/>
    <w:rsid w:val="075B217C"/>
    <w:rsid w:val="075CDBB4"/>
    <w:rsid w:val="075CF2CD"/>
    <w:rsid w:val="075D36AE"/>
    <w:rsid w:val="075F4D3C"/>
    <w:rsid w:val="075F6269"/>
    <w:rsid w:val="075F7619"/>
    <w:rsid w:val="076150E3"/>
    <w:rsid w:val="07629D9A"/>
    <w:rsid w:val="076370FE"/>
    <w:rsid w:val="0763A279"/>
    <w:rsid w:val="0763CBBF"/>
    <w:rsid w:val="076483F8"/>
    <w:rsid w:val="07648F4D"/>
    <w:rsid w:val="0764C24D"/>
    <w:rsid w:val="0765A6D9"/>
    <w:rsid w:val="076BB39B"/>
    <w:rsid w:val="076BF5A4"/>
    <w:rsid w:val="076C205C"/>
    <w:rsid w:val="076E90BB"/>
    <w:rsid w:val="07700384"/>
    <w:rsid w:val="07727883"/>
    <w:rsid w:val="07732E6D"/>
    <w:rsid w:val="0774D9D8"/>
    <w:rsid w:val="07793EF2"/>
    <w:rsid w:val="077A2CE8"/>
    <w:rsid w:val="077C6A89"/>
    <w:rsid w:val="077FE40D"/>
    <w:rsid w:val="07810B59"/>
    <w:rsid w:val="07822CAE"/>
    <w:rsid w:val="07851749"/>
    <w:rsid w:val="0785D17B"/>
    <w:rsid w:val="0788675F"/>
    <w:rsid w:val="07899AAF"/>
    <w:rsid w:val="078A6757"/>
    <w:rsid w:val="078ABAAE"/>
    <w:rsid w:val="078C4EE7"/>
    <w:rsid w:val="078EC04A"/>
    <w:rsid w:val="0790EA02"/>
    <w:rsid w:val="07926BAB"/>
    <w:rsid w:val="0793474E"/>
    <w:rsid w:val="0798771B"/>
    <w:rsid w:val="0799C0C4"/>
    <w:rsid w:val="079A2EE6"/>
    <w:rsid w:val="079D1F41"/>
    <w:rsid w:val="079DBCCC"/>
    <w:rsid w:val="079DDB94"/>
    <w:rsid w:val="07A2A63A"/>
    <w:rsid w:val="07A45C6F"/>
    <w:rsid w:val="07A4F58A"/>
    <w:rsid w:val="07A4FA36"/>
    <w:rsid w:val="07A60F83"/>
    <w:rsid w:val="07A6CFD5"/>
    <w:rsid w:val="07A6FD5C"/>
    <w:rsid w:val="07A717FD"/>
    <w:rsid w:val="07A98CF4"/>
    <w:rsid w:val="07AA56CB"/>
    <w:rsid w:val="07AB85FB"/>
    <w:rsid w:val="07ABC0B3"/>
    <w:rsid w:val="07ADD039"/>
    <w:rsid w:val="07AF9F40"/>
    <w:rsid w:val="07B0BBE1"/>
    <w:rsid w:val="07B2B629"/>
    <w:rsid w:val="07B8524C"/>
    <w:rsid w:val="07B94F87"/>
    <w:rsid w:val="07B9B7CA"/>
    <w:rsid w:val="07BA76F3"/>
    <w:rsid w:val="07BC317A"/>
    <w:rsid w:val="07BD4A6C"/>
    <w:rsid w:val="07BD757E"/>
    <w:rsid w:val="07BE4CCB"/>
    <w:rsid w:val="07BEA575"/>
    <w:rsid w:val="07BFE950"/>
    <w:rsid w:val="07C0D567"/>
    <w:rsid w:val="07C1BCAC"/>
    <w:rsid w:val="07C34A0F"/>
    <w:rsid w:val="07C3A7D4"/>
    <w:rsid w:val="07C4B621"/>
    <w:rsid w:val="07C6F668"/>
    <w:rsid w:val="07C7CE63"/>
    <w:rsid w:val="07CDE286"/>
    <w:rsid w:val="07CFC74D"/>
    <w:rsid w:val="07D299C3"/>
    <w:rsid w:val="07D2B32B"/>
    <w:rsid w:val="07D414F1"/>
    <w:rsid w:val="07D49D53"/>
    <w:rsid w:val="07D592E3"/>
    <w:rsid w:val="07D60119"/>
    <w:rsid w:val="07D8C320"/>
    <w:rsid w:val="07DA21A1"/>
    <w:rsid w:val="07DA7BF8"/>
    <w:rsid w:val="07DC2848"/>
    <w:rsid w:val="07DE2A66"/>
    <w:rsid w:val="07DE895D"/>
    <w:rsid w:val="07E0EA9A"/>
    <w:rsid w:val="07E12526"/>
    <w:rsid w:val="07E23E97"/>
    <w:rsid w:val="07E246F5"/>
    <w:rsid w:val="07E3E331"/>
    <w:rsid w:val="07E4CF99"/>
    <w:rsid w:val="07E514FF"/>
    <w:rsid w:val="07E523A8"/>
    <w:rsid w:val="07E544AE"/>
    <w:rsid w:val="07E619C2"/>
    <w:rsid w:val="07E8315F"/>
    <w:rsid w:val="07E843AA"/>
    <w:rsid w:val="07E886BC"/>
    <w:rsid w:val="07E8C980"/>
    <w:rsid w:val="07E94ACA"/>
    <w:rsid w:val="07E9D5E1"/>
    <w:rsid w:val="07EC9575"/>
    <w:rsid w:val="07EE50B0"/>
    <w:rsid w:val="07EE5C3C"/>
    <w:rsid w:val="07EE6255"/>
    <w:rsid w:val="07F153CC"/>
    <w:rsid w:val="07F18688"/>
    <w:rsid w:val="07F1B657"/>
    <w:rsid w:val="07F2D773"/>
    <w:rsid w:val="07F4547F"/>
    <w:rsid w:val="07F54BD8"/>
    <w:rsid w:val="07F93D4E"/>
    <w:rsid w:val="080313FA"/>
    <w:rsid w:val="08052456"/>
    <w:rsid w:val="08053F1A"/>
    <w:rsid w:val="08061CDE"/>
    <w:rsid w:val="08063749"/>
    <w:rsid w:val="08068E2B"/>
    <w:rsid w:val="0806DC7C"/>
    <w:rsid w:val="08079CDD"/>
    <w:rsid w:val="08083160"/>
    <w:rsid w:val="08087581"/>
    <w:rsid w:val="0809DE1F"/>
    <w:rsid w:val="080E4366"/>
    <w:rsid w:val="0811B560"/>
    <w:rsid w:val="0811CFCA"/>
    <w:rsid w:val="081251E8"/>
    <w:rsid w:val="08158AA4"/>
    <w:rsid w:val="0816B237"/>
    <w:rsid w:val="0819C006"/>
    <w:rsid w:val="081D383C"/>
    <w:rsid w:val="081E8ECE"/>
    <w:rsid w:val="0820F471"/>
    <w:rsid w:val="0823743F"/>
    <w:rsid w:val="082844F6"/>
    <w:rsid w:val="082A94F3"/>
    <w:rsid w:val="082B3704"/>
    <w:rsid w:val="082C36D7"/>
    <w:rsid w:val="082E6547"/>
    <w:rsid w:val="082EACBC"/>
    <w:rsid w:val="082F005D"/>
    <w:rsid w:val="082FCD12"/>
    <w:rsid w:val="082FF7E8"/>
    <w:rsid w:val="0833885C"/>
    <w:rsid w:val="0833B6F9"/>
    <w:rsid w:val="0834955C"/>
    <w:rsid w:val="0835363D"/>
    <w:rsid w:val="083697DC"/>
    <w:rsid w:val="08383901"/>
    <w:rsid w:val="083994C6"/>
    <w:rsid w:val="083CB10C"/>
    <w:rsid w:val="083E29B9"/>
    <w:rsid w:val="083E81F6"/>
    <w:rsid w:val="084068EA"/>
    <w:rsid w:val="0842591A"/>
    <w:rsid w:val="08435F48"/>
    <w:rsid w:val="0843865E"/>
    <w:rsid w:val="0846AD4B"/>
    <w:rsid w:val="0847C30A"/>
    <w:rsid w:val="084822DF"/>
    <w:rsid w:val="0848F2CD"/>
    <w:rsid w:val="084CD6B6"/>
    <w:rsid w:val="084CFC65"/>
    <w:rsid w:val="084ECECC"/>
    <w:rsid w:val="0851181B"/>
    <w:rsid w:val="0853677B"/>
    <w:rsid w:val="0853768A"/>
    <w:rsid w:val="0853EDB5"/>
    <w:rsid w:val="08543F58"/>
    <w:rsid w:val="0854BEE2"/>
    <w:rsid w:val="08550813"/>
    <w:rsid w:val="0856F3BF"/>
    <w:rsid w:val="0857A387"/>
    <w:rsid w:val="08594737"/>
    <w:rsid w:val="08596E74"/>
    <w:rsid w:val="0859E8B4"/>
    <w:rsid w:val="085B1213"/>
    <w:rsid w:val="085B5024"/>
    <w:rsid w:val="085BE7FC"/>
    <w:rsid w:val="085D917A"/>
    <w:rsid w:val="08623C3B"/>
    <w:rsid w:val="0863B29C"/>
    <w:rsid w:val="0863FC3A"/>
    <w:rsid w:val="0867D573"/>
    <w:rsid w:val="08696CEE"/>
    <w:rsid w:val="086B89B2"/>
    <w:rsid w:val="086CF2A8"/>
    <w:rsid w:val="086EBDCD"/>
    <w:rsid w:val="0870C29B"/>
    <w:rsid w:val="087212F1"/>
    <w:rsid w:val="08751AD5"/>
    <w:rsid w:val="087543CB"/>
    <w:rsid w:val="087623AA"/>
    <w:rsid w:val="0877E92D"/>
    <w:rsid w:val="08792976"/>
    <w:rsid w:val="087B062D"/>
    <w:rsid w:val="087B5AF5"/>
    <w:rsid w:val="087BDF36"/>
    <w:rsid w:val="087D66C0"/>
    <w:rsid w:val="087D7704"/>
    <w:rsid w:val="087E4EC8"/>
    <w:rsid w:val="08803B5B"/>
    <w:rsid w:val="0880E6A5"/>
    <w:rsid w:val="08810757"/>
    <w:rsid w:val="08874844"/>
    <w:rsid w:val="08885872"/>
    <w:rsid w:val="088B0789"/>
    <w:rsid w:val="088B205F"/>
    <w:rsid w:val="088C0A3B"/>
    <w:rsid w:val="088CC79E"/>
    <w:rsid w:val="08903407"/>
    <w:rsid w:val="089232EA"/>
    <w:rsid w:val="08924390"/>
    <w:rsid w:val="08934B9B"/>
    <w:rsid w:val="08943154"/>
    <w:rsid w:val="089493A4"/>
    <w:rsid w:val="089691EF"/>
    <w:rsid w:val="08990C60"/>
    <w:rsid w:val="089931DC"/>
    <w:rsid w:val="089951D4"/>
    <w:rsid w:val="089AE0F8"/>
    <w:rsid w:val="089C1C49"/>
    <w:rsid w:val="089CB86A"/>
    <w:rsid w:val="089D0117"/>
    <w:rsid w:val="089F021E"/>
    <w:rsid w:val="089F5309"/>
    <w:rsid w:val="08A09493"/>
    <w:rsid w:val="08A0A3AE"/>
    <w:rsid w:val="08A0A82F"/>
    <w:rsid w:val="08A17A66"/>
    <w:rsid w:val="08A1E0C5"/>
    <w:rsid w:val="08A20712"/>
    <w:rsid w:val="08A218BC"/>
    <w:rsid w:val="08A624C2"/>
    <w:rsid w:val="08A71B71"/>
    <w:rsid w:val="08A8F940"/>
    <w:rsid w:val="08A980FC"/>
    <w:rsid w:val="08A9CCD5"/>
    <w:rsid w:val="08A9F45E"/>
    <w:rsid w:val="08AC2933"/>
    <w:rsid w:val="08AD898B"/>
    <w:rsid w:val="08ADEAFD"/>
    <w:rsid w:val="08AEB7FE"/>
    <w:rsid w:val="08B1FF60"/>
    <w:rsid w:val="08B21E39"/>
    <w:rsid w:val="08B322D5"/>
    <w:rsid w:val="08B5631B"/>
    <w:rsid w:val="08B7F176"/>
    <w:rsid w:val="08B9357D"/>
    <w:rsid w:val="08B9B849"/>
    <w:rsid w:val="08BCB668"/>
    <w:rsid w:val="08BCE49B"/>
    <w:rsid w:val="08C0B959"/>
    <w:rsid w:val="08C428F4"/>
    <w:rsid w:val="08C5E69D"/>
    <w:rsid w:val="08C7DD85"/>
    <w:rsid w:val="08C845B3"/>
    <w:rsid w:val="08C87217"/>
    <w:rsid w:val="08C9BE9E"/>
    <w:rsid w:val="08CBD782"/>
    <w:rsid w:val="08CDC254"/>
    <w:rsid w:val="08CE7C52"/>
    <w:rsid w:val="08D2DCC5"/>
    <w:rsid w:val="08D4D27E"/>
    <w:rsid w:val="08D50492"/>
    <w:rsid w:val="08D582D7"/>
    <w:rsid w:val="08D5B108"/>
    <w:rsid w:val="08D6D3B4"/>
    <w:rsid w:val="08D83060"/>
    <w:rsid w:val="08DB3FD6"/>
    <w:rsid w:val="08DB4308"/>
    <w:rsid w:val="08DC8AC6"/>
    <w:rsid w:val="08DD66B5"/>
    <w:rsid w:val="08DDC2B4"/>
    <w:rsid w:val="08DE70E7"/>
    <w:rsid w:val="08E12879"/>
    <w:rsid w:val="08E27EBF"/>
    <w:rsid w:val="08E4E14C"/>
    <w:rsid w:val="08E5ABEC"/>
    <w:rsid w:val="08EC62A1"/>
    <w:rsid w:val="08ED058D"/>
    <w:rsid w:val="08EF6E6D"/>
    <w:rsid w:val="08F29F81"/>
    <w:rsid w:val="08F39C10"/>
    <w:rsid w:val="08F6619B"/>
    <w:rsid w:val="08F68619"/>
    <w:rsid w:val="08F95A9F"/>
    <w:rsid w:val="08FB03D6"/>
    <w:rsid w:val="08FB7EAE"/>
    <w:rsid w:val="08FD0E33"/>
    <w:rsid w:val="08FDFCF3"/>
    <w:rsid w:val="08FF7C9F"/>
    <w:rsid w:val="09019FE5"/>
    <w:rsid w:val="090288A5"/>
    <w:rsid w:val="0904C416"/>
    <w:rsid w:val="0906FCAD"/>
    <w:rsid w:val="0907B36A"/>
    <w:rsid w:val="0907CB4A"/>
    <w:rsid w:val="0908EAC9"/>
    <w:rsid w:val="090A7C44"/>
    <w:rsid w:val="090CF4A6"/>
    <w:rsid w:val="090ED6D9"/>
    <w:rsid w:val="090FD60F"/>
    <w:rsid w:val="0910631C"/>
    <w:rsid w:val="091079AD"/>
    <w:rsid w:val="0911FDE7"/>
    <w:rsid w:val="0914D94F"/>
    <w:rsid w:val="09165289"/>
    <w:rsid w:val="091909A4"/>
    <w:rsid w:val="0919501B"/>
    <w:rsid w:val="0919EBD9"/>
    <w:rsid w:val="091C317C"/>
    <w:rsid w:val="091DD934"/>
    <w:rsid w:val="091ECF8E"/>
    <w:rsid w:val="091F7978"/>
    <w:rsid w:val="09202DDC"/>
    <w:rsid w:val="0920B9C0"/>
    <w:rsid w:val="092105BD"/>
    <w:rsid w:val="0921AD4A"/>
    <w:rsid w:val="09237892"/>
    <w:rsid w:val="0924AEEC"/>
    <w:rsid w:val="0924B291"/>
    <w:rsid w:val="09252300"/>
    <w:rsid w:val="09284469"/>
    <w:rsid w:val="0929EAEF"/>
    <w:rsid w:val="0929F74D"/>
    <w:rsid w:val="092AE2A6"/>
    <w:rsid w:val="09306F2F"/>
    <w:rsid w:val="09313DC5"/>
    <w:rsid w:val="09315ACA"/>
    <w:rsid w:val="093432AD"/>
    <w:rsid w:val="09344F34"/>
    <w:rsid w:val="0934DB69"/>
    <w:rsid w:val="093615DA"/>
    <w:rsid w:val="093780DD"/>
    <w:rsid w:val="093927E6"/>
    <w:rsid w:val="093999BC"/>
    <w:rsid w:val="0939D013"/>
    <w:rsid w:val="093ADBB5"/>
    <w:rsid w:val="093C7C07"/>
    <w:rsid w:val="093D5EAB"/>
    <w:rsid w:val="093E3940"/>
    <w:rsid w:val="0942ACE7"/>
    <w:rsid w:val="09436431"/>
    <w:rsid w:val="09438C5B"/>
    <w:rsid w:val="09453A7A"/>
    <w:rsid w:val="094B4996"/>
    <w:rsid w:val="094FABBA"/>
    <w:rsid w:val="0951DFC3"/>
    <w:rsid w:val="09532474"/>
    <w:rsid w:val="095463AD"/>
    <w:rsid w:val="09556926"/>
    <w:rsid w:val="0956E287"/>
    <w:rsid w:val="0956FA66"/>
    <w:rsid w:val="0958181A"/>
    <w:rsid w:val="095FC8A6"/>
    <w:rsid w:val="096014EE"/>
    <w:rsid w:val="0960505A"/>
    <w:rsid w:val="0960D6CC"/>
    <w:rsid w:val="09617C64"/>
    <w:rsid w:val="09621454"/>
    <w:rsid w:val="09637871"/>
    <w:rsid w:val="09650777"/>
    <w:rsid w:val="0965A4BB"/>
    <w:rsid w:val="0966BBD3"/>
    <w:rsid w:val="09695AF8"/>
    <w:rsid w:val="096A75AB"/>
    <w:rsid w:val="096C7023"/>
    <w:rsid w:val="096F9ACD"/>
    <w:rsid w:val="09715CC9"/>
    <w:rsid w:val="09749EF2"/>
    <w:rsid w:val="0974AFD3"/>
    <w:rsid w:val="0975F18B"/>
    <w:rsid w:val="0976F52E"/>
    <w:rsid w:val="0977D425"/>
    <w:rsid w:val="0978090A"/>
    <w:rsid w:val="09793D34"/>
    <w:rsid w:val="0979D44B"/>
    <w:rsid w:val="0979F6CB"/>
    <w:rsid w:val="097AFF70"/>
    <w:rsid w:val="097BCC33"/>
    <w:rsid w:val="097BFEFF"/>
    <w:rsid w:val="097C39F2"/>
    <w:rsid w:val="097EE75D"/>
    <w:rsid w:val="097F1DF0"/>
    <w:rsid w:val="09801C8E"/>
    <w:rsid w:val="098023E5"/>
    <w:rsid w:val="0980A21A"/>
    <w:rsid w:val="0980CB6B"/>
    <w:rsid w:val="0981C8E3"/>
    <w:rsid w:val="09845A46"/>
    <w:rsid w:val="098639EA"/>
    <w:rsid w:val="09869362"/>
    <w:rsid w:val="09872CDE"/>
    <w:rsid w:val="0988E7AC"/>
    <w:rsid w:val="098A571B"/>
    <w:rsid w:val="098A83B3"/>
    <w:rsid w:val="098B7C30"/>
    <w:rsid w:val="098C5B7E"/>
    <w:rsid w:val="098D55A2"/>
    <w:rsid w:val="098DA648"/>
    <w:rsid w:val="098E832F"/>
    <w:rsid w:val="0992F60C"/>
    <w:rsid w:val="09930264"/>
    <w:rsid w:val="099353FF"/>
    <w:rsid w:val="0996479E"/>
    <w:rsid w:val="099C8338"/>
    <w:rsid w:val="09A1ADD9"/>
    <w:rsid w:val="09A24BB1"/>
    <w:rsid w:val="09A40CBD"/>
    <w:rsid w:val="09A51FD1"/>
    <w:rsid w:val="09AA5336"/>
    <w:rsid w:val="09ABB4F1"/>
    <w:rsid w:val="09AD26D0"/>
    <w:rsid w:val="09AD6161"/>
    <w:rsid w:val="09ADE4BB"/>
    <w:rsid w:val="09AE2E40"/>
    <w:rsid w:val="09AE9871"/>
    <w:rsid w:val="09B0D0A8"/>
    <w:rsid w:val="09B13D4B"/>
    <w:rsid w:val="09B1BA6C"/>
    <w:rsid w:val="09BAC547"/>
    <w:rsid w:val="09BCBAD3"/>
    <w:rsid w:val="09BEC1BF"/>
    <w:rsid w:val="09C0CA24"/>
    <w:rsid w:val="09C0D9E7"/>
    <w:rsid w:val="09C0E576"/>
    <w:rsid w:val="09C189BD"/>
    <w:rsid w:val="09C2ACB6"/>
    <w:rsid w:val="09C31079"/>
    <w:rsid w:val="09C52894"/>
    <w:rsid w:val="09C599C6"/>
    <w:rsid w:val="09C648E4"/>
    <w:rsid w:val="09CAE9A1"/>
    <w:rsid w:val="09CB0DDF"/>
    <w:rsid w:val="09CC5890"/>
    <w:rsid w:val="09CC9D52"/>
    <w:rsid w:val="09CD2A0E"/>
    <w:rsid w:val="09D026D0"/>
    <w:rsid w:val="09D346B9"/>
    <w:rsid w:val="09D68394"/>
    <w:rsid w:val="09D960B1"/>
    <w:rsid w:val="09D97E78"/>
    <w:rsid w:val="09D9A9DB"/>
    <w:rsid w:val="09DAC811"/>
    <w:rsid w:val="09DB05CB"/>
    <w:rsid w:val="09DD392B"/>
    <w:rsid w:val="09DF0F52"/>
    <w:rsid w:val="09E04394"/>
    <w:rsid w:val="09E12891"/>
    <w:rsid w:val="09E6AB9A"/>
    <w:rsid w:val="09E8595D"/>
    <w:rsid w:val="09EBDC65"/>
    <w:rsid w:val="09EC5585"/>
    <w:rsid w:val="09ED06E5"/>
    <w:rsid w:val="09ED0B7A"/>
    <w:rsid w:val="09ED8DE2"/>
    <w:rsid w:val="09F04D6F"/>
    <w:rsid w:val="09F0EDD0"/>
    <w:rsid w:val="09F11371"/>
    <w:rsid w:val="09F443CC"/>
    <w:rsid w:val="09F4B362"/>
    <w:rsid w:val="09F532A2"/>
    <w:rsid w:val="09FAA413"/>
    <w:rsid w:val="09FAF611"/>
    <w:rsid w:val="09FBB406"/>
    <w:rsid w:val="09FD1868"/>
    <w:rsid w:val="0A01A84B"/>
    <w:rsid w:val="0A01F163"/>
    <w:rsid w:val="0A03862F"/>
    <w:rsid w:val="0A043C94"/>
    <w:rsid w:val="0A07B924"/>
    <w:rsid w:val="0A09AA71"/>
    <w:rsid w:val="0A0B4F59"/>
    <w:rsid w:val="0A0D9763"/>
    <w:rsid w:val="0A0FFD85"/>
    <w:rsid w:val="0A1107A6"/>
    <w:rsid w:val="0A12E3EE"/>
    <w:rsid w:val="0A1418DC"/>
    <w:rsid w:val="0A1443C2"/>
    <w:rsid w:val="0A16222A"/>
    <w:rsid w:val="0A1769DC"/>
    <w:rsid w:val="0A1812C9"/>
    <w:rsid w:val="0A19034F"/>
    <w:rsid w:val="0A1CA5E6"/>
    <w:rsid w:val="0A1CA6E6"/>
    <w:rsid w:val="0A22F27F"/>
    <w:rsid w:val="0A23DC6E"/>
    <w:rsid w:val="0A240D5E"/>
    <w:rsid w:val="0A24C5D8"/>
    <w:rsid w:val="0A2508F1"/>
    <w:rsid w:val="0A28C466"/>
    <w:rsid w:val="0A296570"/>
    <w:rsid w:val="0A2A0468"/>
    <w:rsid w:val="0A2A25AC"/>
    <w:rsid w:val="0A2A7D71"/>
    <w:rsid w:val="0A2BB134"/>
    <w:rsid w:val="0A2C8B3A"/>
    <w:rsid w:val="0A2CE6FB"/>
    <w:rsid w:val="0A2D318A"/>
    <w:rsid w:val="0A2FE310"/>
    <w:rsid w:val="0A3020EA"/>
    <w:rsid w:val="0A302785"/>
    <w:rsid w:val="0A307C30"/>
    <w:rsid w:val="0A3169C9"/>
    <w:rsid w:val="0A31D190"/>
    <w:rsid w:val="0A419F6B"/>
    <w:rsid w:val="0A434856"/>
    <w:rsid w:val="0A43CCDA"/>
    <w:rsid w:val="0A4533C7"/>
    <w:rsid w:val="0A46B208"/>
    <w:rsid w:val="0A49929A"/>
    <w:rsid w:val="0A4AF07F"/>
    <w:rsid w:val="0A4D00A1"/>
    <w:rsid w:val="0A4E940C"/>
    <w:rsid w:val="0A4E9AE7"/>
    <w:rsid w:val="0A5088D1"/>
    <w:rsid w:val="0A51E3D6"/>
    <w:rsid w:val="0A5836F2"/>
    <w:rsid w:val="0A5848CE"/>
    <w:rsid w:val="0A5A5BA8"/>
    <w:rsid w:val="0A5B4C28"/>
    <w:rsid w:val="0A5EC426"/>
    <w:rsid w:val="0A5EF0DB"/>
    <w:rsid w:val="0A6023A1"/>
    <w:rsid w:val="0A609566"/>
    <w:rsid w:val="0A612283"/>
    <w:rsid w:val="0A633BBE"/>
    <w:rsid w:val="0A645B98"/>
    <w:rsid w:val="0A64B65D"/>
    <w:rsid w:val="0A65A4CC"/>
    <w:rsid w:val="0A67C7B9"/>
    <w:rsid w:val="0A6893E8"/>
    <w:rsid w:val="0A695057"/>
    <w:rsid w:val="0A73BDE2"/>
    <w:rsid w:val="0A764C0D"/>
    <w:rsid w:val="0A769AC3"/>
    <w:rsid w:val="0A775E07"/>
    <w:rsid w:val="0A7F27CD"/>
    <w:rsid w:val="0A8115FF"/>
    <w:rsid w:val="0A8175D5"/>
    <w:rsid w:val="0A81BAA8"/>
    <w:rsid w:val="0A83FC52"/>
    <w:rsid w:val="0A868FF2"/>
    <w:rsid w:val="0A86DDB5"/>
    <w:rsid w:val="0A893C4C"/>
    <w:rsid w:val="0A8BF0AD"/>
    <w:rsid w:val="0A8C8A3E"/>
    <w:rsid w:val="0A8D392E"/>
    <w:rsid w:val="0A8D70D0"/>
    <w:rsid w:val="0A8E4529"/>
    <w:rsid w:val="0A92336D"/>
    <w:rsid w:val="0A935942"/>
    <w:rsid w:val="0A945952"/>
    <w:rsid w:val="0A94A0E8"/>
    <w:rsid w:val="0A98E06F"/>
    <w:rsid w:val="0A9DAF59"/>
    <w:rsid w:val="0A9EAA40"/>
    <w:rsid w:val="0A9EE4F2"/>
    <w:rsid w:val="0AA4552A"/>
    <w:rsid w:val="0AA71D17"/>
    <w:rsid w:val="0AA77BE7"/>
    <w:rsid w:val="0AA8EC3D"/>
    <w:rsid w:val="0AA98532"/>
    <w:rsid w:val="0AA9A9D1"/>
    <w:rsid w:val="0AAA5A1B"/>
    <w:rsid w:val="0AABC256"/>
    <w:rsid w:val="0AAF91E4"/>
    <w:rsid w:val="0AB139B1"/>
    <w:rsid w:val="0AB3C3BA"/>
    <w:rsid w:val="0AB3E2FD"/>
    <w:rsid w:val="0AB46C48"/>
    <w:rsid w:val="0AB53DAB"/>
    <w:rsid w:val="0AB8080B"/>
    <w:rsid w:val="0AB8E5B9"/>
    <w:rsid w:val="0AB94774"/>
    <w:rsid w:val="0AB9A178"/>
    <w:rsid w:val="0ABD58D1"/>
    <w:rsid w:val="0ABDCF45"/>
    <w:rsid w:val="0ABDE181"/>
    <w:rsid w:val="0AC14287"/>
    <w:rsid w:val="0AC16DD7"/>
    <w:rsid w:val="0AC62BF0"/>
    <w:rsid w:val="0AC62EF9"/>
    <w:rsid w:val="0AC67865"/>
    <w:rsid w:val="0AC86B98"/>
    <w:rsid w:val="0AC8A49F"/>
    <w:rsid w:val="0AC9641E"/>
    <w:rsid w:val="0AC97855"/>
    <w:rsid w:val="0ACBF251"/>
    <w:rsid w:val="0ACCC8B9"/>
    <w:rsid w:val="0ACD0B3D"/>
    <w:rsid w:val="0ACE749F"/>
    <w:rsid w:val="0AD11A01"/>
    <w:rsid w:val="0AD314B1"/>
    <w:rsid w:val="0AD7973A"/>
    <w:rsid w:val="0AD8D819"/>
    <w:rsid w:val="0AD90F8D"/>
    <w:rsid w:val="0AD96939"/>
    <w:rsid w:val="0ADA06C9"/>
    <w:rsid w:val="0ADB9B51"/>
    <w:rsid w:val="0ADD3A14"/>
    <w:rsid w:val="0ADD7BFF"/>
    <w:rsid w:val="0ADFB993"/>
    <w:rsid w:val="0ADFD825"/>
    <w:rsid w:val="0AE258F2"/>
    <w:rsid w:val="0AE415A1"/>
    <w:rsid w:val="0AE584A2"/>
    <w:rsid w:val="0AE9D8C1"/>
    <w:rsid w:val="0AEB879B"/>
    <w:rsid w:val="0AED9438"/>
    <w:rsid w:val="0AF10E66"/>
    <w:rsid w:val="0AF2B8B3"/>
    <w:rsid w:val="0AF2FDF7"/>
    <w:rsid w:val="0AF3D8B7"/>
    <w:rsid w:val="0AF675E4"/>
    <w:rsid w:val="0AF74FB1"/>
    <w:rsid w:val="0AF7ECB1"/>
    <w:rsid w:val="0AFBC46F"/>
    <w:rsid w:val="0AFC5EA1"/>
    <w:rsid w:val="0AFCE880"/>
    <w:rsid w:val="0AFDA164"/>
    <w:rsid w:val="0AFEB37E"/>
    <w:rsid w:val="0B04E472"/>
    <w:rsid w:val="0B067425"/>
    <w:rsid w:val="0B06A458"/>
    <w:rsid w:val="0B0829EA"/>
    <w:rsid w:val="0B088102"/>
    <w:rsid w:val="0B08C3BD"/>
    <w:rsid w:val="0B0A9EDD"/>
    <w:rsid w:val="0B0AD50D"/>
    <w:rsid w:val="0B0AF082"/>
    <w:rsid w:val="0B0D9761"/>
    <w:rsid w:val="0B0E8C90"/>
    <w:rsid w:val="0B173DD2"/>
    <w:rsid w:val="0B17666C"/>
    <w:rsid w:val="0B178A45"/>
    <w:rsid w:val="0B18FB1C"/>
    <w:rsid w:val="0B1988DC"/>
    <w:rsid w:val="0B1B171F"/>
    <w:rsid w:val="0B1B4F50"/>
    <w:rsid w:val="0B1C158F"/>
    <w:rsid w:val="0B1E9AC1"/>
    <w:rsid w:val="0B20BB89"/>
    <w:rsid w:val="0B21EC81"/>
    <w:rsid w:val="0B230432"/>
    <w:rsid w:val="0B274964"/>
    <w:rsid w:val="0B27A965"/>
    <w:rsid w:val="0B281FD2"/>
    <w:rsid w:val="0B284A30"/>
    <w:rsid w:val="0B2A4EFF"/>
    <w:rsid w:val="0B2CA4EA"/>
    <w:rsid w:val="0B2CEF1B"/>
    <w:rsid w:val="0B300AB0"/>
    <w:rsid w:val="0B3055B1"/>
    <w:rsid w:val="0B31963C"/>
    <w:rsid w:val="0B351448"/>
    <w:rsid w:val="0B35C016"/>
    <w:rsid w:val="0B366D40"/>
    <w:rsid w:val="0B3A5827"/>
    <w:rsid w:val="0B3BC0F2"/>
    <w:rsid w:val="0B3C50C1"/>
    <w:rsid w:val="0B404FCA"/>
    <w:rsid w:val="0B417D3A"/>
    <w:rsid w:val="0B42D9F6"/>
    <w:rsid w:val="0B42FC95"/>
    <w:rsid w:val="0B44F948"/>
    <w:rsid w:val="0B4553E9"/>
    <w:rsid w:val="0B464FC3"/>
    <w:rsid w:val="0B4759AA"/>
    <w:rsid w:val="0B47D063"/>
    <w:rsid w:val="0B4842BD"/>
    <w:rsid w:val="0B4A82CF"/>
    <w:rsid w:val="0B4CC7C9"/>
    <w:rsid w:val="0B51134A"/>
    <w:rsid w:val="0B520530"/>
    <w:rsid w:val="0B52A8E1"/>
    <w:rsid w:val="0B548437"/>
    <w:rsid w:val="0B56E792"/>
    <w:rsid w:val="0B587921"/>
    <w:rsid w:val="0B58D7DA"/>
    <w:rsid w:val="0B5B3E10"/>
    <w:rsid w:val="0B5FA564"/>
    <w:rsid w:val="0B601BAC"/>
    <w:rsid w:val="0B60DAE6"/>
    <w:rsid w:val="0B612CCD"/>
    <w:rsid w:val="0B617369"/>
    <w:rsid w:val="0B6366FA"/>
    <w:rsid w:val="0B63887C"/>
    <w:rsid w:val="0B6397E8"/>
    <w:rsid w:val="0B65A8AE"/>
    <w:rsid w:val="0B67C7C4"/>
    <w:rsid w:val="0B682289"/>
    <w:rsid w:val="0B68274B"/>
    <w:rsid w:val="0B6CA5AB"/>
    <w:rsid w:val="0B6D8349"/>
    <w:rsid w:val="0B7145B8"/>
    <w:rsid w:val="0B7483A3"/>
    <w:rsid w:val="0B755048"/>
    <w:rsid w:val="0B78645A"/>
    <w:rsid w:val="0B78820F"/>
    <w:rsid w:val="0B78996A"/>
    <w:rsid w:val="0B7899C9"/>
    <w:rsid w:val="0B7A4E16"/>
    <w:rsid w:val="0B7BD230"/>
    <w:rsid w:val="0B7D6C46"/>
    <w:rsid w:val="0B7DDDFB"/>
    <w:rsid w:val="0B7F0852"/>
    <w:rsid w:val="0B7FED4E"/>
    <w:rsid w:val="0B80ED19"/>
    <w:rsid w:val="0B855D24"/>
    <w:rsid w:val="0B8636DC"/>
    <w:rsid w:val="0B8C5D2A"/>
    <w:rsid w:val="0B8CE21C"/>
    <w:rsid w:val="0B8CEE08"/>
    <w:rsid w:val="0B8D1DE0"/>
    <w:rsid w:val="0B8D86EA"/>
    <w:rsid w:val="0B8F4FAF"/>
    <w:rsid w:val="0B90F81D"/>
    <w:rsid w:val="0B910239"/>
    <w:rsid w:val="0B913829"/>
    <w:rsid w:val="0B95C293"/>
    <w:rsid w:val="0BA44CCF"/>
    <w:rsid w:val="0BA65989"/>
    <w:rsid w:val="0BA7FD6D"/>
    <w:rsid w:val="0BA95F46"/>
    <w:rsid w:val="0BAAE332"/>
    <w:rsid w:val="0BAB67E9"/>
    <w:rsid w:val="0BAC4F01"/>
    <w:rsid w:val="0BAF4485"/>
    <w:rsid w:val="0BAFB40B"/>
    <w:rsid w:val="0BB04C2B"/>
    <w:rsid w:val="0BB118BF"/>
    <w:rsid w:val="0BB163C3"/>
    <w:rsid w:val="0BB16590"/>
    <w:rsid w:val="0BB19483"/>
    <w:rsid w:val="0BB30D7F"/>
    <w:rsid w:val="0BB43057"/>
    <w:rsid w:val="0BB45590"/>
    <w:rsid w:val="0BB51EA8"/>
    <w:rsid w:val="0BB58764"/>
    <w:rsid w:val="0BB8B4D4"/>
    <w:rsid w:val="0BB8CEF0"/>
    <w:rsid w:val="0BBDC9F4"/>
    <w:rsid w:val="0BBE4303"/>
    <w:rsid w:val="0BC08893"/>
    <w:rsid w:val="0BC80D2E"/>
    <w:rsid w:val="0BC9CEB2"/>
    <w:rsid w:val="0BCB9CEE"/>
    <w:rsid w:val="0BCBE005"/>
    <w:rsid w:val="0BCC4E9E"/>
    <w:rsid w:val="0BCCD8B0"/>
    <w:rsid w:val="0BCD4087"/>
    <w:rsid w:val="0BD345ED"/>
    <w:rsid w:val="0BD8701A"/>
    <w:rsid w:val="0BD87B75"/>
    <w:rsid w:val="0BD91682"/>
    <w:rsid w:val="0BD99DB5"/>
    <w:rsid w:val="0BDA4E73"/>
    <w:rsid w:val="0BDCC482"/>
    <w:rsid w:val="0BDCE863"/>
    <w:rsid w:val="0BDD0F4F"/>
    <w:rsid w:val="0BDE6C8E"/>
    <w:rsid w:val="0BDF06AC"/>
    <w:rsid w:val="0BE06E8B"/>
    <w:rsid w:val="0BE1BD42"/>
    <w:rsid w:val="0BE4DACB"/>
    <w:rsid w:val="0BE74EC3"/>
    <w:rsid w:val="0BE83F33"/>
    <w:rsid w:val="0BEACAFF"/>
    <w:rsid w:val="0BEDAB49"/>
    <w:rsid w:val="0BEF7B9A"/>
    <w:rsid w:val="0BF2FEBE"/>
    <w:rsid w:val="0BF538DC"/>
    <w:rsid w:val="0BF7C8AF"/>
    <w:rsid w:val="0BFB2EE5"/>
    <w:rsid w:val="0BFCB79C"/>
    <w:rsid w:val="0BFDCA51"/>
    <w:rsid w:val="0BFE3A22"/>
    <w:rsid w:val="0BFEE268"/>
    <w:rsid w:val="0C00F807"/>
    <w:rsid w:val="0C01F5F8"/>
    <w:rsid w:val="0C02AEE4"/>
    <w:rsid w:val="0C04EA3F"/>
    <w:rsid w:val="0C05768F"/>
    <w:rsid w:val="0C091E46"/>
    <w:rsid w:val="0C0A8704"/>
    <w:rsid w:val="0C0AC0AB"/>
    <w:rsid w:val="0C0AEFC6"/>
    <w:rsid w:val="0C0C0043"/>
    <w:rsid w:val="0C0E33EB"/>
    <w:rsid w:val="0C101207"/>
    <w:rsid w:val="0C1123D0"/>
    <w:rsid w:val="0C11DA48"/>
    <w:rsid w:val="0C140688"/>
    <w:rsid w:val="0C141977"/>
    <w:rsid w:val="0C14C889"/>
    <w:rsid w:val="0C1599AD"/>
    <w:rsid w:val="0C15C608"/>
    <w:rsid w:val="0C172A30"/>
    <w:rsid w:val="0C18C149"/>
    <w:rsid w:val="0C194BE6"/>
    <w:rsid w:val="0C1970C3"/>
    <w:rsid w:val="0C1A2232"/>
    <w:rsid w:val="0C1A3943"/>
    <w:rsid w:val="0C1BED9A"/>
    <w:rsid w:val="0C202C10"/>
    <w:rsid w:val="0C205A81"/>
    <w:rsid w:val="0C225AD5"/>
    <w:rsid w:val="0C23446A"/>
    <w:rsid w:val="0C266970"/>
    <w:rsid w:val="0C280D49"/>
    <w:rsid w:val="0C28404E"/>
    <w:rsid w:val="0C2969AE"/>
    <w:rsid w:val="0C2A6264"/>
    <w:rsid w:val="0C2B7DB7"/>
    <w:rsid w:val="0C2C1701"/>
    <w:rsid w:val="0C2C3835"/>
    <w:rsid w:val="0C2F5067"/>
    <w:rsid w:val="0C2F7308"/>
    <w:rsid w:val="0C31EC60"/>
    <w:rsid w:val="0C326B84"/>
    <w:rsid w:val="0C374591"/>
    <w:rsid w:val="0C3860DE"/>
    <w:rsid w:val="0C38ACFA"/>
    <w:rsid w:val="0C38C6F6"/>
    <w:rsid w:val="0C3926C9"/>
    <w:rsid w:val="0C3CDEE7"/>
    <w:rsid w:val="0C3E9CAD"/>
    <w:rsid w:val="0C41D4C1"/>
    <w:rsid w:val="0C4314D5"/>
    <w:rsid w:val="0C43D319"/>
    <w:rsid w:val="0C452F07"/>
    <w:rsid w:val="0C457D92"/>
    <w:rsid w:val="0C470D8F"/>
    <w:rsid w:val="0C4B463D"/>
    <w:rsid w:val="0C4E048E"/>
    <w:rsid w:val="0C4FB151"/>
    <w:rsid w:val="0C4FE782"/>
    <w:rsid w:val="0C500B48"/>
    <w:rsid w:val="0C51A2DF"/>
    <w:rsid w:val="0C5247AD"/>
    <w:rsid w:val="0C553E9C"/>
    <w:rsid w:val="0C5600D6"/>
    <w:rsid w:val="0C56F3A6"/>
    <w:rsid w:val="0C586137"/>
    <w:rsid w:val="0C5863B2"/>
    <w:rsid w:val="0C5AE543"/>
    <w:rsid w:val="0C5AF79A"/>
    <w:rsid w:val="0C5D1C9C"/>
    <w:rsid w:val="0C5DDC5F"/>
    <w:rsid w:val="0C5F0925"/>
    <w:rsid w:val="0C60D965"/>
    <w:rsid w:val="0C6171A4"/>
    <w:rsid w:val="0C67A819"/>
    <w:rsid w:val="0C684A99"/>
    <w:rsid w:val="0C688663"/>
    <w:rsid w:val="0C695045"/>
    <w:rsid w:val="0C69E8FB"/>
    <w:rsid w:val="0C6A2F23"/>
    <w:rsid w:val="0C6DE2DE"/>
    <w:rsid w:val="0C6E0389"/>
    <w:rsid w:val="0C709696"/>
    <w:rsid w:val="0C70D919"/>
    <w:rsid w:val="0C772DF1"/>
    <w:rsid w:val="0C793C07"/>
    <w:rsid w:val="0C79405C"/>
    <w:rsid w:val="0C7ADBA9"/>
    <w:rsid w:val="0C7B216F"/>
    <w:rsid w:val="0C7C612C"/>
    <w:rsid w:val="0C8030D0"/>
    <w:rsid w:val="0C81B5A3"/>
    <w:rsid w:val="0C84A86B"/>
    <w:rsid w:val="0C8733D4"/>
    <w:rsid w:val="0C877053"/>
    <w:rsid w:val="0C87E5EA"/>
    <w:rsid w:val="0C89B631"/>
    <w:rsid w:val="0C89F93B"/>
    <w:rsid w:val="0C89FD58"/>
    <w:rsid w:val="0C8B5820"/>
    <w:rsid w:val="0C8EDE5C"/>
    <w:rsid w:val="0C91C02B"/>
    <w:rsid w:val="0C91DDAE"/>
    <w:rsid w:val="0C951A8F"/>
    <w:rsid w:val="0C968BC4"/>
    <w:rsid w:val="0C96A24D"/>
    <w:rsid w:val="0C96EA5F"/>
    <w:rsid w:val="0C973301"/>
    <w:rsid w:val="0C9928AE"/>
    <w:rsid w:val="0C9BC7B8"/>
    <w:rsid w:val="0C9D48D7"/>
    <w:rsid w:val="0C9F2236"/>
    <w:rsid w:val="0CA0FF08"/>
    <w:rsid w:val="0CA2FD6E"/>
    <w:rsid w:val="0CA34A8A"/>
    <w:rsid w:val="0CA4B80B"/>
    <w:rsid w:val="0CA503E2"/>
    <w:rsid w:val="0CA9E266"/>
    <w:rsid w:val="0CABEA65"/>
    <w:rsid w:val="0CABEFAE"/>
    <w:rsid w:val="0CAC86C6"/>
    <w:rsid w:val="0CAE86AE"/>
    <w:rsid w:val="0CB03A38"/>
    <w:rsid w:val="0CB2D524"/>
    <w:rsid w:val="0CB409B2"/>
    <w:rsid w:val="0CB5A515"/>
    <w:rsid w:val="0CB5C044"/>
    <w:rsid w:val="0CB75D04"/>
    <w:rsid w:val="0CB80A78"/>
    <w:rsid w:val="0CBAB1F7"/>
    <w:rsid w:val="0CBB74A2"/>
    <w:rsid w:val="0CBBC398"/>
    <w:rsid w:val="0CBBC5BC"/>
    <w:rsid w:val="0CBCA56D"/>
    <w:rsid w:val="0CBCD273"/>
    <w:rsid w:val="0CBDA33F"/>
    <w:rsid w:val="0CBDB9F9"/>
    <w:rsid w:val="0CC0509C"/>
    <w:rsid w:val="0CC554C9"/>
    <w:rsid w:val="0CC9584A"/>
    <w:rsid w:val="0CCA0A93"/>
    <w:rsid w:val="0CCD3994"/>
    <w:rsid w:val="0CD1BEB1"/>
    <w:rsid w:val="0CD22DC9"/>
    <w:rsid w:val="0CD3039B"/>
    <w:rsid w:val="0CD4D84D"/>
    <w:rsid w:val="0CD4E0B2"/>
    <w:rsid w:val="0CD5C55D"/>
    <w:rsid w:val="0CD644A3"/>
    <w:rsid w:val="0CD74BE4"/>
    <w:rsid w:val="0CD94232"/>
    <w:rsid w:val="0CDA8011"/>
    <w:rsid w:val="0CDAFA40"/>
    <w:rsid w:val="0CDB1BA7"/>
    <w:rsid w:val="0CDE90AF"/>
    <w:rsid w:val="0CDF564E"/>
    <w:rsid w:val="0CE0A108"/>
    <w:rsid w:val="0CE18E4D"/>
    <w:rsid w:val="0CE2B3F9"/>
    <w:rsid w:val="0CE43AD5"/>
    <w:rsid w:val="0CE5B79D"/>
    <w:rsid w:val="0CE911A6"/>
    <w:rsid w:val="0CEEC080"/>
    <w:rsid w:val="0CF1D34A"/>
    <w:rsid w:val="0CF22F83"/>
    <w:rsid w:val="0CF2F6AA"/>
    <w:rsid w:val="0CF47E3B"/>
    <w:rsid w:val="0CF48809"/>
    <w:rsid w:val="0CF51879"/>
    <w:rsid w:val="0CF792D0"/>
    <w:rsid w:val="0CFBE66F"/>
    <w:rsid w:val="0D00DBD1"/>
    <w:rsid w:val="0D0139A4"/>
    <w:rsid w:val="0D0190A5"/>
    <w:rsid w:val="0D01F2C2"/>
    <w:rsid w:val="0D03E42E"/>
    <w:rsid w:val="0D04CCCE"/>
    <w:rsid w:val="0D0757E9"/>
    <w:rsid w:val="0D0BD8AE"/>
    <w:rsid w:val="0D0D1BDE"/>
    <w:rsid w:val="0D0D87C2"/>
    <w:rsid w:val="0D0E14A7"/>
    <w:rsid w:val="0D0E7609"/>
    <w:rsid w:val="0D0E787A"/>
    <w:rsid w:val="0D10C153"/>
    <w:rsid w:val="0D142C23"/>
    <w:rsid w:val="0D142FCE"/>
    <w:rsid w:val="0D1442F5"/>
    <w:rsid w:val="0D166914"/>
    <w:rsid w:val="0D170A5E"/>
    <w:rsid w:val="0D177804"/>
    <w:rsid w:val="0D178D0C"/>
    <w:rsid w:val="0D19F00B"/>
    <w:rsid w:val="0D1EDD46"/>
    <w:rsid w:val="0D1F2917"/>
    <w:rsid w:val="0D1F730B"/>
    <w:rsid w:val="0D20E0D4"/>
    <w:rsid w:val="0D260A3F"/>
    <w:rsid w:val="0D2620B0"/>
    <w:rsid w:val="0D27A882"/>
    <w:rsid w:val="0D2AA17A"/>
    <w:rsid w:val="0D2B6005"/>
    <w:rsid w:val="0D2BBB19"/>
    <w:rsid w:val="0D2CDB23"/>
    <w:rsid w:val="0D2D089C"/>
    <w:rsid w:val="0D2EACBD"/>
    <w:rsid w:val="0D2F3FB9"/>
    <w:rsid w:val="0D2FCB57"/>
    <w:rsid w:val="0D318D7B"/>
    <w:rsid w:val="0D323708"/>
    <w:rsid w:val="0D328767"/>
    <w:rsid w:val="0D37C3D1"/>
    <w:rsid w:val="0D37D1C9"/>
    <w:rsid w:val="0D388C7C"/>
    <w:rsid w:val="0D3942AB"/>
    <w:rsid w:val="0D3C429E"/>
    <w:rsid w:val="0D3CB962"/>
    <w:rsid w:val="0D3D202B"/>
    <w:rsid w:val="0D3D3A24"/>
    <w:rsid w:val="0D3E0735"/>
    <w:rsid w:val="0D3EE10B"/>
    <w:rsid w:val="0D3EF953"/>
    <w:rsid w:val="0D3F59C3"/>
    <w:rsid w:val="0D408537"/>
    <w:rsid w:val="0D427064"/>
    <w:rsid w:val="0D440FF4"/>
    <w:rsid w:val="0D46152D"/>
    <w:rsid w:val="0D46E077"/>
    <w:rsid w:val="0D48BAF4"/>
    <w:rsid w:val="0D4A3B1D"/>
    <w:rsid w:val="0D4C5C4D"/>
    <w:rsid w:val="0D539716"/>
    <w:rsid w:val="0D53F75C"/>
    <w:rsid w:val="0D543877"/>
    <w:rsid w:val="0D54B36C"/>
    <w:rsid w:val="0D5557B6"/>
    <w:rsid w:val="0D566E85"/>
    <w:rsid w:val="0D59C8F3"/>
    <w:rsid w:val="0D5B550B"/>
    <w:rsid w:val="0D5B6874"/>
    <w:rsid w:val="0D5BB28A"/>
    <w:rsid w:val="0D5D7115"/>
    <w:rsid w:val="0D5E167F"/>
    <w:rsid w:val="0D607045"/>
    <w:rsid w:val="0D607D1B"/>
    <w:rsid w:val="0D62D757"/>
    <w:rsid w:val="0D6985CF"/>
    <w:rsid w:val="0D6A085B"/>
    <w:rsid w:val="0D6BA02C"/>
    <w:rsid w:val="0D6F623A"/>
    <w:rsid w:val="0D6F772C"/>
    <w:rsid w:val="0D6FF78A"/>
    <w:rsid w:val="0D705943"/>
    <w:rsid w:val="0D730B60"/>
    <w:rsid w:val="0D740957"/>
    <w:rsid w:val="0D7503CA"/>
    <w:rsid w:val="0D782CE0"/>
    <w:rsid w:val="0D78EBE2"/>
    <w:rsid w:val="0D79E919"/>
    <w:rsid w:val="0D7E679A"/>
    <w:rsid w:val="0D7FBA88"/>
    <w:rsid w:val="0D7FC432"/>
    <w:rsid w:val="0D814602"/>
    <w:rsid w:val="0D82D726"/>
    <w:rsid w:val="0D8496F7"/>
    <w:rsid w:val="0D8528E7"/>
    <w:rsid w:val="0D875CB2"/>
    <w:rsid w:val="0D89C7DC"/>
    <w:rsid w:val="0D8A3ED2"/>
    <w:rsid w:val="0D8C1519"/>
    <w:rsid w:val="0D8CB165"/>
    <w:rsid w:val="0D8CEE6F"/>
    <w:rsid w:val="0D8D1A9E"/>
    <w:rsid w:val="0D8DE643"/>
    <w:rsid w:val="0D8E5B4D"/>
    <w:rsid w:val="0D8EA60A"/>
    <w:rsid w:val="0D8EEBBE"/>
    <w:rsid w:val="0D8F316B"/>
    <w:rsid w:val="0D9063D8"/>
    <w:rsid w:val="0D91C7F6"/>
    <w:rsid w:val="0D933B46"/>
    <w:rsid w:val="0D94DD07"/>
    <w:rsid w:val="0D94FBB8"/>
    <w:rsid w:val="0D976B04"/>
    <w:rsid w:val="0D998E95"/>
    <w:rsid w:val="0D9B8B6D"/>
    <w:rsid w:val="0D9FF6F4"/>
    <w:rsid w:val="0DA05050"/>
    <w:rsid w:val="0DA149D9"/>
    <w:rsid w:val="0DA44F37"/>
    <w:rsid w:val="0DA4A116"/>
    <w:rsid w:val="0DA791ED"/>
    <w:rsid w:val="0DA79295"/>
    <w:rsid w:val="0DA87833"/>
    <w:rsid w:val="0DAA7AB7"/>
    <w:rsid w:val="0DAACF82"/>
    <w:rsid w:val="0DAFA6C2"/>
    <w:rsid w:val="0DAFDF7C"/>
    <w:rsid w:val="0DB3945A"/>
    <w:rsid w:val="0DB85497"/>
    <w:rsid w:val="0DB9474F"/>
    <w:rsid w:val="0DBAFB19"/>
    <w:rsid w:val="0DBDC379"/>
    <w:rsid w:val="0DBE837E"/>
    <w:rsid w:val="0DBEF320"/>
    <w:rsid w:val="0DC0EF88"/>
    <w:rsid w:val="0DC5C2C7"/>
    <w:rsid w:val="0DC8564C"/>
    <w:rsid w:val="0DC8E4F2"/>
    <w:rsid w:val="0DC8F090"/>
    <w:rsid w:val="0DCA25B7"/>
    <w:rsid w:val="0DCA50E8"/>
    <w:rsid w:val="0DCCBD48"/>
    <w:rsid w:val="0DCE591D"/>
    <w:rsid w:val="0DCED8B6"/>
    <w:rsid w:val="0DD2A9C1"/>
    <w:rsid w:val="0DD2EBE3"/>
    <w:rsid w:val="0DD43BDB"/>
    <w:rsid w:val="0DD58D8B"/>
    <w:rsid w:val="0DD85C7B"/>
    <w:rsid w:val="0DD8B05D"/>
    <w:rsid w:val="0DDDD360"/>
    <w:rsid w:val="0DDEF406"/>
    <w:rsid w:val="0DDF6B62"/>
    <w:rsid w:val="0DDFD190"/>
    <w:rsid w:val="0DE285A2"/>
    <w:rsid w:val="0DE4ADD8"/>
    <w:rsid w:val="0DE62B7E"/>
    <w:rsid w:val="0DE87F96"/>
    <w:rsid w:val="0DEA7219"/>
    <w:rsid w:val="0DEC1B89"/>
    <w:rsid w:val="0DED5AEE"/>
    <w:rsid w:val="0DEDB295"/>
    <w:rsid w:val="0DEDC26C"/>
    <w:rsid w:val="0DEF53CC"/>
    <w:rsid w:val="0DEF6493"/>
    <w:rsid w:val="0DEF7AC1"/>
    <w:rsid w:val="0DF0A106"/>
    <w:rsid w:val="0DF1896B"/>
    <w:rsid w:val="0DF28666"/>
    <w:rsid w:val="0DF6CCCC"/>
    <w:rsid w:val="0DF9E50B"/>
    <w:rsid w:val="0DFB29C6"/>
    <w:rsid w:val="0DFE4E60"/>
    <w:rsid w:val="0E012959"/>
    <w:rsid w:val="0E024229"/>
    <w:rsid w:val="0E03AC54"/>
    <w:rsid w:val="0E0424A2"/>
    <w:rsid w:val="0E050599"/>
    <w:rsid w:val="0E064425"/>
    <w:rsid w:val="0E08BE43"/>
    <w:rsid w:val="0E08C304"/>
    <w:rsid w:val="0E08C988"/>
    <w:rsid w:val="0E09443B"/>
    <w:rsid w:val="0E09956D"/>
    <w:rsid w:val="0E09E515"/>
    <w:rsid w:val="0E107BB1"/>
    <w:rsid w:val="0E11CBD8"/>
    <w:rsid w:val="0E148034"/>
    <w:rsid w:val="0E14FC20"/>
    <w:rsid w:val="0E15099A"/>
    <w:rsid w:val="0E16BE33"/>
    <w:rsid w:val="0E16C7A5"/>
    <w:rsid w:val="0E17CFDC"/>
    <w:rsid w:val="0E17E931"/>
    <w:rsid w:val="0E1A02D0"/>
    <w:rsid w:val="0E1AFEA8"/>
    <w:rsid w:val="0E1B1056"/>
    <w:rsid w:val="0E1CE619"/>
    <w:rsid w:val="0E1F47BD"/>
    <w:rsid w:val="0E1FF173"/>
    <w:rsid w:val="0E208715"/>
    <w:rsid w:val="0E23D906"/>
    <w:rsid w:val="0E25AAA2"/>
    <w:rsid w:val="0E25D61D"/>
    <w:rsid w:val="0E27228F"/>
    <w:rsid w:val="0E27A1C0"/>
    <w:rsid w:val="0E286740"/>
    <w:rsid w:val="0E2A290B"/>
    <w:rsid w:val="0E2A8702"/>
    <w:rsid w:val="0E2B6E3C"/>
    <w:rsid w:val="0E2D7AE6"/>
    <w:rsid w:val="0E2F1CB4"/>
    <w:rsid w:val="0E2F81C1"/>
    <w:rsid w:val="0E34BC89"/>
    <w:rsid w:val="0E3737DE"/>
    <w:rsid w:val="0E387056"/>
    <w:rsid w:val="0E3ACD6E"/>
    <w:rsid w:val="0E3C5BE6"/>
    <w:rsid w:val="0E3C8CFE"/>
    <w:rsid w:val="0E3E7230"/>
    <w:rsid w:val="0E3F1007"/>
    <w:rsid w:val="0E4063E6"/>
    <w:rsid w:val="0E43C2B8"/>
    <w:rsid w:val="0E4546E9"/>
    <w:rsid w:val="0E46CAB4"/>
    <w:rsid w:val="0E46FAE7"/>
    <w:rsid w:val="0E47811E"/>
    <w:rsid w:val="0E491FA7"/>
    <w:rsid w:val="0E4D3C4E"/>
    <w:rsid w:val="0E517CAD"/>
    <w:rsid w:val="0E52B69C"/>
    <w:rsid w:val="0E552BCB"/>
    <w:rsid w:val="0E591BD0"/>
    <w:rsid w:val="0E5A8DF9"/>
    <w:rsid w:val="0E5C11CF"/>
    <w:rsid w:val="0E5C2E9F"/>
    <w:rsid w:val="0E6103E7"/>
    <w:rsid w:val="0E641EBB"/>
    <w:rsid w:val="0E64C700"/>
    <w:rsid w:val="0E65523F"/>
    <w:rsid w:val="0E693838"/>
    <w:rsid w:val="0E6DAB86"/>
    <w:rsid w:val="0E6DFDD7"/>
    <w:rsid w:val="0E6F054D"/>
    <w:rsid w:val="0E7161C3"/>
    <w:rsid w:val="0E72378C"/>
    <w:rsid w:val="0E75C635"/>
    <w:rsid w:val="0E75E11E"/>
    <w:rsid w:val="0E77764A"/>
    <w:rsid w:val="0E79B9A9"/>
    <w:rsid w:val="0E79C84C"/>
    <w:rsid w:val="0E7A197C"/>
    <w:rsid w:val="0E7B28BC"/>
    <w:rsid w:val="0E7B6C56"/>
    <w:rsid w:val="0E7E761A"/>
    <w:rsid w:val="0E7E7A96"/>
    <w:rsid w:val="0E7E9A5F"/>
    <w:rsid w:val="0E7FE591"/>
    <w:rsid w:val="0E81B7DF"/>
    <w:rsid w:val="0E81CB9B"/>
    <w:rsid w:val="0E84F3FD"/>
    <w:rsid w:val="0E85285A"/>
    <w:rsid w:val="0E8546AC"/>
    <w:rsid w:val="0E86E6EE"/>
    <w:rsid w:val="0E87E07B"/>
    <w:rsid w:val="0E87FCFC"/>
    <w:rsid w:val="0E89B298"/>
    <w:rsid w:val="0E8A1088"/>
    <w:rsid w:val="0E8A9E25"/>
    <w:rsid w:val="0E8BE4CD"/>
    <w:rsid w:val="0E8C2E49"/>
    <w:rsid w:val="0E8E30E8"/>
    <w:rsid w:val="0E900FE7"/>
    <w:rsid w:val="0E90FA1D"/>
    <w:rsid w:val="0E91EB83"/>
    <w:rsid w:val="0E9286AB"/>
    <w:rsid w:val="0E956B9E"/>
    <w:rsid w:val="0E97FA18"/>
    <w:rsid w:val="0E9833DF"/>
    <w:rsid w:val="0E983CCE"/>
    <w:rsid w:val="0E993D6B"/>
    <w:rsid w:val="0E9DD029"/>
    <w:rsid w:val="0E9E7AFF"/>
    <w:rsid w:val="0E9E8629"/>
    <w:rsid w:val="0E9F3178"/>
    <w:rsid w:val="0E9F9331"/>
    <w:rsid w:val="0E9FFD6F"/>
    <w:rsid w:val="0EA16F96"/>
    <w:rsid w:val="0EA1B2AF"/>
    <w:rsid w:val="0EA3672D"/>
    <w:rsid w:val="0EA54649"/>
    <w:rsid w:val="0EA6F886"/>
    <w:rsid w:val="0EA87326"/>
    <w:rsid w:val="0EAB75B2"/>
    <w:rsid w:val="0EABB150"/>
    <w:rsid w:val="0EAC835F"/>
    <w:rsid w:val="0EAD6C31"/>
    <w:rsid w:val="0EAF0298"/>
    <w:rsid w:val="0EAF9448"/>
    <w:rsid w:val="0EB0DCA4"/>
    <w:rsid w:val="0EB40A89"/>
    <w:rsid w:val="0EB42151"/>
    <w:rsid w:val="0EB586E9"/>
    <w:rsid w:val="0EB91EA7"/>
    <w:rsid w:val="0EBE226E"/>
    <w:rsid w:val="0EBF5B7A"/>
    <w:rsid w:val="0EBFE0C3"/>
    <w:rsid w:val="0EC2C5F6"/>
    <w:rsid w:val="0EC3F283"/>
    <w:rsid w:val="0EC4AA07"/>
    <w:rsid w:val="0EC54ECF"/>
    <w:rsid w:val="0EC644C8"/>
    <w:rsid w:val="0EC8BE82"/>
    <w:rsid w:val="0ECB370E"/>
    <w:rsid w:val="0ECC0165"/>
    <w:rsid w:val="0ECC2797"/>
    <w:rsid w:val="0ED00EEB"/>
    <w:rsid w:val="0ED058B1"/>
    <w:rsid w:val="0ED1701F"/>
    <w:rsid w:val="0ED29CAF"/>
    <w:rsid w:val="0ED2A2B7"/>
    <w:rsid w:val="0ED9194E"/>
    <w:rsid w:val="0ED9B39D"/>
    <w:rsid w:val="0EDAB69E"/>
    <w:rsid w:val="0EDB253B"/>
    <w:rsid w:val="0EDEF87D"/>
    <w:rsid w:val="0EE011DC"/>
    <w:rsid w:val="0EE1331D"/>
    <w:rsid w:val="0EE2E4EC"/>
    <w:rsid w:val="0EE3ED40"/>
    <w:rsid w:val="0EE42135"/>
    <w:rsid w:val="0EE42A41"/>
    <w:rsid w:val="0EE48D07"/>
    <w:rsid w:val="0EE4B2D4"/>
    <w:rsid w:val="0EE4DE05"/>
    <w:rsid w:val="0EE6825B"/>
    <w:rsid w:val="0EE8B3B4"/>
    <w:rsid w:val="0EE9B4F7"/>
    <w:rsid w:val="0EEB1536"/>
    <w:rsid w:val="0EEF05EC"/>
    <w:rsid w:val="0EF2DD52"/>
    <w:rsid w:val="0EF41DF5"/>
    <w:rsid w:val="0EF486DF"/>
    <w:rsid w:val="0EF76379"/>
    <w:rsid w:val="0EF80A7A"/>
    <w:rsid w:val="0EF8DAE2"/>
    <w:rsid w:val="0EF90A56"/>
    <w:rsid w:val="0EFB571F"/>
    <w:rsid w:val="0EFE3206"/>
    <w:rsid w:val="0EFFD4B3"/>
    <w:rsid w:val="0F019D2E"/>
    <w:rsid w:val="0F01C188"/>
    <w:rsid w:val="0F027293"/>
    <w:rsid w:val="0F0275A5"/>
    <w:rsid w:val="0F0381C6"/>
    <w:rsid w:val="0F043769"/>
    <w:rsid w:val="0F045D9E"/>
    <w:rsid w:val="0F072AC1"/>
    <w:rsid w:val="0F09C6ED"/>
    <w:rsid w:val="0F09D4F0"/>
    <w:rsid w:val="0F0B9BA5"/>
    <w:rsid w:val="0F0D73EF"/>
    <w:rsid w:val="0F0E15A0"/>
    <w:rsid w:val="0F102019"/>
    <w:rsid w:val="0F111CB0"/>
    <w:rsid w:val="0F114E37"/>
    <w:rsid w:val="0F11A3BC"/>
    <w:rsid w:val="0F125D2C"/>
    <w:rsid w:val="0F14173E"/>
    <w:rsid w:val="0F14CC0A"/>
    <w:rsid w:val="0F174F4C"/>
    <w:rsid w:val="0F184534"/>
    <w:rsid w:val="0F191812"/>
    <w:rsid w:val="0F1A334B"/>
    <w:rsid w:val="0F1BADB5"/>
    <w:rsid w:val="0F1BB3A0"/>
    <w:rsid w:val="0F1FA7FC"/>
    <w:rsid w:val="0F1FF0B8"/>
    <w:rsid w:val="0F21D7EB"/>
    <w:rsid w:val="0F223DA6"/>
    <w:rsid w:val="0F2300A5"/>
    <w:rsid w:val="0F2421C6"/>
    <w:rsid w:val="0F26E440"/>
    <w:rsid w:val="0F28431A"/>
    <w:rsid w:val="0F284BED"/>
    <w:rsid w:val="0F285717"/>
    <w:rsid w:val="0F289428"/>
    <w:rsid w:val="0F299748"/>
    <w:rsid w:val="0F29AA58"/>
    <w:rsid w:val="0F2B0324"/>
    <w:rsid w:val="0F2CC067"/>
    <w:rsid w:val="0F2D2E52"/>
    <w:rsid w:val="0F2DE1B7"/>
    <w:rsid w:val="0F2E78B4"/>
    <w:rsid w:val="0F300A0C"/>
    <w:rsid w:val="0F30AA17"/>
    <w:rsid w:val="0F30AD13"/>
    <w:rsid w:val="0F3424B5"/>
    <w:rsid w:val="0F37A559"/>
    <w:rsid w:val="0F3A2B85"/>
    <w:rsid w:val="0F3D7B0F"/>
    <w:rsid w:val="0F42364C"/>
    <w:rsid w:val="0F42D3A4"/>
    <w:rsid w:val="0F44112E"/>
    <w:rsid w:val="0F454D06"/>
    <w:rsid w:val="0F454D10"/>
    <w:rsid w:val="0F4B3AC7"/>
    <w:rsid w:val="0F4B8498"/>
    <w:rsid w:val="0F4BDCEA"/>
    <w:rsid w:val="0F4D7C61"/>
    <w:rsid w:val="0F4E8C35"/>
    <w:rsid w:val="0F503682"/>
    <w:rsid w:val="0F52A455"/>
    <w:rsid w:val="0F53A0D6"/>
    <w:rsid w:val="0F5992FE"/>
    <w:rsid w:val="0F59B694"/>
    <w:rsid w:val="0F5A16FA"/>
    <w:rsid w:val="0F5C1152"/>
    <w:rsid w:val="0F5F2A4B"/>
    <w:rsid w:val="0F6030A8"/>
    <w:rsid w:val="0F618D40"/>
    <w:rsid w:val="0F61C814"/>
    <w:rsid w:val="0F624222"/>
    <w:rsid w:val="0F62A6A4"/>
    <w:rsid w:val="0F63A0DF"/>
    <w:rsid w:val="0F649D9B"/>
    <w:rsid w:val="0F6569DB"/>
    <w:rsid w:val="0F6626C6"/>
    <w:rsid w:val="0F66870A"/>
    <w:rsid w:val="0F681B6B"/>
    <w:rsid w:val="0F689A73"/>
    <w:rsid w:val="0F6A1E9F"/>
    <w:rsid w:val="0F6A730B"/>
    <w:rsid w:val="0F6AAD39"/>
    <w:rsid w:val="0F6AEBEC"/>
    <w:rsid w:val="0F6C2A16"/>
    <w:rsid w:val="0F6CC917"/>
    <w:rsid w:val="0F6E2616"/>
    <w:rsid w:val="0F6E45F0"/>
    <w:rsid w:val="0F6EB985"/>
    <w:rsid w:val="0F710752"/>
    <w:rsid w:val="0F78E01F"/>
    <w:rsid w:val="0F7A3EA1"/>
    <w:rsid w:val="0F7AC2B5"/>
    <w:rsid w:val="0F7AD9B4"/>
    <w:rsid w:val="0F7AEC76"/>
    <w:rsid w:val="0F7B3A49"/>
    <w:rsid w:val="0F7B673B"/>
    <w:rsid w:val="0F7DBD7E"/>
    <w:rsid w:val="0F80BB39"/>
    <w:rsid w:val="0F8115FC"/>
    <w:rsid w:val="0F81235C"/>
    <w:rsid w:val="0F821A8E"/>
    <w:rsid w:val="0F822F3A"/>
    <w:rsid w:val="0F8359AD"/>
    <w:rsid w:val="0F837690"/>
    <w:rsid w:val="0F83B085"/>
    <w:rsid w:val="0F85CFAE"/>
    <w:rsid w:val="0F8654B8"/>
    <w:rsid w:val="0F876406"/>
    <w:rsid w:val="0F88CC61"/>
    <w:rsid w:val="0F8998DC"/>
    <w:rsid w:val="0F8A51F4"/>
    <w:rsid w:val="0F8B1716"/>
    <w:rsid w:val="0F8BB8E4"/>
    <w:rsid w:val="0F8DE3BD"/>
    <w:rsid w:val="0F8E18B2"/>
    <w:rsid w:val="0F8EF7A3"/>
    <w:rsid w:val="0F902CC2"/>
    <w:rsid w:val="0F9210FB"/>
    <w:rsid w:val="0F947F71"/>
    <w:rsid w:val="0F9514B5"/>
    <w:rsid w:val="0F95C4FF"/>
    <w:rsid w:val="0F95E0AB"/>
    <w:rsid w:val="0F9B80F5"/>
    <w:rsid w:val="0F9DCD91"/>
    <w:rsid w:val="0FA03BD5"/>
    <w:rsid w:val="0FA2B86A"/>
    <w:rsid w:val="0FA9EB6D"/>
    <w:rsid w:val="0FABDF3B"/>
    <w:rsid w:val="0FAC61D8"/>
    <w:rsid w:val="0FAF9490"/>
    <w:rsid w:val="0FB03030"/>
    <w:rsid w:val="0FB3B427"/>
    <w:rsid w:val="0FB4411D"/>
    <w:rsid w:val="0FB74E52"/>
    <w:rsid w:val="0FB7E8DA"/>
    <w:rsid w:val="0FB85C02"/>
    <w:rsid w:val="0FB8FBD5"/>
    <w:rsid w:val="0FBD1F05"/>
    <w:rsid w:val="0FBE5039"/>
    <w:rsid w:val="0FBF412F"/>
    <w:rsid w:val="0FC1A77C"/>
    <w:rsid w:val="0FC37E13"/>
    <w:rsid w:val="0FC3CE0B"/>
    <w:rsid w:val="0FC55E75"/>
    <w:rsid w:val="0FC6A839"/>
    <w:rsid w:val="0FC7FD25"/>
    <w:rsid w:val="0FCA02AB"/>
    <w:rsid w:val="0FCAF4D4"/>
    <w:rsid w:val="0FCBCEE1"/>
    <w:rsid w:val="0FCDA9D2"/>
    <w:rsid w:val="0FCEBC71"/>
    <w:rsid w:val="0FCF4547"/>
    <w:rsid w:val="0FD17AD6"/>
    <w:rsid w:val="0FD1F3C6"/>
    <w:rsid w:val="0FD37980"/>
    <w:rsid w:val="0FD40285"/>
    <w:rsid w:val="0FD98E99"/>
    <w:rsid w:val="0FDB4F7F"/>
    <w:rsid w:val="0FDC891B"/>
    <w:rsid w:val="0FDD0EA9"/>
    <w:rsid w:val="0FDF281F"/>
    <w:rsid w:val="0FDF34FF"/>
    <w:rsid w:val="0FE05A25"/>
    <w:rsid w:val="0FE0F368"/>
    <w:rsid w:val="0FE4C7BE"/>
    <w:rsid w:val="0FE4F39D"/>
    <w:rsid w:val="0FE57CFC"/>
    <w:rsid w:val="0FE6526C"/>
    <w:rsid w:val="0FE7B27F"/>
    <w:rsid w:val="0FE7B327"/>
    <w:rsid w:val="0FE9F7E7"/>
    <w:rsid w:val="0FEB4861"/>
    <w:rsid w:val="0FEE08BD"/>
    <w:rsid w:val="0FEE8701"/>
    <w:rsid w:val="0FEE91ED"/>
    <w:rsid w:val="0FEF68E3"/>
    <w:rsid w:val="0FF06FBA"/>
    <w:rsid w:val="0FF1E96D"/>
    <w:rsid w:val="0FF35562"/>
    <w:rsid w:val="0FF935AD"/>
    <w:rsid w:val="0FFACAFA"/>
    <w:rsid w:val="0FFCC762"/>
    <w:rsid w:val="0FFFE317"/>
    <w:rsid w:val="10013527"/>
    <w:rsid w:val="10030EE0"/>
    <w:rsid w:val="10048773"/>
    <w:rsid w:val="1004C59D"/>
    <w:rsid w:val="1008D15D"/>
    <w:rsid w:val="1009177C"/>
    <w:rsid w:val="100A18E9"/>
    <w:rsid w:val="100A29FA"/>
    <w:rsid w:val="100B4A43"/>
    <w:rsid w:val="100DA17C"/>
    <w:rsid w:val="100F3D43"/>
    <w:rsid w:val="100F7F28"/>
    <w:rsid w:val="1012C9A5"/>
    <w:rsid w:val="1014B1AB"/>
    <w:rsid w:val="1014CBC6"/>
    <w:rsid w:val="10152E6C"/>
    <w:rsid w:val="10154E39"/>
    <w:rsid w:val="10172836"/>
    <w:rsid w:val="10186F1D"/>
    <w:rsid w:val="101A2556"/>
    <w:rsid w:val="101B5B34"/>
    <w:rsid w:val="101D3426"/>
    <w:rsid w:val="101D7E51"/>
    <w:rsid w:val="101F869F"/>
    <w:rsid w:val="1020F3FC"/>
    <w:rsid w:val="10220787"/>
    <w:rsid w:val="1022F86A"/>
    <w:rsid w:val="10230D27"/>
    <w:rsid w:val="1023A623"/>
    <w:rsid w:val="1025E997"/>
    <w:rsid w:val="102638CA"/>
    <w:rsid w:val="10273D31"/>
    <w:rsid w:val="102F7643"/>
    <w:rsid w:val="103204D9"/>
    <w:rsid w:val="10325D3F"/>
    <w:rsid w:val="103408B4"/>
    <w:rsid w:val="10344D9A"/>
    <w:rsid w:val="1035A3D1"/>
    <w:rsid w:val="10361403"/>
    <w:rsid w:val="1036C702"/>
    <w:rsid w:val="103BB211"/>
    <w:rsid w:val="103D112F"/>
    <w:rsid w:val="103D4898"/>
    <w:rsid w:val="103DBDF9"/>
    <w:rsid w:val="103DC11B"/>
    <w:rsid w:val="1040652F"/>
    <w:rsid w:val="1041D327"/>
    <w:rsid w:val="104235FD"/>
    <w:rsid w:val="10434CA5"/>
    <w:rsid w:val="1043C477"/>
    <w:rsid w:val="1044B874"/>
    <w:rsid w:val="104692A9"/>
    <w:rsid w:val="104AD628"/>
    <w:rsid w:val="104B531B"/>
    <w:rsid w:val="104DD8B6"/>
    <w:rsid w:val="10503095"/>
    <w:rsid w:val="1050B9AD"/>
    <w:rsid w:val="105435A8"/>
    <w:rsid w:val="1056249D"/>
    <w:rsid w:val="105635A3"/>
    <w:rsid w:val="105C0299"/>
    <w:rsid w:val="105CD1C3"/>
    <w:rsid w:val="105CEF8B"/>
    <w:rsid w:val="105DA653"/>
    <w:rsid w:val="105F0C9B"/>
    <w:rsid w:val="105F8806"/>
    <w:rsid w:val="106256FE"/>
    <w:rsid w:val="10627412"/>
    <w:rsid w:val="1062C4E3"/>
    <w:rsid w:val="1062EEEA"/>
    <w:rsid w:val="1063BBD7"/>
    <w:rsid w:val="1063F36B"/>
    <w:rsid w:val="1064BAF2"/>
    <w:rsid w:val="10655969"/>
    <w:rsid w:val="1066D5F1"/>
    <w:rsid w:val="10685340"/>
    <w:rsid w:val="106A7196"/>
    <w:rsid w:val="106C0265"/>
    <w:rsid w:val="106C2746"/>
    <w:rsid w:val="106E7332"/>
    <w:rsid w:val="10734F32"/>
    <w:rsid w:val="10741627"/>
    <w:rsid w:val="1079700D"/>
    <w:rsid w:val="107AC8F9"/>
    <w:rsid w:val="107B6EE7"/>
    <w:rsid w:val="107C302C"/>
    <w:rsid w:val="107DDDEF"/>
    <w:rsid w:val="107DE9A7"/>
    <w:rsid w:val="1080A324"/>
    <w:rsid w:val="10825E82"/>
    <w:rsid w:val="10842B37"/>
    <w:rsid w:val="10884B40"/>
    <w:rsid w:val="10886020"/>
    <w:rsid w:val="1088B6C6"/>
    <w:rsid w:val="1089FC23"/>
    <w:rsid w:val="108C3708"/>
    <w:rsid w:val="108EEDC7"/>
    <w:rsid w:val="1090A66D"/>
    <w:rsid w:val="10913DAC"/>
    <w:rsid w:val="1091A004"/>
    <w:rsid w:val="1092FE7C"/>
    <w:rsid w:val="109377A6"/>
    <w:rsid w:val="109809DA"/>
    <w:rsid w:val="10984D73"/>
    <w:rsid w:val="1098B900"/>
    <w:rsid w:val="1098FF81"/>
    <w:rsid w:val="1099BF5B"/>
    <w:rsid w:val="109BA7B8"/>
    <w:rsid w:val="109D37E0"/>
    <w:rsid w:val="109F87FE"/>
    <w:rsid w:val="10A03502"/>
    <w:rsid w:val="10A04110"/>
    <w:rsid w:val="10A179E5"/>
    <w:rsid w:val="10A348AA"/>
    <w:rsid w:val="10A39474"/>
    <w:rsid w:val="10A4CE77"/>
    <w:rsid w:val="10A882B4"/>
    <w:rsid w:val="10AB6C7C"/>
    <w:rsid w:val="10AB6F35"/>
    <w:rsid w:val="10AB7196"/>
    <w:rsid w:val="10ADC4D7"/>
    <w:rsid w:val="10ADEA37"/>
    <w:rsid w:val="10B273E1"/>
    <w:rsid w:val="10B3EA65"/>
    <w:rsid w:val="10B466C3"/>
    <w:rsid w:val="10B5AD1D"/>
    <w:rsid w:val="10B5BEE7"/>
    <w:rsid w:val="10B67800"/>
    <w:rsid w:val="10BD7741"/>
    <w:rsid w:val="10BE81C2"/>
    <w:rsid w:val="10BEEF21"/>
    <w:rsid w:val="10C09BF3"/>
    <w:rsid w:val="10C0A21F"/>
    <w:rsid w:val="10C41DA6"/>
    <w:rsid w:val="10C44099"/>
    <w:rsid w:val="10C45854"/>
    <w:rsid w:val="10C6EC9E"/>
    <w:rsid w:val="10C712A2"/>
    <w:rsid w:val="10CAE471"/>
    <w:rsid w:val="10CB5247"/>
    <w:rsid w:val="10CB79B9"/>
    <w:rsid w:val="10CDCE07"/>
    <w:rsid w:val="10CE7841"/>
    <w:rsid w:val="10CF5ED8"/>
    <w:rsid w:val="10D156B7"/>
    <w:rsid w:val="10D38B32"/>
    <w:rsid w:val="10D49372"/>
    <w:rsid w:val="10D8C0EC"/>
    <w:rsid w:val="10E07E86"/>
    <w:rsid w:val="10E08999"/>
    <w:rsid w:val="10E0A507"/>
    <w:rsid w:val="10E40BB4"/>
    <w:rsid w:val="10E44F34"/>
    <w:rsid w:val="10E55C42"/>
    <w:rsid w:val="10E695F3"/>
    <w:rsid w:val="10E6BB47"/>
    <w:rsid w:val="10E8D4B3"/>
    <w:rsid w:val="10ECF257"/>
    <w:rsid w:val="10EE7D03"/>
    <w:rsid w:val="10F05B5F"/>
    <w:rsid w:val="10F0FAC4"/>
    <w:rsid w:val="10F102BF"/>
    <w:rsid w:val="10F27407"/>
    <w:rsid w:val="10F3E304"/>
    <w:rsid w:val="10F8EEE5"/>
    <w:rsid w:val="10FBA763"/>
    <w:rsid w:val="10FBF026"/>
    <w:rsid w:val="10FE72EB"/>
    <w:rsid w:val="10FFB80C"/>
    <w:rsid w:val="10FFF78E"/>
    <w:rsid w:val="11058025"/>
    <w:rsid w:val="11068CA7"/>
    <w:rsid w:val="11074FA3"/>
    <w:rsid w:val="11084265"/>
    <w:rsid w:val="110D37AF"/>
    <w:rsid w:val="110D3A2E"/>
    <w:rsid w:val="110D7166"/>
    <w:rsid w:val="110E2E19"/>
    <w:rsid w:val="110F946F"/>
    <w:rsid w:val="1111729B"/>
    <w:rsid w:val="1111AE60"/>
    <w:rsid w:val="11120105"/>
    <w:rsid w:val="11125EED"/>
    <w:rsid w:val="11128B49"/>
    <w:rsid w:val="1112E96A"/>
    <w:rsid w:val="11131327"/>
    <w:rsid w:val="1114062F"/>
    <w:rsid w:val="1116628B"/>
    <w:rsid w:val="1118101C"/>
    <w:rsid w:val="11184AF7"/>
    <w:rsid w:val="111A1A91"/>
    <w:rsid w:val="111A50BA"/>
    <w:rsid w:val="111A8DF4"/>
    <w:rsid w:val="111CE462"/>
    <w:rsid w:val="111EAB81"/>
    <w:rsid w:val="111FB213"/>
    <w:rsid w:val="11201602"/>
    <w:rsid w:val="1120261D"/>
    <w:rsid w:val="11206408"/>
    <w:rsid w:val="1123C83B"/>
    <w:rsid w:val="11246BC8"/>
    <w:rsid w:val="11261832"/>
    <w:rsid w:val="1126B142"/>
    <w:rsid w:val="11274405"/>
    <w:rsid w:val="11278945"/>
    <w:rsid w:val="11299B9E"/>
    <w:rsid w:val="1129D875"/>
    <w:rsid w:val="1129F515"/>
    <w:rsid w:val="1129F934"/>
    <w:rsid w:val="112A3843"/>
    <w:rsid w:val="112D189A"/>
    <w:rsid w:val="112EAEBE"/>
    <w:rsid w:val="11316812"/>
    <w:rsid w:val="11366D39"/>
    <w:rsid w:val="11381F13"/>
    <w:rsid w:val="113971A1"/>
    <w:rsid w:val="113BAC37"/>
    <w:rsid w:val="113D54AF"/>
    <w:rsid w:val="113FD8FD"/>
    <w:rsid w:val="11402893"/>
    <w:rsid w:val="114405F0"/>
    <w:rsid w:val="11441716"/>
    <w:rsid w:val="11445A16"/>
    <w:rsid w:val="1144BD25"/>
    <w:rsid w:val="1144BD43"/>
    <w:rsid w:val="114AC120"/>
    <w:rsid w:val="114B16E0"/>
    <w:rsid w:val="114D65AE"/>
    <w:rsid w:val="114DEF08"/>
    <w:rsid w:val="114DFD63"/>
    <w:rsid w:val="114FBE3A"/>
    <w:rsid w:val="11527C63"/>
    <w:rsid w:val="1152E3AC"/>
    <w:rsid w:val="1153ED4F"/>
    <w:rsid w:val="1153FDF8"/>
    <w:rsid w:val="1154BFD8"/>
    <w:rsid w:val="1156F3DE"/>
    <w:rsid w:val="11571C07"/>
    <w:rsid w:val="1158622C"/>
    <w:rsid w:val="115B9826"/>
    <w:rsid w:val="115E687C"/>
    <w:rsid w:val="115ECC71"/>
    <w:rsid w:val="115F683D"/>
    <w:rsid w:val="11602CDE"/>
    <w:rsid w:val="1161250F"/>
    <w:rsid w:val="1162DCB7"/>
    <w:rsid w:val="116426A3"/>
    <w:rsid w:val="116484B5"/>
    <w:rsid w:val="11656B4D"/>
    <w:rsid w:val="1165E914"/>
    <w:rsid w:val="11663674"/>
    <w:rsid w:val="11671B6E"/>
    <w:rsid w:val="1168251F"/>
    <w:rsid w:val="116941A2"/>
    <w:rsid w:val="1169809C"/>
    <w:rsid w:val="116B3597"/>
    <w:rsid w:val="116C789A"/>
    <w:rsid w:val="116D760E"/>
    <w:rsid w:val="116ED08D"/>
    <w:rsid w:val="11710693"/>
    <w:rsid w:val="1171DC34"/>
    <w:rsid w:val="117431C3"/>
    <w:rsid w:val="11748ECF"/>
    <w:rsid w:val="1175D7BD"/>
    <w:rsid w:val="1176151E"/>
    <w:rsid w:val="11763410"/>
    <w:rsid w:val="117674DA"/>
    <w:rsid w:val="11789D32"/>
    <w:rsid w:val="11794A86"/>
    <w:rsid w:val="117AE3F3"/>
    <w:rsid w:val="117BF6FA"/>
    <w:rsid w:val="117D6819"/>
    <w:rsid w:val="117E4EA3"/>
    <w:rsid w:val="117EBA27"/>
    <w:rsid w:val="11827238"/>
    <w:rsid w:val="1182E90B"/>
    <w:rsid w:val="118374A5"/>
    <w:rsid w:val="1183DB88"/>
    <w:rsid w:val="1184125A"/>
    <w:rsid w:val="11843F3C"/>
    <w:rsid w:val="11899D57"/>
    <w:rsid w:val="119326CB"/>
    <w:rsid w:val="119377E3"/>
    <w:rsid w:val="1193A230"/>
    <w:rsid w:val="1193C9BD"/>
    <w:rsid w:val="1195AD8E"/>
    <w:rsid w:val="11985BE5"/>
    <w:rsid w:val="1199ABAA"/>
    <w:rsid w:val="119ABCD4"/>
    <w:rsid w:val="119C8A04"/>
    <w:rsid w:val="119DB427"/>
    <w:rsid w:val="119E7529"/>
    <w:rsid w:val="119EE2DD"/>
    <w:rsid w:val="11A25583"/>
    <w:rsid w:val="11A48903"/>
    <w:rsid w:val="11A4B8D2"/>
    <w:rsid w:val="11A51E49"/>
    <w:rsid w:val="11A87241"/>
    <w:rsid w:val="11A887EF"/>
    <w:rsid w:val="11A88C46"/>
    <w:rsid w:val="11A9840C"/>
    <w:rsid w:val="11AB9361"/>
    <w:rsid w:val="11AC31B4"/>
    <w:rsid w:val="11AE2A95"/>
    <w:rsid w:val="11AEDA53"/>
    <w:rsid w:val="11B01C85"/>
    <w:rsid w:val="11B1E3A5"/>
    <w:rsid w:val="11B21B01"/>
    <w:rsid w:val="11B3EB05"/>
    <w:rsid w:val="11B724A8"/>
    <w:rsid w:val="11B85E2D"/>
    <w:rsid w:val="11B86638"/>
    <w:rsid w:val="11B9ACB9"/>
    <w:rsid w:val="11BBD21F"/>
    <w:rsid w:val="11BBDD7D"/>
    <w:rsid w:val="11C1EEC0"/>
    <w:rsid w:val="11C49372"/>
    <w:rsid w:val="11C65630"/>
    <w:rsid w:val="11C9E93F"/>
    <w:rsid w:val="11CB6561"/>
    <w:rsid w:val="11CC9571"/>
    <w:rsid w:val="11CDD2C6"/>
    <w:rsid w:val="11CF8CBE"/>
    <w:rsid w:val="11D011C7"/>
    <w:rsid w:val="11D0A75A"/>
    <w:rsid w:val="11D23B7A"/>
    <w:rsid w:val="11D35D38"/>
    <w:rsid w:val="11D3AF71"/>
    <w:rsid w:val="11D4995B"/>
    <w:rsid w:val="11D92D17"/>
    <w:rsid w:val="11DC59AB"/>
    <w:rsid w:val="11DDE2C7"/>
    <w:rsid w:val="11DE34CA"/>
    <w:rsid w:val="11E01054"/>
    <w:rsid w:val="11E096A8"/>
    <w:rsid w:val="11E254C6"/>
    <w:rsid w:val="11E2AD25"/>
    <w:rsid w:val="11E314AD"/>
    <w:rsid w:val="11E56B49"/>
    <w:rsid w:val="11E9A882"/>
    <w:rsid w:val="11EACAFD"/>
    <w:rsid w:val="11ED48F2"/>
    <w:rsid w:val="11EE48D4"/>
    <w:rsid w:val="11F1E0B8"/>
    <w:rsid w:val="11F4738F"/>
    <w:rsid w:val="11F5F152"/>
    <w:rsid w:val="11F6CE71"/>
    <w:rsid w:val="11F75A69"/>
    <w:rsid w:val="11FA4DE1"/>
    <w:rsid w:val="11FAE489"/>
    <w:rsid w:val="11FD53E6"/>
    <w:rsid w:val="11FE2B91"/>
    <w:rsid w:val="12001A04"/>
    <w:rsid w:val="12027632"/>
    <w:rsid w:val="1205085A"/>
    <w:rsid w:val="12070C6A"/>
    <w:rsid w:val="1208D844"/>
    <w:rsid w:val="120A52FA"/>
    <w:rsid w:val="120C3DA6"/>
    <w:rsid w:val="120DC251"/>
    <w:rsid w:val="120E08A0"/>
    <w:rsid w:val="120E1307"/>
    <w:rsid w:val="121072B3"/>
    <w:rsid w:val="1210CC16"/>
    <w:rsid w:val="12143D53"/>
    <w:rsid w:val="1215440E"/>
    <w:rsid w:val="1215A4BE"/>
    <w:rsid w:val="12163B56"/>
    <w:rsid w:val="1216928A"/>
    <w:rsid w:val="1216CD1D"/>
    <w:rsid w:val="121812EC"/>
    <w:rsid w:val="12195099"/>
    <w:rsid w:val="121C39FC"/>
    <w:rsid w:val="121C924B"/>
    <w:rsid w:val="121D34A1"/>
    <w:rsid w:val="121D511B"/>
    <w:rsid w:val="121DE2CA"/>
    <w:rsid w:val="121EACBC"/>
    <w:rsid w:val="121EE1F8"/>
    <w:rsid w:val="121F4560"/>
    <w:rsid w:val="12204616"/>
    <w:rsid w:val="1221365F"/>
    <w:rsid w:val="122172EF"/>
    <w:rsid w:val="12227C43"/>
    <w:rsid w:val="1222FC15"/>
    <w:rsid w:val="12239FA4"/>
    <w:rsid w:val="1227BD87"/>
    <w:rsid w:val="122D044F"/>
    <w:rsid w:val="122E4E65"/>
    <w:rsid w:val="122ED192"/>
    <w:rsid w:val="12322943"/>
    <w:rsid w:val="1232C8EB"/>
    <w:rsid w:val="1232D86C"/>
    <w:rsid w:val="1233AE0B"/>
    <w:rsid w:val="12342C93"/>
    <w:rsid w:val="1236EFFC"/>
    <w:rsid w:val="123AAE82"/>
    <w:rsid w:val="123AD723"/>
    <w:rsid w:val="123ECD84"/>
    <w:rsid w:val="123F2A36"/>
    <w:rsid w:val="123F3EEF"/>
    <w:rsid w:val="1242B5DF"/>
    <w:rsid w:val="1243719C"/>
    <w:rsid w:val="12454E63"/>
    <w:rsid w:val="124A2573"/>
    <w:rsid w:val="124B348A"/>
    <w:rsid w:val="124BC737"/>
    <w:rsid w:val="124BFA5B"/>
    <w:rsid w:val="124DE2F1"/>
    <w:rsid w:val="124FDA0D"/>
    <w:rsid w:val="125218D2"/>
    <w:rsid w:val="1252BFED"/>
    <w:rsid w:val="12539D10"/>
    <w:rsid w:val="12545497"/>
    <w:rsid w:val="1255F854"/>
    <w:rsid w:val="1259475C"/>
    <w:rsid w:val="125A3E61"/>
    <w:rsid w:val="125A8A25"/>
    <w:rsid w:val="125C2843"/>
    <w:rsid w:val="125CC5E8"/>
    <w:rsid w:val="125D3A0C"/>
    <w:rsid w:val="125F981E"/>
    <w:rsid w:val="1260185B"/>
    <w:rsid w:val="1260FFEA"/>
    <w:rsid w:val="12635F20"/>
    <w:rsid w:val="126471D8"/>
    <w:rsid w:val="12650421"/>
    <w:rsid w:val="1266AD5D"/>
    <w:rsid w:val="12675477"/>
    <w:rsid w:val="1268282D"/>
    <w:rsid w:val="12688220"/>
    <w:rsid w:val="126A11C2"/>
    <w:rsid w:val="126A2E46"/>
    <w:rsid w:val="126AD6D1"/>
    <w:rsid w:val="126BC2B6"/>
    <w:rsid w:val="126CC5E3"/>
    <w:rsid w:val="126D7E1D"/>
    <w:rsid w:val="126F22D5"/>
    <w:rsid w:val="12721E68"/>
    <w:rsid w:val="127389F3"/>
    <w:rsid w:val="12746519"/>
    <w:rsid w:val="1275A096"/>
    <w:rsid w:val="1275A85E"/>
    <w:rsid w:val="1276C944"/>
    <w:rsid w:val="127A2E23"/>
    <w:rsid w:val="127CA6BD"/>
    <w:rsid w:val="127D2506"/>
    <w:rsid w:val="127E2277"/>
    <w:rsid w:val="127F5948"/>
    <w:rsid w:val="12805C1B"/>
    <w:rsid w:val="12812ADC"/>
    <w:rsid w:val="12818C18"/>
    <w:rsid w:val="12825762"/>
    <w:rsid w:val="12841EAE"/>
    <w:rsid w:val="1285FBD6"/>
    <w:rsid w:val="128777C6"/>
    <w:rsid w:val="128925DB"/>
    <w:rsid w:val="128A630F"/>
    <w:rsid w:val="128A9711"/>
    <w:rsid w:val="128CD178"/>
    <w:rsid w:val="128D1B4F"/>
    <w:rsid w:val="128F00C5"/>
    <w:rsid w:val="1294C8C8"/>
    <w:rsid w:val="12974FC2"/>
    <w:rsid w:val="1299658B"/>
    <w:rsid w:val="129A73A1"/>
    <w:rsid w:val="129C5193"/>
    <w:rsid w:val="129F3C23"/>
    <w:rsid w:val="12A164CC"/>
    <w:rsid w:val="12A3DB90"/>
    <w:rsid w:val="12A4C8A0"/>
    <w:rsid w:val="12A4DF00"/>
    <w:rsid w:val="12A53976"/>
    <w:rsid w:val="12A63E1C"/>
    <w:rsid w:val="12A918E1"/>
    <w:rsid w:val="12A924EB"/>
    <w:rsid w:val="12AAB248"/>
    <w:rsid w:val="12AB16BD"/>
    <w:rsid w:val="12AB1C28"/>
    <w:rsid w:val="12AB5083"/>
    <w:rsid w:val="12ABCFEB"/>
    <w:rsid w:val="12B2CBF6"/>
    <w:rsid w:val="12B4618B"/>
    <w:rsid w:val="12B4C3A3"/>
    <w:rsid w:val="12B63289"/>
    <w:rsid w:val="12B93F20"/>
    <w:rsid w:val="12B9C305"/>
    <w:rsid w:val="12BD71B9"/>
    <w:rsid w:val="12C051F3"/>
    <w:rsid w:val="12C2B6AA"/>
    <w:rsid w:val="12C35989"/>
    <w:rsid w:val="12C4E9E9"/>
    <w:rsid w:val="12C82D23"/>
    <w:rsid w:val="12CE5A49"/>
    <w:rsid w:val="12CEE92F"/>
    <w:rsid w:val="12CFA868"/>
    <w:rsid w:val="12D1AED6"/>
    <w:rsid w:val="12D2B2AF"/>
    <w:rsid w:val="12D3A153"/>
    <w:rsid w:val="12D3B86E"/>
    <w:rsid w:val="12D7CFCD"/>
    <w:rsid w:val="12D8E3A2"/>
    <w:rsid w:val="12DAEC3C"/>
    <w:rsid w:val="12DD968F"/>
    <w:rsid w:val="12DF8F59"/>
    <w:rsid w:val="12E10D8E"/>
    <w:rsid w:val="12E127FC"/>
    <w:rsid w:val="12E1BED6"/>
    <w:rsid w:val="12E3D429"/>
    <w:rsid w:val="12E3D824"/>
    <w:rsid w:val="12E5D955"/>
    <w:rsid w:val="12E6134F"/>
    <w:rsid w:val="12E62913"/>
    <w:rsid w:val="12E68591"/>
    <w:rsid w:val="12E8A070"/>
    <w:rsid w:val="12E9C5E3"/>
    <w:rsid w:val="12EBE707"/>
    <w:rsid w:val="12EC9196"/>
    <w:rsid w:val="12ECB2B0"/>
    <w:rsid w:val="12ECD756"/>
    <w:rsid w:val="12ED26CC"/>
    <w:rsid w:val="12ED3C83"/>
    <w:rsid w:val="12EDE969"/>
    <w:rsid w:val="12F0968D"/>
    <w:rsid w:val="12F1ECA0"/>
    <w:rsid w:val="12F2E287"/>
    <w:rsid w:val="12F46B98"/>
    <w:rsid w:val="12F4EB5F"/>
    <w:rsid w:val="12F6E3C0"/>
    <w:rsid w:val="12F74D51"/>
    <w:rsid w:val="12F8D959"/>
    <w:rsid w:val="12FACFE2"/>
    <w:rsid w:val="12FC80D1"/>
    <w:rsid w:val="12FE4823"/>
    <w:rsid w:val="12FEEE5D"/>
    <w:rsid w:val="13001DA4"/>
    <w:rsid w:val="13018391"/>
    <w:rsid w:val="13057776"/>
    <w:rsid w:val="1305A4B5"/>
    <w:rsid w:val="13062E27"/>
    <w:rsid w:val="13095468"/>
    <w:rsid w:val="1309B448"/>
    <w:rsid w:val="130AF6EE"/>
    <w:rsid w:val="130F1998"/>
    <w:rsid w:val="131019E1"/>
    <w:rsid w:val="13106BB6"/>
    <w:rsid w:val="1310E837"/>
    <w:rsid w:val="1311E5B4"/>
    <w:rsid w:val="131240FE"/>
    <w:rsid w:val="1312BB6C"/>
    <w:rsid w:val="131396B2"/>
    <w:rsid w:val="13143B8A"/>
    <w:rsid w:val="13164BD2"/>
    <w:rsid w:val="131676D9"/>
    <w:rsid w:val="1316FC60"/>
    <w:rsid w:val="1317AA33"/>
    <w:rsid w:val="1318916C"/>
    <w:rsid w:val="13196161"/>
    <w:rsid w:val="131A165D"/>
    <w:rsid w:val="131D1FF2"/>
    <w:rsid w:val="131E98FE"/>
    <w:rsid w:val="131EFC16"/>
    <w:rsid w:val="131F4B27"/>
    <w:rsid w:val="1320D27F"/>
    <w:rsid w:val="1320DCD4"/>
    <w:rsid w:val="13227BDB"/>
    <w:rsid w:val="13240E7E"/>
    <w:rsid w:val="132563E7"/>
    <w:rsid w:val="13257BE7"/>
    <w:rsid w:val="13267733"/>
    <w:rsid w:val="132790D0"/>
    <w:rsid w:val="132C53FD"/>
    <w:rsid w:val="132E1A87"/>
    <w:rsid w:val="132EB1F3"/>
    <w:rsid w:val="13314714"/>
    <w:rsid w:val="13318D7B"/>
    <w:rsid w:val="13321E6C"/>
    <w:rsid w:val="13329C31"/>
    <w:rsid w:val="1332FB35"/>
    <w:rsid w:val="1337FFC4"/>
    <w:rsid w:val="133AF5F0"/>
    <w:rsid w:val="133D2493"/>
    <w:rsid w:val="133DC9D6"/>
    <w:rsid w:val="133F29D7"/>
    <w:rsid w:val="1341CD6A"/>
    <w:rsid w:val="13422A5C"/>
    <w:rsid w:val="13433E1C"/>
    <w:rsid w:val="13436608"/>
    <w:rsid w:val="13441770"/>
    <w:rsid w:val="1345398F"/>
    <w:rsid w:val="13456945"/>
    <w:rsid w:val="1346DAF7"/>
    <w:rsid w:val="1347069A"/>
    <w:rsid w:val="1348B33F"/>
    <w:rsid w:val="1349DA67"/>
    <w:rsid w:val="134A580E"/>
    <w:rsid w:val="134B1A0A"/>
    <w:rsid w:val="134BF7F2"/>
    <w:rsid w:val="134C1A58"/>
    <w:rsid w:val="134FBCAF"/>
    <w:rsid w:val="1351F3F0"/>
    <w:rsid w:val="13527090"/>
    <w:rsid w:val="1352DDE6"/>
    <w:rsid w:val="1352FABD"/>
    <w:rsid w:val="13562755"/>
    <w:rsid w:val="13564082"/>
    <w:rsid w:val="13580750"/>
    <w:rsid w:val="1358662C"/>
    <w:rsid w:val="135A21CA"/>
    <w:rsid w:val="135AEA81"/>
    <w:rsid w:val="135C54AE"/>
    <w:rsid w:val="136611B4"/>
    <w:rsid w:val="136703BD"/>
    <w:rsid w:val="13697F17"/>
    <w:rsid w:val="136BD936"/>
    <w:rsid w:val="136C5679"/>
    <w:rsid w:val="136E281F"/>
    <w:rsid w:val="136F5D04"/>
    <w:rsid w:val="1370FF0B"/>
    <w:rsid w:val="1371B5CC"/>
    <w:rsid w:val="137371C8"/>
    <w:rsid w:val="13786682"/>
    <w:rsid w:val="13793E06"/>
    <w:rsid w:val="137A1D97"/>
    <w:rsid w:val="137D2701"/>
    <w:rsid w:val="137D386F"/>
    <w:rsid w:val="137D55BB"/>
    <w:rsid w:val="1382E376"/>
    <w:rsid w:val="13832C16"/>
    <w:rsid w:val="13848288"/>
    <w:rsid w:val="13852E41"/>
    <w:rsid w:val="138CF98F"/>
    <w:rsid w:val="138CF9F0"/>
    <w:rsid w:val="138CFEC5"/>
    <w:rsid w:val="1391A45C"/>
    <w:rsid w:val="13944AA5"/>
    <w:rsid w:val="13971D8C"/>
    <w:rsid w:val="13990A3C"/>
    <w:rsid w:val="1399BB8D"/>
    <w:rsid w:val="139BF340"/>
    <w:rsid w:val="13A0752C"/>
    <w:rsid w:val="13A2A86B"/>
    <w:rsid w:val="13ADF073"/>
    <w:rsid w:val="13AF4CB8"/>
    <w:rsid w:val="13AF74C4"/>
    <w:rsid w:val="13B1FDD4"/>
    <w:rsid w:val="13B20C76"/>
    <w:rsid w:val="13B5F240"/>
    <w:rsid w:val="13B62343"/>
    <w:rsid w:val="13B6331D"/>
    <w:rsid w:val="13B69A77"/>
    <w:rsid w:val="13BB6442"/>
    <w:rsid w:val="13BBAC64"/>
    <w:rsid w:val="13BBB95C"/>
    <w:rsid w:val="13BE4F68"/>
    <w:rsid w:val="13BEF481"/>
    <w:rsid w:val="13BF05DA"/>
    <w:rsid w:val="13C2AC0C"/>
    <w:rsid w:val="13C545A1"/>
    <w:rsid w:val="13C5F652"/>
    <w:rsid w:val="13C85326"/>
    <w:rsid w:val="13C939FC"/>
    <w:rsid w:val="13CB43B2"/>
    <w:rsid w:val="13CDD306"/>
    <w:rsid w:val="13CF316C"/>
    <w:rsid w:val="13CF6BA0"/>
    <w:rsid w:val="13D04A23"/>
    <w:rsid w:val="13D248F6"/>
    <w:rsid w:val="13D27D47"/>
    <w:rsid w:val="13D3657B"/>
    <w:rsid w:val="13D7DDFD"/>
    <w:rsid w:val="13D8BD1D"/>
    <w:rsid w:val="13D9158E"/>
    <w:rsid w:val="13DAA2BB"/>
    <w:rsid w:val="13DBB335"/>
    <w:rsid w:val="13DC946E"/>
    <w:rsid w:val="13DD1B3B"/>
    <w:rsid w:val="13DE1C31"/>
    <w:rsid w:val="13E0EAA1"/>
    <w:rsid w:val="13E532CD"/>
    <w:rsid w:val="13E5D155"/>
    <w:rsid w:val="13E5D1A3"/>
    <w:rsid w:val="13E69C32"/>
    <w:rsid w:val="13E78B34"/>
    <w:rsid w:val="13E8F64E"/>
    <w:rsid w:val="13EBC32D"/>
    <w:rsid w:val="13EF0ACA"/>
    <w:rsid w:val="13F2C9B6"/>
    <w:rsid w:val="13F5D97C"/>
    <w:rsid w:val="13F6B4BE"/>
    <w:rsid w:val="13F777C6"/>
    <w:rsid w:val="13F94001"/>
    <w:rsid w:val="13FC3882"/>
    <w:rsid w:val="13FD02BC"/>
    <w:rsid w:val="13FDCE14"/>
    <w:rsid w:val="14029E00"/>
    <w:rsid w:val="1403544B"/>
    <w:rsid w:val="14040BE4"/>
    <w:rsid w:val="14040F79"/>
    <w:rsid w:val="140522F5"/>
    <w:rsid w:val="1405B8FE"/>
    <w:rsid w:val="140C0753"/>
    <w:rsid w:val="140F458A"/>
    <w:rsid w:val="14131CD7"/>
    <w:rsid w:val="14153C17"/>
    <w:rsid w:val="14158B53"/>
    <w:rsid w:val="1415B326"/>
    <w:rsid w:val="141644F5"/>
    <w:rsid w:val="14195985"/>
    <w:rsid w:val="1419DDCE"/>
    <w:rsid w:val="141A4F47"/>
    <w:rsid w:val="141ABB1E"/>
    <w:rsid w:val="141BCB00"/>
    <w:rsid w:val="141D1BC6"/>
    <w:rsid w:val="141E0783"/>
    <w:rsid w:val="14220557"/>
    <w:rsid w:val="1422B572"/>
    <w:rsid w:val="1422C433"/>
    <w:rsid w:val="1424E2D7"/>
    <w:rsid w:val="1425539A"/>
    <w:rsid w:val="14257382"/>
    <w:rsid w:val="1426CFBC"/>
    <w:rsid w:val="1428BDA5"/>
    <w:rsid w:val="142A19C2"/>
    <w:rsid w:val="142A52B3"/>
    <w:rsid w:val="142A68A4"/>
    <w:rsid w:val="142ABAF8"/>
    <w:rsid w:val="142AF61F"/>
    <w:rsid w:val="142C307F"/>
    <w:rsid w:val="142C8FBA"/>
    <w:rsid w:val="142ED707"/>
    <w:rsid w:val="142FEBEF"/>
    <w:rsid w:val="142FF6DA"/>
    <w:rsid w:val="1430A038"/>
    <w:rsid w:val="143174C6"/>
    <w:rsid w:val="1432129F"/>
    <w:rsid w:val="1432B0BA"/>
    <w:rsid w:val="143726F5"/>
    <w:rsid w:val="14383A18"/>
    <w:rsid w:val="143A2537"/>
    <w:rsid w:val="143D9F4E"/>
    <w:rsid w:val="143EBDBF"/>
    <w:rsid w:val="143EDEBB"/>
    <w:rsid w:val="144190AD"/>
    <w:rsid w:val="14423297"/>
    <w:rsid w:val="144293C4"/>
    <w:rsid w:val="1444BBA7"/>
    <w:rsid w:val="14450DDA"/>
    <w:rsid w:val="144A6FC0"/>
    <w:rsid w:val="144B2F82"/>
    <w:rsid w:val="144B8D9D"/>
    <w:rsid w:val="144B95D5"/>
    <w:rsid w:val="144ED62B"/>
    <w:rsid w:val="144F88CC"/>
    <w:rsid w:val="1456930D"/>
    <w:rsid w:val="145889EB"/>
    <w:rsid w:val="145B18DB"/>
    <w:rsid w:val="145DE3F4"/>
    <w:rsid w:val="145EA326"/>
    <w:rsid w:val="14619051"/>
    <w:rsid w:val="14622386"/>
    <w:rsid w:val="146258D2"/>
    <w:rsid w:val="14630D41"/>
    <w:rsid w:val="1463FCE8"/>
    <w:rsid w:val="1464F795"/>
    <w:rsid w:val="1468BDCE"/>
    <w:rsid w:val="146995F0"/>
    <w:rsid w:val="146AAAE0"/>
    <w:rsid w:val="146B0049"/>
    <w:rsid w:val="146B127D"/>
    <w:rsid w:val="146C3755"/>
    <w:rsid w:val="146DF765"/>
    <w:rsid w:val="146E9A03"/>
    <w:rsid w:val="1470A784"/>
    <w:rsid w:val="1474C19F"/>
    <w:rsid w:val="1479444F"/>
    <w:rsid w:val="147B127B"/>
    <w:rsid w:val="147B5FEC"/>
    <w:rsid w:val="147BCCF4"/>
    <w:rsid w:val="147D2CA9"/>
    <w:rsid w:val="147D8D97"/>
    <w:rsid w:val="147DAABB"/>
    <w:rsid w:val="147E3BD6"/>
    <w:rsid w:val="147E7BF1"/>
    <w:rsid w:val="147F1970"/>
    <w:rsid w:val="14805685"/>
    <w:rsid w:val="1482058C"/>
    <w:rsid w:val="14861A78"/>
    <w:rsid w:val="14873B77"/>
    <w:rsid w:val="1487E9F4"/>
    <w:rsid w:val="14890350"/>
    <w:rsid w:val="148A1D31"/>
    <w:rsid w:val="148D8E8C"/>
    <w:rsid w:val="148F6067"/>
    <w:rsid w:val="148FB61B"/>
    <w:rsid w:val="1491C348"/>
    <w:rsid w:val="14940647"/>
    <w:rsid w:val="1497291B"/>
    <w:rsid w:val="14981CDB"/>
    <w:rsid w:val="1499C536"/>
    <w:rsid w:val="149A216F"/>
    <w:rsid w:val="149A4866"/>
    <w:rsid w:val="149B7A43"/>
    <w:rsid w:val="149BA734"/>
    <w:rsid w:val="149BC109"/>
    <w:rsid w:val="149D647D"/>
    <w:rsid w:val="149DA7AE"/>
    <w:rsid w:val="14A16AE5"/>
    <w:rsid w:val="14A36FD8"/>
    <w:rsid w:val="14A45629"/>
    <w:rsid w:val="14A809D8"/>
    <w:rsid w:val="14A819C6"/>
    <w:rsid w:val="14A823C4"/>
    <w:rsid w:val="14A99548"/>
    <w:rsid w:val="14AD4D16"/>
    <w:rsid w:val="14B06627"/>
    <w:rsid w:val="14B0F1EC"/>
    <w:rsid w:val="14B13666"/>
    <w:rsid w:val="14B232C3"/>
    <w:rsid w:val="14B4A70F"/>
    <w:rsid w:val="14B51FD1"/>
    <w:rsid w:val="14B717CF"/>
    <w:rsid w:val="14B7457C"/>
    <w:rsid w:val="14B7B201"/>
    <w:rsid w:val="14BCB26B"/>
    <w:rsid w:val="14BE6AAE"/>
    <w:rsid w:val="14BFB76B"/>
    <w:rsid w:val="14C17F28"/>
    <w:rsid w:val="14C2C6E9"/>
    <w:rsid w:val="14C43A30"/>
    <w:rsid w:val="14C507FB"/>
    <w:rsid w:val="14C6F651"/>
    <w:rsid w:val="14C8A8F9"/>
    <w:rsid w:val="14CB0BD9"/>
    <w:rsid w:val="14CB303B"/>
    <w:rsid w:val="14CB49E2"/>
    <w:rsid w:val="14D0D346"/>
    <w:rsid w:val="14D17AA5"/>
    <w:rsid w:val="14D193CD"/>
    <w:rsid w:val="14D6AA03"/>
    <w:rsid w:val="14D93C64"/>
    <w:rsid w:val="14DBB3E6"/>
    <w:rsid w:val="14DC01A2"/>
    <w:rsid w:val="14DC8DF9"/>
    <w:rsid w:val="14DDE044"/>
    <w:rsid w:val="14E2998F"/>
    <w:rsid w:val="14E8D48B"/>
    <w:rsid w:val="14EAFFEB"/>
    <w:rsid w:val="14EC34AE"/>
    <w:rsid w:val="14F08D08"/>
    <w:rsid w:val="14F228B4"/>
    <w:rsid w:val="14F4ECD1"/>
    <w:rsid w:val="14F54308"/>
    <w:rsid w:val="14F5FD98"/>
    <w:rsid w:val="14F655FD"/>
    <w:rsid w:val="14FAC6E6"/>
    <w:rsid w:val="14FB91F7"/>
    <w:rsid w:val="150020F4"/>
    <w:rsid w:val="15003025"/>
    <w:rsid w:val="1500B9FF"/>
    <w:rsid w:val="15029796"/>
    <w:rsid w:val="15030003"/>
    <w:rsid w:val="1504C15E"/>
    <w:rsid w:val="15061005"/>
    <w:rsid w:val="15062442"/>
    <w:rsid w:val="15065753"/>
    <w:rsid w:val="150769FC"/>
    <w:rsid w:val="15089D06"/>
    <w:rsid w:val="1508BF69"/>
    <w:rsid w:val="1509267E"/>
    <w:rsid w:val="15099477"/>
    <w:rsid w:val="1509B7FE"/>
    <w:rsid w:val="150C2580"/>
    <w:rsid w:val="150F0843"/>
    <w:rsid w:val="15101705"/>
    <w:rsid w:val="1510B1C0"/>
    <w:rsid w:val="15119A1B"/>
    <w:rsid w:val="15130CAF"/>
    <w:rsid w:val="15139934"/>
    <w:rsid w:val="1513B6FE"/>
    <w:rsid w:val="15140908"/>
    <w:rsid w:val="151596AA"/>
    <w:rsid w:val="15162FF1"/>
    <w:rsid w:val="15166F00"/>
    <w:rsid w:val="1516922A"/>
    <w:rsid w:val="1516A929"/>
    <w:rsid w:val="151A4603"/>
    <w:rsid w:val="151C46F0"/>
    <w:rsid w:val="151DC323"/>
    <w:rsid w:val="151E8280"/>
    <w:rsid w:val="151F37CD"/>
    <w:rsid w:val="151F953A"/>
    <w:rsid w:val="1520056C"/>
    <w:rsid w:val="15222AB0"/>
    <w:rsid w:val="15228C8E"/>
    <w:rsid w:val="1522B792"/>
    <w:rsid w:val="1524B1A9"/>
    <w:rsid w:val="152796A0"/>
    <w:rsid w:val="15296C63"/>
    <w:rsid w:val="152B708F"/>
    <w:rsid w:val="152D6F7E"/>
    <w:rsid w:val="1530BB80"/>
    <w:rsid w:val="15316BEE"/>
    <w:rsid w:val="15329B94"/>
    <w:rsid w:val="1532D5BB"/>
    <w:rsid w:val="1532E0DA"/>
    <w:rsid w:val="15334F6D"/>
    <w:rsid w:val="15356CB8"/>
    <w:rsid w:val="1537CDDC"/>
    <w:rsid w:val="1537E376"/>
    <w:rsid w:val="15386BCA"/>
    <w:rsid w:val="153B22B1"/>
    <w:rsid w:val="153C93AC"/>
    <w:rsid w:val="153F287B"/>
    <w:rsid w:val="154192B0"/>
    <w:rsid w:val="1542C672"/>
    <w:rsid w:val="1543D06C"/>
    <w:rsid w:val="1544E0D5"/>
    <w:rsid w:val="1544F5AB"/>
    <w:rsid w:val="154634C5"/>
    <w:rsid w:val="1547DB85"/>
    <w:rsid w:val="1547F9BD"/>
    <w:rsid w:val="15486AB8"/>
    <w:rsid w:val="154A364A"/>
    <w:rsid w:val="154BB03A"/>
    <w:rsid w:val="154EF1EC"/>
    <w:rsid w:val="154F2EC5"/>
    <w:rsid w:val="1551152E"/>
    <w:rsid w:val="15516427"/>
    <w:rsid w:val="15532C6C"/>
    <w:rsid w:val="1553C5FB"/>
    <w:rsid w:val="1556E086"/>
    <w:rsid w:val="15576622"/>
    <w:rsid w:val="1558ACFA"/>
    <w:rsid w:val="155B2620"/>
    <w:rsid w:val="155C6217"/>
    <w:rsid w:val="155C736D"/>
    <w:rsid w:val="155ECD22"/>
    <w:rsid w:val="15611B06"/>
    <w:rsid w:val="1561DC61"/>
    <w:rsid w:val="15622F90"/>
    <w:rsid w:val="15658C60"/>
    <w:rsid w:val="156768DA"/>
    <w:rsid w:val="156898A5"/>
    <w:rsid w:val="1569EF30"/>
    <w:rsid w:val="156C18DF"/>
    <w:rsid w:val="156D9B4F"/>
    <w:rsid w:val="156DA0E9"/>
    <w:rsid w:val="156F7788"/>
    <w:rsid w:val="1571221F"/>
    <w:rsid w:val="1571BBA7"/>
    <w:rsid w:val="15734C36"/>
    <w:rsid w:val="1574D213"/>
    <w:rsid w:val="157634E6"/>
    <w:rsid w:val="157C1D7F"/>
    <w:rsid w:val="157C229E"/>
    <w:rsid w:val="157C915E"/>
    <w:rsid w:val="157CF775"/>
    <w:rsid w:val="157D269A"/>
    <w:rsid w:val="157DCF6E"/>
    <w:rsid w:val="15810CD7"/>
    <w:rsid w:val="15816866"/>
    <w:rsid w:val="158353AE"/>
    <w:rsid w:val="15858CE3"/>
    <w:rsid w:val="1585C63C"/>
    <w:rsid w:val="1586644A"/>
    <w:rsid w:val="1586FE32"/>
    <w:rsid w:val="158932B2"/>
    <w:rsid w:val="158B3AF7"/>
    <w:rsid w:val="158C638D"/>
    <w:rsid w:val="158C9BCC"/>
    <w:rsid w:val="158CD323"/>
    <w:rsid w:val="158D028E"/>
    <w:rsid w:val="158DF120"/>
    <w:rsid w:val="1594259B"/>
    <w:rsid w:val="1595B8DE"/>
    <w:rsid w:val="159649B8"/>
    <w:rsid w:val="1596F420"/>
    <w:rsid w:val="1597B666"/>
    <w:rsid w:val="1599E7EF"/>
    <w:rsid w:val="159A3FB5"/>
    <w:rsid w:val="159B04CC"/>
    <w:rsid w:val="159B92D3"/>
    <w:rsid w:val="159C3FED"/>
    <w:rsid w:val="159FE35C"/>
    <w:rsid w:val="15A0437A"/>
    <w:rsid w:val="15A0B60D"/>
    <w:rsid w:val="15A25411"/>
    <w:rsid w:val="15A36516"/>
    <w:rsid w:val="15A4AE97"/>
    <w:rsid w:val="15A55FEC"/>
    <w:rsid w:val="15A561E9"/>
    <w:rsid w:val="15A71D7B"/>
    <w:rsid w:val="15ACE3DA"/>
    <w:rsid w:val="15AD8ABD"/>
    <w:rsid w:val="15B3309C"/>
    <w:rsid w:val="15B52AAA"/>
    <w:rsid w:val="15B569F1"/>
    <w:rsid w:val="15B5B0EA"/>
    <w:rsid w:val="15B8E716"/>
    <w:rsid w:val="15B9790C"/>
    <w:rsid w:val="15BD1EEE"/>
    <w:rsid w:val="15BD4014"/>
    <w:rsid w:val="15BD4DA1"/>
    <w:rsid w:val="15BFD12F"/>
    <w:rsid w:val="15C35BE0"/>
    <w:rsid w:val="15C3985E"/>
    <w:rsid w:val="15C572DB"/>
    <w:rsid w:val="15C9FEAE"/>
    <w:rsid w:val="15CAADC9"/>
    <w:rsid w:val="15CB0AAB"/>
    <w:rsid w:val="15CB3940"/>
    <w:rsid w:val="15CBF68D"/>
    <w:rsid w:val="15CDB050"/>
    <w:rsid w:val="15CE7DC6"/>
    <w:rsid w:val="15CF1ACB"/>
    <w:rsid w:val="15CF812C"/>
    <w:rsid w:val="15D10148"/>
    <w:rsid w:val="15D117D0"/>
    <w:rsid w:val="15D129A6"/>
    <w:rsid w:val="15D176A9"/>
    <w:rsid w:val="15D19E4B"/>
    <w:rsid w:val="15D1AEDB"/>
    <w:rsid w:val="15D20F21"/>
    <w:rsid w:val="15D25660"/>
    <w:rsid w:val="15D5147E"/>
    <w:rsid w:val="15D711DE"/>
    <w:rsid w:val="15D72C9D"/>
    <w:rsid w:val="15D7C00F"/>
    <w:rsid w:val="15D7F25A"/>
    <w:rsid w:val="15D8EB2E"/>
    <w:rsid w:val="15D9AC4A"/>
    <w:rsid w:val="15DB90E9"/>
    <w:rsid w:val="15DBF9B3"/>
    <w:rsid w:val="15DE007C"/>
    <w:rsid w:val="15DE17D3"/>
    <w:rsid w:val="15DE7D05"/>
    <w:rsid w:val="15DF2B17"/>
    <w:rsid w:val="15E05CB4"/>
    <w:rsid w:val="15E2909A"/>
    <w:rsid w:val="15E34890"/>
    <w:rsid w:val="15E4449A"/>
    <w:rsid w:val="15E54C4D"/>
    <w:rsid w:val="15E57A1C"/>
    <w:rsid w:val="15E6A659"/>
    <w:rsid w:val="15E7EE42"/>
    <w:rsid w:val="15EAAADB"/>
    <w:rsid w:val="15EAEEB1"/>
    <w:rsid w:val="15EB09F9"/>
    <w:rsid w:val="15EB2942"/>
    <w:rsid w:val="15ECAB8A"/>
    <w:rsid w:val="15EF3D20"/>
    <w:rsid w:val="15EF7CD8"/>
    <w:rsid w:val="15F15A5B"/>
    <w:rsid w:val="15F45D55"/>
    <w:rsid w:val="15F58A89"/>
    <w:rsid w:val="15F6DA06"/>
    <w:rsid w:val="15F82AFF"/>
    <w:rsid w:val="15F8AA92"/>
    <w:rsid w:val="15FA33E0"/>
    <w:rsid w:val="15FAB450"/>
    <w:rsid w:val="15FBABAE"/>
    <w:rsid w:val="15FBE708"/>
    <w:rsid w:val="15FDDB57"/>
    <w:rsid w:val="15FFAD07"/>
    <w:rsid w:val="160081A7"/>
    <w:rsid w:val="16031319"/>
    <w:rsid w:val="160571F7"/>
    <w:rsid w:val="16083422"/>
    <w:rsid w:val="16096733"/>
    <w:rsid w:val="160996CA"/>
    <w:rsid w:val="160BEDAF"/>
    <w:rsid w:val="16114965"/>
    <w:rsid w:val="1612D6AE"/>
    <w:rsid w:val="16130259"/>
    <w:rsid w:val="16134C47"/>
    <w:rsid w:val="16153EF4"/>
    <w:rsid w:val="161791B0"/>
    <w:rsid w:val="1617B26D"/>
    <w:rsid w:val="161805E7"/>
    <w:rsid w:val="1619A1EF"/>
    <w:rsid w:val="161C5B33"/>
    <w:rsid w:val="161DDA91"/>
    <w:rsid w:val="1621FAA3"/>
    <w:rsid w:val="1624F37A"/>
    <w:rsid w:val="1629BF52"/>
    <w:rsid w:val="162A9D46"/>
    <w:rsid w:val="162B0D7E"/>
    <w:rsid w:val="162CF540"/>
    <w:rsid w:val="162D0B6C"/>
    <w:rsid w:val="162EE479"/>
    <w:rsid w:val="162EF13B"/>
    <w:rsid w:val="162F156A"/>
    <w:rsid w:val="1633069C"/>
    <w:rsid w:val="1633CB90"/>
    <w:rsid w:val="1633E049"/>
    <w:rsid w:val="163496F9"/>
    <w:rsid w:val="163531A1"/>
    <w:rsid w:val="163863DD"/>
    <w:rsid w:val="163A498B"/>
    <w:rsid w:val="163B8AF7"/>
    <w:rsid w:val="163ED1EC"/>
    <w:rsid w:val="163FA218"/>
    <w:rsid w:val="16405744"/>
    <w:rsid w:val="1644080A"/>
    <w:rsid w:val="1644F2F4"/>
    <w:rsid w:val="16459C00"/>
    <w:rsid w:val="1646664F"/>
    <w:rsid w:val="1646EC25"/>
    <w:rsid w:val="1646FC38"/>
    <w:rsid w:val="1649D2E7"/>
    <w:rsid w:val="164A1124"/>
    <w:rsid w:val="164A38A2"/>
    <w:rsid w:val="164A88FA"/>
    <w:rsid w:val="164C2F8C"/>
    <w:rsid w:val="164D747A"/>
    <w:rsid w:val="164E6AB0"/>
    <w:rsid w:val="164FD7EC"/>
    <w:rsid w:val="16515271"/>
    <w:rsid w:val="16547FC4"/>
    <w:rsid w:val="1654BB4A"/>
    <w:rsid w:val="1655E4F7"/>
    <w:rsid w:val="16562AC4"/>
    <w:rsid w:val="1659B240"/>
    <w:rsid w:val="1659B47E"/>
    <w:rsid w:val="165BAA5C"/>
    <w:rsid w:val="166023C6"/>
    <w:rsid w:val="16631726"/>
    <w:rsid w:val="16655FD2"/>
    <w:rsid w:val="166560C0"/>
    <w:rsid w:val="1665A1A0"/>
    <w:rsid w:val="1666E234"/>
    <w:rsid w:val="1666E86D"/>
    <w:rsid w:val="166B4ED6"/>
    <w:rsid w:val="166C318E"/>
    <w:rsid w:val="166CAEB2"/>
    <w:rsid w:val="166D522E"/>
    <w:rsid w:val="166E4A8C"/>
    <w:rsid w:val="166E9F03"/>
    <w:rsid w:val="166F6817"/>
    <w:rsid w:val="166F8186"/>
    <w:rsid w:val="166FF12F"/>
    <w:rsid w:val="16703B78"/>
    <w:rsid w:val="1671FDED"/>
    <w:rsid w:val="167330EB"/>
    <w:rsid w:val="16735650"/>
    <w:rsid w:val="167473BF"/>
    <w:rsid w:val="1675884A"/>
    <w:rsid w:val="167673EE"/>
    <w:rsid w:val="1677A79D"/>
    <w:rsid w:val="1678E4E7"/>
    <w:rsid w:val="167A9F3B"/>
    <w:rsid w:val="167D3AF7"/>
    <w:rsid w:val="167D43A9"/>
    <w:rsid w:val="167D8AC6"/>
    <w:rsid w:val="167FCEC2"/>
    <w:rsid w:val="1680FAAF"/>
    <w:rsid w:val="1681CC92"/>
    <w:rsid w:val="16823617"/>
    <w:rsid w:val="1682C5E4"/>
    <w:rsid w:val="1682FEBB"/>
    <w:rsid w:val="1683D1BF"/>
    <w:rsid w:val="1688D767"/>
    <w:rsid w:val="168A594F"/>
    <w:rsid w:val="168BBB85"/>
    <w:rsid w:val="168EC307"/>
    <w:rsid w:val="168F1AC1"/>
    <w:rsid w:val="168FD90B"/>
    <w:rsid w:val="1690892F"/>
    <w:rsid w:val="1690D3D7"/>
    <w:rsid w:val="1692C92E"/>
    <w:rsid w:val="16942340"/>
    <w:rsid w:val="1695A9D3"/>
    <w:rsid w:val="16977837"/>
    <w:rsid w:val="16997766"/>
    <w:rsid w:val="1699C8DC"/>
    <w:rsid w:val="169B5E6A"/>
    <w:rsid w:val="169C4834"/>
    <w:rsid w:val="169C73F7"/>
    <w:rsid w:val="169D2C32"/>
    <w:rsid w:val="169D7682"/>
    <w:rsid w:val="169E6050"/>
    <w:rsid w:val="169EFC20"/>
    <w:rsid w:val="16A0FC82"/>
    <w:rsid w:val="16A35E09"/>
    <w:rsid w:val="16A38559"/>
    <w:rsid w:val="16A6CD13"/>
    <w:rsid w:val="16A72F62"/>
    <w:rsid w:val="16A86DBD"/>
    <w:rsid w:val="16AB02E2"/>
    <w:rsid w:val="16AD1EC0"/>
    <w:rsid w:val="16AEC920"/>
    <w:rsid w:val="16AF614E"/>
    <w:rsid w:val="16B0DE6C"/>
    <w:rsid w:val="16B12349"/>
    <w:rsid w:val="16B2E5C9"/>
    <w:rsid w:val="16B308B8"/>
    <w:rsid w:val="16B3B677"/>
    <w:rsid w:val="16B82728"/>
    <w:rsid w:val="16B8AAF7"/>
    <w:rsid w:val="16BB55B9"/>
    <w:rsid w:val="16BB8942"/>
    <w:rsid w:val="16BC5292"/>
    <w:rsid w:val="16BEDE03"/>
    <w:rsid w:val="16BF941D"/>
    <w:rsid w:val="16C11AFA"/>
    <w:rsid w:val="16C136A5"/>
    <w:rsid w:val="16C2FA50"/>
    <w:rsid w:val="16C51A21"/>
    <w:rsid w:val="16C61153"/>
    <w:rsid w:val="16C79909"/>
    <w:rsid w:val="16C7A02F"/>
    <w:rsid w:val="16C8A272"/>
    <w:rsid w:val="16C990A1"/>
    <w:rsid w:val="16CAB1B9"/>
    <w:rsid w:val="16CC7333"/>
    <w:rsid w:val="16CEC58E"/>
    <w:rsid w:val="16D0EA91"/>
    <w:rsid w:val="16D40808"/>
    <w:rsid w:val="16D43411"/>
    <w:rsid w:val="16D90F93"/>
    <w:rsid w:val="16DA114A"/>
    <w:rsid w:val="16DB949A"/>
    <w:rsid w:val="16DCA37B"/>
    <w:rsid w:val="16DCB105"/>
    <w:rsid w:val="16DE1364"/>
    <w:rsid w:val="16E0FE8E"/>
    <w:rsid w:val="16E2EA67"/>
    <w:rsid w:val="16E35708"/>
    <w:rsid w:val="16E49218"/>
    <w:rsid w:val="16E9AE9E"/>
    <w:rsid w:val="16F2374F"/>
    <w:rsid w:val="16F2C874"/>
    <w:rsid w:val="16F2F9A1"/>
    <w:rsid w:val="16F3EBD6"/>
    <w:rsid w:val="16F76D74"/>
    <w:rsid w:val="16F78C49"/>
    <w:rsid w:val="16F81309"/>
    <w:rsid w:val="16FA1123"/>
    <w:rsid w:val="16FB874F"/>
    <w:rsid w:val="16FDEB5C"/>
    <w:rsid w:val="17007D8B"/>
    <w:rsid w:val="17013ADF"/>
    <w:rsid w:val="1701BF6D"/>
    <w:rsid w:val="17026F11"/>
    <w:rsid w:val="1702B5AD"/>
    <w:rsid w:val="170367BE"/>
    <w:rsid w:val="170445F6"/>
    <w:rsid w:val="1704B51B"/>
    <w:rsid w:val="1706997F"/>
    <w:rsid w:val="1709F23F"/>
    <w:rsid w:val="170B6266"/>
    <w:rsid w:val="170B9EDB"/>
    <w:rsid w:val="170BFD05"/>
    <w:rsid w:val="170D0677"/>
    <w:rsid w:val="170DCB7B"/>
    <w:rsid w:val="17121497"/>
    <w:rsid w:val="171900CA"/>
    <w:rsid w:val="17190388"/>
    <w:rsid w:val="17199B10"/>
    <w:rsid w:val="171D9D29"/>
    <w:rsid w:val="171DD43C"/>
    <w:rsid w:val="171E3D8B"/>
    <w:rsid w:val="17209E21"/>
    <w:rsid w:val="17221F37"/>
    <w:rsid w:val="17272009"/>
    <w:rsid w:val="172770B3"/>
    <w:rsid w:val="1727DF35"/>
    <w:rsid w:val="1727F25D"/>
    <w:rsid w:val="1728F4E0"/>
    <w:rsid w:val="172BE29E"/>
    <w:rsid w:val="172D2DC2"/>
    <w:rsid w:val="172D85E0"/>
    <w:rsid w:val="172E0947"/>
    <w:rsid w:val="1730261B"/>
    <w:rsid w:val="17324D37"/>
    <w:rsid w:val="1732EE99"/>
    <w:rsid w:val="17341A41"/>
    <w:rsid w:val="1734498C"/>
    <w:rsid w:val="17352D87"/>
    <w:rsid w:val="173681AE"/>
    <w:rsid w:val="1736BE2E"/>
    <w:rsid w:val="17386CC4"/>
    <w:rsid w:val="173EE68E"/>
    <w:rsid w:val="17406C98"/>
    <w:rsid w:val="1740F7D2"/>
    <w:rsid w:val="17430485"/>
    <w:rsid w:val="1746CE17"/>
    <w:rsid w:val="1746DC03"/>
    <w:rsid w:val="1747DB2A"/>
    <w:rsid w:val="17490CA9"/>
    <w:rsid w:val="174BFAB3"/>
    <w:rsid w:val="174D8468"/>
    <w:rsid w:val="174DED61"/>
    <w:rsid w:val="174E30F0"/>
    <w:rsid w:val="174F4CB3"/>
    <w:rsid w:val="1756D994"/>
    <w:rsid w:val="1757C147"/>
    <w:rsid w:val="175A114E"/>
    <w:rsid w:val="175A5B63"/>
    <w:rsid w:val="175A8FB5"/>
    <w:rsid w:val="175C0715"/>
    <w:rsid w:val="175E6328"/>
    <w:rsid w:val="17608D46"/>
    <w:rsid w:val="176307E9"/>
    <w:rsid w:val="17636B2E"/>
    <w:rsid w:val="176561E9"/>
    <w:rsid w:val="17675482"/>
    <w:rsid w:val="1767E505"/>
    <w:rsid w:val="17680134"/>
    <w:rsid w:val="17699456"/>
    <w:rsid w:val="1769C0AD"/>
    <w:rsid w:val="1769E156"/>
    <w:rsid w:val="176BE020"/>
    <w:rsid w:val="176DEA45"/>
    <w:rsid w:val="17701C13"/>
    <w:rsid w:val="177337C7"/>
    <w:rsid w:val="177520EF"/>
    <w:rsid w:val="1775A264"/>
    <w:rsid w:val="177AD299"/>
    <w:rsid w:val="177D2136"/>
    <w:rsid w:val="17806205"/>
    <w:rsid w:val="1780BB33"/>
    <w:rsid w:val="17815B25"/>
    <w:rsid w:val="178268A2"/>
    <w:rsid w:val="17826D80"/>
    <w:rsid w:val="1783B030"/>
    <w:rsid w:val="1783E261"/>
    <w:rsid w:val="1784B58A"/>
    <w:rsid w:val="17853BC6"/>
    <w:rsid w:val="178A00CA"/>
    <w:rsid w:val="178C7357"/>
    <w:rsid w:val="178E1494"/>
    <w:rsid w:val="178EA3E6"/>
    <w:rsid w:val="179040DF"/>
    <w:rsid w:val="179533C6"/>
    <w:rsid w:val="179592C8"/>
    <w:rsid w:val="17972E59"/>
    <w:rsid w:val="179B6B3F"/>
    <w:rsid w:val="179C5D79"/>
    <w:rsid w:val="179D8EC4"/>
    <w:rsid w:val="17A0B4FE"/>
    <w:rsid w:val="17A16FB9"/>
    <w:rsid w:val="17A1D75D"/>
    <w:rsid w:val="17A3A240"/>
    <w:rsid w:val="17A5D1CF"/>
    <w:rsid w:val="17A84B51"/>
    <w:rsid w:val="17A8894B"/>
    <w:rsid w:val="17ABA991"/>
    <w:rsid w:val="17ABEADB"/>
    <w:rsid w:val="17B0700E"/>
    <w:rsid w:val="17B0AD83"/>
    <w:rsid w:val="17B1CEA8"/>
    <w:rsid w:val="17B45069"/>
    <w:rsid w:val="17B52FDE"/>
    <w:rsid w:val="17B69A2C"/>
    <w:rsid w:val="17B78F69"/>
    <w:rsid w:val="17B7C22C"/>
    <w:rsid w:val="17B9FB2E"/>
    <w:rsid w:val="17BABAFB"/>
    <w:rsid w:val="17BCA272"/>
    <w:rsid w:val="17C054F2"/>
    <w:rsid w:val="17C0BD41"/>
    <w:rsid w:val="17C32CA1"/>
    <w:rsid w:val="17C35AC8"/>
    <w:rsid w:val="17C3C997"/>
    <w:rsid w:val="17CB3576"/>
    <w:rsid w:val="17CC3A9E"/>
    <w:rsid w:val="17CCB0D7"/>
    <w:rsid w:val="17CF2F5E"/>
    <w:rsid w:val="17D06976"/>
    <w:rsid w:val="17D0D5E1"/>
    <w:rsid w:val="17D16535"/>
    <w:rsid w:val="17D175A2"/>
    <w:rsid w:val="17D1E760"/>
    <w:rsid w:val="17D233FB"/>
    <w:rsid w:val="17D3A49A"/>
    <w:rsid w:val="17D4B000"/>
    <w:rsid w:val="17D5BF84"/>
    <w:rsid w:val="17D647AA"/>
    <w:rsid w:val="17D87659"/>
    <w:rsid w:val="17D92354"/>
    <w:rsid w:val="17DB044C"/>
    <w:rsid w:val="17DD57E1"/>
    <w:rsid w:val="17DDEE40"/>
    <w:rsid w:val="17DE9AD3"/>
    <w:rsid w:val="17DFE196"/>
    <w:rsid w:val="17E083B2"/>
    <w:rsid w:val="17E0F340"/>
    <w:rsid w:val="17E17D57"/>
    <w:rsid w:val="17E314F5"/>
    <w:rsid w:val="17E4758E"/>
    <w:rsid w:val="17E4AEFA"/>
    <w:rsid w:val="17E6A190"/>
    <w:rsid w:val="17EC7824"/>
    <w:rsid w:val="17ED111F"/>
    <w:rsid w:val="17EE97F3"/>
    <w:rsid w:val="17F2993A"/>
    <w:rsid w:val="17F355BC"/>
    <w:rsid w:val="17F50262"/>
    <w:rsid w:val="17F6AD00"/>
    <w:rsid w:val="17FB5874"/>
    <w:rsid w:val="17FBF968"/>
    <w:rsid w:val="17FD6197"/>
    <w:rsid w:val="180229F9"/>
    <w:rsid w:val="180259E7"/>
    <w:rsid w:val="180658D4"/>
    <w:rsid w:val="180CD6F5"/>
    <w:rsid w:val="180DFAE5"/>
    <w:rsid w:val="180E52EC"/>
    <w:rsid w:val="18109568"/>
    <w:rsid w:val="1810EAEF"/>
    <w:rsid w:val="1813CCEA"/>
    <w:rsid w:val="1818D7EC"/>
    <w:rsid w:val="18197DE8"/>
    <w:rsid w:val="181A983D"/>
    <w:rsid w:val="181B541F"/>
    <w:rsid w:val="181ED95F"/>
    <w:rsid w:val="1822A02B"/>
    <w:rsid w:val="18260AA9"/>
    <w:rsid w:val="18263B40"/>
    <w:rsid w:val="18294D6F"/>
    <w:rsid w:val="182A0E88"/>
    <w:rsid w:val="182ACCEA"/>
    <w:rsid w:val="182B9B90"/>
    <w:rsid w:val="182C7E58"/>
    <w:rsid w:val="1831420F"/>
    <w:rsid w:val="18339560"/>
    <w:rsid w:val="183455A3"/>
    <w:rsid w:val="1835FC13"/>
    <w:rsid w:val="1838B292"/>
    <w:rsid w:val="1838BB9A"/>
    <w:rsid w:val="183ECB36"/>
    <w:rsid w:val="1840E28A"/>
    <w:rsid w:val="1841CAAA"/>
    <w:rsid w:val="1844562D"/>
    <w:rsid w:val="184698EA"/>
    <w:rsid w:val="184819D2"/>
    <w:rsid w:val="1848F073"/>
    <w:rsid w:val="184ADF1B"/>
    <w:rsid w:val="184D0841"/>
    <w:rsid w:val="184DD487"/>
    <w:rsid w:val="184F2B33"/>
    <w:rsid w:val="184FD91E"/>
    <w:rsid w:val="18510923"/>
    <w:rsid w:val="1851257C"/>
    <w:rsid w:val="1851F3E8"/>
    <w:rsid w:val="18520F0E"/>
    <w:rsid w:val="18526F0B"/>
    <w:rsid w:val="1852B93D"/>
    <w:rsid w:val="1855E307"/>
    <w:rsid w:val="18579BED"/>
    <w:rsid w:val="185A035B"/>
    <w:rsid w:val="185B5443"/>
    <w:rsid w:val="185F67AF"/>
    <w:rsid w:val="186255DA"/>
    <w:rsid w:val="186428EF"/>
    <w:rsid w:val="1864F61D"/>
    <w:rsid w:val="186562D4"/>
    <w:rsid w:val="18669AC8"/>
    <w:rsid w:val="186A0C26"/>
    <w:rsid w:val="186A2B25"/>
    <w:rsid w:val="186C3A6D"/>
    <w:rsid w:val="186DFDAD"/>
    <w:rsid w:val="186EA7D6"/>
    <w:rsid w:val="186F510F"/>
    <w:rsid w:val="1874526B"/>
    <w:rsid w:val="18784EF1"/>
    <w:rsid w:val="18789405"/>
    <w:rsid w:val="1878E684"/>
    <w:rsid w:val="1878EF04"/>
    <w:rsid w:val="18798EF1"/>
    <w:rsid w:val="187B99AC"/>
    <w:rsid w:val="187DF4B1"/>
    <w:rsid w:val="187FB80F"/>
    <w:rsid w:val="1880B154"/>
    <w:rsid w:val="188224B8"/>
    <w:rsid w:val="18832E73"/>
    <w:rsid w:val="18858C8B"/>
    <w:rsid w:val="188C565D"/>
    <w:rsid w:val="18910152"/>
    <w:rsid w:val="189198E2"/>
    <w:rsid w:val="18923A37"/>
    <w:rsid w:val="18927B90"/>
    <w:rsid w:val="18948068"/>
    <w:rsid w:val="1897435D"/>
    <w:rsid w:val="18980306"/>
    <w:rsid w:val="1898A5B4"/>
    <w:rsid w:val="189AB9D3"/>
    <w:rsid w:val="189D1D47"/>
    <w:rsid w:val="189D6FE3"/>
    <w:rsid w:val="189E5118"/>
    <w:rsid w:val="189F57CA"/>
    <w:rsid w:val="189F96BE"/>
    <w:rsid w:val="18A0679B"/>
    <w:rsid w:val="18A12EF1"/>
    <w:rsid w:val="18A2009A"/>
    <w:rsid w:val="18A32DDC"/>
    <w:rsid w:val="18A62648"/>
    <w:rsid w:val="18A68416"/>
    <w:rsid w:val="18A761A6"/>
    <w:rsid w:val="18A786AE"/>
    <w:rsid w:val="18A83386"/>
    <w:rsid w:val="18A8859B"/>
    <w:rsid w:val="18A8AE48"/>
    <w:rsid w:val="18A988A8"/>
    <w:rsid w:val="18AA1385"/>
    <w:rsid w:val="18AE857D"/>
    <w:rsid w:val="18B1091B"/>
    <w:rsid w:val="18B354CC"/>
    <w:rsid w:val="18B3AB09"/>
    <w:rsid w:val="18B405CE"/>
    <w:rsid w:val="18B545A7"/>
    <w:rsid w:val="18B7A20D"/>
    <w:rsid w:val="18B87161"/>
    <w:rsid w:val="18B8914D"/>
    <w:rsid w:val="18B9A2BC"/>
    <w:rsid w:val="18BA5D88"/>
    <w:rsid w:val="18BAE6C4"/>
    <w:rsid w:val="18BE5412"/>
    <w:rsid w:val="18BF18CB"/>
    <w:rsid w:val="18BF76EC"/>
    <w:rsid w:val="18BFD310"/>
    <w:rsid w:val="18C0BB68"/>
    <w:rsid w:val="18C15A1F"/>
    <w:rsid w:val="18C2E06C"/>
    <w:rsid w:val="18C416A0"/>
    <w:rsid w:val="18C99FC5"/>
    <w:rsid w:val="18CABB39"/>
    <w:rsid w:val="18CD344A"/>
    <w:rsid w:val="18CDF78D"/>
    <w:rsid w:val="18D01E58"/>
    <w:rsid w:val="18D06E04"/>
    <w:rsid w:val="18D2D7AA"/>
    <w:rsid w:val="18D52B72"/>
    <w:rsid w:val="18D5D528"/>
    <w:rsid w:val="18D62CDB"/>
    <w:rsid w:val="18D909E7"/>
    <w:rsid w:val="18DDA84C"/>
    <w:rsid w:val="18DEA8E4"/>
    <w:rsid w:val="18DEE523"/>
    <w:rsid w:val="18E1615D"/>
    <w:rsid w:val="18E35ECD"/>
    <w:rsid w:val="18E3CF2F"/>
    <w:rsid w:val="18E5C594"/>
    <w:rsid w:val="18E6A531"/>
    <w:rsid w:val="18E7F51C"/>
    <w:rsid w:val="18E86898"/>
    <w:rsid w:val="18EA9B15"/>
    <w:rsid w:val="18EAD9CF"/>
    <w:rsid w:val="18EC4645"/>
    <w:rsid w:val="18F0F76D"/>
    <w:rsid w:val="18F58DC1"/>
    <w:rsid w:val="18F67197"/>
    <w:rsid w:val="18F6C6D6"/>
    <w:rsid w:val="18F72DCA"/>
    <w:rsid w:val="18F8115C"/>
    <w:rsid w:val="18F8CF3F"/>
    <w:rsid w:val="18FAB57F"/>
    <w:rsid w:val="18FDA97A"/>
    <w:rsid w:val="18FEBE71"/>
    <w:rsid w:val="19012024"/>
    <w:rsid w:val="19025591"/>
    <w:rsid w:val="19039E9D"/>
    <w:rsid w:val="1903BF64"/>
    <w:rsid w:val="1904BD07"/>
    <w:rsid w:val="19057E33"/>
    <w:rsid w:val="19059123"/>
    <w:rsid w:val="19067EE0"/>
    <w:rsid w:val="190814DF"/>
    <w:rsid w:val="19098B70"/>
    <w:rsid w:val="1909D150"/>
    <w:rsid w:val="1909ED96"/>
    <w:rsid w:val="190A1A52"/>
    <w:rsid w:val="190B56E6"/>
    <w:rsid w:val="190C6A52"/>
    <w:rsid w:val="190FB730"/>
    <w:rsid w:val="190FC6BA"/>
    <w:rsid w:val="191131CB"/>
    <w:rsid w:val="19121E42"/>
    <w:rsid w:val="19186F0B"/>
    <w:rsid w:val="191A34D9"/>
    <w:rsid w:val="191BB3CA"/>
    <w:rsid w:val="191C2336"/>
    <w:rsid w:val="191D34EC"/>
    <w:rsid w:val="191FC44E"/>
    <w:rsid w:val="191FFD17"/>
    <w:rsid w:val="19236E0D"/>
    <w:rsid w:val="1924C5EB"/>
    <w:rsid w:val="1924E51C"/>
    <w:rsid w:val="1928A78E"/>
    <w:rsid w:val="1929628F"/>
    <w:rsid w:val="192AB9DB"/>
    <w:rsid w:val="192AE1E1"/>
    <w:rsid w:val="192BF889"/>
    <w:rsid w:val="192C4779"/>
    <w:rsid w:val="192D9B81"/>
    <w:rsid w:val="192DB75D"/>
    <w:rsid w:val="192DE6BC"/>
    <w:rsid w:val="192E12FA"/>
    <w:rsid w:val="192F7853"/>
    <w:rsid w:val="1931CB62"/>
    <w:rsid w:val="1931D48C"/>
    <w:rsid w:val="1932B2F3"/>
    <w:rsid w:val="19373B42"/>
    <w:rsid w:val="193770C1"/>
    <w:rsid w:val="193A124B"/>
    <w:rsid w:val="193AC4B8"/>
    <w:rsid w:val="193C7A55"/>
    <w:rsid w:val="193C8CEF"/>
    <w:rsid w:val="19425B84"/>
    <w:rsid w:val="1945EEF1"/>
    <w:rsid w:val="194BB28A"/>
    <w:rsid w:val="194C1BA9"/>
    <w:rsid w:val="194F645A"/>
    <w:rsid w:val="19531C0C"/>
    <w:rsid w:val="19531CE2"/>
    <w:rsid w:val="1954DA19"/>
    <w:rsid w:val="1955504B"/>
    <w:rsid w:val="1956D26B"/>
    <w:rsid w:val="1957C748"/>
    <w:rsid w:val="19595915"/>
    <w:rsid w:val="195C0BC1"/>
    <w:rsid w:val="195C6922"/>
    <w:rsid w:val="195F8F13"/>
    <w:rsid w:val="195FB51C"/>
    <w:rsid w:val="1962509B"/>
    <w:rsid w:val="1963F639"/>
    <w:rsid w:val="196554A6"/>
    <w:rsid w:val="1967CB95"/>
    <w:rsid w:val="19687FFF"/>
    <w:rsid w:val="196A04F2"/>
    <w:rsid w:val="196A3B53"/>
    <w:rsid w:val="196A4E6F"/>
    <w:rsid w:val="196A7833"/>
    <w:rsid w:val="196BB389"/>
    <w:rsid w:val="196C4C31"/>
    <w:rsid w:val="196CBAC9"/>
    <w:rsid w:val="196F5094"/>
    <w:rsid w:val="196FAF77"/>
    <w:rsid w:val="1972ECCC"/>
    <w:rsid w:val="197385CF"/>
    <w:rsid w:val="1973AF03"/>
    <w:rsid w:val="1973BDCB"/>
    <w:rsid w:val="1973F46C"/>
    <w:rsid w:val="197702F6"/>
    <w:rsid w:val="19778C61"/>
    <w:rsid w:val="197862A4"/>
    <w:rsid w:val="1978D75E"/>
    <w:rsid w:val="197A22EE"/>
    <w:rsid w:val="197A3106"/>
    <w:rsid w:val="197D213F"/>
    <w:rsid w:val="197EE358"/>
    <w:rsid w:val="197FAF64"/>
    <w:rsid w:val="197FBA9D"/>
    <w:rsid w:val="1980E876"/>
    <w:rsid w:val="19827E11"/>
    <w:rsid w:val="1982E5EC"/>
    <w:rsid w:val="1982FDAE"/>
    <w:rsid w:val="198619C6"/>
    <w:rsid w:val="198BA5FD"/>
    <w:rsid w:val="198E8546"/>
    <w:rsid w:val="19903A2A"/>
    <w:rsid w:val="19937C1D"/>
    <w:rsid w:val="1995775A"/>
    <w:rsid w:val="1995AB1D"/>
    <w:rsid w:val="199A8C37"/>
    <w:rsid w:val="199C1191"/>
    <w:rsid w:val="199C6510"/>
    <w:rsid w:val="199CAA82"/>
    <w:rsid w:val="199E291C"/>
    <w:rsid w:val="199F9484"/>
    <w:rsid w:val="19A74747"/>
    <w:rsid w:val="19AB984E"/>
    <w:rsid w:val="19AEDB8C"/>
    <w:rsid w:val="19AF53E0"/>
    <w:rsid w:val="19B48522"/>
    <w:rsid w:val="19B50099"/>
    <w:rsid w:val="19B51AFE"/>
    <w:rsid w:val="19B65752"/>
    <w:rsid w:val="19B715AC"/>
    <w:rsid w:val="19B731D8"/>
    <w:rsid w:val="19B77FDF"/>
    <w:rsid w:val="19BBD42C"/>
    <w:rsid w:val="19BC8EC6"/>
    <w:rsid w:val="19BD8E44"/>
    <w:rsid w:val="19BF1221"/>
    <w:rsid w:val="19C005FA"/>
    <w:rsid w:val="19C1040D"/>
    <w:rsid w:val="19C21638"/>
    <w:rsid w:val="19C2A821"/>
    <w:rsid w:val="19CC1DB5"/>
    <w:rsid w:val="19CCA203"/>
    <w:rsid w:val="19D3335B"/>
    <w:rsid w:val="19D46A83"/>
    <w:rsid w:val="19D510CA"/>
    <w:rsid w:val="19D5A682"/>
    <w:rsid w:val="19D5C0D1"/>
    <w:rsid w:val="19D88203"/>
    <w:rsid w:val="19DA6036"/>
    <w:rsid w:val="19DC779E"/>
    <w:rsid w:val="19DCA6CF"/>
    <w:rsid w:val="19DD406F"/>
    <w:rsid w:val="19DD40F8"/>
    <w:rsid w:val="19DD844E"/>
    <w:rsid w:val="19DF5A11"/>
    <w:rsid w:val="19E014B5"/>
    <w:rsid w:val="19E1962F"/>
    <w:rsid w:val="19E44A81"/>
    <w:rsid w:val="19E51095"/>
    <w:rsid w:val="19E5E016"/>
    <w:rsid w:val="19E641F1"/>
    <w:rsid w:val="19E8B5FB"/>
    <w:rsid w:val="19EB032F"/>
    <w:rsid w:val="19EBE89C"/>
    <w:rsid w:val="19F1D17D"/>
    <w:rsid w:val="19F1FE8D"/>
    <w:rsid w:val="19F1FF03"/>
    <w:rsid w:val="19F29CA0"/>
    <w:rsid w:val="19F2AD23"/>
    <w:rsid w:val="19F42EAD"/>
    <w:rsid w:val="19F694C7"/>
    <w:rsid w:val="19F92067"/>
    <w:rsid w:val="19FA56D1"/>
    <w:rsid w:val="19FB684C"/>
    <w:rsid w:val="1A0094C1"/>
    <w:rsid w:val="1A01CC3D"/>
    <w:rsid w:val="1A02CF3F"/>
    <w:rsid w:val="1A02DF83"/>
    <w:rsid w:val="1A05E224"/>
    <w:rsid w:val="1A06D166"/>
    <w:rsid w:val="1A081B44"/>
    <w:rsid w:val="1A094859"/>
    <w:rsid w:val="1A096EF5"/>
    <w:rsid w:val="1A0993A2"/>
    <w:rsid w:val="1A0BD3C0"/>
    <w:rsid w:val="1A0C3CFC"/>
    <w:rsid w:val="1A0F1F62"/>
    <w:rsid w:val="1A0FB17F"/>
    <w:rsid w:val="1A111B99"/>
    <w:rsid w:val="1A1320AD"/>
    <w:rsid w:val="1A134625"/>
    <w:rsid w:val="1A13D0B6"/>
    <w:rsid w:val="1A155721"/>
    <w:rsid w:val="1A18F4B3"/>
    <w:rsid w:val="1A1ACF95"/>
    <w:rsid w:val="1A1ADBA7"/>
    <w:rsid w:val="1A1BA933"/>
    <w:rsid w:val="1A200204"/>
    <w:rsid w:val="1A2138B7"/>
    <w:rsid w:val="1A2255F3"/>
    <w:rsid w:val="1A2274A0"/>
    <w:rsid w:val="1A23FBC4"/>
    <w:rsid w:val="1A2872D8"/>
    <w:rsid w:val="1A2A0B1F"/>
    <w:rsid w:val="1A2EE94D"/>
    <w:rsid w:val="1A32A943"/>
    <w:rsid w:val="1A3369F5"/>
    <w:rsid w:val="1A35B7CD"/>
    <w:rsid w:val="1A38C7FD"/>
    <w:rsid w:val="1A3CAA34"/>
    <w:rsid w:val="1A3F22BF"/>
    <w:rsid w:val="1A40C0A6"/>
    <w:rsid w:val="1A4156B0"/>
    <w:rsid w:val="1A45E525"/>
    <w:rsid w:val="1A45EC2E"/>
    <w:rsid w:val="1A464BA6"/>
    <w:rsid w:val="1A471E87"/>
    <w:rsid w:val="1A490EDE"/>
    <w:rsid w:val="1A5257EF"/>
    <w:rsid w:val="1A538120"/>
    <w:rsid w:val="1A5455E9"/>
    <w:rsid w:val="1A54C779"/>
    <w:rsid w:val="1A569379"/>
    <w:rsid w:val="1A5732FF"/>
    <w:rsid w:val="1A58244D"/>
    <w:rsid w:val="1A5A66BA"/>
    <w:rsid w:val="1A5AD390"/>
    <w:rsid w:val="1A5C0AF1"/>
    <w:rsid w:val="1A5C9199"/>
    <w:rsid w:val="1A5D6531"/>
    <w:rsid w:val="1A5D77B2"/>
    <w:rsid w:val="1A5F485E"/>
    <w:rsid w:val="1A6017F0"/>
    <w:rsid w:val="1A636E61"/>
    <w:rsid w:val="1A646330"/>
    <w:rsid w:val="1A64B81B"/>
    <w:rsid w:val="1A6599D0"/>
    <w:rsid w:val="1A65D68E"/>
    <w:rsid w:val="1A67E9AD"/>
    <w:rsid w:val="1A683CA7"/>
    <w:rsid w:val="1A68574B"/>
    <w:rsid w:val="1A68A82A"/>
    <w:rsid w:val="1A6DACE4"/>
    <w:rsid w:val="1A705661"/>
    <w:rsid w:val="1A711EDE"/>
    <w:rsid w:val="1A717D19"/>
    <w:rsid w:val="1A721438"/>
    <w:rsid w:val="1A74FFCE"/>
    <w:rsid w:val="1A75C5BC"/>
    <w:rsid w:val="1A767E59"/>
    <w:rsid w:val="1A7889CC"/>
    <w:rsid w:val="1A78A934"/>
    <w:rsid w:val="1A79DD48"/>
    <w:rsid w:val="1A7AC9C4"/>
    <w:rsid w:val="1A7BE63D"/>
    <w:rsid w:val="1A7E95A2"/>
    <w:rsid w:val="1A81EDE0"/>
    <w:rsid w:val="1A8220B2"/>
    <w:rsid w:val="1A841D09"/>
    <w:rsid w:val="1A879AC0"/>
    <w:rsid w:val="1A8C893D"/>
    <w:rsid w:val="1A8EF2B0"/>
    <w:rsid w:val="1A9241E4"/>
    <w:rsid w:val="1A92E2F8"/>
    <w:rsid w:val="1A934845"/>
    <w:rsid w:val="1A93DE40"/>
    <w:rsid w:val="1A94E267"/>
    <w:rsid w:val="1A956122"/>
    <w:rsid w:val="1A96DA64"/>
    <w:rsid w:val="1A9798B6"/>
    <w:rsid w:val="1A97B237"/>
    <w:rsid w:val="1A988D92"/>
    <w:rsid w:val="1A989B31"/>
    <w:rsid w:val="1A991099"/>
    <w:rsid w:val="1A993CD9"/>
    <w:rsid w:val="1A9A04FE"/>
    <w:rsid w:val="1A9B0FF7"/>
    <w:rsid w:val="1A9C5EC2"/>
    <w:rsid w:val="1A9C7BFE"/>
    <w:rsid w:val="1A9C98DC"/>
    <w:rsid w:val="1A9CBC30"/>
    <w:rsid w:val="1AA048AB"/>
    <w:rsid w:val="1AA04BD0"/>
    <w:rsid w:val="1AA0757B"/>
    <w:rsid w:val="1AA2F0A5"/>
    <w:rsid w:val="1AA301AF"/>
    <w:rsid w:val="1AA7A47B"/>
    <w:rsid w:val="1AA7D7FF"/>
    <w:rsid w:val="1AA94CD9"/>
    <w:rsid w:val="1AAB698A"/>
    <w:rsid w:val="1AAC1218"/>
    <w:rsid w:val="1AADEB30"/>
    <w:rsid w:val="1AB11CA3"/>
    <w:rsid w:val="1AB380A5"/>
    <w:rsid w:val="1AB48D65"/>
    <w:rsid w:val="1AB690CA"/>
    <w:rsid w:val="1AB89EEE"/>
    <w:rsid w:val="1ABB0922"/>
    <w:rsid w:val="1ABB22C6"/>
    <w:rsid w:val="1ABB9466"/>
    <w:rsid w:val="1ABC6DFB"/>
    <w:rsid w:val="1ABEA950"/>
    <w:rsid w:val="1ABF9738"/>
    <w:rsid w:val="1ABFDE49"/>
    <w:rsid w:val="1AC1423B"/>
    <w:rsid w:val="1AC256B1"/>
    <w:rsid w:val="1AC30168"/>
    <w:rsid w:val="1AC7AA03"/>
    <w:rsid w:val="1AC92056"/>
    <w:rsid w:val="1AC96383"/>
    <w:rsid w:val="1AC9EEF3"/>
    <w:rsid w:val="1ACC874D"/>
    <w:rsid w:val="1ACE7BA5"/>
    <w:rsid w:val="1AD05714"/>
    <w:rsid w:val="1AD26DF6"/>
    <w:rsid w:val="1AD30282"/>
    <w:rsid w:val="1AD35D84"/>
    <w:rsid w:val="1AD39F93"/>
    <w:rsid w:val="1AD3BA31"/>
    <w:rsid w:val="1AD3FBE8"/>
    <w:rsid w:val="1AD4F251"/>
    <w:rsid w:val="1AD61B8A"/>
    <w:rsid w:val="1AD7A669"/>
    <w:rsid w:val="1AD7FFC9"/>
    <w:rsid w:val="1AD990D1"/>
    <w:rsid w:val="1ADA40DF"/>
    <w:rsid w:val="1ADC6017"/>
    <w:rsid w:val="1ADD2795"/>
    <w:rsid w:val="1ADE5AED"/>
    <w:rsid w:val="1ADE63C6"/>
    <w:rsid w:val="1AE14A74"/>
    <w:rsid w:val="1AE5C2D5"/>
    <w:rsid w:val="1AEA320C"/>
    <w:rsid w:val="1AEFE3C3"/>
    <w:rsid w:val="1AF08F84"/>
    <w:rsid w:val="1AF12E53"/>
    <w:rsid w:val="1AF15DA8"/>
    <w:rsid w:val="1AF2A9D2"/>
    <w:rsid w:val="1AF3031B"/>
    <w:rsid w:val="1AF3CC8F"/>
    <w:rsid w:val="1AF4517D"/>
    <w:rsid w:val="1AF6D857"/>
    <w:rsid w:val="1AF75487"/>
    <w:rsid w:val="1AF7C0C1"/>
    <w:rsid w:val="1AF93424"/>
    <w:rsid w:val="1AF9F1AF"/>
    <w:rsid w:val="1AFB9EF7"/>
    <w:rsid w:val="1AFBB25E"/>
    <w:rsid w:val="1AFC2E1D"/>
    <w:rsid w:val="1AFCD24D"/>
    <w:rsid w:val="1B036720"/>
    <w:rsid w:val="1B0427DD"/>
    <w:rsid w:val="1B0679B4"/>
    <w:rsid w:val="1B0B1FF1"/>
    <w:rsid w:val="1B0BF058"/>
    <w:rsid w:val="1B0FB3CF"/>
    <w:rsid w:val="1B103FCE"/>
    <w:rsid w:val="1B134002"/>
    <w:rsid w:val="1B15743D"/>
    <w:rsid w:val="1B16D335"/>
    <w:rsid w:val="1B1715B5"/>
    <w:rsid w:val="1B17559C"/>
    <w:rsid w:val="1B19434B"/>
    <w:rsid w:val="1B1C0309"/>
    <w:rsid w:val="1B21C27A"/>
    <w:rsid w:val="1B2308F0"/>
    <w:rsid w:val="1B242E47"/>
    <w:rsid w:val="1B261D88"/>
    <w:rsid w:val="1B2869DC"/>
    <w:rsid w:val="1B296A41"/>
    <w:rsid w:val="1B2B8B34"/>
    <w:rsid w:val="1B2D6095"/>
    <w:rsid w:val="1B3006C0"/>
    <w:rsid w:val="1B3048DA"/>
    <w:rsid w:val="1B311CB0"/>
    <w:rsid w:val="1B32ABE7"/>
    <w:rsid w:val="1B33A119"/>
    <w:rsid w:val="1B33EA15"/>
    <w:rsid w:val="1B364364"/>
    <w:rsid w:val="1B378492"/>
    <w:rsid w:val="1B3BD900"/>
    <w:rsid w:val="1B3C1E64"/>
    <w:rsid w:val="1B3CE844"/>
    <w:rsid w:val="1B3DB7D6"/>
    <w:rsid w:val="1B3FCB95"/>
    <w:rsid w:val="1B417BCE"/>
    <w:rsid w:val="1B41F13C"/>
    <w:rsid w:val="1B4355C6"/>
    <w:rsid w:val="1B44905A"/>
    <w:rsid w:val="1B44F11F"/>
    <w:rsid w:val="1B458D2D"/>
    <w:rsid w:val="1B469552"/>
    <w:rsid w:val="1B478732"/>
    <w:rsid w:val="1B47D956"/>
    <w:rsid w:val="1B4C7ECF"/>
    <w:rsid w:val="1B4CBD80"/>
    <w:rsid w:val="1B4DE109"/>
    <w:rsid w:val="1B502358"/>
    <w:rsid w:val="1B50F542"/>
    <w:rsid w:val="1B5106F5"/>
    <w:rsid w:val="1B511AC5"/>
    <w:rsid w:val="1B51B894"/>
    <w:rsid w:val="1B52148D"/>
    <w:rsid w:val="1B54C520"/>
    <w:rsid w:val="1B562822"/>
    <w:rsid w:val="1B5A30D4"/>
    <w:rsid w:val="1B5B6EC8"/>
    <w:rsid w:val="1B5B7D2A"/>
    <w:rsid w:val="1B5C65C3"/>
    <w:rsid w:val="1B5C7741"/>
    <w:rsid w:val="1B5F0E4E"/>
    <w:rsid w:val="1B63750E"/>
    <w:rsid w:val="1B63C8D0"/>
    <w:rsid w:val="1B66BD42"/>
    <w:rsid w:val="1B67B0E5"/>
    <w:rsid w:val="1B6835F5"/>
    <w:rsid w:val="1B68C85D"/>
    <w:rsid w:val="1B6A0768"/>
    <w:rsid w:val="1B6A60EA"/>
    <w:rsid w:val="1B6AF9B3"/>
    <w:rsid w:val="1B6BA3B8"/>
    <w:rsid w:val="1B6CCA56"/>
    <w:rsid w:val="1B6DA67C"/>
    <w:rsid w:val="1B70BA7F"/>
    <w:rsid w:val="1B71026B"/>
    <w:rsid w:val="1B7292FC"/>
    <w:rsid w:val="1B75D669"/>
    <w:rsid w:val="1B762AEF"/>
    <w:rsid w:val="1B76838F"/>
    <w:rsid w:val="1B780A6F"/>
    <w:rsid w:val="1B7A27A0"/>
    <w:rsid w:val="1B7BA789"/>
    <w:rsid w:val="1B7ED3BF"/>
    <w:rsid w:val="1B7FAD3C"/>
    <w:rsid w:val="1B8124FF"/>
    <w:rsid w:val="1B83152C"/>
    <w:rsid w:val="1B8363F9"/>
    <w:rsid w:val="1B839C6D"/>
    <w:rsid w:val="1B86317B"/>
    <w:rsid w:val="1B885663"/>
    <w:rsid w:val="1B896B66"/>
    <w:rsid w:val="1B8A7269"/>
    <w:rsid w:val="1B8B0226"/>
    <w:rsid w:val="1B8B4A5F"/>
    <w:rsid w:val="1B8BD6B0"/>
    <w:rsid w:val="1B8C37B2"/>
    <w:rsid w:val="1B8CB5F6"/>
    <w:rsid w:val="1B8D8C52"/>
    <w:rsid w:val="1B8F0D4B"/>
    <w:rsid w:val="1B924010"/>
    <w:rsid w:val="1B92596F"/>
    <w:rsid w:val="1B9274C0"/>
    <w:rsid w:val="1B933A60"/>
    <w:rsid w:val="1B9541E5"/>
    <w:rsid w:val="1B954A90"/>
    <w:rsid w:val="1B9827B7"/>
    <w:rsid w:val="1B9BD7FF"/>
    <w:rsid w:val="1B9D689B"/>
    <w:rsid w:val="1B9E2185"/>
    <w:rsid w:val="1B9E2560"/>
    <w:rsid w:val="1B9F1D6D"/>
    <w:rsid w:val="1BA0122B"/>
    <w:rsid w:val="1BA22989"/>
    <w:rsid w:val="1BA59EA7"/>
    <w:rsid w:val="1BA65BA7"/>
    <w:rsid w:val="1BA69AD8"/>
    <w:rsid w:val="1BA843A8"/>
    <w:rsid w:val="1BAD8C06"/>
    <w:rsid w:val="1BB03422"/>
    <w:rsid w:val="1BB2F7BC"/>
    <w:rsid w:val="1BB3BC45"/>
    <w:rsid w:val="1BB582D5"/>
    <w:rsid w:val="1BB65BFE"/>
    <w:rsid w:val="1BB67557"/>
    <w:rsid w:val="1BB73E0E"/>
    <w:rsid w:val="1BB74970"/>
    <w:rsid w:val="1BBC20A0"/>
    <w:rsid w:val="1BBC3E44"/>
    <w:rsid w:val="1BBD4106"/>
    <w:rsid w:val="1BBD4999"/>
    <w:rsid w:val="1BBE1309"/>
    <w:rsid w:val="1BBF0D9A"/>
    <w:rsid w:val="1BBF2379"/>
    <w:rsid w:val="1BC01D28"/>
    <w:rsid w:val="1BC096E4"/>
    <w:rsid w:val="1BC0CF1E"/>
    <w:rsid w:val="1BC17669"/>
    <w:rsid w:val="1BC28F2D"/>
    <w:rsid w:val="1BC2A3E4"/>
    <w:rsid w:val="1BC321BB"/>
    <w:rsid w:val="1BC454E0"/>
    <w:rsid w:val="1BC4E339"/>
    <w:rsid w:val="1BC8108B"/>
    <w:rsid w:val="1BC847EE"/>
    <w:rsid w:val="1BCF7150"/>
    <w:rsid w:val="1BCFF8DF"/>
    <w:rsid w:val="1BD001C5"/>
    <w:rsid w:val="1BD1089B"/>
    <w:rsid w:val="1BD3DECE"/>
    <w:rsid w:val="1BD51FA0"/>
    <w:rsid w:val="1BD54D3B"/>
    <w:rsid w:val="1BDAE424"/>
    <w:rsid w:val="1BDC9FB1"/>
    <w:rsid w:val="1BDCE467"/>
    <w:rsid w:val="1BDD0BCE"/>
    <w:rsid w:val="1BDD7BB3"/>
    <w:rsid w:val="1BDE09D4"/>
    <w:rsid w:val="1BDE386A"/>
    <w:rsid w:val="1BDE5354"/>
    <w:rsid w:val="1BDED585"/>
    <w:rsid w:val="1BDFC66D"/>
    <w:rsid w:val="1BE1475D"/>
    <w:rsid w:val="1BE1D486"/>
    <w:rsid w:val="1BE33A1D"/>
    <w:rsid w:val="1BE61B45"/>
    <w:rsid w:val="1BE94B81"/>
    <w:rsid w:val="1BEA6027"/>
    <w:rsid w:val="1BEB7EBD"/>
    <w:rsid w:val="1BEC68CB"/>
    <w:rsid w:val="1BEEF69D"/>
    <w:rsid w:val="1BEF65DB"/>
    <w:rsid w:val="1BF4FF0C"/>
    <w:rsid w:val="1BF5158B"/>
    <w:rsid w:val="1BF7915B"/>
    <w:rsid w:val="1BF8CC26"/>
    <w:rsid w:val="1BFAE99D"/>
    <w:rsid w:val="1BFB34BE"/>
    <w:rsid w:val="1BFB5E34"/>
    <w:rsid w:val="1BFB6481"/>
    <w:rsid w:val="1BFCC2AA"/>
    <w:rsid w:val="1BFCC7C3"/>
    <w:rsid w:val="1BFE3E01"/>
    <w:rsid w:val="1C01083A"/>
    <w:rsid w:val="1C02F36E"/>
    <w:rsid w:val="1C0320A0"/>
    <w:rsid w:val="1C0462E6"/>
    <w:rsid w:val="1C05D51B"/>
    <w:rsid w:val="1C0664B0"/>
    <w:rsid w:val="1C06CE84"/>
    <w:rsid w:val="1C09A0AA"/>
    <w:rsid w:val="1C0B1328"/>
    <w:rsid w:val="1C0C7DAC"/>
    <w:rsid w:val="1C0D1213"/>
    <w:rsid w:val="1C0D781D"/>
    <w:rsid w:val="1C0E44F5"/>
    <w:rsid w:val="1C0EEBE1"/>
    <w:rsid w:val="1C11FB58"/>
    <w:rsid w:val="1C16A117"/>
    <w:rsid w:val="1C16BD41"/>
    <w:rsid w:val="1C16E766"/>
    <w:rsid w:val="1C18B9D8"/>
    <w:rsid w:val="1C1B9F09"/>
    <w:rsid w:val="1C1ED338"/>
    <w:rsid w:val="1C224589"/>
    <w:rsid w:val="1C23B56C"/>
    <w:rsid w:val="1C24089F"/>
    <w:rsid w:val="1C24DC49"/>
    <w:rsid w:val="1C273278"/>
    <w:rsid w:val="1C284A87"/>
    <w:rsid w:val="1C28E627"/>
    <w:rsid w:val="1C2C27FB"/>
    <w:rsid w:val="1C2E4685"/>
    <w:rsid w:val="1C2EE315"/>
    <w:rsid w:val="1C2FAB4B"/>
    <w:rsid w:val="1C302E71"/>
    <w:rsid w:val="1C308583"/>
    <w:rsid w:val="1C30AEFB"/>
    <w:rsid w:val="1C33DA8E"/>
    <w:rsid w:val="1C35C40A"/>
    <w:rsid w:val="1C3651EE"/>
    <w:rsid w:val="1C398237"/>
    <w:rsid w:val="1C3BF3F4"/>
    <w:rsid w:val="1C3D409A"/>
    <w:rsid w:val="1C3D7677"/>
    <w:rsid w:val="1C3FF065"/>
    <w:rsid w:val="1C406D94"/>
    <w:rsid w:val="1C426F7D"/>
    <w:rsid w:val="1C438963"/>
    <w:rsid w:val="1C47D67A"/>
    <w:rsid w:val="1C47DF12"/>
    <w:rsid w:val="1C480E42"/>
    <w:rsid w:val="1C490FAC"/>
    <w:rsid w:val="1C49468A"/>
    <w:rsid w:val="1C496F42"/>
    <w:rsid w:val="1C49F2E6"/>
    <w:rsid w:val="1C4B0451"/>
    <w:rsid w:val="1C4C03CF"/>
    <w:rsid w:val="1C4F0617"/>
    <w:rsid w:val="1C4F3735"/>
    <w:rsid w:val="1C4F7EFB"/>
    <w:rsid w:val="1C56499F"/>
    <w:rsid w:val="1C565D45"/>
    <w:rsid w:val="1C5698F3"/>
    <w:rsid w:val="1C571540"/>
    <w:rsid w:val="1C63ABB5"/>
    <w:rsid w:val="1C65886C"/>
    <w:rsid w:val="1C6714AA"/>
    <w:rsid w:val="1C67AEAE"/>
    <w:rsid w:val="1C67BE2D"/>
    <w:rsid w:val="1C68331F"/>
    <w:rsid w:val="1C68E80D"/>
    <w:rsid w:val="1C6EE0F0"/>
    <w:rsid w:val="1C7517F0"/>
    <w:rsid w:val="1C781303"/>
    <w:rsid w:val="1C79F326"/>
    <w:rsid w:val="1C7A4F72"/>
    <w:rsid w:val="1C7A5D1F"/>
    <w:rsid w:val="1C7B0A19"/>
    <w:rsid w:val="1C7BC205"/>
    <w:rsid w:val="1C7D2BD2"/>
    <w:rsid w:val="1C7E41BD"/>
    <w:rsid w:val="1C8406E7"/>
    <w:rsid w:val="1C85120A"/>
    <w:rsid w:val="1C860D68"/>
    <w:rsid w:val="1C87EE0D"/>
    <w:rsid w:val="1C882291"/>
    <w:rsid w:val="1C886D42"/>
    <w:rsid w:val="1C8C073E"/>
    <w:rsid w:val="1C8CF99F"/>
    <w:rsid w:val="1C8DD413"/>
    <w:rsid w:val="1C8F10AA"/>
    <w:rsid w:val="1C8F33F2"/>
    <w:rsid w:val="1C905A35"/>
    <w:rsid w:val="1C9151DD"/>
    <w:rsid w:val="1C91E787"/>
    <w:rsid w:val="1C91FB05"/>
    <w:rsid w:val="1C938D04"/>
    <w:rsid w:val="1C940EF0"/>
    <w:rsid w:val="1C956C35"/>
    <w:rsid w:val="1C973D9C"/>
    <w:rsid w:val="1C990CF0"/>
    <w:rsid w:val="1C992C2B"/>
    <w:rsid w:val="1C99B626"/>
    <w:rsid w:val="1C9E4E54"/>
    <w:rsid w:val="1CA0B878"/>
    <w:rsid w:val="1CA12013"/>
    <w:rsid w:val="1CA13666"/>
    <w:rsid w:val="1CA1A56B"/>
    <w:rsid w:val="1CA214A9"/>
    <w:rsid w:val="1CA55A9B"/>
    <w:rsid w:val="1CA88636"/>
    <w:rsid w:val="1CA8A006"/>
    <w:rsid w:val="1CAAB08B"/>
    <w:rsid w:val="1CAC180C"/>
    <w:rsid w:val="1CAE4683"/>
    <w:rsid w:val="1CAE4E03"/>
    <w:rsid w:val="1CAFA419"/>
    <w:rsid w:val="1CAFE57D"/>
    <w:rsid w:val="1CB27101"/>
    <w:rsid w:val="1CBB1FF8"/>
    <w:rsid w:val="1CBB8C00"/>
    <w:rsid w:val="1CBC5B62"/>
    <w:rsid w:val="1CBD975F"/>
    <w:rsid w:val="1CBEA1FB"/>
    <w:rsid w:val="1CC02BD7"/>
    <w:rsid w:val="1CC1616E"/>
    <w:rsid w:val="1CC2FE72"/>
    <w:rsid w:val="1CC3B1CE"/>
    <w:rsid w:val="1CC3DE98"/>
    <w:rsid w:val="1CC3FFA4"/>
    <w:rsid w:val="1CC4355D"/>
    <w:rsid w:val="1CC89C30"/>
    <w:rsid w:val="1CCAD72B"/>
    <w:rsid w:val="1CD031C5"/>
    <w:rsid w:val="1CD0BFDC"/>
    <w:rsid w:val="1CD1646C"/>
    <w:rsid w:val="1CD6255E"/>
    <w:rsid w:val="1CD65331"/>
    <w:rsid w:val="1CD6A140"/>
    <w:rsid w:val="1CD7A025"/>
    <w:rsid w:val="1CDA269A"/>
    <w:rsid w:val="1CDC28FE"/>
    <w:rsid w:val="1CDC6469"/>
    <w:rsid w:val="1CDD5541"/>
    <w:rsid w:val="1CDEA921"/>
    <w:rsid w:val="1CE2D318"/>
    <w:rsid w:val="1CE31ABD"/>
    <w:rsid w:val="1CE3C9C6"/>
    <w:rsid w:val="1CE42A0D"/>
    <w:rsid w:val="1CE483AB"/>
    <w:rsid w:val="1CE54B6B"/>
    <w:rsid w:val="1CE59D2C"/>
    <w:rsid w:val="1CE765E5"/>
    <w:rsid w:val="1CE8A4F9"/>
    <w:rsid w:val="1CE9291D"/>
    <w:rsid w:val="1CE94201"/>
    <w:rsid w:val="1CEDCAD9"/>
    <w:rsid w:val="1CF3D1C8"/>
    <w:rsid w:val="1CF4F0B1"/>
    <w:rsid w:val="1CF78C98"/>
    <w:rsid w:val="1CF9722A"/>
    <w:rsid w:val="1CFA4937"/>
    <w:rsid w:val="1CFA74ED"/>
    <w:rsid w:val="1CFACC66"/>
    <w:rsid w:val="1CFB5606"/>
    <w:rsid w:val="1CFBD0F9"/>
    <w:rsid w:val="1CFBEE53"/>
    <w:rsid w:val="1CFCADE8"/>
    <w:rsid w:val="1CFF8ECE"/>
    <w:rsid w:val="1D0121BB"/>
    <w:rsid w:val="1D020836"/>
    <w:rsid w:val="1D034ACB"/>
    <w:rsid w:val="1D0395F4"/>
    <w:rsid w:val="1D0A5095"/>
    <w:rsid w:val="1D0C0514"/>
    <w:rsid w:val="1D0D8721"/>
    <w:rsid w:val="1D11813D"/>
    <w:rsid w:val="1D1258D3"/>
    <w:rsid w:val="1D12E3D8"/>
    <w:rsid w:val="1D14034E"/>
    <w:rsid w:val="1D1456A2"/>
    <w:rsid w:val="1D15EAE2"/>
    <w:rsid w:val="1D18C4E6"/>
    <w:rsid w:val="1D18F5D8"/>
    <w:rsid w:val="1D1C3B10"/>
    <w:rsid w:val="1D1ECE0C"/>
    <w:rsid w:val="1D2307BE"/>
    <w:rsid w:val="1D233B0F"/>
    <w:rsid w:val="1D23F9F7"/>
    <w:rsid w:val="1D25EC09"/>
    <w:rsid w:val="1D26005A"/>
    <w:rsid w:val="1D27C9BE"/>
    <w:rsid w:val="1D29B70D"/>
    <w:rsid w:val="1D2C2E44"/>
    <w:rsid w:val="1D2D41C6"/>
    <w:rsid w:val="1D2DCC2A"/>
    <w:rsid w:val="1D2DFACA"/>
    <w:rsid w:val="1D3156B3"/>
    <w:rsid w:val="1D32361D"/>
    <w:rsid w:val="1D342F72"/>
    <w:rsid w:val="1D3441AF"/>
    <w:rsid w:val="1D35636C"/>
    <w:rsid w:val="1D3694E3"/>
    <w:rsid w:val="1D37AFC7"/>
    <w:rsid w:val="1D387973"/>
    <w:rsid w:val="1D3888BA"/>
    <w:rsid w:val="1D3C3EA5"/>
    <w:rsid w:val="1D3E18BB"/>
    <w:rsid w:val="1D405B2C"/>
    <w:rsid w:val="1D417141"/>
    <w:rsid w:val="1D418F14"/>
    <w:rsid w:val="1D4507D3"/>
    <w:rsid w:val="1D46F106"/>
    <w:rsid w:val="1D470223"/>
    <w:rsid w:val="1D4774A1"/>
    <w:rsid w:val="1D4817B3"/>
    <w:rsid w:val="1D494664"/>
    <w:rsid w:val="1D4AD008"/>
    <w:rsid w:val="1D4B355D"/>
    <w:rsid w:val="1D4B5D84"/>
    <w:rsid w:val="1D4E0409"/>
    <w:rsid w:val="1D4F525A"/>
    <w:rsid w:val="1D54E417"/>
    <w:rsid w:val="1D552E64"/>
    <w:rsid w:val="1D55981E"/>
    <w:rsid w:val="1D563873"/>
    <w:rsid w:val="1D57A3D6"/>
    <w:rsid w:val="1D588511"/>
    <w:rsid w:val="1D58E0EE"/>
    <w:rsid w:val="1D5D871E"/>
    <w:rsid w:val="1D5F7A0D"/>
    <w:rsid w:val="1D617F02"/>
    <w:rsid w:val="1D661123"/>
    <w:rsid w:val="1D676DA8"/>
    <w:rsid w:val="1D683D4B"/>
    <w:rsid w:val="1D68CF58"/>
    <w:rsid w:val="1D693432"/>
    <w:rsid w:val="1D6A850D"/>
    <w:rsid w:val="1D6B7F4E"/>
    <w:rsid w:val="1D6EC10C"/>
    <w:rsid w:val="1D6EF19D"/>
    <w:rsid w:val="1D6F9C32"/>
    <w:rsid w:val="1D71992B"/>
    <w:rsid w:val="1D7524A7"/>
    <w:rsid w:val="1D799D37"/>
    <w:rsid w:val="1D7C0CEB"/>
    <w:rsid w:val="1D81913A"/>
    <w:rsid w:val="1D84B316"/>
    <w:rsid w:val="1D86E762"/>
    <w:rsid w:val="1D872FE0"/>
    <w:rsid w:val="1D8862AF"/>
    <w:rsid w:val="1D8918F9"/>
    <w:rsid w:val="1D8A1944"/>
    <w:rsid w:val="1D8C9A5A"/>
    <w:rsid w:val="1D8EA47E"/>
    <w:rsid w:val="1D9707B0"/>
    <w:rsid w:val="1D97A009"/>
    <w:rsid w:val="1D99A4AA"/>
    <w:rsid w:val="1D9AC164"/>
    <w:rsid w:val="1D9BE109"/>
    <w:rsid w:val="1D9C4661"/>
    <w:rsid w:val="1D9C796C"/>
    <w:rsid w:val="1D9E4C35"/>
    <w:rsid w:val="1D9E5437"/>
    <w:rsid w:val="1DA02498"/>
    <w:rsid w:val="1DA0C9AA"/>
    <w:rsid w:val="1DA1BF2D"/>
    <w:rsid w:val="1DA27D5E"/>
    <w:rsid w:val="1DA3BF58"/>
    <w:rsid w:val="1DA53624"/>
    <w:rsid w:val="1DA62A6D"/>
    <w:rsid w:val="1DA6AE79"/>
    <w:rsid w:val="1DA728C3"/>
    <w:rsid w:val="1DAAA54C"/>
    <w:rsid w:val="1DAAAD2C"/>
    <w:rsid w:val="1DADBC01"/>
    <w:rsid w:val="1DAEF64B"/>
    <w:rsid w:val="1DAF3D29"/>
    <w:rsid w:val="1DB344D0"/>
    <w:rsid w:val="1DB364C7"/>
    <w:rsid w:val="1DB3E24A"/>
    <w:rsid w:val="1DB4387C"/>
    <w:rsid w:val="1DB499E9"/>
    <w:rsid w:val="1DB4F948"/>
    <w:rsid w:val="1DB6DC35"/>
    <w:rsid w:val="1DB7EA81"/>
    <w:rsid w:val="1DB88071"/>
    <w:rsid w:val="1DBA6EEA"/>
    <w:rsid w:val="1DBB0DEB"/>
    <w:rsid w:val="1DBB1827"/>
    <w:rsid w:val="1DBBFD7B"/>
    <w:rsid w:val="1DBD2528"/>
    <w:rsid w:val="1DBDE385"/>
    <w:rsid w:val="1DBE9339"/>
    <w:rsid w:val="1DC2D785"/>
    <w:rsid w:val="1DC4377E"/>
    <w:rsid w:val="1DC4B9D3"/>
    <w:rsid w:val="1DC4C3D8"/>
    <w:rsid w:val="1DC7211C"/>
    <w:rsid w:val="1DC79B39"/>
    <w:rsid w:val="1DC8BE88"/>
    <w:rsid w:val="1DC918F9"/>
    <w:rsid w:val="1DC927E3"/>
    <w:rsid w:val="1DCA4FBC"/>
    <w:rsid w:val="1DCB3657"/>
    <w:rsid w:val="1DCBB2E0"/>
    <w:rsid w:val="1DCC14C3"/>
    <w:rsid w:val="1DCDD983"/>
    <w:rsid w:val="1DD137BA"/>
    <w:rsid w:val="1DD2B5C8"/>
    <w:rsid w:val="1DD355FE"/>
    <w:rsid w:val="1DD4502F"/>
    <w:rsid w:val="1DD46E3B"/>
    <w:rsid w:val="1DD6612C"/>
    <w:rsid w:val="1DD67CF3"/>
    <w:rsid w:val="1DDA0930"/>
    <w:rsid w:val="1DDA3CBD"/>
    <w:rsid w:val="1DDCE589"/>
    <w:rsid w:val="1DDE3B5A"/>
    <w:rsid w:val="1DDE4CF3"/>
    <w:rsid w:val="1DE26C6B"/>
    <w:rsid w:val="1DE287A4"/>
    <w:rsid w:val="1DEA966D"/>
    <w:rsid w:val="1DEABF8E"/>
    <w:rsid w:val="1DEAE98B"/>
    <w:rsid w:val="1DEB3D85"/>
    <w:rsid w:val="1DEB5237"/>
    <w:rsid w:val="1DEC246A"/>
    <w:rsid w:val="1DEC805C"/>
    <w:rsid w:val="1DEC954C"/>
    <w:rsid w:val="1DED1B2C"/>
    <w:rsid w:val="1DEE4A8D"/>
    <w:rsid w:val="1DEEEF5A"/>
    <w:rsid w:val="1DEF2D13"/>
    <w:rsid w:val="1DEF578E"/>
    <w:rsid w:val="1DEFA916"/>
    <w:rsid w:val="1DF09E0C"/>
    <w:rsid w:val="1DF0E518"/>
    <w:rsid w:val="1DF281D1"/>
    <w:rsid w:val="1DF4E14E"/>
    <w:rsid w:val="1DF5DF32"/>
    <w:rsid w:val="1DFA1737"/>
    <w:rsid w:val="1DFA1785"/>
    <w:rsid w:val="1E0047FA"/>
    <w:rsid w:val="1E030C56"/>
    <w:rsid w:val="1E031529"/>
    <w:rsid w:val="1E09D96D"/>
    <w:rsid w:val="1E0B2550"/>
    <w:rsid w:val="1E0CEB56"/>
    <w:rsid w:val="1E1019BF"/>
    <w:rsid w:val="1E11144B"/>
    <w:rsid w:val="1E12EC9C"/>
    <w:rsid w:val="1E13C4BD"/>
    <w:rsid w:val="1E186DD8"/>
    <w:rsid w:val="1E18C1C2"/>
    <w:rsid w:val="1E1A9B66"/>
    <w:rsid w:val="1E1F9BF5"/>
    <w:rsid w:val="1E2592DB"/>
    <w:rsid w:val="1E25A1D2"/>
    <w:rsid w:val="1E28F39D"/>
    <w:rsid w:val="1E2985E9"/>
    <w:rsid w:val="1E298DE6"/>
    <w:rsid w:val="1E2AACDC"/>
    <w:rsid w:val="1E2C041D"/>
    <w:rsid w:val="1E2D7637"/>
    <w:rsid w:val="1E2E3C49"/>
    <w:rsid w:val="1E2EDCF3"/>
    <w:rsid w:val="1E2EFB2D"/>
    <w:rsid w:val="1E30E70E"/>
    <w:rsid w:val="1E319EED"/>
    <w:rsid w:val="1E31A12B"/>
    <w:rsid w:val="1E338867"/>
    <w:rsid w:val="1E34B283"/>
    <w:rsid w:val="1E3AD599"/>
    <w:rsid w:val="1E3D1E13"/>
    <w:rsid w:val="1E3D748F"/>
    <w:rsid w:val="1E3E5F31"/>
    <w:rsid w:val="1E3EE93C"/>
    <w:rsid w:val="1E3FE3CF"/>
    <w:rsid w:val="1E40EEA0"/>
    <w:rsid w:val="1E44BF34"/>
    <w:rsid w:val="1E45DE8D"/>
    <w:rsid w:val="1E461460"/>
    <w:rsid w:val="1E462F63"/>
    <w:rsid w:val="1E492F5B"/>
    <w:rsid w:val="1E49DBA8"/>
    <w:rsid w:val="1E4A3541"/>
    <w:rsid w:val="1E4D65D7"/>
    <w:rsid w:val="1E4F25DF"/>
    <w:rsid w:val="1E4FC8BA"/>
    <w:rsid w:val="1E503846"/>
    <w:rsid w:val="1E51F9F7"/>
    <w:rsid w:val="1E5693B8"/>
    <w:rsid w:val="1E576BA4"/>
    <w:rsid w:val="1E5A08A4"/>
    <w:rsid w:val="1E5ABD43"/>
    <w:rsid w:val="1E5B355A"/>
    <w:rsid w:val="1E5C7DF3"/>
    <w:rsid w:val="1E5E3220"/>
    <w:rsid w:val="1E5E3CAE"/>
    <w:rsid w:val="1E5EFE26"/>
    <w:rsid w:val="1E652074"/>
    <w:rsid w:val="1E67D63C"/>
    <w:rsid w:val="1E6CC68A"/>
    <w:rsid w:val="1E6D72F5"/>
    <w:rsid w:val="1E713009"/>
    <w:rsid w:val="1E72570A"/>
    <w:rsid w:val="1E760A36"/>
    <w:rsid w:val="1E77CB7D"/>
    <w:rsid w:val="1E77E2C0"/>
    <w:rsid w:val="1E78FD2E"/>
    <w:rsid w:val="1E7A35F1"/>
    <w:rsid w:val="1E7ADAA6"/>
    <w:rsid w:val="1E7B2B70"/>
    <w:rsid w:val="1E7C86F0"/>
    <w:rsid w:val="1E7DADDE"/>
    <w:rsid w:val="1E7F5406"/>
    <w:rsid w:val="1E80AD92"/>
    <w:rsid w:val="1E8334EC"/>
    <w:rsid w:val="1E852CFA"/>
    <w:rsid w:val="1E85950B"/>
    <w:rsid w:val="1E859C6F"/>
    <w:rsid w:val="1E868E37"/>
    <w:rsid w:val="1E86A586"/>
    <w:rsid w:val="1E8772F1"/>
    <w:rsid w:val="1E8798F4"/>
    <w:rsid w:val="1E88A75E"/>
    <w:rsid w:val="1E8ABCDC"/>
    <w:rsid w:val="1E8C04B4"/>
    <w:rsid w:val="1E8C6E82"/>
    <w:rsid w:val="1E8C8B88"/>
    <w:rsid w:val="1E8D2EC4"/>
    <w:rsid w:val="1E8F108A"/>
    <w:rsid w:val="1E913F70"/>
    <w:rsid w:val="1E92A6B3"/>
    <w:rsid w:val="1E959770"/>
    <w:rsid w:val="1E9670F1"/>
    <w:rsid w:val="1E96F3FB"/>
    <w:rsid w:val="1EA170EF"/>
    <w:rsid w:val="1EA17958"/>
    <w:rsid w:val="1EA19DBF"/>
    <w:rsid w:val="1EA1AA88"/>
    <w:rsid w:val="1EA27E21"/>
    <w:rsid w:val="1EA29C36"/>
    <w:rsid w:val="1EA37045"/>
    <w:rsid w:val="1EA46541"/>
    <w:rsid w:val="1EA7AF0B"/>
    <w:rsid w:val="1EA8CF48"/>
    <w:rsid w:val="1EAA79A9"/>
    <w:rsid w:val="1EABF1CD"/>
    <w:rsid w:val="1EAF0AA6"/>
    <w:rsid w:val="1EB00864"/>
    <w:rsid w:val="1EB04D21"/>
    <w:rsid w:val="1EB164DB"/>
    <w:rsid w:val="1EB62EE2"/>
    <w:rsid w:val="1EB777F5"/>
    <w:rsid w:val="1EB9D904"/>
    <w:rsid w:val="1EBB1ADC"/>
    <w:rsid w:val="1EBC995D"/>
    <w:rsid w:val="1EBCDE53"/>
    <w:rsid w:val="1EBFE7B2"/>
    <w:rsid w:val="1EBFFA4F"/>
    <w:rsid w:val="1EC11F34"/>
    <w:rsid w:val="1EC378B1"/>
    <w:rsid w:val="1EC7C9AA"/>
    <w:rsid w:val="1EC7F00F"/>
    <w:rsid w:val="1EC81BB5"/>
    <w:rsid w:val="1EC8E8BD"/>
    <w:rsid w:val="1ECA2A43"/>
    <w:rsid w:val="1ED33F2F"/>
    <w:rsid w:val="1ED3AF4F"/>
    <w:rsid w:val="1ED816A9"/>
    <w:rsid w:val="1ED8BFED"/>
    <w:rsid w:val="1EDA4FC9"/>
    <w:rsid w:val="1EDA6781"/>
    <w:rsid w:val="1EDAB433"/>
    <w:rsid w:val="1EDD7DA3"/>
    <w:rsid w:val="1EDD833B"/>
    <w:rsid w:val="1EDDFAF7"/>
    <w:rsid w:val="1EDFB3A9"/>
    <w:rsid w:val="1EE0D7A4"/>
    <w:rsid w:val="1EE1C6F1"/>
    <w:rsid w:val="1EE43B52"/>
    <w:rsid w:val="1EE52386"/>
    <w:rsid w:val="1EE58F4D"/>
    <w:rsid w:val="1EE9BC7E"/>
    <w:rsid w:val="1EEA66A0"/>
    <w:rsid w:val="1EEC09C1"/>
    <w:rsid w:val="1EECDE63"/>
    <w:rsid w:val="1EED14F2"/>
    <w:rsid w:val="1EEE0560"/>
    <w:rsid w:val="1EEEB081"/>
    <w:rsid w:val="1EF2BC97"/>
    <w:rsid w:val="1EF3D26E"/>
    <w:rsid w:val="1EF3F325"/>
    <w:rsid w:val="1EF475D9"/>
    <w:rsid w:val="1EF5C248"/>
    <w:rsid w:val="1EF60B88"/>
    <w:rsid w:val="1EF65C91"/>
    <w:rsid w:val="1EF6BB44"/>
    <w:rsid w:val="1EF74D3B"/>
    <w:rsid w:val="1EFFDBC0"/>
    <w:rsid w:val="1F019619"/>
    <w:rsid w:val="1F0224A1"/>
    <w:rsid w:val="1F025C79"/>
    <w:rsid w:val="1F057BCD"/>
    <w:rsid w:val="1F097E93"/>
    <w:rsid w:val="1F0A7FA7"/>
    <w:rsid w:val="1F0D0DB6"/>
    <w:rsid w:val="1F0DE2E8"/>
    <w:rsid w:val="1F0E0FAA"/>
    <w:rsid w:val="1F108959"/>
    <w:rsid w:val="1F10AFE2"/>
    <w:rsid w:val="1F117D29"/>
    <w:rsid w:val="1F13FA55"/>
    <w:rsid w:val="1F174C99"/>
    <w:rsid w:val="1F1A6B4E"/>
    <w:rsid w:val="1F1A70FB"/>
    <w:rsid w:val="1F1C14C9"/>
    <w:rsid w:val="1F1D548A"/>
    <w:rsid w:val="1F1D5E33"/>
    <w:rsid w:val="1F1D8D2C"/>
    <w:rsid w:val="1F1EAECC"/>
    <w:rsid w:val="1F24239A"/>
    <w:rsid w:val="1F25F702"/>
    <w:rsid w:val="1F27EF20"/>
    <w:rsid w:val="1F2846DD"/>
    <w:rsid w:val="1F2D48AC"/>
    <w:rsid w:val="1F2D7196"/>
    <w:rsid w:val="1F2E9D99"/>
    <w:rsid w:val="1F2EA985"/>
    <w:rsid w:val="1F303D63"/>
    <w:rsid w:val="1F32127A"/>
    <w:rsid w:val="1F32F364"/>
    <w:rsid w:val="1F34CC11"/>
    <w:rsid w:val="1F35C367"/>
    <w:rsid w:val="1F37B605"/>
    <w:rsid w:val="1F37F4A8"/>
    <w:rsid w:val="1F3EB02E"/>
    <w:rsid w:val="1F4057A0"/>
    <w:rsid w:val="1F40B4E2"/>
    <w:rsid w:val="1F422FDB"/>
    <w:rsid w:val="1F42D693"/>
    <w:rsid w:val="1F45E3B4"/>
    <w:rsid w:val="1F462A2F"/>
    <w:rsid w:val="1F47B875"/>
    <w:rsid w:val="1F494947"/>
    <w:rsid w:val="1F4BAAAF"/>
    <w:rsid w:val="1F4BE47A"/>
    <w:rsid w:val="1F4D05FE"/>
    <w:rsid w:val="1F4D2BC0"/>
    <w:rsid w:val="1F4D5D59"/>
    <w:rsid w:val="1F4E5F16"/>
    <w:rsid w:val="1F4EB97D"/>
    <w:rsid w:val="1F4ECEA8"/>
    <w:rsid w:val="1F4F02A6"/>
    <w:rsid w:val="1F501C4E"/>
    <w:rsid w:val="1F5122EB"/>
    <w:rsid w:val="1F515DB1"/>
    <w:rsid w:val="1F5430B3"/>
    <w:rsid w:val="1F55AA91"/>
    <w:rsid w:val="1F571004"/>
    <w:rsid w:val="1F605C7D"/>
    <w:rsid w:val="1F624C18"/>
    <w:rsid w:val="1F66E9BB"/>
    <w:rsid w:val="1F674F6D"/>
    <w:rsid w:val="1F683DED"/>
    <w:rsid w:val="1F68CC33"/>
    <w:rsid w:val="1F6BF8F8"/>
    <w:rsid w:val="1F6C683C"/>
    <w:rsid w:val="1F6CFB64"/>
    <w:rsid w:val="1F6DF00F"/>
    <w:rsid w:val="1F763740"/>
    <w:rsid w:val="1F77F445"/>
    <w:rsid w:val="1F7DD57D"/>
    <w:rsid w:val="1F7E7D3A"/>
    <w:rsid w:val="1F7E9745"/>
    <w:rsid w:val="1F7EBC18"/>
    <w:rsid w:val="1F7FC2F5"/>
    <w:rsid w:val="1F807E9C"/>
    <w:rsid w:val="1F845B6C"/>
    <w:rsid w:val="1F84682B"/>
    <w:rsid w:val="1F877212"/>
    <w:rsid w:val="1F889304"/>
    <w:rsid w:val="1F891085"/>
    <w:rsid w:val="1F89201A"/>
    <w:rsid w:val="1F8A0CE3"/>
    <w:rsid w:val="1F8A5797"/>
    <w:rsid w:val="1F8B3513"/>
    <w:rsid w:val="1F8C6A2A"/>
    <w:rsid w:val="1F8D9B5E"/>
    <w:rsid w:val="1F940AAA"/>
    <w:rsid w:val="1F94D40A"/>
    <w:rsid w:val="1F952FBA"/>
    <w:rsid w:val="1F956743"/>
    <w:rsid w:val="1F96C9A2"/>
    <w:rsid w:val="1F977BBC"/>
    <w:rsid w:val="1F97D037"/>
    <w:rsid w:val="1F9F4A82"/>
    <w:rsid w:val="1FA08957"/>
    <w:rsid w:val="1FA0FA65"/>
    <w:rsid w:val="1FA62184"/>
    <w:rsid w:val="1FA6913D"/>
    <w:rsid w:val="1FAA022F"/>
    <w:rsid w:val="1FAA548D"/>
    <w:rsid w:val="1FAC99BC"/>
    <w:rsid w:val="1FACA9A2"/>
    <w:rsid w:val="1FAD9847"/>
    <w:rsid w:val="1FAF48D2"/>
    <w:rsid w:val="1FAF9004"/>
    <w:rsid w:val="1FB27A90"/>
    <w:rsid w:val="1FB3DE44"/>
    <w:rsid w:val="1FB4DB95"/>
    <w:rsid w:val="1FB64A41"/>
    <w:rsid w:val="1FB8EC96"/>
    <w:rsid w:val="1FB93A76"/>
    <w:rsid w:val="1FBC4183"/>
    <w:rsid w:val="1FBC9C23"/>
    <w:rsid w:val="1FC00467"/>
    <w:rsid w:val="1FC0085B"/>
    <w:rsid w:val="1FC00936"/>
    <w:rsid w:val="1FC020C6"/>
    <w:rsid w:val="1FC02EC2"/>
    <w:rsid w:val="1FC0A282"/>
    <w:rsid w:val="1FC14426"/>
    <w:rsid w:val="1FC27927"/>
    <w:rsid w:val="1FC492C5"/>
    <w:rsid w:val="1FC51239"/>
    <w:rsid w:val="1FC5BA45"/>
    <w:rsid w:val="1FC6055C"/>
    <w:rsid w:val="1FC72E92"/>
    <w:rsid w:val="1FC9998E"/>
    <w:rsid w:val="1FCBE21F"/>
    <w:rsid w:val="1FCEC76C"/>
    <w:rsid w:val="1FD22B42"/>
    <w:rsid w:val="1FD299E1"/>
    <w:rsid w:val="1FD5A91D"/>
    <w:rsid w:val="1FD6A462"/>
    <w:rsid w:val="1FD6E2F4"/>
    <w:rsid w:val="1FD8CE3C"/>
    <w:rsid w:val="1FD90B76"/>
    <w:rsid w:val="1FD96E8D"/>
    <w:rsid w:val="1FE0CEFA"/>
    <w:rsid w:val="1FE0FE91"/>
    <w:rsid w:val="1FE151B8"/>
    <w:rsid w:val="1FE36219"/>
    <w:rsid w:val="1FE57BC6"/>
    <w:rsid w:val="1FE750D9"/>
    <w:rsid w:val="1FEBC1B6"/>
    <w:rsid w:val="1FEC01DD"/>
    <w:rsid w:val="1FEC3722"/>
    <w:rsid w:val="1FEC45F2"/>
    <w:rsid w:val="1FEF840A"/>
    <w:rsid w:val="1FF0483A"/>
    <w:rsid w:val="1FF09613"/>
    <w:rsid w:val="1FF0D3A7"/>
    <w:rsid w:val="1FF457A1"/>
    <w:rsid w:val="1FF59AF4"/>
    <w:rsid w:val="1FF8FF8E"/>
    <w:rsid w:val="1FF91954"/>
    <w:rsid w:val="1FF91CA1"/>
    <w:rsid w:val="1FFB3769"/>
    <w:rsid w:val="1FFB4B81"/>
    <w:rsid w:val="1FFE8B20"/>
    <w:rsid w:val="2000E551"/>
    <w:rsid w:val="2001A98E"/>
    <w:rsid w:val="20025BC4"/>
    <w:rsid w:val="2004E498"/>
    <w:rsid w:val="200769CB"/>
    <w:rsid w:val="2008D109"/>
    <w:rsid w:val="200A5D1E"/>
    <w:rsid w:val="200BDB21"/>
    <w:rsid w:val="200D2AB9"/>
    <w:rsid w:val="20108981"/>
    <w:rsid w:val="20120ACF"/>
    <w:rsid w:val="20136794"/>
    <w:rsid w:val="2015D40F"/>
    <w:rsid w:val="20172F89"/>
    <w:rsid w:val="20190670"/>
    <w:rsid w:val="201E62E2"/>
    <w:rsid w:val="201F2EF6"/>
    <w:rsid w:val="202115D6"/>
    <w:rsid w:val="20276C17"/>
    <w:rsid w:val="202A7859"/>
    <w:rsid w:val="202AD28A"/>
    <w:rsid w:val="202B4143"/>
    <w:rsid w:val="202BA500"/>
    <w:rsid w:val="203112D4"/>
    <w:rsid w:val="2031D044"/>
    <w:rsid w:val="203803B2"/>
    <w:rsid w:val="2038F96B"/>
    <w:rsid w:val="203DB5D4"/>
    <w:rsid w:val="203E4B9B"/>
    <w:rsid w:val="203EB679"/>
    <w:rsid w:val="2040E517"/>
    <w:rsid w:val="20435627"/>
    <w:rsid w:val="204357F1"/>
    <w:rsid w:val="2046DCC1"/>
    <w:rsid w:val="204737B5"/>
    <w:rsid w:val="2047794D"/>
    <w:rsid w:val="204779E4"/>
    <w:rsid w:val="2047CFC0"/>
    <w:rsid w:val="204849E1"/>
    <w:rsid w:val="204A4F0D"/>
    <w:rsid w:val="204ED609"/>
    <w:rsid w:val="204FB4F9"/>
    <w:rsid w:val="2050073E"/>
    <w:rsid w:val="2052A4ED"/>
    <w:rsid w:val="2052B8C5"/>
    <w:rsid w:val="2052C0D8"/>
    <w:rsid w:val="2052FF0A"/>
    <w:rsid w:val="2054C593"/>
    <w:rsid w:val="20570F04"/>
    <w:rsid w:val="205DC853"/>
    <w:rsid w:val="205E1691"/>
    <w:rsid w:val="205EE1EF"/>
    <w:rsid w:val="205F56EF"/>
    <w:rsid w:val="205F5A9C"/>
    <w:rsid w:val="2060D002"/>
    <w:rsid w:val="20615AD1"/>
    <w:rsid w:val="20621398"/>
    <w:rsid w:val="2062559D"/>
    <w:rsid w:val="2062604C"/>
    <w:rsid w:val="2062B6C0"/>
    <w:rsid w:val="2063741D"/>
    <w:rsid w:val="2063F042"/>
    <w:rsid w:val="2064CE0E"/>
    <w:rsid w:val="2064E422"/>
    <w:rsid w:val="2065FD3B"/>
    <w:rsid w:val="2066F781"/>
    <w:rsid w:val="206D019D"/>
    <w:rsid w:val="206FE2DD"/>
    <w:rsid w:val="20707132"/>
    <w:rsid w:val="2070BCA0"/>
    <w:rsid w:val="2071F59F"/>
    <w:rsid w:val="20723421"/>
    <w:rsid w:val="207430A5"/>
    <w:rsid w:val="20776D62"/>
    <w:rsid w:val="207A92C1"/>
    <w:rsid w:val="207B01EA"/>
    <w:rsid w:val="207D36E3"/>
    <w:rsid w:val="207D7980"/>
    <w:rsid w:val="207E07D6"/>
    <w:rsid w:val="207F6FB8"/>
    <w:rsid w:val="20808BEA"/>
    <w:rsid w:val="2081D9B9"/>
    <w:rsid w:val="2081F37D"/>
    <w:rsid w:val="2082064D"/>
    <w:rsid w:val="20826EBF"/>
    <w:rsid w:val="2083AB7D"/>
    <w:rsid w:val="2084F83B"/>
    <w:rsid w:val="20861105"/>
    <w:rsid w:val="208AFF2D"/>
    <w:rsid w:val="208B5B90"/>
    <w:rsid w:val="208C7542"/>
    <w:rsid w:val="208F0E69"/>
    <w:rsid w:val="208FA3A0"/>
    <w:rsid w:val="208FB7DD"/>
    <w:rsid w:val="2090A612"/>
    <w:rsid w:val="20911132"/>
    <w:rsid w:val="209286CC"/>
    <w:rsid w:val="209632FC"/>
    <w:rsid w:val="209863CD"/>
    <w:rsid w:val="2099FC61"/>
    <w:rsid w:val="209D67E3"/>
    <w:rsid w:val="209DD740"/>
    <w:rsid w:val="20A055B0"/>
    <w:rsid w:val="20A0640C"/>
    <w:rsid w:val="20A114F7"/>
    <w:rsid w:val="20A1C577"/>
    <w:rsid w:val="20A52DB4"/>
    <w:rsid w:val="20A59742"/>
    <w:rsid w:val="20A82BF8"/>
    <w:rsid w:val="20A8DAFE"/>
    <w:rsid w:val="20A93BCD"/>
    <w:rsid w:val="20A943BD"/>
    <w:rsid w:val="20AA7382"/>
    <w:rsid w:val="20AA7632"/>
    <w:rsid w:val="20ACFB46"/>
    <w:rsid w:val="20AD901C"/>
    <w:rsid w:val="20B0F23C"/>
    <w:rsid w:val="20B1DB3B"/>
    <w:rsid w:val="20B26745"/>
    <w:rsid w:val="20B29C67"/>
    <w:rsid w:val="20B4FE7E"/>
    <w:rsid w:val="20B6B336"/>
    <w:rsid w:val="20B8450F"/>
    <w:rsid w:val="20B91277"/>
    <w:rsid w:val="20B9302D"/>
    <w:rsid w:val="20B9CE71"/>
    <w:rsid w:val="20BD3661"/>
    <w:rsid w:val="20BFAA0E"/>
    <w:rsid w:val="20C2A2DC"/>
    <w:rsid w:val="20C34EF3"/>
    <w:rsid w:val="20C6DCFF"/>
    <w:rsid w:val="20C823E1"/>
    <w:rsid w:val="20C9312A"/>
    <w:rsid w:val="20CBA41C"/>
    <w:rsid w:val="20CC3828"/>
    <w:rsid w:val="20CD455D"/>
    <w:rsid w:val="20D06D80"/>
    <w:rsid w:val="20D1C671"/>
    <w:rsid w:val="20D22E45"/>
    <w:rsid w:val="20D25D44"/>
    <w:rsid w:val="20D5F289"/>
    <w:rsid w:val="20D9811A"/>
    <w:rsid w:val="20DC8FB7"/>
    <w:rsid w:val="20DDD669"/>
    <w:rsid w:val="20DE1C80"/>
    <w:rsid w:val="20DF7DC2"/>
    <w:rsid w:val="20E39C1A"/>
    <w:rsid w:val="20E62305"/>
    <w:rsid w:val="20E6BD5F"/>
    <w:rsid w:val="20E87E2D"/>
    <w:rsid w:val="20E8D452"/>
    <w:rsid w:val="20E8EB83"/>
    <w:rsid w:val="20E9CE1E"/>
    <w:rsid w:val="20EAD616"/>
    <w:rsid w:val="20EB7436"/>
    <w:rsid w:val="20EE2E6F"/>
    <w:rsid w:val="20EEDDE0"/>
    <w:rsid w:val="20EF7B34"/>
    <w:rsid w:val="20F1AF08"/>
    <w:rsid w:val="20F31B7D"/>
    <w:rsid w:val="20F3A9C0"/>
    <w:rsid w:val="20F3BAA2"/>
    <w:rsid w:val="20F9AC3C"/>
    <w:rsid w:val="20FA6A69"/>
    <w:rsid w:val="20FA9E4F"/>
    <w:rsid w:val="2100338E"/>
    <w:rsid w:val="2100446A"/>
    <w:rsid w:val="2100FD8E"/>
    <w:rsid w:val="21014C42"/>
    <w:rsid w:val="21019C90"/>
    <w:rsid w:val="2101AC37"/>
    <w:rsid w:val="2101CA3B"/>
    <w:rsid w:val="2102094E"/>
    <w:rsid w:val="2102CD1F"/>
    <w:rsid w:val="21034691"/>
    <w:rsid w:val="210409D0"/>
    <w:rsid w:val="21060331"/>
    <w:rsid w:val="2106A116"/>
    <w:rsid w:val="21088BF6"/>
    <w:rsid w:val="2108C8C6"/>
    <w:rsid w:val="210E09CA"/>
    <w:rsid w:val="210E54CA"/>
    <w:rsid w:val="210F78C6"/>
    <w:rsid w:val="210FAD37"/>
    <w:rsid w:val="210FF6C9"/>
    <w:rsid w:val="21115387"/>
    <w:rsid w:val="2112208C"/>
    <w:rsid w:val="21130DA8"/>
    <w:rsid w:val="21134BA1"/>
    <w:rsid w:val="21151799"/>
    <w:rsid w:val="21157825"/>
    <w:rsid w:val="2117E350"/>
    <w:rsid w:val="2117F0B5"/>
    <w:rsid w:val="2118A311"/>
    <w:rsid w:val="211B3CC9"/>
    <w:rsid w:val="211B5AB1"/>
    <w:rsid w:val="211BDEF1"/>
    <w:rsid w:val="211CAEAC"/>
    <w:rsid w:val="211DA30C"/>
    <w:rsid w:val="211DC1C9"/>
    <w:rsid w:val="211E14ED"/>
    <w:rsid w:val="211FED13"/>
    <w:rsid w:val="211FED6C"/>
    <w:rsid w:val="21206833"/>
    <w:rsid w:val="2120A524"/>
    <w:rsid w:val="212213D6"/>
    <w:rsid w:val="2122DAF4"/>
    <w:rsid w:val="21234088"/>
    <w:rsid w:val="2124490C"/>
    <w:rsid w:val="2127EE11"/>
    <w:rsid w:val="212870E4"/>
    <w:rsid w:val="212A4B35"/>
    <w:rsid w:val="212A60FD"/>
    <w:rsid w:val="212C28FE"/>
    <w:rsid w:val="212CC8E4"/>
    <w:rsid w:val="212CD158"/>
    <w:rsid w:val="212FCCB0"/>
    <w:rsid w:val="2131600E"/>
    <w:rsid w:val="2131C7FA"/>
    <w:rsid w:val="21349E86"/>
    <w:rsid w:val="2136C6AC"/>
    <w:rsid w:val="2137E47D"/>
    <w:rsid w:val="2138227C"/>
    <w:rsid w:val="2138EBCC"/>
    <w:rsid w:val="213BE66D"/>
    <w:rsid w:val="21438BBE"/>
    <w:rsid w:val="21444138"/>
    <w:rsid w:val="21448911"/>
    <w:rsid w:val="214A4717"/>
    <w:rsid w:val="214AA546"/>
    <w:rsid w:val="214CE3D7"/>
    <w:rsid w:val="214CF0C2"/>
    <w:rsid w:val="214D3F8D"/>
    <w:rsid w:val="2150C488"/>
    <w:rsid w:val="21516346"/>
    <w:rsid w:val="215177EC"/>
    <w:rsid w:val="2155BC25"/>
    <w:rsid w:val="21560B5C"/>
    <w:rsid w:val="21581236"/>
    <w:rsid w:val="215ADBE7"/>
    <w:rsid w:val="215B0CC7"/>
    <w:rsid w:val="215D4240"/>
    <w:rsid w:val="215D7E05"/>
    <w:rsid w:val="215F171A"/>
    <w:rsid w:val="216234D1"/>
    <w:rsid w:val="2163EEBB"/>
    <w:rsid w:val="2164915A"/>
    <w:rsid w:val="2164CADD"/>
    <w:rsid w:val="2167237B"/>
    <w:rsid w:val="216BB7C8"/>
    <w:rsid w:val="216C3CDB"/>
    <w:rsid w:val="21723A79"/>
    <w:rsid w:val="2172A2D4"/>
    <w:rsid w:val="2174F29C"/>
    <w:rsid w:val="2177535C"/>
    <w:rsid w:val="21791710"/>
    <w:rsid w:val="21795A80"/>
    <w:rsid w:val="217A804E"/>
    <w:rsid w:val="217BDDAE"/>
    <w:rsid w:val="217C63A6"/>
    <w:rsid w:val="217D1314"/>
    <w:rsid w:val="217D1A2A"/>
    <w:rsid w:val="217D6DC0"/>
    <w:rsid w:val="217E5F5C"/>
    <w:rsid w:val="217EB8A8"/>
    <w:rsid w:val="21809DBE"/>
    <w:rsid w:val="21812DA8"/>
    <w:rsid w:val="218189D2"/>
    <w:rsid w:val="21824CC5"/>
    <w:rsid w:val="2183BD83"/>
    <w:rsid w:val="2184ACC2"/>
    <w:rsid w:val="21851990"/>
    <w:rsid w:val="21865E11"/>
    <w:rsid w:val="21871A9C"/>
    <w:rsid w:val="21878071"/>
    <w:rsid w:val="21880C0B"/>
    <w:rsid w:val="21882854"/>
    <w:rsid w:val="218A292D"/>
    <w:rsid w:val="218A89B0"/>
    <w:rsid w:val="218D5C9E"/>
    <w:rsid w:val="218E19D1"/>
    <w:rsid w:val="218EFB52"/>
    <w:rsid w:val="218F38F7"/>
    <w:rsid w:val="21914837"/>
    <w:rsid w:val="21923289"/>
    <w:rsid w:val="21932670"/>
    <w:rsid w:val="219351FA"/>
    <w:rsid w:val="21962468"/>
    <w:rsid w:val="2197B240"/>
    <w:rsid w:val="219823C8"/>
    <w:rsid w:val="2198A622"/>
    <w:rsid w:val="2198C79A"/>
    <w:rsid w:val="21991636"/>
    <w:rsid w:val="21995C11"/>
    <w:rsid w:val="219B7AD4"/>
    <w:rsid w:val="219C4ED2"/>
    <w:rsid w:val="219D246A"/>
    <w:rsid w:val="219D4507"/>
    <w:rsid w:val="21A2BDCD"/>
    <w:rsid w:val="21A6BC8C"/>
    <w:rsid w:val="21A7DD69"/>
    <w:rsid w:val="21A85672"/>
    <w:rsid w:val="21AA5D01"/>
    <w:rsid w:val="21ABA88F"/>
    <w:rsid w:val="21AFC783"/>
    <w:rsid w:val="21B11DDA"/>
    <w:rsid w:val="21B377E9"/>
    <w:rsid w:val="21B37B45"/>
    <w:rsid w:val="21B4F9F4"/>
    <w:rsid w:val="21B56350"/>
    <w:rsid w:val="21B7D442"/>
    <w:rsid w:val="21B83E93"/>
    <w:rsid w:val="21B90FA1"/>
    <w:rsid w:val="21BB3C71"/>
    <w:rsid w:val="21BC7866"/>
    <w:rsid w:val="21BCAE05"/>
    <w:rsid w:val="21BD88E0"/>
    <w:rsid w:val="21BE8E35"/>
    <w:rsid w:val="21BFF990"/>
    <w:rsid w:val="21C2BD9B"/>
    <w:rsid w:val="21C341D8"/>
    <w:rsid w:val="21C5AF53"/>
    <w:rsid w:val="21C87905"/>
    <w:rsid w:val="21C9125E"/>
    <w:rsid w:val="21C930D4"/>
    <w:rsid w:val="21CA2B21"/>
    <w:rsid w:val="21CB466F"/>
    <w:rsid w:val="21CBE419"/>
    <w:rsid w:val="21CC3CEB"/>
    <w:rsid w:val="21D1D7A1"/>
    <w:rsid w:val="21D9139D"/>
    <w:rsid w:val="21D96E22"/>
    <w:rsid w:val="21DAD406"/>
    <w:rsid w:val="21DB710C"/>
    <w:rsid w:val="21DD7A34"/>
    <w:rsid w:val="21DE21E5"/>
    <w:rsid w:val="21E07468"/>
    <w:rsid w:val="21E30F26"/>
    <w:rsid w:val="21E498F9"/>
    <w:rsid w:val="21E4F203"/>
    <w:rsid w:val="21E71EAF"/>
    <w:rsid w:val="21E792C5"/>
    <w:rsid w:val="21EC6B15"/>
    <w:rsid w:val="21ECAC1C"/>
    <w:rsid w:val="21EE2EC4"/>
    <w:rsid w:val="21EE9092"/>
    <w:rsid w:val="21F149C0"/>
    <w:rsid w:val="21F46699"/>
    <w:rsid w:val="21F52F16"/>
    <w:rsid w:val="21F5CDED"/>
    <w:rsid w:val="21F78F7E"/>
    <w:rsid w:val="21FAE912"/>
    <w:rsid w:val="21FC1A36"/>
    <w:rsid w:val="21FE0A25"/>
    <w:rsid w:val="2200198A"/>
    <w:rsid w:val="2201A70B"/>
    <w:rsid w:val="22026221"/>
    <w:rsid w:val="22031F8A"/>
    <w:rsid w:val="2203DF86"/>
    <w:rsid w:val="2203ED69"/>
    <w:rsid w:val="22079FA0"/>
    <w:rsid w:val="220A42B9"/>
    <w:rsid w:val="220A6222"/>
    <w:rsid w:val="220AA404"/>
    <w:rsid w:val="220AE302"/>
    <w:rsid w:val="220CBD36"/>
    <w:rsid w:val="220E315F"/>
    <w:rsid w:val="220E35A9"/>
    <w:rsid w:val="220F9EDB"/>
    <w:rsid w:val="220FC920"/>
    <w:rsid w:val="2210DECE"/>
    <w:rsid w:val="221200CF"/>
    <w:rsid w:val="22128C00"/>
    <w:rsid w:val="22149B9A"/>
    <w:rsid w:val="22150C8F"/>
    <w:rsid w:val="2215EC27"/>
    <w:rsid w:val="2219561D"/>
    <w:rsid w:val="221A0BF9"/>
    <w:rsid w:val="221A1AD3"/>
    <w:rsid w:val="221AA2ED"/>
    <w:rsid w:val="221C37C8"/>
    <w:rsid w:val="2222A233"/>
    <w:rsid w:val="2224B85E"/>
    <w:rsid w:val="22261220"/>
    <w:rsid w:val="222C3A19"/>
    <w:rsid w:val="222E08EE"/>
    <w:rsid w:val="2231F6FF"/>
    <w:rsid w:val="2235265F"/>
    <w:rsid w:val="2236101A"/>
    <w:rsid w:val="2236E910"/>
    <w:rsid w:val="2237215D"/>
    <w:rsid w:val="22385EDE"/>
    <w:rsid w:val="22392671"/>
    <w:rsid w:val="223A53E6"/>
    <w:rsid w:val="223B4FF7"/>
    <w:rsid w:val="223B672E"/>
    <w:rsid w:val="223C42F2"/>
    <w:rsid w:val="223C793B"/>
    <w:rsid w:val="2241B163"/>
    <w:rsid w:val="2242076C"/>
    <w:rsid w:val="224219F3"/>
    <w:rsid w:val="2242608F"/>
    <w:rsid w:val="2242FF63"/>
    <w:rsid w:val="2243B77C"/>
    <w:rsid w:val="2246FD33"/>
    <w:rsid w:val="22475567"/>
    <w:rsid w:val="2248085A"/>
    <w:rsid w:val="22480E6B"/>
    <w:rsid w:val="2248480B"/>
    <w:rsid w:val="2248892C"/>
    <w:rsid w:val="22489D72"/>
    <w:rsid w:val="224999CC"/>
    <w:rsid w:val="224A319A"/>
    <w:rsid w:val="224B6856"/>
    <w:rsid w:val="224BCDC1"/>
    <w:rsid w:val="224EC79A"/>
    <w:rsid w:val="224EF975"/>
    <w:rsid w:val="22539C1B"/>
    <w:rsid w:val="2256AE6E"/>
    <w:rsid w:val="225781D5"/>
    <w:rsid w:val="22589CCA"/>
    <w:rsid w:val="22590D6A"/>
    <w:rsid w:val="22591280"/>
    <w:rsid w:val="225FBFE7"/>
    <w:rsid w:val="22637B3B"/>
    <w:rsid w:val="22652772"/>
    <w:rsid w:val="2265FCF9"/>
    <w:rsid w:val="2266D5CD"/>
    <w:rsid w:val="22671CC3"/>
    <w:rsid w:val="2267772A"/>
    <w:rsid w:val="2267AE8A"/>
    <w:rsid w:val="22689855"/>
    <w:rsid w:val="22691912"/>
    <w:rsid w:val="22696FA6"/>
    <w:rsid w:val="2269CC41"/>
    <w:rsid w:val="226A1690"/>
    <w:rsid w:val="226AFC3F"/>
    <w:rsid w:val="226DA07A"/>
    <w:rsid w:val="226F52A5"/>
    <w:rsid w:val="22717A6D"/>
    <w:rsid w:val="2274B724"/>
    <w:rsid w:val="22759D31"/>
    <w:rsid w:val="227611ED"/>
    <w:rsid w:val="22764D68"/>
    <w:rsid w:val="22765C1E"/>
    <w:rsid w:val="2277884C"/>
    <w:rsid w:val="22781435"/>
    <w:rsid w:val="22794988"/>
    <w:rsid w:val="22796A2A"/>
    <w:rsid w:val="227BF96A"/>
    <w:rsid w:val="227C12A7"/>
    <w:rsid w:val="227EE309"/>
    <w:rsid w:val="22802059"/>
    <w:rsid w:val="2280A1AF"/>
    <w:rsid w:val="2283AEAA"/>
    <w:rsid w:val="2283C1F3"/>
    <w:rsid w:val="2283F3BD"/>
    <w:rsid w:val="2284735E"/>
    <w:rsid w:val="22859CC9"/>
    <w:rsid w:val="22867282"/>
    <w:rsid w:val="228857DA"/>
    <w:rsid w:val="22885C32"/>
    <w:rsid w:val="228867DB"/>
    <w:rsid w:val="2289A1E9"/>
    <w:rsid w:val="2289AA0A"/>
    <w:rsid w:val="228B6F37"/>
    <w:rsid w:val="228D3F59"/>
    <w:rsid w:val="228D4FB1"/>
    <w:rsid w:val="228E4005"/>
    <w:rsid w:val="228EDC6E"/>
    <w:rsid w:val="228F2B66"/>
    <w:rsid w:val="228FAB5D"/>
    <w:rsid w:val="228FDDDE"/>
    <w:rsid w:val="22910735"/>
    <w:rsid w:val="2292F968"/>
    <w:rsid w:val="2293A081"/>
    <w:rsid w:val="2293C775"/>
    <w:rsid w:val="22951CAF"/>
    <w:rsid w:val="22958E47"/>
    <w:rsid w:val="229A39A5"/>
    <w:rsid w:val="229AE843"/>
    <w:rsid w:val="229B75F3"/>
    <w:rsid w:val="229BA11A"/>
    <w:rsid w:val="229BAE28"/>
    <w:rsid w:val="229E186F"/>
    <w:rsid w:val="229E2096"/>
    <w:rsid w:val="229EC41D"/>
    <w:rsid w:val="229F71AD"/>
    <w:rsid w:val="22A0A875"/>
    <w:rsid w:val="22A1466B"/>
    <w:rsid w:val="22A32D55"/>
    <w:rsid w:val="22A5880E"/>
    <w:rsid w:val="22A94685"/>
    <w:rsid w:val="22A9477F"/>
    <w:rsid w:val="22AC065F"/>
    <w:rsid w:val="22AC72EA"/>
    <w:rsid w:val="22ACBDC9"/>
    <w:rsid w:val="22AE52D1"/>
    <w:rsid w:val="22AEFC91"/>
    <w:rsid w:val="22B1B59F"/>
    <w:rsid w:val="22B22FC1"/>
    <w:rsid w:val="22B77646"/>
    <w:rsid w:val="22B786B6"/>
    <w:rsid w:val="22B79753"/>
    <w:rsid w:val="22B90256"/>
    <w:rsid w:val="22B9850F"/>
    <w:rsid w:val="22B9BF43"/>
    <w:rsid w:val="22BA14DF"/>
    <w:rsid w:val="22BADD62"/>
    <w:rsid w:val="22BC6235"/>
    <w:rsid w:val="22BDFEB8"/>
    <w:rsid w:val="22BE0E61"/>
    <w:rsid w:val="22BE85A2"/>
    <w:rsid w:val="22BF8F2B"/>
    <w:rsid w:val="22BFE3CD"/>
    <w:rsid w:val="22C0A345"/>
    <w:rsid w:val="22C0F5A1"/>
    <w:rsid w:val="22C12EDE"/>
    <w:rsid w:val="22C1BD40"/>
    <w:rsid w:val="22C5569B"/>
    <w:rsid w:val="22C76DB8"/>
    <w:rsid w:val="22C8CA81"/>
    <w:rsid w:val="22C9339F"/>
    <w:rsid w:val="22C9FE04"/>
    <w:rsid w:val="22CB64FF"/>
    <w:rsid w:val="22CB6F32"/>
    <w:rsid w:val="22CD6608"/>
    <w:rsid w:val="22CF4A69"/>
    <w:rsid w:val="22D0221A"/>
    <w:rsid w:val="22D07270"/>
    <w:rsid w:val="22D11309"/>
    <w:rsid w:val="22D323FC"/>
    <w:rsid w:val="22D4F436"/>
    <w:rsid w:val="22D62442"/>
    <w:rsid w:val="22D6ECBF"/>
    <w:rsid w:val="22D9F8EC"/>
    <w:rsid w:val="22DA98B5"/>
    <w:rsid w:val="22DC7F06"/>
    <w:rsid w:val="22DCFFC7"/>
    <w:rsid w:val="22DEB4EE"/>
    <w:rsid w:val="22E0A74E"/>
    <w:rsid w:val="22E4A77D"/>
    <w:rsid w:val="22E68CB7"/>
    <w:rsid w:val="22E85355"/>
    <w:rsid w:val="22E8B2BF"/>
    <w:rsid w:val="22E91AAC"/>
    <w:rsid w:val="22E98A35"/>
    <w:rsid w:val="22EAE802"/>
    <w:rsid w:val="22EB580F"/>
    <w:rsid w:val="22EBC50D"/>
    <w:rsid w:val="22EDEBBB"/>
    <w:rsid w:val="22F0DFE1"/>
    <w:rsid w:val="22F20A54"/>
    <w:rsid w:val="22F34DCF"/>
    <w:rsid w:val="22F4DE1D"/>
    <w:rsid w:val="22F6CE5C"/>
    <w:rsid w:val="22F892C3"/>
    <w:rsid w:val="22F928DD"/>
    <w:rsid w:val="22FA3936"/>
    <w:rsid w:val="22FE96E5"/>
    <w:rsid w:val="23022334"/>
    <w:rsid w:val="23038070"/>
    <w:rsid w:val="23038434"/>
    <w:rsid w:val="2304A6A1"/>
    <w:rsid w:val="2305C6E8"/>
    <w:rsid w:val="23091425"/>
    <w:rsid w:val="2309D6B6"/>
    <w:rsid w:val="2309EC1A"/>
    <w:rsid w:val="230A5E5D"/>
    <w:rsid w:val="230B24C9"/>
    <w:rsid w:val="230BA7D4"/>
    <w:rsid w:val="230C8CED"/>
    <w:rsid w:val="230DD0FC"/>
    <w:rsid w:val="2312A82C"/>
    <w:rsid w:val="23156F4F"/>
    <w:rsid w:val="23169C75"/>
    <w:rsid w:val="2318196B"/>
    <w:rsid w:val="231B6BBF"/>
    <w:rsid w:val="231B891F"/>
    <w:rsid w:val="231C6D1A"/>
    <w:rsid w:val="2320D30D"/>
    <w:rsid w:val="2320D5BE"/>
    <w:rsid w:val="23211C30"/>
    <w:rsid w:val="23213208"/>
    <w:rsid w:val="23216F46"/>
    <w:rsid w:val="2323551C"/>
    <w:rsid w:val="23241D12"/>
    <w:rsid w:val="23245D88"/>
    <w:rsid w:val="2325E5FD"/>
    <w:rsid w:val="2328E2C1"/>
    <w:rsid w:val="23290EF6"/>
    <w:rsid w:val="2329DCF2"/>
    <w:rsid w:val="232A6B3D"/>
    <w:rsid w:val="232CB0C6"/>
    <w:rsid w:val="232D071D"/>
    <w:rsid w:val="232F1C81"/>
    <w:rsid w:val="232FF713"/>
    <w:rsid w:val="23306CC0"/>
    <w:rsid w:val="233199C8"/>
    <w:rsid w:val="233270E4"/>
    <w:rsid w:val="2332F2F0"/>
    <w:rsid w:val="23334005"/>
    <w:rsid w:val="2333AAFE"/>
    <w:rsid w:val="2334E71F"/>
    <w:rsid w:val="2335A2F3"/>
    <w:rsid w:val="2336122F"/>
    <w:rsid w:val="23367AB9"/>
    <w:rsid w:val="23369755"/>
    <w:rsid w:val="2337CC20"/>
    <w:rsid w:val="233A3E8B"/>
    <w:rsid w:val="233AAC2A"/>
    <w:rsid w:val="233C5032"/>
    <w:rsid w:val="233C7358"/>
    <w:rsid w:val="233CAE6B"/>
    <w:rsid w:val="23408EFC"/>
    <w:rsid w:val="23427B2E"/>
    <w:rsid w:val="2342DDB1"/>
    <w:rsid w:val="23434538"/>
    <w:rsid w:val="2343AC34"/>
    <w:rsid w:val="2343F67F"/>
    <w:rsid w:val="234560F4"/>
    <w:rsid w:val="23458C44"/>
    <w:rsid w:val="234764AA"/>
    <w:rsid w:val="2348CC04"/>
    <w:rsid w:val="234909CA"/>
    <w:rsid w:val="234ACCDC"/>
    <w:rsid w:val="234C9D64"/>
    <w:rsid w:val="234D540D"/>
    <w:rsid w:val="234DADA4"/>
    <w:rsid w:val="234E9776"/>
    <w:rsid w:val="234F1F7D"/>
    <w:rsid w:val="2350734E"/>
    <w:rsid w:val="2352D70F"/>
    <w:rsid w:val="23553076"/>
    <w:rsid w:val="2356B0FA"/>
    <w:rsid w:val="23586A54"/>
    <w:rsid w:val="2359C305"/>
    <w:rsid w:val="235E388C"/>
    <w:rsid w:val="2360D4F0"/>
    <w:rsid w:val="2362075C"/>
    <w:rsid w:val="2362CA95"/>
    <w:rsid w:val="2367C362"/>
    <w:rsid w:val="23680707"/>
    <w:rsid w:val="236D1D4A"/>
    <w:rsid w:val="236F9AB4"/>
    <w:rsid w:val="236FF644"/>
    <w:rsid w:val="23702D5C"/>
    <w:rsid w:val="2372CC18"/>
    <w:rsid w:val="2372FC6C"/>
    <w:rsid w:val="237313D7"/>
    <w:rsid w:val="23734DC2"/>
    <w:rsid w:val="2373D6CD"/>
    <w:rsid w:val="2374A726"/>
    <w:rsid w:val="2374CCE2"/>
    <w:rsid w:val="23750308"/>
    <w:rsid w:val="237528EC"/>
    <w:rsid w:val="23761986"/>
    <w:rsid w:val="2377406D"/>
    <w:rsid w:val="2377A073"/>
    <w:rsid w:val="2377F8E8"/>
    <w:rsid w:val="237B0D03"/>
    <w:rsid w:val="237C8AB2"/>
    <w:rsid w:val="237D9156"/>
    <w:rsid w:val="237E4DC7"/>
    <w:rsid w:val="237F2151"/>
    <w:rsid w:val="2380D353"/>
    <w:rsid w:val="2381C4EB"/>
    <w:rsid w:val="23825C9C"/>
    <w:rsid w:val="23851615"/>
    <w:rsid w:val="23852AD7"/>
    <w:rsid w:val="23855E03"/>
    <w:rsid w:val="2385C8AF"/>
    <w:rsid w:val="23880436"/>
    <w:rsid w:val="23889E98"/>
    <w:rsid w:val="23894759"/>
    <w:rsid w:val="238A9249"/>
    <w:rsid w:val="238B7C1E"/>
    <w:rsid w:val="238CB0B8"/>
    <w:rsid w:val="238EC939"/>
    <w:rsid w:val="238F15EB"/>
    <w:rsid w:val="238FAA96"/>
    <w:rsid w:val="238FD01F"/>
    <w:rsid w:val="2392E99F"/>
    <w:rsid w:val="2394EF20"/>
    <w:rsid w:val="23985752"/>
    <w:rsid w:val="23985F32"/>
    <w:rsid w:val="239956F4"/>
    <w:rsid w:val="239CE238"/>
    <w:rsid w:val="239D5BA4"/>
    <w:rsid w:val="23A54954"/>
    <w:rsid w:val="23A755B9"/>
    <w:rsid w:val="23A8462F"/>
    <w:rsid w:val="23A9AD11"/>
    <w:rsid w:val="23AA07ED"/>
    <w:rsid w:val="23AA57A6"/>
    <w:rsid w:val="23ABDAFF"/>
    <w:rsid w:val="23AD2397"/>
    <w:rsid w:val="23AD5CD7"/>
    <w:rsid w:val="23AE3AAA"/>
    <w:rsid w:val="23AF288D"/>
    <w:rsid w:val="23AFACFC"/>
    <w:rsid w:val="23B0011F"/>
    <w:rsid w:val="23B0D054"/>
    <w:rsid w:val="23B2023B"/>
    <w:rsid w:val="23B30300"/>
    <w:rsid w:val="23B34A7D"/>
    <w:rsid w:val="23B4CF47"/>
    <w:rsid w:val="23B64C0A"/>
    <w:rsid w:val="23B72BC9"/>
    <w:rsid w:val="23B8EC85"/>
    <w:rsid w:val="23BA2F83"/>
    <w:rsid w:val="23BA322B"/>
    <w:rsid w:val="23BA5CF5"/>
    <w:rsid w:val="23BCCA6D"/>
    <w:rsid w:val="23BDB099"/>
    <w:rsid w:val="23BF78F6"/>
    <w:rsid w:val="23C0193C"/>
    <w:rsid w:val="23C04BBD"/>
    <w:rsid w:val="23C14DDA"/>
    <w:rsid w:val="23C34420"/>
    <w:rsid w:val="23C3F1BB"/>
    <w:rsid w:val="23C54F27"/>
    <w:rsid w:val="23C5600A"/>
    <w:rsid w:val="23C8D826"/>
    <w:rsid w:val="23CA8C9E"/>
    <w:rsid w:val="23CC68F5"/>
    <w:rsid w:val="23CCAC8C"/>
    <w:rsid w:val="23CDBA78"/>
    <w:rsid w:val="23D0D615"/>
    <w:rsid w:val="23D177E2"/>
    <w:rsid w:val="23D25879"/>
    <w:rsid w:val="23D3CF39"/>
    <w:rsid w:val="23D4F153"/>
    <w:rsid w:val="23D5A313"/>
    <w:rsid w:val="23D99B9B"/>
    <w:rsid w:val="23DA5391"/>
    <w:rsid w:val="23DBAE02"/>
    <w:rsid w:val="23DD990C"/>
    <w:rsid w:val="23DEC9E5"/>
    <w:rsid w:val="23E15AF4"/>
    <w:rsid w:val="23E16E53"/>
    <w:rsid w:val="23E28720"/>
    <w:rsid w:val="23E325A9"/>
    <w:rsid w:val="23F64D2F"/>
    <w:rsid w:val="23F76FC0"/>
    <w:rsid w:val="23FB3705"/>
    <w:rsid w:val="23FBC26D"/>
    <w:rsid w:val="23FD0538"/>
    <w:rsid w:val="23FD4149"/>
    <w:rsid w:val="23FDF012"/>
    <w:rsid w:val="24018218"/>
    <w:rsid w:val="2401D66E"/>
    <w:rsid w:val="240438DD"/>
    <w:rsid w:val="24054507"/>
    <w:rsid w:val="24064440"/>
    <w:rsid w:val="24072219"/>
    <w:rsid w:val="2409E8C5"/>
    <w:rsid w:val="240D8916"/>
    <w:rsid w:val="240F6B55"/>
    <w:rsid w:val="24154FC0"/>
    <w:rsid w:val="2415F2F3"/>
    <w:rsid w:val="2419AD9C"/>
    <w:rsid w:val="241ABD7C"/>
    <w:rsid w:val="241AEF4D"/>
    <w:rsid w:val="241B9C0B"/>
    <w:rsid w:val="241CC809"/>
    <w:rsid w:val="241D6A55"/>
    <w:rsid w:val="241E63AE"/>
    <w:rsid w:val="241F5B4D"/>
    <w:rsid w:val="24204D1A"/>
    <w:rsid w:val="2420F2EB"/>
    <w:rsid w:val="24223843"/>
    <w:rsid w:val="24223BB2"/>
    <w:rsid w:val="2422B0E5"/>
    <w:rsid w:val="2424FDC4"/>
    <w:rsid w:val="24285B23"/>
    <w:rsid w:val="24299C5F"/>
    <w:rsid w:val="242BA79E"/>
    <w:rsid w:val="242C1689"/>
    <w:rsid w:val="2431D7A0"/>
    <w:rsid w:val="2431F849"/>
    <w:rsid w:val="243341EA"/>
    <w:rsid w:val="2435A8B8"/>
    <w:rsid w:val="2435D650"/>
    <w:rsid w:val="24360241"/>
    <w:rsid w:val="2437CC6E"/>
    <w:rsid w:val="2438019C"/>
    <w:rsid w:val="243A4B7E"/>
    <w:rsid w:val="243DBD36"/>
    <w:rsid w:val="243F706C"/>
    <w:rsid w:val="243FE966"/>
    <w:rsid w:val="244384BA"/>
    <w:rsid w:val="24454CF6"/>
    <w:rsid w:val="2445BC59"/>
    <w:rsid w:val="24488DD0"/>
    <w:rsid w:val="24492A1F"/>
    <w:rsid w:val="2449A539"/>
    <w:rsid w:val="244B34B4"/>
    <w:rsid w:val="244E892D"/>
    <w:rsid w:val="2450FAD2"/>
    <w:rsid w:val="2451F1F2"/>
    <w:rsid w:val="2452212A"/>
    <w:rsid w:val="24537992"/>
    <w:rsid w:val="24542E09"/>
    <w:rsid w:val="2454E1CA"/>
    <w:rsid w:val="24550A44"/>
    <w:rsid w:val="2456834A"/>
    <w:rsid w:val="2457B2F8"/>
    <w:rsid w:val="2459A502"/>
    <w:rsid w:val="2459EB49"/>
    <w:rsid w:val="245CA702"/>
    <w:rsid w:val="245D180D"/>
    <w:rsid w:val="245ECA1E"/>
    <w:rsid w:val="245F8147"/>
    <w:rsid w:val="2461DE8F"/>
    <w:rsid w:val="24623CF6"/>
    <w:rsid w:val="24633E19"/>
    <w:rsid w:val="2464B60A"/>
    <w:rsid w:val="24650AD6"/>
    <w:rsid w:val="2465B794"/>
    <w:rsid w:val="246629A8"/>
    <w:rsid w:val="24664F9F"/>
    <w:rsid w:val="2468CD65"/>
    <w:rsid w:val="2469E175"/>
    <w:rsid w:val="246A0EE8"/>
    <w:rsid w:val="246C39EC"/>
    <w:rsid w:val="246D16B2"/>
    <w:rsid w:val="2472D4B1"/>
    <w:rsid w:val="2476309E"/>
    <w:rsid w:val="24767F30"/>
    <w:rsid w:val="24772D75"/>
    <w:rsid w:val="24772E92"/>
    <w:rsid w:val="24776F83"/>
    <w:rsid w:val="2477F4D7"/>
    <w:rsid w:val="24780AFF"/>
    <w:rsid w:val="2478698D"/>
    <w:rsid w:val="24787A63"/>
    <w:rsid w:val="247A2BAA"/>
    <w:rsid w:val="247B0594"/>
    <w:rsid w:val="2480F3E0"/>
    <w:rsid w:val="2481DF20"/>
    <w:rsid w:val="2481FC91"/>
    <w:rsid w:val="248291E0"/>
    <w:rsid w:val="248308DC"/>
    <w:rsid w:val="24852DB3"/>
    <w:rsid w:val="248547F2"/>
    <w:rsid w:val="2487BE02"/>
    <w:rsid w:val="248DE3A2"/>
    <w:rsid w:val="249024BB"/>
    <w:rsid w:val="249108DC"/>
    <w:rsid w:val="2491DD30"/>
    <w:rsid w:val="2492B759"/>
    <w:rsid w:val="2492D7A6"/>
    <w:rsid w:val="24945D5A"/>
    <w:rsid w:val="24951720"/>
    <w:rsid w:val="249752D7"/>
    <w:rsid w:val="249850AF"/>
    <w:rsid w:val="2498ED27"/>
    <w:rsid w:val="249B70EA"/>
    <w:rsid w:val="249B77BD"/>
    <w:rsid w:val="249DE134"/>
    <w:rsid w:val="249EFD32"/>
    <w:rsid w:val="249F603C"/>
    <w:rsid w:val="24A0AA71"/>
    <w:rsid w:val="24A3879E"/>
    <w:rsid w:val="24A6A959"/>
    <w:rsid w:val="24A796C9"/>
    <w:rsid w:val="24A9F532"/>
    <w:rsid w:val="24ACDDEE"/>
    <w:rsid w:val="24AD951C"/>
    <w:rsid w:val="24B17966"/>
    <w:rsid w:val="24B44C3C"/>
    <w:rsid w:val="24B80728"/>
    <w:rsid w:val="24B8D834"/>
    <w:rsid w:val="24B98C5B"/>
    <w:rsid w:val="24B9B2B5"/>
    <w:rsid w:val="24BB54EF"/>
    <w:rsid w:val="24BD1C3A"/>
    <w:rsid w:val="24BE3697"/>
    <w:rsid w:val="24BE470F"/>
    <w:rsid w:val="24BF80EC"/>
    <w:rsid w:val="24C3C9D5"/>
    <w:rsid w:val="24C3D914"/>
    <w:rsid w:val="24C42B0A"/>
    <w:rsid w:val="24C61371"/>
    <w:rsid w:val="24C6D423"/>
    <w:rsid w:val="24C747C0"/>
    <w:rsid w:val="24C7A8EA"/>
    <w:rsid w:val="24C8934A"/>
    <w:rsid w:val="24C97B9E"/>
    <w:rsid w:val="24CD3A18"/>
    <w:rsid w:val="24CD4622"/>
    <w:rsid w:val="24CF59F0"/>
    <w:rsid w:val="24CFB3B9"/>
    <w:rsid w:val="24D35956"/>
    <w:rsid w:val="24D41AE3"/>
    <w:rsid w:val="24D5AAAD"/>
    <w:rsid w:val="24D6E296"/>
    <w:rsid w:val="24DBE1D1"/>
    <w:rsid w:val="24DD56D3"/>
    <w:rsid w:val="24DE3416"/>
    <w:rsid w:val="24DEA5DF"/>
    <w:rsid w:val="24DED6B5"/>
    <w:rsid w:val="24DFA6B2"/>
    <w:rsid w:val="24E282D9"/>
    <w:rsid w:val="24E35069"/>
    <w:rsid w:val="24E499F6"/>
    <w:rsid w:val="24E7495F"/>
    <w:rsid w:val="24E86191"/>
    <w:rsid w:val="24ED9D21"/>
    <w:rsid w:val="24EE85ED"/>
    <w:rsid w:val="24EFA7B4"/>
    <w:rsid w:val="24F2471E"/>
    <w:rsid w:val="24F27CA5"/>
    <w:rsid w:val="24F3D1C5"/>
    <w:rsid w:val="24F4BD17"/>
    <w:rsid w:val="24F4C5E1"/>
    <w:rsid w:val="24F79933"/>
    <w:rsid w:val="24F956CF"/>
    <w:rsid w:val="24FA49A8"/>
    <w:rsid w:val="24FBA060"/>
    <w:rsid w:val="24FBF11F"/>
    <w:rsid w:val="24FC50D0"/>
    <w:rsid w:val="24FE65A6"/>
    <w:rsid w:val="24FFE86C"/>
    <w:rsid w:val="25027479"/>
    <w:rsid w:val="2503461A"/>
    <w:rsid w:val="25048A69"/>
    <w:rsid w:val="25081988"/>
    <w:rsid w:val="250853E3"/>
    <w:rsid w:val="250864F1"/>
    <w:rsid w:val="2508D3ED"/>
    <w:rsid w:val="250A49A9"/>
    <w:rsid w:val="250A9BA9"/>
    <w:rsid w:val="250C280B"/>
    <w:rsid w:val="250D8DED"/>
    <w:rsid w:val="250F3D40"/>
    <w:rsid w:val="250F6986"/>
    <w:rsid w:val="25102364"/>
    <w:rsid w:val="2510DBAF"/>
    <w:rsid w:val="25112C4B"/>
    <w:rsid w:val="2513CBAE"/>
    <w:rsid w:val="2514837E"/>
    <w:rsid w:val="25176397"/>
    <w:rsid w:val="25187350"/>
    <w:rsid w:val="2519642D"/>
    <w:rsid w:val="251B18C1"/>
    <w:rsid w:val="251C6EFF"/>
    <w:rsid w:val="251FF50C"/>
    <w:rsid w:val="252028EC"/>
    <w:rsid w:val="25205711"/>
    <w:rsid w:val="25208E0D"/>
    <w:rsid w:val="25224E9A"/>
    <w:rsid w:val="25237528"/>
    <w:rsid w:val="25253BF9"/>
    <w:rsid w:val="2527299E"/>
    <w:rsid w:val="25279F72"/>
    <w:rsid w:val="2528A51B"/>
    <w:rsid w:val="252BF3B3"/>
    <w:rsid w:val="252C695D"/>
    <w:rsid w:val="252D90DA"/>
    <w:rsid w:val="252FB0EA"/>
    <w:rsid w:val="25312689"/>
    <w:rsid w:val="25324716"/>
    <w:rsid w:val="25331C54"/>
    <w:rsid w:val="2539EECB"/>
    <w:rsid w:val="253AD75A"/>
    <w:rsid w:val="253B7948"/>
    <w:rsid w:val="253DF955"/>
    <w:rsid w:val="25401DCA"/>
    <w:rsid w:val="254089F4"/>
    <w:rsid w:val="2540BA6D"/>
    <w:rsid w:val="254237F8"/>
    <w:rsid w:val="254325B9"/>
    <w:rsid w:val="2543E83F"/>
    <w:rsid w:val="25440A39"/>
    <w:rsid w:val="2548316C"/>
    <w:rsid w:val="254C9B3A"/>
    <w:rsid w:val="2551125E"/>
    <w:rsid w:val="25518C9F"/>
    <w:rsid w:val="2554A5CF"/>
    <w:rsid w:val="255589C9"/>
    <w:rsid w:val="255821BC"/>
    <w:rsid w:val="25599C88"/>
    <w:rsid w:val="255A8C53"/>
    <w:rsid w:val="255D7791"/>
    <w:rsid w:val="255E0AF3"/>
    <w:rsid w:val="2561B74E"/>
    <w:rsid w:val="2563C795"/>
    <w:rsid w:val="256413B8"/>
    <w:rsid w:val="2565E339"/>
    <w:rsid w:val="256746B4"/>
    <w:rsid w:val="25677502"/>
    <w:rsid w:val="2568FEDA"/>
    <w:rsid w:val="256AF7E7"/>
    <w:rsid w:val="256C7ABF"/>
    <w:rsid w:val="256DF3CC"/>
    <w:rsid w:val="25717D3B"/>
    <w:rsid w:val="25749B21"/>
    <w:rsid w:val="2575373A"/>
    <w:rsid w:val="2577FDE6"/>
    <w:rsid w:val="25798649"/>
    <w:rsid w:val="257B3241"/>
    <w:rsid w:val="257DD7B7"/>
    <w:rsid w:val="257DFF11"/>
    <w:rsid w:val="257F91CD"/>
    <w:rsid w:val="25807532"/>
    <w:rsid w:val="258127CB"/>
    <w:rsid w:val="2582A4DB"/>
    <w:rsid w:val="25878EC5"/>
    <w:rsid w:val="25883B17"/>
    <w:rsid w:val="258A8D41"/>
    <w:rsid w:val="258CBFCB"/>
    <w:rsid w:val="258DFFA8"/>
    <w:rsid w:val="258E55A9"/>
    <w:rsid w:val="258EE472"/>
    <w:rsid w:val="25900738"/>
    <w:rsid w:val="2591C107"/>
    <w:rsid w:val="2591E4E7"/>
    <w:rsid w:val="2593FA8C"/>
    <w:rsid w:val="2594490A"/>
    <w:rsid w:val="259C0ABB"/>
    <w:rsid w:val="259E19F4"/>
    <w:rsid w:val="259F542A"/>
    <w:rsid w:val="25A01515"/>
    <w:rsid w:val="25A1A744"/>
    <w:rsid w:val="25A3B035"/>
    <w:rsid w:val="25A41D6A"/>
    <w:rsid w:val="25A5CA52"/>
    <w:rsid w:val="25A6E34D"/>
    <w:rsid w:val="25A8F521"/>
    <w:rsid w:val="25AA1A8C"/>
    <w:rsid w:val="25AB277F"/>
    <w:rsid w:val="25ADE61A"/>
    <w:rsid w:val="25AEF922"/>
    <w:rsid w:val="25AEFF68"/>
    <w:rsid w:val="25AF2F6C"/>
    <w:rsid w:val="25AF5B05"/>
    <w:rsid w:val="25B0023B"/>
    <w:rsid w:val="25B1C5DD"/>
    <w:rsid w:val="25B5247A"/>
    <w:rsid w:val="25B896B2"/>
    <w:rsid w:val="25B8F34C"/>
    <w:rsid w:val="25BA9248"/>
    <w:rsid w:val="25BD1F49"/>
    <w:rsid w:val="25BF12E4"/>
    <w:rsid w:val="25C2DA41"/>
    <w:rsid w:val="25C44C26"/>
    <w:rsid w:val="25C4B9C6"/>
    <w:rsid w:val="25C4D7BB"/>
    <w:rsid w:val="25CFC13F"/>
    <w:rsid w:val="25D377AD"/>
    <w:rsid w:val="25D4687F"/>
    <w:rsid w:val="25D4FFB3"/>
    <w:rsid w:val="25D53D63"/>
    <w:rsid w:val="25D5DC50"/>
    <w:rsid w:val="25D8DA7D"/>
    <w:rsid w:val="25D90C87"/>
    <w:rsid w:val="25D9829A"/>
    <w:rsid w:val="25D9BDB4"/>
    <w:rsid w:val="25DB8A72"/>
    <w:rsid w:val="25DCF0CC"/>
    <w:rsid w:val="25DD2D3E"/>
    <w:rsid w:val="25E0EBE2"/>
    <w:rsid w:val="25E14422"/>
    <w:rsid w:val="25E1A224"/>
    <w:rsid w:val="25E4BDEC"/>
    <w:rsid w:val="25EAC606"/>
    <w:rsid w:val="25EC85B4"/>
    <w:rsid w:val="25ED6839"/>
    <w:rsid w:val="25ED8157"/>
    <w:rsid w:val="25F0BC34"/>
    <w:rsid w:val="25F1A1DB"/>
    <w:rsid w:val="25F784AB"/>
    <w:rsid w:val="25FC612D"/>
    <w:rsid w:val="25FCA1FF"/>
    <w:rsid w:val="25FCB31A"/>
    <w:rsid w:val="25FD6D93"/>
    <w:rsid w:val="25FE8EC5"/>
    <w:rsid w:val="2602522E"/>
    <w:rsid w:val="2602D7F9"/>
    <w:rsid w:val="2603D08E"/>
    <w:rsid w:val="2609B5B4"/>
    <w:rsid w:val="260E04A0"/>
    <w:rsid w:val="260FB401"/>
    <w:rsid w:val="26100FF4"/>
    <w:rsid w:val="2610CF9B"/>
    <w:rsid w:val="2613527F"/>
    <w:rsid w:val="2613852E"/>
    <w:rsid w:val="2614DCE1"/>
    <w:rsid w:val="26174D19"/>
    <w:rsid w:val="26185591"/>
    <w:rsid w:val="2619744A"/>
    <w:rsid w:val="26199B56"/>
    <w:rsid w:val="261B29ED"/>
    <w:rsid w:val="261B7B73"/>
    <w:rsid w:val="261BC8B4"/>
    <w:rsid w:val="261C6E23"/>
    <w:rsid w:val="261E12EF"/>
    <w:rsid w:val="261E2595"/>
    <w:rsid w:val="2623533F"/>
    <w:rsid w:val="26247865"/>
    <w:rsid w:val="26268664"/>
    <w:rsid w:val="2627EA83"/>
    <w:rsid w:val="2629F5C4"/>
    <w:rsid w:val="262B0E35"/>
    <w:rsid w:val="262B1381"/>
    <w:rsid w:val="262BC129"/>
    <w:rsid w:val="26305990"/>
    <w:rsid w:val="26333711"/>
    <w:rsid w:val="26372BCB"/>
    <w:rsid w:val="263E899D"/>
    <w:rsid w:val="263F01C1"/>
    <w:rsid w:val="26400E93"/>
    <w:rsid w:val="2640FCB9"/>
    <w:rsid w:val="26412C54"/>
    <w:rsid w:val="2641C72A"/>
    <w:rsid w:val="2645A26D"/>
    <w:rsid w:val="2646295A"/>
    <w:rsid w:val="264A0A05"/>
    <w:rsid w:val="264BAF03"/>
    <w:rsid w:val="264D6BBB"/>
    <w:rsid w:val="264F0CE7"/>
    <w:rsid w:val="26542440"/>
    <w:rsid w:val="265435AF"/>
    <w:rsid w:val="26565DDA"/>
    <w:rsid w:val="26578E10"/>
    <w:rsid w:val="2658B70A"/>
    <w:rsid w:val="265A6711"/>
    <w:rsid w:val="265ACE61"/>
    <w:rsid w:val="265C8CA2"/>
    <w:rsid w:val="265EDC7D"/>
    <w:rsid w:val="265FF852"/>
    <w:rsid w:val="2660A4E6"/>
    <w:rsid w:val="266127DE"/>
    <w:rsid w:val="2661ABB3"/>
    <w:rsid w:val="2662BECC"/>
    <w:rsid w:val="2663BA3B"/>
    <w:rsid w:val="2663F471"/>
    <w:rsid w:val="26657C29"/>
    <w:rsid w:val="2665FE78"/>
    <w:rsid w:val="26666657"/>
    <w:rsid w:val="26671828"/>
    <w:rsid w:val="266A70C9"/>
    <w:rsid w:val="266C6B0F"/>
    <w:rsid w:val="266E5D6E"/>
    <w:rsid w:val="266E6FB7"/>
    <w:rsid w:val="266F0636"/>
    <w:rsid w:val="266F1625"/>
    <w:rsid w:val="2670234B"/>
    <w:rsid w:val="2670DA1B"/>
    <w:rsid w:val="2670FD7A"/>
    <w:rsid w:val="2673F289"/>
    <w:rsid w:val="2675DF8C"/>
    <w:rsid w:val="26761F3B"/>
    <w:rsid w:val="267792A9"/>
    <w:rsid w:val="26786C7F"/>
    <w:rsid w:val="267926EA"/>
    <w:rsid w:val="26799C1F"/>
    <w:rsid w:val="267B59E2"/>
    <w:rsid w:val="267EE7E7"/>
    <w:rsid w:val="268228D6"/>
    <w:rsid w:val="2684269F"/>
    <w:rsid w:val="2687A710"/>
    <w:rsid w:val="268B0766"/>
    <w:rsid w:val="268D59F6"/>
    <w:rsid w:val="26911883"/>
    <w:rsid w:val="26929F37"/>
    <w:rsid w:val="26931F36"/>
    <w:rsid w:val="2693B814"/>
    <w:rsid w:val="2693C159"/>
    <w:rsid w:val="2697087A"/>
    <w:rsid w:val="26986CC5"/>
    <w:rsid w:val="2698922F"/>
    <w:rsid w:val="269A25B7"/>
    <w:rsid w:val="269A7F5F"/>
    <w:rsid w:val="269A8190"/>
    <w:rsid w:val="269CB8CB"/>
    <w:rsid w:val="269D1682"/>
    <w:rsid w:val="26A173CF"/>
    <w:rsid w:val="26A3C430"/>
    <w:rsid w:val="26A5B93F"/>
    <w:rsid w:val="26A6DD52"/>
    <w:rsid w:val="26A718AC"/>
    <w:rsid w:val="26A77CDB"/>
    <w:rsid w:val="26A83629"/>
    <w:rsid w:val="26A99EF5"/>
    <w:rsid w:val="26AC765F"/>
    <w:rsid w:val="26AD5E30"/>
    <w:rsid w:val="26ADC00C"/>
    <w:rsid w:val="26AFFA89"/>
    <w:rsid w:val="26B06D7F"/>
    <w:rsid w:val="26B33C90"/>
    <w:rsid w:val="26B34156"/>
    <w:rsid w:val="26B4B6D1"/>
    <w:rsid w:val="26B571CA"/>
    <w:rsid w:val="26B59CE5"/>
    <w:rsid w:val="26B6D73D"/>
    <w:rsid w:val="26B94E62"/>
    <w:rsid w:val="26BBF25E"/>
    <w:rsid w:val="26C811D3"/>
    <w:rsid w:val="26C876D2"/>
    <w:rsid w:val="26C9AB87"/>
    <w:rsid w:val="26CFC6CF"/>
    <w:rsid w:val="26D127CF"/>
    <w:rsid w:val="26D18B8D"/>
    <w:rsid w:val="26D2C7DC"/>
    <w:rsid w:val="26D4A468"/>
    <w:rsid w:val="26D4D7DC"/>
    <w:rsid w:val="26D70DD7"/>
    <w:rsid w:val="26D75918"/>
    <w:rsid w:val="26D92C85"/>
    <w:rsid w:val="26DB9DF4"/>
    <w:rsid w:val="26E2F9C2"/>
    <w:rsid w:val="26E57C73"/>
    <w:rsid w:val="26E622A6"/>
    <w:rsid w:val="26E65F2B"/>
    <w:rsid w:val="26EA35E0"/>
    <w:rsid w:val="26EB37CB"/>
    <w:rsid w:val="26EC0D69"/>
    <w:rsid w:val="26ED6BC6"/>
    <w:rsid w:val="26F0586E"/>
    <w:rsid w:val="26F11215"/>
    <w:rsid w:val="26F3A105"/>
    <w:rsid w:val="26F7A440"/>
    <w:rsid w:val="26F85DA6"/>
    <w:rsid w:val="26FB3D1F"/>
    <w:rsid w:val="26FBE60F"/>
    <w:rsid w:val="26FD33DC"/>
    <w:rsid w:val="26FD3BB1"/>
    <w:rsid w:val="26FD7A36"/>
    <w:rsid w:val="26FFED06"/>
    <w:rsid w:val="27010774"/>
    <w:rsid w:val="2704AB68"/>
    <w:rsid w:val="2706FF6F"/>
    <w:rsid w:val="27096383"/>
    <w:rsid w:val="270A2C89"/>
    <w:rsid w:val="270AF837"/>
    <w:rsid w:val="270FDB9B"/>
    <w:rsid w:val="2713A91D"/>
    <w:rsid w:val="27151BAA"/>
    <w:rsid w:val="271834B5"/>
    <w:rsid w:val="2718DE79"/>
    <w:rsid w:val="27193CD3"/>
    <w:rsid w:val="271AB809"/>
    <w:rsid w:val="271B2510"/>
    <w:rsid w:val="271B9670"/>
    <w:rsid w:val="271C0506"/>
    <w:rsid w:val="271C2202"/>
    <w:rsid w:val="271C60BC"/>
    <w:rsid w:val="271C64A9"/>
    <w:rsid w:val="271CCE48"/>
    <w:rsid w:val="271CD1BD"/>
    <w:rsid w:val="271E82C3"/>
    <w:rsid w:val="271F4213"/>
    <w:rsid w:val="27222A15"/>
    <w:rsid w:val="272A00FE"/>
    <w:rsid w:val="272A106E"/>
    <w:rsid w:val="272B4A15"/>
    <w:rsid w:val="272CAFA6"/>
    <w:rsid w:val="272CCB60"/>
    <w:rsid w:val="272CDBB7"/>
    <w:rsid w:val="27307A62"/>
    <w:rsid w:val="2731C38F"/>
    <w:rsid w:val="2733A232"/>
    <w:rsid w:val="2734CF67"/>
    <w:rsid w:val="2735F19D"/>
    <w:rsid w:val="2738C483"/>
    <w:rsid w:val="2738D628"/>
    <w:rsid w:val="27398E47"/>
    <w:rsid w:val="2739FC59"/>
    <w:rsid w:val="273BCC21"/>
    <w:rsid w:val="273C61E1"/>
    <w:rsid w:val="273EE9D9"/>
    <w:rsid w:val="273FE811"/>
    <w:rsid w:val="27407D78"/>
    <w:rsid w:val="27408CAF"/>
    <w:rsid w:val="2741BDC7"/>
    <w:rsid w:val="2741C9BF"/>
    <w:rsid w:val="27428509"/>
    <w:rsid w:val="2742FF9E"/>
    <w:rsid w:val="27441C6E"/>
    <w:rsid w:val="27447A26"/>
    <w:rsid w:val="2748E82A"/>
    <w:rsid w:val="274A60F0"/>
    <w:rsid w:val="274A7C6D"/>
    <w:rsid w:val="274B203D"/>
    <w:rsid w:val="274BEF13"/>
    <w:rsid w:val="274D0005"/>
    <w:rsid w:val="274D28AE"/>
    <w:rsid w:val="274DE55A"/>
    <w:rsid w:val="2751FD8E"/>
    <w:rsid w:val="27529C91"/>
    <w:rsid w:val="2752C893"/>
    <w:rsid w:val="2753F2A7"/>
    <w:rsid w:val="27549D50"/>
    <w:rsid w:val="27551305"/>
    <w:rsid w:val="2756F674"/>
    <w:rsid w:val="275E93B7"/>
    <w:rsid w:val="275EFAEF"/>
    <w:rsid w:val="275FA1E5"/>
    <w:rsid w:val="275FFEB8"/>
    <w:rsid w:val="2760EB5D"/>
    <w:rsid w:val="27677924"/>
    <w:rsid w:val="2767EAB8"/>
    <w:rsid w:val="2768B73C"/>
    <w:rsid w:val="2768BEF2"/>
    <w:rsid w:val="27692C7B"/>
    <w:rsid w:val="276936CA"/>
    <w:rsid w:val="276A142A"/>
    <w:rsid w:val="276B6018"/>
    <w:rsid w:val="276BE362"/>
    <w:rsid w:val="276BE806"/>
    <w:rsid w:val="276C0305"/>
    <w:rsid w:val="276DDD7A"/>
    <w:rsid w:val="276F7F89"/>
    <w:rsid w:val="2770A81A"/>
    <w:rsid w:val="27711379"/>
    <w:rsid w:val="27732F16"/>
    <w:rsid w:val="2779FDBC"/>
    <w:rsid w:val="277A02BC"/>
    <w:rsid w:val="277CFF69"/>
    <w:rsid w:val="277FBB12"/>
    <w:rsid w:val="2780BFC1"/>
    <w:rsid w:val="27813764"/>
    <w:rsid w:val="27848351"/>
    <w:rsid w:val="27849300"/>
    <w:rsid w:val="278766B2"/>
    <w:rsid w:val="27884CA2"/>
    <w:rsid w:val="27888C66"/>
    <w:rsid w:val="2788CC94"/>
    <w:rsid w:val="2788D7B8"/>
    <w:rsid w:val="278E3198"/>
    <w:rsid w:val="278F624E"/>
    <w:rsid w:val="278FE200"/>
    <w:rsid w:val="27905D43"/>
    <w:rsid w:val="2792A785"/>
    <w:rsid w:val="27952953"/>
    <w:rsid w:val="2795C820"/>
    <w:rsid w:val="2797AB0D"/>
    <w:rsid w:val="27980128"/>
    <w:rsid w:val="279872F5"/>
    <w:rsid w:val="279B0608"/>
    <w:rsid w:val="279B6D24"/>
    <w:rsid w:val="279D2C01"/>
    <w:rsid w:val="279E5AF8"/>
    <w:rsid w:val="279F1E53"/>
    <w:rsid w:val="279F4159"/>
    <w:rsid w:val="27A0DFE4"/>
    <w:rsid w:val="27A387E4"/>
    <w:rsid w:val="27A53F8D"/>
    <w:rsid w:val="27A66348"/>
    <w:rsid w:val="27A66F3A"/>
    <w:rsid w:val="27A862C0"/>
    <w:rsid w:val="27A9167A"/>
    <w:rsid w:val="27AB9149"/>
    <w:rsid w:val="27AC7FAF"/>
    <w:rsid w:val="27AF7C5E"/>
    <w:rsid w:val="27B014FE"/>
    <w:rsid w:val="27B073DC"/>
    <w:rsid w:val="27B3F5E3"/>
    <w:rsid w:val="27B49773"/>
    <w:rsid w:val="27B5D24F"/>
    <w:rsid w:val="27B7053A"/>
    <w:rsid w:val="27B867AE"/>
    <w:rsid w:val="27BA4110"/>
    <w:rsid w:val="27BB52E1"/>
    <w:rsid w:val="27BB56A5"/>
    <w:rsid w:val="27C39E0C"/>
    <w:rsid w:val="27C51651"/>
    <w:rsid w:val="27C5B987"/>
    <w:rsid w:val="27C61FAD"/>
    <w:rsid w:val="27C6C91C"/>
    <w:rsid w:val="27C820D6"/>
    <w:rsid w:val="27CA2EA2"/>
    <w:rsid w:val="27CAAA8C"/>
    <w:rsid w:val="27CB34CD"/>
    <w:rsid w:val="27CD028A"/>
    <w:rsid w:val="27CDB8CF"/>
    <w:rsid w:val="27CE37F0"/>
    <w:rsid w:val="27CEDDDC"/>
    <w:rsid w:val="27D19D63"/>
    <w:rsid w:val="27D225D6"/>
    <w:rsid w:val="27D509C7"/>
    <w:rsid w:val="27D9F2F3"/>
    <w:rsid w:val="27DAA9BE"/>
    <w:rsid w:val="27DBA94E"/>
    <w:rsid w:val="27DCE09B"/>
    <w:rsid w:val="27DF9017"/>
    <w:rsid w:val="27E2F4B2"/>
    <w:rsid w:val="27E355A0"/>
    <w:rsid w:val="27E54190"/>
    <w:rsid w:val="27EA3B23"/>
    <w:rsid w:val="27EC9A25"/>
    <w:rsid w:val="27EF4E95"/>
    <w:rsid w:val="27F47D67"/>
    <w:rsid w:val="27F525F0"/>
    <w:rsid w:val="27F66DF1"/>
    <w:rsid w:val="27F6BB36"/>
    <w:rsid w:val="27F78666"/>
    <w:rsid w:val="27FA6A13"/>
    <w:rsid w:val="27FC1B78"/>
    <w:rsid w:val="27FC717B"/>
    <w:rsid w:val="27FF4496"/>
    <w:rsid w:val="28022590"/>
    <w:rsid w:val="28042190"/>
    <w:rsid w:val="2804D61F"/>
    <w:rsid w:val="2808DD97"/>
    <w:rsid w:val="28096FE9"/>
    <w:rsid w:val="280D0F70"/>
    <w:rsid w:val="280FD181"/>
    <w:rsid w:val="28103DB6"/>
    <w:rsid w:val="2810F3F6"/>
    <w:rsid w:val="281194BF"/>
    <w:rsid w:val="28127A13"/>
    <w:rsid w:val="28129FEE"/>
    <w:rsid w:val="28139A31"/>
    <w:rsid w:val="2813A02F"/>
    <w:rsid w:val="28140CA8"/>
    <w:rsid w:val="2815A684"/>
    <w:rsid w:val="281616FF"/>
    <w:rsid w:val="28171EF9"/>
    <w:rsid w:val="281A98BA"/>
    <w:rsid w:val="281BF4B4"/>
    <w:rsid w:val="281EB518"/>
    <w:rsid w:val="281F826A"/>
    <w:rsid w:val="281F8C8A"/>
    <w:rsid w:val="28245055"/>
    <w:rsid w:val="28261ECC"/>
    <w:rsid w:val="2827A50B"/>
    <w:rsid w:val="28292B13"/>
    <w:rsid w:val="282939D1"/>
    <w:rsid w:val="28298E30"/>
    <w:rsid w:val="282C4DCB"/>
    <w:rsid w:val="282DA511"/>
    <w:rsid w:val="282E6466"/>
    <w:rsid w:val="28348FFC"/>
    <w:rsid w:val="28349EFC"/>
    <w:rsid w:val="283596CB"/>
    <w:rsid w:val="28382C17"/>
    <w:rsid w:val="28386439"/>
    <w:rsid w:val="2838FFD5"/>
    <w:rsid w:val="28396383"/>
    <w:rsid w:val="283AFAC5"/>
    <w:rsid w:val="283B3E97"/>
    <w:rsid w:val="283BCD63"/>
    <w:rsid w:val="283C1C90"/>
    <w:rsid w:val="283D924D"/>
    <w:rsid w:val="283D9434"/>
    <w:rsid w:val="283E1657"/>
    <w:rsid w:val="283EFB60"/>
    <w:rsid w:val="284223EB"/>
    <w:rsid w:val="2843F440"/>
    <w:rsid w:val="2844AB64"/>
    <w:rsid w:val="28456646"/>
    <w:rsid w:val="28456C1D"/>
    <w:rsid w:val="2846CB57"/>
    <w:rsid w:val="2849DA5D"/>
    <w:rsid w:val="284BB1FA"/>
    <w:rsid w:val="284C453D"/>
    <w:rsid w:val="284EBF56"/>
    <w:rsid w:val="2852D365"/>
    <w:rsid w:val="28599712"/>
    <w:rsid w:val="285BDC7D"/>
    <w:rsid w:val="28621EBB"/>
    <w:rsid w:val="286476C9"/>
    <w:rsid w:val="2867D81A"/>
    <w:rsid w:val="2868B4C0"/>
    <w:rsid w:val="286BEAC4"/>
    <w:rsid w:val="286CEC5D"/>
    <w:rsid w:val="286D39EE"/>
    <w:rsid w:val="286D64DA"/>
    <w:rsid w:val="286F6395"/>
    <w:rsid w:val="286FCD59"/>
    <w:rsid w:val="2870861C"/>
    <w:rsid w:val="2873C89F"/>
    <w:rsid w:val="28761FD3"/>
    <w:rsid w:val="287AE5E1"/>
    <w:rsid w:val="287E37E7"/>
    <w:rsid w:val="28802ED8"/>
    <w:rsid w:val="28803018"/>
    <w:rsid w:val="2881D21D"/>
    <w:rsid w:val="28842CA4"/>
    <w:rsid w:val="28848980"/>
    <w:rsid w:val="2886FF87"/>
    <w:rsid w:val="28873DFE"/>
    <w:rsid w:val="288BC004"/>
    <w:rsid w:val="28917261"/>
    <w:rsid w:val="2892AB83"/>
    <w:rsid w:val="2897DFFD"/>
    <w:rsid w:val="2898A1B7"/>
    <w:rsid w:val="2898D436"/>
    <w:rsid w:val="289A073F"/>
    <w:rsid w:val="289A126D"/>
    <w:rsid w:val="289A6EF1"/>
    <w:rsid w:val="289A8441"/>
    <w:rsid w:val="289D1A64"/>
    <w:rsid w:val="289E79C7"/>
    <w:rsid w:val="289F60AA"/>
    <w:rsid w:val="28A3B57D"/>
    <w:rsid w:val="28A42D41"/>
    <w:rsid w:val="28A69520"/>
    <w:rsid w:val="28A977AE"/>
    <w:rsid w:val="28AAFA74"/>
    <w:rsid w:val="28AB7095"/>
    <w:rsid w:val="28AD0144"/>
    <w:rsid w:val="28AE662A"/>
    <w:rsid w:val="28B1E3E6"/>
    <w:rsid w:val="28B3AC04"/>
    <w:rsid w:val="28B58101"/>
    <w:rsid w:val="28B5F9DC"/>
    <w:rsid w:val="28B649CF"/>
    <w:rsid w:val="28B67EAE"/>
    <w:rsid w:val="28B772A4"/>
    <w:rsid w:val="28B8B64B"/>
    <w:rsid w:val="28BA54B3"/>
    <w:rsid w:val="28C5B346"/>
    <w:rsid w:val="28C5BF45"/>
    <w:rsid w:val="28C62936"/>
    <w:rsid w:val="28C78F27"/>
    <w:rsid w:val="28C92928"/>
    <w:rsid w:val="28CC38CC"/>
    <w:rsid w:val="28CC8283"/>
    <w:rsid w:val="28CD36A9"/>
    <w:rsid w:val="28CD912F"/>
    <w:rsid w:val="28D0B5AD"/>
    <w:rsid w:val="28D170F4"/>
    <w:rsid w:val="28D3A63E"/>
    <w:rsid w:val="28D94149"/>
    <w:rsid w:val="28D98C82"/>
    <w:rsid w:val="28DA628E"/>
    <w:rsid w:val="28DB1665"/>
    <w:rsid w:val="28E268CE"/>
    <w:rsid w:val="28E47BF9"/>
    <w:rsid w:val="28E4EBF2"/>
    <w:rsid w:val="28E551E2"/>
    <w:rsid w:val="28E5F46D"/>
    <w:rsid w:val="28E5F913"/>
    <w:rsid w:val="28E6950A"/>
    <w:rsid w:val="28E80B3E"/>
    <w:rsid w:val="28E88FFB"/>
    <w:rsid w:val="28E941B7"/>
    <w:rsid w:val="28EB49B0"/>
    <w:rsid w:val="28EFCA06"/>
    <w:rsid w:val="28FA7A31"/>
    <w:rsid w:val="28FBC51B"/>
    <w:rsid w:val="28FC2E6D"/>
    <w:rsid w:val="28FE0DB4"/>
    <w:rsid w:val="28FE432C"/>
    <w:rsid w:val="28FEF6C5"/>
    <w:rsid w:val="29009105"/>
    <w:rsid w:val="2900C6C8"/>
    <w:rsid w:val="2903253B"/>
    <w:rsid w:val="2905572A"/>
    <w:rsid w:val="2908AF5A"/>
    <w:rsid w:val="2908CBE7"/>
    <w:rsid w:val="2909D062"/>
    <w:rsid w:val="290C296D"/>
    <w:rsid w:val="290C77F2"/>
    <w:rsid w:val="290C9722"/>
    <w:rsid w:val="290CD69D"/>
    <w:rsid w:val="290D7ED8"/>
    <w:rsid w:val="290E7FCB"/>
    <w:rsid w:val="2910A467"/>
    <w:rsid w:val="29114DDE"/>
    <w:rsid w:val="29128FB0"/>
    <w:rsid w:val="2912E1FF"/>
    <w:rsid w:val="2914383F"/>
    <w:rsid w:val="2918773F"/>
    <w:rsid w:val="291C5F7F"/>
    <w:rsid w:val="291D07CD"/>
    <w:rsid w:val="291D2D16"/>
    <w:rsid w:val="291E3EB6"/>
    <w:rsid w:val="29217A32"/>
    <w:rsid w:val="2922ADE8"/>
    <w:rsid w:val="2923774C"/>
    <w:rsid w:val="29265FFD"/>
    <w:rsid w:val="29271D69"/>
    <w:rsid w:val="2927907B"/>
    <w:rsid w:val="2927DA3D"/>
    <w:rsid w:val="2928B974"/>
    <w:rsid w:val="292B7518"/>
    <w:rsid w:val="292C6356"/>
    <w:rsid w:val="292D423F"/>
    <w:rsid w:val="292E2A17"/>
    <w:rsid w:val="2932B0EF"/>
    <w:rsid w:val="2932D1FF"/>
    <w:rsid w:val="2932E81B"/>
    <w:rsid w:val="29341E9C"/>
    <w:rsid w:val="293436CB"/>
    <w:rsid w:val="29346DE9"/>
    <w:rsid w:val="29359868"/>
    <w:rsid w:val="29363E1D"/>
    <w:rsid w:val="29369F1F"/>
    <w:rsid w:val="2939BCD0"/>
    <w:rsid w:val="293A1845"/>
    <w:rsid w:val="293ADCC9"/>
    <w:rsid w:val="293B0227"/>
    <w:rsid w:val="293FEFC5"/>
    <w:rsid w:val="29405D38"/>
    <w:rsid w:val="2940697F"/>
    <w:rsid w:val="2940E7DC"/>
    <w:rsid w:val="29419163"/>
    <w:rsid w:val="2941B526"/>
    <w:rsid w:val="2943BE79"/>
    <w:rsid w:val="294632A2"/>
    <w:rsid w:val="29464DAA"/>
    <w:rsid w:val="294789B2"/>
    <w:rsid w:val="2949730D"/>
    <w:rsid w:val="294A9052"/>
    <w:rsid w:val="294C4B67"/>
    <w:rsid w:val="294E9905"/>
    <w:rsid w:val="294EA133"/>
    <w:rsid w:val="294FC68F"/>
    <w:rsid w:val="29517C59"/>
    <w:rsid w:val="295359DA"/>
    <w:rsid w:val="2953D97A"/>
    <w:rsid w:val="29566ADA"/>
    <w:rsid w:val="29569868"/>
    <w:rsid w:val="2957D845"/>
    <w:rsid w:val="29585FB7"/>
    <w:rsid w:val="2959D878"/>
    <w:rsid w:val="295C2679"/>
    <w:rsid w:val="295CE91C"/>
    <w:rsid w:val="295D107D"/>
    <w:rsid w:val="295D4CD6"/>
    <w:rsid w:val="295DDD91"/>
    <w:rsid w:val="295DF0CD"/>
    <w:rsid w:val="295E731B"/>
    <w:rsid w:val="2960B788"/>
    <w:rsid w:val="2962B6DB"/>
    <w:rsid w:val="296335D5"/>
    <w:rsid w:val="29646E76"/>
    <w:rsid w:val="2964D642"/>
    <w:rsid w:val="29672712"/>
    <w:rsid w:val="2969D110"/>
    <w:rsid w:val="2969F648"/>
    <w:rsid w:val="296A0542"/>
    <w:rsid w:val="296A68B9"/>
    <w:rsid w:val="296AD57A"/>
    <w:rsid w:val="296C1F39"/>
    <w:rsid w:val="296D839D"/>
    <w:rsid w:val="296E4CD5"/>
    <w:rsid w:val="296F9791"/>
    <w:rsid w:val="29715235"/>
    <w:rsid w:val="2973369C"/>
    <w:rsid w:val="29734256"/>
    <w:rsid w:val="2974DA7B"/>
    <w:rsid w:val="29750129"/>
    <w:rsid w:val="2976880F"/>
    <w:rsid w:val="2977B99F"/>
    <w:rsid w:val="297E1D96"/>
    <w:rsid w:val="297F77D6"/>
    <w:rsid w:val="29820E78"/>
    <w:rsid w:val="2986C9F8"/>
    <w:rsid w:val="29873C8B"/>
    <w:rsid w:val="29887438"/>
    <w:rsid w:val="298877A4"/>
    <w:rsid w:val="29893ABE"/>
    <w:rsid w:val="2989E013"/>
    <w:rsid w:val="298AD025"/>
    <w:rsid w:val="298C362C"/>
    <w:rsid w:val="298CB1AC"/>
    <w:rsid w:val="298D3823"/>
    <w:rsid w:val="298F1EF9"/>
    <w:rsid w:val="29914A52"/>
    <w:rsid w:val="2993385A"/>
    <w:rsid w:val="2993C066"/>
    <w:rsid w:val="2994D404"/>
    <w:rsid w:val="299538C7"/>
    <w:rsid w:val="299971C8"/>
    <w:rsid w:val="299F5EC6"/>
    <w:rsid w:val="29A081EB"/>
    <w:rsid w:val="29A2FC4C"/>
    <w:rsid w:val="29A3B132"/>
    <w:rsid w:val="29A44EDF"/>
    <w:rsid w:val="29A842F6"/>
    <w:rsid w:val="29A90B3A"/>
    <w:rsid w:val="29AAAE8F"/>
    <w:rsid w:val="29AC5469"/>
    <w:rsid w:val="29AE7A1D"/>
    <w:rsid w:val="29B43214"/>
    <w:rsid w:val="29B4B8C7"/>
    <w:rsid w:val="29B552E2"/>
    <w:rsid w:val="29B60608"/>
    <w:rsid w:val="29B81371"/>
    <w:rsid w:val="29B81CC8"/>
    <w:rsid w:val="29BF4863"/>
    <w:rsid w:val="29C1ADF3"/>
    <w:rsid w:val="29C2FD8D"/>
    <w:rsid w:val="29C46319"/>
    <w:rsid w:val="29C59131"/>
    <w:rsid w:val="29C64AAC"/>
    <w:rsid w:val="29C69665"/>
    <w:rsid w:val="29CB8DA4"/>
    <w:rsid w:val="29CC4589"/>
    <w:rsid w:val="29CD0564"/>
    <w:rsid w:val="29CFB4F5"/>
    <w:rsid w:val="29D36C47"/>
    <w:rsid w:val="29D45D28"/>
    <w:rsid w:val="29D4EA5D"/>
    <w:rsid w:val="29D74CA3"/>
    <w:rsid w:val="29D966E4"/>
    <w:rsid w:val="29DAACA8"/>
    <w:rsid w:val="29DACB7E"/>
    <w:rsid w:val="29DBB41F"/>
    <w:rsid w:val="29DEBFAD"/>
    <w:rsid w:val="29DF0C6D"/>
    <w:rsid w:val="29E01C51"/>
    <w:rsid w:val="29E0A86A"/>
    <w:rsid w:val="29E370C7"/>
    <w:rsid w:val="29E5EBBB"/>
    <w:rsid w:val="29E6A6AC"/>
    <w:rsid w:val="29E6B7E0"/>
    <w:rsid w:val="29E83B37"/>
    <w:rsid w:val="29E8862E"/>
    <w:rsid w:val="29E8AD4E"/>
    <w:rsid w:val="29EF1BD0"/>
    <w:rsid w:val="29F0C6E4"/>
    <w:rsid w:val="29F11546"/>
    <w:rsid w:val="29F11D31"/>
    <w:rsid w:val="29F41089"/>
    <w:rsid w:val="29F53888"/>
    <w:rsid w:val="29F6ACEF"/>
    <w:rsid w:val="29F6CDE5"/>
    <w:rsid w:val="29F78381"/>
    <w:rsid w:val="29F80932"/>
    <w:rsid w:val="29F89B10"/>
    <w:rsid w:val="29FB5CE3"/>
    <w:rsid w:val="29FCE7E3"/>
    <w:rsid w:val="29FF02CF"/>
    <w:rsid w:val="29FFD288"/>
    <w:rsid w:val="2A021D68"/>
    <w:rsid w:val="2A028CBE"/>
    <w:rsid w:val="2A02F909"/>
    <w:rsid w:val="2A05F122"/>
    <w:rsid w:val="2A06D382"/>
    <w:rsid w:val="2A07F3C5"/>
    <w:rsid w:val="2A085599"/>
    <w:rsid w:val="2A089292"/>
    <w:rsid w:val="2A0B279D"/>
    <w:rsid w:val="2A0C32C3"/>
    <w:rsid w:val="2A0CD248"/>
    <w:rsid w:val="2A0CE1CD"/>
    <w:rsid w:val="2A0F256D"/>
    <w:rsid w:val="2A10FB4E"/>
    <w:rsid w:val="2A115CE1"/>
    <w:rsid w:val="2A132DB0"/>
    <w:rsid w:val="2A13DC1D"/>
    <w:rsid w:val="2A161921"/>
    <w:rsid w:val="2A165D32"/>
    <w:rsid w:val="2A16BFB6"/>
    <w:rsid w:val="2A16D307"/>
    <w:rsid w:val="2A19647C"/>
    <w:rsid w:val="2A1A8BA0"/>
    <w:rsid w:val="2A1C8D1D"/>
    <w:rsid w:val="2A1CE950"/>
    <w:rsid w:val="2A1E454D"/>
    <w:rsid w:val="2A23984D"/>
    <w:rsid w:val="2A252428"/>
    <w:rsid w:val="2A2683C1"/>
    <w:rsid w:val="2A28480A"/>
    <w:rsid w:val="2A28951D"/>
    <w:rsid w:val="2A2BFE9A"/>
    <w:rsid w:val="2A2EC820"/>
    <w:rsid w:val="2A2F8647"/>
    <w:rsid w:val="2A30DD3F"/>
    <w:rsid w:val="2A315935"/>
    <w:rsid w:val="2A320E0E"/>
    <w:rsid w:val="2A348E34"/>
    <w:rsid w:val="2A368AD3"/>
    <w:rsid w:val="2A37391B"/>
    <w:rsid w:val="2A38FB96"/>
    <w:rsid w:val="2A38FBE0"/>
    <w:rsid w:val="2A3E8DEC"/>
    <w:rsid w:val="2A3EBC0E"/>
    <w:rsid w:val="2A4154F7"/>
    <w:rsid w:val="2A41F9F1"/>
    <w:rsid w:val="2A421236"/>
    <w:rsid w:val="2A430EC8"/>
    <w:rsid w:val="2A43B087"/>
    <w:rsid w:val="2A457A3A"/>
    <w:rsid w:val="2A489FF1"/>
    <w:rsid w:val="2A4C716F"/>
    <w:rsid w:val="2A4CADDE"/>
    <w:rsid w:val="2A4CBFB7"/>
    <w:rsid w:val="2A4DC8B2"/>
    <w:rsid w:val="2A4DCB9C"/>
    <w:rsid w:val="2A4EAEE1"/>
    <w:rsid w:val="2A50650B"/>
    <w:rsid w:val="2A508C49"/>
    <w:rsid w:val="2A51077E"/>
    <w:rsid w:val="2A5193BE"/>
    <w:rsid w:val="2A5336CF"/>
    <w:rsid w:val="2A58ADA0"/>
    <w:rsid w:val="2A5CB296"/>
    <w:rsid w:val="2A5DFF08"/>
    <w:rsid w:val="2A64426C"/>
    <w:rsid w:val="2A658BAF"/>
    <w:rsid w:val="2A677B23"/>
    <w:rsid w:val="2A6AD2BA"/>
    <w:rsid w:val="2A6DD89A"/>
    <w:rsid w:val="2A6E9B89"/>
    <w:rsid w:val="2A6F390B"/>
    <w:rsid w:val="2A71AD87"/>
    <w:rsid w:val="2A72B228"/>
    <w:rsid w:val="2A72FC58"/>
    <w:rsid w:val="2A732305"/>
    <w:rsid w:val="2A735963"/>
    <w:rsid w:val="2A7460C0"/>
    <w:rsid w:val="2A751C3A"/>
    <w:rsid w:val="2A76EF45"/>
    <w:rsid w:val="2A770DC2"/>
    <w:rsid w:val="2A7820CC"/>
    <w:rsid w:val="2A78AD9F"/>
    <w:rsid w:val="2A7A626E"/>
    <w:rsid w:val="2A7B448D"/>
    <w:rsid w:val="2A7C0502"/>
    <w:rsid w:val="2A7CA35C"/>
    <w:rsid w:val="2A7D9969"/>
    <w:rsid w:val="2A7E28B7"/>
    <w:rsid w:val="2A7F5217"/>
    <w:rsid w:val="2A806249"/>
    <w:rsid w:val="2A80AC65"/>
    <w:rsid w:val="2A829A31"/>
    <w:rsid w:val="2A83A3C6"/>
    <w:rsid w:val="2A84F1A5"/>
    <w:rsid w:val="2A86B873"/>
    <w:rsid w:val="2A86C8A9"/>
    <w:rsid w:val="2A879459"/>
    <w:rsid w:val="2A87CCB8"/>
    <w:rsid w:val="2A880DD5"/>
    <w:rsid w:val="2A89E0CA"/>
    <w:rsid w:val="2A8DFE95"/>
    <w:rsid w:val="2A919170"/>
    <w:rsid w:val="2A91BCF8"/>
    <w:rsid w:val="2A951D4A"/>
    <w:rsid w:val="2A973C01"/>
    <w:rsid w:val="2A99CC72"/>
    <w:rsid w:val="2A99CE96"/>
    <w:rsid w:val="2A9A88A2"/>
    <w:rsid w:val="2A9C0CCA"/>
    <w:rsid w:val="2A9C853E"/>
    <w:rsid w:val="2A9DE078"/>
    <w:rsid w:val="2A9E938C"/>
    <w:rsid w:val="2A9FC778"/>
    <w:rsid w:val="2AA0EEBA"/>
    <w:rsid w:val="2AA2C5ED"/>
    <w:rsid w:val="2AA3741A"/>
    <w:rsid w:val="2AA6DDF6"/>
    <w:rsid w:val="2AA85ED8"/>
    <w:rsid w:val="2AAA822B"/>
    <w:rsid w:val="2AAA9C39"/>
    <w:rsid w:val="2AAC8E40"/>
    <w:rsid w:val="2AACD153"/>
    <w:rsid w:val="2AB08CDA"/>
    <w:rsid w:val="2AB129A9"/>
    <w:rsid w:val="2AB1D796"/>
    <w:rsid w:val="2AB1F219"/>
    <w:rsid w:val="2AB25E46"/>
    <w:rsid w:val="2AB2D4FD"/>
    <w:rsid w:val="2AB457A5"/>
    <w:rsid w:val="2AB60ED3"/>
    <w:rsid w:val="2AB757B8"/>
    <w:rsid w:val="2ABA6F12"/>
    <w:rsid w:val="2ABC30A0"/>
    <w:rsid w:val="2ABC7EEB"/>
    <w:rsid w:val="2ABCF40D"/>
    <w:rsid w:val="2ABED2B5"/>
    <w:rsid w:val="2AC1842B"/>
    <w:rsid w:val="2AC3BA03"/>
    <w:rsid w:val="2AC416E5"/>
    <w:rsid w:val="2AC645C6"/>
    <w:rsid w:val="2AC7C3F2"/>
    <w:rsid w:val="2ACBAD53"/>
    <w:rsid w:val="2ACCE387"/>
    <w:rsid w:val="2ACD4D70"/>
    <w:rsid w:val="2ACF1E79"/>
    <w:rsid w:val="2AD0492A"/>
    <w:rsid w:val="2AD0AC6A"/>
    <w:rsid w:val="2AD1671A"/>
    <w:rsid w:val="2AD2DC1A"/>
    <w:rsid w:val="2AD31665"/>
    <w:rsid w:val="2AD5FF70"/>
    <w:rsid w:val="2AD6E35B"/>
    <w:rsid w:val="2AD875D2"/>
    <w:rsid w:val="2AD9A3C0"/>
    <w:rsid w:val="2ADBFF5F"/>
    <w:rsid w:val="2ADE0898"/>
    <w:rsid w:val="2AE231E7"/>
    <w:rsid w:val="2AE42AF1"/>
    <w:rsid w:val="2AE5E027"/>
    <w:rsid w:val="2AE60891"/>
    <w:rsid w:val="2AE7872F"/>
    <w:rsid w:val="2AE7A3B7"/>
    <w:rsid w:val="2AE7B182"/>
    <w:rsid w:val="2AE8338F"/>
    <w:rsid w:val="2AE93459"/>
    <w:rsid w:val="2AE93F85"/>
    <w:rsid w:val="2AE9C606"/>
    <w:rsid w:val="2AEA917E"/>
    <w:rsid w:val="2AEE4F34"/>
    <w:rsid w:val="2AF1701A"/>
    <w:rsid w:val="2AF1AE53"/>
    <w:rsid w:val="2AF3C579"/>
    <w:rsid w:val="2AF49FC3"/>
    <w:rsid w:val="2AF4BDB9"/>
    <w:rsid w:val="2AF5799A"/>
    <w:rsid w:val="2AF66540"/>
    <w:rsid w:val="2AF9B08B"/>
    <w:rsid w:val="2AFECD7D"/>
    <w:rsid w:val="2AFF6030"/>
    <w:rsid w:val="2AFFDC37"/>
    <w:rsid w:val="2B029108"/>
    <w:rsid w:val="2B055FDD"/>
    <w:rsid w:val="2B0593BC"/>
    <w:rsid w:val="2B06C10E"/>
    <w:rsid w:val="2B06E2B1"/>
    <w:rsid w:val="2B08ED27"/>
    <w:rsid w:val="2B09DE58"/>
    <w:rsid w:val="2B0C98E8"/>
    <w:rsid w:val="2B0D6720"/>
    <w:rsid w:val="2B114CF1"/>
    <w:rsid w:val="2B1327C1"/>
    <w:rsid w:val="2B138B0D"/>
    <w:rsid w:val="2B149C9A"/>
    <w:rsid w:val="2B14CB6B"/>
    <w:rsid w:val="2B154C52"/>
    <w:rsid w:val="2B18E8FA"/>
    <w:rsid w:val="2B1968BB"/>
    <w:rsid w:val="2B19C0BF"/>
    <w:rsid w:val="2B19C7CD"/>
    <w:rsid w:val="2B1A2364"/>
    <w:rsid w:val="2B1C20A4"/>
    <w:rsid w:val="2B1CC3CA"/>
    <w:rsid w:val="2B1E1F43"/>
    <w:rsid w:val="2B2155CB"/>
    <w:rsid w:val="2B22D97F"/>
    <w:rsid w:val="2B2492FE"/>
    <w:rsid w:val="2B26F9CA"/>
    <w:rsid w:val="2B27A944"/>
    <w:rsid w:val="2B28677F"/>
    <w:rsid w:val="2B2A20C9"/>
    <w:rsid w:val="2B2A6C4E"/>
    <w:rsid w:val="2B2A6D16"/>
    <w:rsid w:val="2B2D7FD9"/>
    <w:rsid w:val="2B2FF31F"/>
    <w:rsid w:val="2B3002B6"/>
    <w:rsid w:val="2B35C992"/>
    <w:rsid w:val="2B38D0E8"/>
    <w:rsid w:val="2B39A754"/>
    <w:rsid w:val="2B39CB33"/>
    <w:rsid w:val="2B3E7E2A"/>
    <w:rsid w:val="2B422C2C"/>
    <w:rsid w:val="2B43BA2C"/>
    <w:rsid w:val="2B43E82D"/>
    <w:rsid w:val="2B442FB3"/>
    <w:rsid w:val="2B47516F"/>
    <w:rsid w:val="2B47924F"/>
    <w:rsid w:val="2B4826E8"/>
    <w:rsid w:val="2B4B1605"/>
    <w:rsid w:val="2B4C3395"/>
    <w:rsid w:val="2B4D5F6F"/>
    <w:rsid w:val="2B514180"/>
    <w:rsid w:val="2B52590E"/>
    <w:rsid w:val="2B52D783"/>
    <w:rsid w:val="2B53672A"/>
    <w:rsid w:val="2B53E193"/>
    <w:rsid w:val="2B54CF21"/>
    <w:rsid w:val="2B55427D"/>
    <w:rsid w:val="2B597FAA"/>
    <w:rsid w:val="2B59FB0D"/>
    <w:rsid w:val="2B5D675E"/>
    <w:rsid w:val="2B5E214B"/>
    <w:rsid w:val="2B60CA28"/>
    <w:rsid w:val="2B619569"/>
    <w:rsid w:val="2B62EA12"/>
    <w:rsid w:val="2B64F1F8"/>
    <w:rsid w:val="2B679740"/>
    <w:rsid w:val="2B6801F8"/>
    <w:rsid w:val="2B680B70"/>
    <w:rsid w:val="2B6D4198"/>
    <w:rsid w:val="2B6DBFF9"/>
    <w:rsid w:val="2B6DEA37"/>
    <w:rsid w:val="2B6E63AD"/>
    <w:rsid w:val="2B709C6D"/>
    <w:rsid w:val="2B70B1FD"/>
    <w:rsid w:val="2B711BF9"/>
    <w:rsid w:val="2B722AC3"/>
    <w:rsid w:val="2B7240A8"/>
    <w:rsid w:val="2B733F21"/>
    <w:rsid w:val="2B75587B"/>
    <w:rsid w:val="2B75DCA8"/>
    <w:rsid w:val="2B7BB1AD"/>
    <w:rsid w:val="2B7BD654"/>
    <w:rsid w:val="2B7C1B83"/>
    <w:rsid w:val="2B7C4168"/>
    <w:rsid w:val="2B7DE38D"/>
    <w:rsid w:val="2B7FAB5C"/>
    <w:rsid w:val="2B848510"/>
    <w:rsid w:val="2B866BD6"/>
    <w:rsid w:val="2B87625B"/>
    <w:rsid w:val="2B87674F"/>
    <w:rsid w:val="2B87907F"/>
    <w:rsid w:val="2B895154"/>
    <w:rsid w:val="2B89AC08"/>
    <w:rsid w:val="2B89ED9D"/>
    <w:rsid w:val="2B8A2ECA"/>
    <w:rsid w:val="2B8C6458"/>
    <w:rsid w:val="2B8C7872"/>
    <w:rsid w:val="2B927073"/>
    <w:rsid w:val="2B92AA36"/>
    <w:rsid w:val="2B962EA8"/>
    <w:rsid w:val="2B990C4B"/>
    <w:rsid w:val="2B9A3DB0"/>
    <w:rsid w:val="2B9BEF92"/>
    <w:rsid w:val="2B9D16BB"/>
    <w:rsid w:val="2B9EBEA2"/>
    <w:rsid w:val="2BA2791D"/>
    <w:rsid w:val="2BA29904"/>
    <w:rsid w:val="2BA30C56"/>
    <w:rsid w:val="2BA35CAA"/>
    <w:rsid w:val="2BA3E886"/>
    <w:rsid w:val="2BA41AF3"/>
    <w:rsid w:val="2BA64072"/>
    <w:rsid w:val="2BA7B008"/>
    <w:rsid w:val="2BA8B050"/>
    <w:rsid w:val="2BAB545B"/>
    <w:rsid w:val="2BAD1E24"/>
    <w:rsid w:val="2BAE70DB"/>
    <w:rsid w:val="2BAEB30B"/>
    <w:rsid w:val="2BAF4818"/>
    <w:rsid w:val="2BB200FC"/>
    <w:rsid w:val="2BB20EB4"/>
    <w:rsid w:val="2BB2260D"/>
    <w:rsid w:val="2BB2E236"/>
    <w:rsid w:val="2BB2FF82"/>
    <w:rsid w:val="2BB6CFED"/>
    <w:rsid w:val="2BB7514D"/>
    <w:rsid w:val="2BB90E28"/>
    <w:rsid w:val="2BBA37B8"/>
    <w:rsid w:val="2BBB1291"/>
    <w:rsid w:val="2BBC1EB2"/>
    <w:rsid w:val="2BBCF713"/>
    <w:rsid w:val="2BBF375A"/>
    <w:rsid w:val="2BBF4ECD"/>
    <w:rsid w:val="2BC02325"/>
    <w:rsid w:val="2BC03B85"/>
    <w:rsid w:val="2BC2D89F"/>
    <w:rsid w:val="2BC4203F"/>
    <w:rsid w:val="2BC54C63"/>
    <w:rsid w:val="2BC5BCD1"/>
    <w:rsid w:val="2BC915F7"/>
    <w:rsid w:val="2BCA7525"/>
    <w:rsid w:val="2BCB32F2"/>
    <w:rsid w:val="2BCC2FFD"/>
    <w:rsid w:val="2BCD153A"/>
    <w:rsid w:val="2BCD1847"/>
    <w:rsid w:val="2BCE623A"/>
    <w:rsid w:val="2BCE7A70"/>
    <w:rsid w:val="2BD198C9"/>
    <w:rsid w:val="2BD2A185"/>
    <w:rsid w:val="2BD35DC6"/>
    <w:rsid w:val="2BD40EA7"/>
    <w:rsid w:val="2BD4151E"/>
    <w:rsid w:val="2BD45EA3"/>
    <w:rsid w:val="2BD4A176"/>
    <w:rsid w:val="2BDA01BC"/>
    <w:rsid w:val="2BDD22F8"/>
    <w:rsid w:val="2BDE41DD"/>
    <w:rsid w:val="2BDE9C29"/>
    <w:rsid w:val="2BE05F53"/>
    <w:rsid w:val="2BE0F3EB"/>
    <w:rsid w:val="2BE7247D"/>
    <w:rsid w:val="2BEA65C6"/>
    <w:rsid w:val="2BEE6624"/>
    <w:rsid w:val="2BEF3E05"/>
    <w:rsid w:val="2BF20206"/>
    <w:rsid w:val="2BF46ACC"/>
    <w:rsid w:val="2BF6B87C"/>
    <w:rsid w:val="2BF7F6FF"/>
    <w:rsid w:val="2BF953BD"/>
    <w:rsid w:val="2BFA2CB4"/>
    <w:rsid w:val="2BFA80B6"/>
    <w:rsid w:val="2BFABC35"/>
    <w:rsid w:val="2BFAF5D5"/>
    <w:rsid w:val="2BFBBF59"/>
    <w:rsid w:val="2BFE91AE"/>
    <w:rsid w:val="2BFEF25A"/>
    <w:rsid w:val="2BFF38FA"/>
    <w:rsid w:val="2BFF7203"/>
    <w:rsid w:val="2C00979C"/>
    <w:rsid w:val="2C01AFF8"/>
    <w:rsid w:val="2C028BD4"/>
    <w:rsid w:val="2C0660FD"/>
    <w:rsid w:val="2C0840EE"/>
    <w:rsid w:val="2C0AA9E5"/>
    <w:rsid w:val="2C0B0402"/>
    <w:rsid w:val="2C0CD6CC"/>
    <w:rsid w:val="2C101770"/>
    <w:rsid w:val="2C10A60D"/>
    <w:rsid w:val="2C117642"/>
    <w:rsid w:val="2C13A3E7"/>
    <w:rsid w:val="2C16A6A5"/>
    <w:rsid w:val="2C16FA85"/>
    <w:rsid w:val="2C180747"/>
    <w:rsid w:val="2C18EAFB"/>
    <w:rsid w:val="2C195796"/>
    <w:rsid w:val="2C1A8458"/>
    <w:rsid w:val="2C1B6AE0"/>
    <w:rsid w:val="2C1D0A86"/>
    <w:rsid w:val="2C1D3CC0"/>
    <w:rsid w:val="2C1E6A92"/>
    <w:rsid w:val="2C224D23"/>
    <w:rsid w:val="2C2355DA"/>
    <w:rsid w:val="2C264BE7"/>
    <w:rsid w:val="2C264F38"/>
    <w:rsid w:val="2C26DA47"/>
    <w:rsid w:val="2C289F44"/>
    <w:rsid w:val="2C28B654"/>
    <w:rsid w:val="2C29A6F0"/>
    <w:rsid w:val="2C31BA3D"/>
    <w:rsid w:val="2C331670"/>
    <w:rsid w:val="2C3351FC"/>
    <w:rsid w:val="2C337C3C"/>
    <w:rsid w:val="2C34EBD0"/>
    <w:rsid w:val="2C36EF3A"/>
    <w:rsid w:val="2C36F2AB"/>
    <w:rsid w:val="2C390D8C"/>
    <w:rsid w:val="2C39F3EC"/>
    <w:rsid w:val="2C3CB5C1"/>
    <w:rsid w:val="2C3CE255"/>
    <w:rsid w:val="2C3DCE7C"/>
    <w:rsid w:val="2C3E208F"/>
    <w:rsid w:val="2C3F847F"/>
    <w:rsid w:val="2C3FD217"/>
    <w:rsid w:val="2C40F0BB"/>
    <w:rsid w:val="2C416748"/>
    <w:rsid w:val="2C421304"/>
    <w:rsid w:val="2C42787D"/>
    <w:rsid w:val="2C457196"/>
    <w:rsid w:val="2C45CFF1"/>
    <w:rsid w:val="2C461674"/>
    <w:rsid w:val="2C47687C"/>
    <w:rsid w:val="2C4795C2"/>
    <w:rsid w:val="2C4A906C"/>
    <w:rsid w:val="2C4DC190"/>
    <w:rsid w:val="2C4EFAAC"/>
    <w:rsid w:val="2C51FF52"/>
    <w:rsid w:val="2C537F5F"/>
    <w:rsid w:val="2C53A88F"/>
    <w:rsid w:val="2C54D29A"/>
    <w:rsid w:val="2C55B216"/>
    <w:rsid w:val="2C55FABF"/>
    <w:rsid w:val="2C571A8B"/>
    <w:rsid w:val="2C5812C7"/>
    <w:rsid w:val="2C5C8DF4"/>
    <w:rsid w:val="2C5D8B8F"/>
    <w:rsid w:val="2C65E9B9"/>
    <w:rsid w:val="2C6827F4"/>
    <w:rsid w:val="2C68F39B"/>
    <w:rsid w:val="2C6B510B"/>
    <w:rsid w:val="2C6BCA09"/>
    <w:rsid w:val="2C6DA996"/>
    <w:rsid w:val="2C6E06E0"/>
    <w:rsid w:val="2C6F7F1E"/>
    <w:rsid w:val="2C7298E1"/>
    <w:rsid w:val="2C72E018"/>
    <w:rsid w:val="2C72F1C6"/>
    <w:rsid w:val="2C738511"/>
    <w:rsid w:val="2C73EB0C"/>
    <w:rsid w:val="2C7417D0"/>
    <w:rsid w:val="2C74759D"/>
    <w:rsid w:val="2C759545"/>
    <w:rsid w:val="2C75C58D"/>
    <w:rsid w:val="2C76DCBB"/>
    <w:rsid w:val="2C77B2C4"/>
    <w:rsid w:val="2C77FE98"/>
    <w:rsid w:val="2C7803C6"/>
    <w:rsid w:val="2C7A6279"/>
    <w:rsid w:val="2C7B99C4"/>
    <w:rsid w:val="2C7C4881"/>
    <w:rsid w:val="2C7F0A87"/>
    <w:rsid w:val="2C8069A0"/>
    <w:rsid w:val="2C83759C"/>
    <w:rsid w:val="2C85BA02"/>
    <w:rsid w:val="2C87ADAB"/>
    <w:rsid w:val="2C87F62A"/>
    <w:rsid w:val="2C880EE7"/>
    <w:rsid w:val="2C888CC6"/>
    <w:rsid w:val="2C88BA3A"/>
    <w:rsid w:val="2C88FF2F"/>
    <w:rsid w:val="2C89B1FD"/>
    <w:rsid w:val="2C89DE10"/>
    <w:rsid w:val="2C8A8D45"/>
    <w:rsid w:val="2C8EFAB7"/>
    <w:rsid w:val="2C8FDDDD"/>
    <w:rsid w:val="2C9150A4"/>
    <w:rsid w:val="2C92BABB"/>
    <w:rsid w:val="2C942781"/>
    <w:rsid w:val="2C94EF79"/>
    <w:rsid w:val="2C94EFBD"/>
    <w:rsid w:val="2C955FF0"/>
    <w:rsid w:val="2C9607C2"/>
    <w:rsid w:val="2C96084A"/>
    <w:rsid w:val="2C96DC1C"/>
    <w:rsid w:val="2C984F02"/>
    <w:rsid w:val="2C9A77BE"/>
    <w:rsid w:val="2C9BF7B9"/>
    <w:rsid w:val="2CA2B635"/>
    <w:rsid w:val="2CA37A1E"/>
    <w:rsid w:val="2CA520B1"/>
    <w:rsid w:val="2CA5560B"/>
    <w:rsid w:val="2CA5B36F"/>
    <w:rsid w:val="2CA6DA36"/>
    <w:rsid w:val="2CA9B4E4"/>
    <w:rsid w:val="2CAB020C"/>
    <w:rsid w:val="2CAC7393"/>
    <w:rsid w:val="2CACD94D"/>
    <w:rsid w:val="2CAE0D58"/>
    <w:rsid w:val="2CAF4447"/>
    <w:rsid w:val="2CAF4971"/>
    <w:rsid w:val="2CB04967"/>
    <w:rsid w:val="2CB18C9D"/>
    <w:rsid w:val="2CB7DECB"/>
    <w:rsid w:val="2CB8CF0C"/>
    <w:rsid w:val="2CB943F3"/>
    <w:rsid w:val="2CBA34E7"/>
    <w:rsid w:val="2CBA814B"/>
    <w:rsid w:val="2CBAE35C"/>
    <w:rsid w:val="2CBBF1E8"/>
    <w:rsid w:val="2CC02AF0"/>
    <w:rsid w:val="2CC0DF4F"/>
    <w:rsid w:val="2CC26A98"/>
    <w:rsid w:val="2CC2982A"/>
    <w:rsid w:val="2CC31AFB"/>
    <w:rsid w:val="2CC4670F"/>
    <w:rsid w:val="2CC67D3B"/>
    <w:rsid w:val="2CC715E3"/>
    <w:rsid w:val="2CC7BACB"/>
    <w:rsid w:val="2CC921D0"/>
    <w:rsid w:val="2CC97B2B"/>
    <w:rsid w:val="2CC9DFDA"/>
    <w:rsid w:val="2CCA6BBD"/>
    <w:rsid w:val="2CCE7A8C"/>
    <w:rsid w:val="2CD3AC5B"/>
    <w:rsid w:val="2CD3FC5D"/>
    <w:rsid w:val="2CD4CD5E"/>
    <w:rsid w:val="2CD501AC"/>
    <w:rsid w:val="2CD5C2AB"/>
    <w:rsid w:val="2CD5F34A"/>
    <w:rsid w:val="2CD69078"/>
    <w:rsid w:val="2CD84DB1"/>
    <w:rsid w:val="2CDBC219"/>
    <w:rsid w:val="2CDCD37D"/>
    <w:rsid w:val="2CDD44CF"/>
    <w:rsid w:val="2CDE64A1"/>
    <w:rsid w:val="2CE26FC5"/>
    <w:rsid w:val="2CE3CC81"/>
    <w:rsid w:val="2CE5AE88"/>
    <w:rsid w:val="2CE6F729"/>
    <w:rsid w:val="2CE9531A"/>
    <w:rsid w:val="2CEC24AC"/>
    <w:rsid w:val="2CF0019C"/>
    <w:rsid w:val="2CF21DCD"/>
    <w:rsid w:val="2CF2C026"/>
    <w:rsid w:val="2CF38ED0"/>
    <w:rsid w:val="2CF541DB"/>
    <w:rsid w:val="2CF75B07"/>
    <w:rsid w:val="2CFB4088"/>
    <w:rsid w:val="2CFC578E"/>
    <w:rsid w:val="2CFDF917"/>
    <w:rsid w:val="2CFE2868"/>
    <w:rsid w:val="2D00C26E"/>
    <w:rsid w:val="2D069520"/>
    <w:rsid w:val="2D06E992"/>
    <w:rsid w:val="2D0926B4"/>
    <w:rsid w:val="2D0AA602"/>
    <w:rsid w:val="2D0AE50D"/>
    <w:rsid w:val="2D0B693F"/>
    <w:rsid w:val="2D0F7324"/>
    <w:rsid w:val="2D11784E"/>
    <w:rsid w:val="2D11C7E9"/>
    <w:rsid w:val="2D1499DE"/>
    <w:rsid w:val="2D149C63"/>
    <w:rsid w:val="2D18AB2F"/>
    <w:rsid w:val="2D192631"/>
    <w:rsid w:val="2D1B5EB1"/>
    <w:rsid w:val="2D1E8037"/>
    <w:rsid w:val="2D1FDB8B"/>
    <w:rsid w:val="2D20CFDF"/>
    <w:rsid w:val="2D21C893"/>
    <w:rsid w:val="2D223F8D"/>
    <w:rsid w:val="2D24D914"/>
    <w:rsid w:val="2D25F674"/>
    <w:rsid w:val="2D2A76D4"/>
    <w:rsid w:val="2D2C49DF"/>
    <w:rsid w:val="2D2C6E75"/>
    <w:rsid w:val="2D358018"/>
    <w:rsid w:val="2D3C0CBD"/>
    <w:rsid w:val="2D3C7E9F"/>
    <w:rsid w:val="2D3D102D"/>
    <w:rsid w:val="2D3D5BA7"/>
    <w:rsid w:val="2D3E9AD8"/>
    <w:rsid w:val="2D427D1D"/>
    <w:rsid w:val="2D43CD87"/>
    <w:rsid w:val="2D4528C9"/>
    <w:rsid w:val="2D459DE0"/>
    <w:rsid w:val="2D4632BB"/>
    <w:rsid w:val="2D4730AC"/>
    <w:rsid w:val="2D47A338"/>
    <w:rsid w:val="2D488F78"/>
    <w:rsid w:val="2D4B3FD0"/>
    <w:rsid w:val="2D4D6BFC"/>
    <w:rsid w:val="2D4E39BC"/>
    <w:rsid w:val="2D4E8C22"/>
    <w:rsid w:val="2D515A24"/>
    <w:rsid w:val="2D526B64"/>
    <w:rsid w:val="2D52F85D"/>
    <w:rsid w:val="2D559490"/>
    <w:rsid w:val="2D587FA7"/>
    <w:rsid w:val="2D58E008"/>
    <w:rsid w:val="2D590E23"/>
    <w:rsid w:val="2D5E39AE"/>
    <w:rsid w:val="2D5E5F95"/>
    <w:rsid w:val="2D5ED8E0"/>
    <w:rsid w:val="2D5EFE6E"/>
    <w:rsid w:val="2D5FE866"/>
    <w:rsid w:val="2D5FE95C"/>
    <w:rsid w:val="2D6097CA"/>
    <w:rsid w:val="2D6617B9"/>
    <w:rsid w:val="2D664CCB"/>
    <w:rsid w:val="2D67A12B"/>
    <w:rsid w:val="2D68AE99"/>
    <w:rsid w:val="2D6A6946"/>
    <w:rsid w:val="2D6AFD90"/>
    <w:rsid w:val="2D6CC7DB"/>
    <w:rsid w:val="2D6E0115"/>
    <w:rsid w:val="2D6E6877"/>
    <w:rsid w:val="2D6F6520"/>
    <w:rsid w:val="2D6FCF4B"/>
    <w:rsid w:val="2D739A71"/>
    <w:rsid w:val="2D743D1B"/>
    <w:rsid w:val="2D74B96C"/>
    <w:rsid w:val="2D74CCBA"/>
    <w:rsid w:val="2D75ED67"/>
    <w:rsid w:val="2D76A46F"/>
    <w:rsid w:val="2D770D05"/>
    <w:rsid w:val="2D77A98D"/>
    <w:rsid w:val="2D7C9780"/>
    <w:rsid w:val="2D7EF20C"/>
    <w:rsid w:val="2D7EF8EE"/>
    <w:rsid w:val="2D7F1559"/>
    <w:rsid w:val="2D7FE172"/>
    <w:rsid w:val="2D810AAC"/>
    <w:rsid w:val="2D860126"/>
    <w:rsid w:val="2D880666"/>
    <w:rsid w:val="2D882314"/>
    <w:rsid w:val="2D88425E"/>
    <w:rsid w:val="2D89F7A5"/>
    <w:rsid w:val="2D8B0D36"/>
    <w:rsid w:val="2D8B63BE"/>
    <w:rsid w:val="2D8B9CA7"/>
    <w:rsid w:val="2D8BBEF3"/>
    <w:rsid w:val="2D8E2F4E"/>
    <w:rsid w:val="2D90957B"/>
    <w:rsid w:val="2D93DA22"/>
    <w:rsid w:val="2D94D2F8"/>
    <w:rsid w:val="2D97099E"/>
    <w:rsid w:val="2D9715BD"/>
    <w:rsid w:val="2D97BF60"/>
    <w:rsid w:val="2D992FC0"/>
    <w:rsid w:val="2D9AE698"/>
    <w:rsid w:val="2D9B0AF1"/>
    <w:rsid w:val="2D9D3E68"/>
    <w:rsid w:val="2D9D6516"/>
    <w:rsid w:val="2D9F61A6"/>
    <w:rsid w:val="2DA43C31"/>
    <w:rsid w:val="2DA4C57D"/>
    <w:rsid w:val="2DA77A03"/>
    <w:rsid w:val="2DAA0A6F"/>
    <w:rsid w:val="2DAA9636"/>
    <w:rsid w:val="2DAEDA5C"/>
    <w:rsid w:val="2DAF8E20"/>
    <w:rsid w:val="2DAF92C1"/>
    <w:rsid w:val="2DAFED48"/>
    <w:rsid w:val="2DB05003"/>
    <w:rsid w:val="2DB37119"/>
    <w:rsid w:val="2DB6F572"/>
    <w:rsid w:val="2DB9396E"/>
    <w:rsid w:val="2DBB1268"/>
    <w:rsid w:val="2DBDABE4"/>
    <w:rsid w:val="2DBE4497"/>
    <w:rsid w:val="2DC14A53"/>
    <w:rsid w:val="2DC4791B"/>
    <w:rsid w:val="2DC5DFAB"/>
    <w:rsid w:val="2DC880EF"/>
    <w:rsid w:val="2DC919A0"/>
    <w:rsid w:val="2DC98209"/>
    <w:rsid w:val="2DC9A52A"/>
    <w:rsid w:val="2DCA244A"/>
    <w:rsid w:val="2DCACA9B"/>
    <w:rsid w:val="2DCD3FC2"/>
    <w:rsid w:val="2DCD78C0"/>
    <w:rsid w:val="2DCEC284"/>
    <w:rsid w:val="2DCF4C9D"/>
    <w:rsid w:val="2DD169A2"/>
    <w:rsid w:val="2DD22EB2"/>
    <w:rsid w:val="2DD334BE"/>
    <w:rsid w:val="2DD36E44"/>
    <w:rsid w:val="2DD6B582"/>
    <w:rsid w:val="2DD6D59C"/>
    <w:rsid w:val="2DD71D6D"/>
    <w:rsid w:val="2DD88E60"/>
    <w:rsid w:val="2DDC80FA"/>
    <w:rsid w:val="2DDCBE18"/>
    <w:rsid w:val="2DDD0D77"/>
    <w:rsid w:val="2DDE4E89"/>
    <w:rsid w:val="2DDEF12A"/>
    <w:rsid w:val="2DE0A649"/>
    <w:rsid w:val="2DE28CEB"/>
    <w:rsid w:val="2DE424EE"/>
    <w:rsid w:val="2DE5C994"/>
    <w:rsid w:val="2DE93E81"/>
    <w:rsid w:val="2DE9C134"/>
    <w:rsid w:val="2DEAF569"/>
    <w:rsid w:val="2DEE8646"/>
    <w:rsid w:val="2DF07C4D"/>
    <w:rsid w:val="2DF3164E"/>
    <w:rsid w:val="2DF32678"/>
    <w:rsid w:val="2DF379C9"/>
    <w:rsid w:val="2DF4C983"/>
    <w:rsid w:val="2DF913DA"/>
    <w:rsid w:val="2DF95BB4"/>
    <w:rsid w:val="2DF9EE31"/>
    <w:rsid w:val="2DFB0FE7"/>
    <w:rsid w:val="2DFB20DC"/>
    <w:rsid w:val="2DFBE46C"/>
    <w:rsid w:val="2DFEE403"/>
    <w:rsid w:val="2E01734E"/>
    <w:rsid w:val="2E02997D"/>
    <w:rsid w:val="2E0796DB"/>
    <w:rsid w:val="2E0BB094"/>
    <w:rsid w:val="2E0BBD0C"/>
    <w:rsid w:val="2E0CBC81"/>
    <w:rsid w:val="2E0DC4E5"/>
    <w:rsid w:val="2E112F4E"/>
    <w:rsid w:val="2E12BA5F"/>
    <w:rsid w:val="2E15AE1A"/>
    <w:rsid w:val="2E167C4D"/>
    <w:rsid w:val="2E175E3A"/>
    <w:rsid w:val="2E17CFC5"/>
    <w:rsid w:val="2E17D7D4"/>
    <w:rsid w:val="2E1B1606"/>
    <w:rsid w:val="2E1CFE7C"/>
    <w:rsid w:val="2E1D11F0"/>
    <w:rsid w:val="2E1DAD8C"/>
    <w:rsid w:val="2E201CCE"/>
    <w:rsid w:val="2E204E29"/>
    <w:rsid w:val="2E2089CA"/>
    <w:rsid w:val="2E2229E5"/>
    <w:rsid w:val="2E24D597"/>
    <w:rsid w:val="2E260192"/>
    <w:rsid w:val="2E26294C"/>
    <w:rsid w:val="2E26EFA0"/>
    <w:rsid w:val="2E27EFB2"/>
    <w:rsid w:val="2E2AE37B"/>
    <w:rsid w:val="2E2B84C1"/>
    <w:rsid w:val="2E2C5C4F"/>
    <w:rsid w:val="2E2E008F"/>
    <w:rsid w:val="2E31A025"/>
    <w:rsid w:val="2E350BEA"/>
    <w:rsid w:val="2E382DF2"/>
    <w:rsid w:val="2E391FEA"/>
    <w:rsid w:val="2E3CDDBB"/>
    <w:rsid w:val="2E3F3F20"/>
    <w:rsid w:val="2E3F53E2"/>
    <w:rsid w:val="2E419326"/>
    <w:rsid w:val="2E41E3B0"/>
    <w:rsid w:val="2E423FC9"/>
    <w:rsid w:val="2E4394C6"/>
    <w:rsid w:val="2E441AB6"/>
    <w:rsid w:val="2E478925"/>
    <w:rsid w:val="2E496446"/>
    <w:rsid w:val="2E49784B"/>
    <w:rsid w:val="2E4A385E"/>
    <w:rsid w:val="2E4AAFF0"/>
    <w:rsid w:val="2E4BA52C"/>
    <w:rsid w:val="2E4E7618"/>
    <w:rsid w:val="2E51211F"/>
    <w:rsid w:val="2E51ECE2"/>
    <w:rsid w:val="2E524BA8"/>
    <w:rsid w:val="2E531E8D"/>
    <w:rsid w:val="2E54634B"/>
    <w:rsid w:val="2E55E4EC"/>
    <w:rsid w:val="2E56B4CA"/>
    <w:rsid w:val="2E5A6740"/>
    <w:rsid w:val="2E5D8671"/>
    <w:rsid w:val="2E5E5B5E"/>
    <w:rsid w:val="2E5F8E5C"/>
    <w:rsid w:val="2E5FFAD0"/>
    <w:rsid w:val="2E644006"/>
    <w:rsid w:val="2E6554B7"/>
    <w:rsid w:val="2E664FEF"/>
    <w:rsid w:val="2E666E84"/>
    <w:rsid w:val="2E66E5B6"/>
    <w:rsid w:val="2E6C5392"/>
    <w:rsid w:val="2E6D6D9F"/>
    <w:rsid w:val="2E6E049D"/>
    <w:rsid w:val="2E6E3FE5"/>
    <w:rsid w:val="2E6E65E9"/>
    <w:rsid w:val="2E6E8758"/>
    <w:rsid w:val="2E6F7CB9"/>
    <w:rsid w:val="2E723963"/>
    <w:rsid w:val="2E72F9FC"/>
    <w:rsid w:val="2E7495A0"/>
    <w:rsid w:val="2E74C46A"/>
    <w:rsid w:val="2E765B11"/>
    <w:rsid w:val="2E768D2B"/>
    <w:rsid w:val="2E780B8C"/>
    <w:rsid w:val="2E79402A"/>
    <w:rsid w:val="2E796A65"/>
    <w:rsid w:val="2E7A7BCA"/>
    <w:rsid w:val="2E7BE0C6"/>
    <w:rsid w:val="2E7D6FD8"/>
    <w:rsid w:val="2E7ECEF8"/>
    <w:rsid w:val="2E8016C1"/>
    <w:rsid w:val="2E8240B4"/>
    <w:rsid w:val="2E83BB42"/>
    <w:rsid w:val="2E845551"/>
    <w:rsid w:val="2E84DA53"/>
    <w:rsid w:val="2E885724"/>
    <w:rsid w:val="2E894C47"/>
    <w:rsid w:val="2E8A20AD"/>
    <w:rsid w:val="2E8B0282"/>
    <w:rsid w:val="2E8B8DC3"/>
    <w:rsid w:val="2E8C59C4"/>
    <w:rsid w:val="2E8DF442"/>
    <w:rsid w:val="2E8F3700"/>
    <w:rsid w:val="2E905867"/>
    <w:rsid w:val="2E957380"/>
    <w:rsid w:val="2E980459"/>
    <w:rsid w:val="2E99A697"/>
    <w:rsid w:val="2E99F7F8"/>
    <w:rsid w:val="2E9A5714"/>
    <w:rsid w:val="2E9B6E82"/>
    <w:rsid w:val="2E9B83DC"/>
    <w:rsid w:val="2E9D0C99"/>
    <w:rsid w:val="2E9E3665"/>
    <w:rsid w:val="2EA28254"/>
    <w:rsid w:val="2EA4EF2C"/>
    <w:rsid w:val="2EA59535"/>
    <w:rsid w:val="2EA9D243"/>
    <w:rsid w:val="2EAA0960"/>
    <w:rsid w:val="2EAA40F1"/>
    <w:rsid w:val="2EAAC164"/>
    <w:rsid w:val="2EAAEBB0"/>
    <w:rsid w:val="2EAD501F"/>
    <w:rsid w:val="2EAD78B3"/>
    <w:rsid w:val="2EB3BDEC"/>
    <w:rsid w:val="2EB75D63"/>
    <w:rsid w:val="2EB7E55F"/>
    <w:rsid w:val="2EB9C4A8"/>
    <w:rsid w:val="2EBE81F1"/>
    <w:rsid w:val="2EC074F6"/>
    <w:rsid w:val="2EC09918"/>
    <w:rsid w:val="2EC3B6B5"/>
    <w:rsid w:val="2EC57593"/>
    <w:rsid w:val="2EC718AE"/>
    <w:rsid w:val="2EC71E04"/>
    <w:rsid w:val="2ECC0495"/>
    <w:rsid w:val="2ECCAAEB"/>
    <w:rsid w:val="2ECE87AC"/>
    <w:rsid w:val="2ECECA40"/>
    <w:rsid w:val="2ED1BD9B"/>
    <w:rsid w:val="2ED476ED"/>
    <w:rsid w:val="2ED4AFBB"/>
    <w:rsid w:val="2ED706CA"/>
    <w:rsid w:val="2ED8A8B0"/>
    <w:rsid w:val="2EDFD2A8"/>
    <w:rsid w:val="2EE0BE41"/>
    <w:rsid w:val="2EE0C904"/>
    <w:rsid w:val="2EE3121D"/>
    <w:rsid w:val="2EE4B326"/>
    <w:rsid w:val="2EE577E0"/>
    <w:rsid w:val="2EE8A63F"/>
    <w:rsid w:val="2EE9AA23"/>
    <w:rsid w:val="2EEBAEAD"/>
    <w:rsid w:val="2EEC5D08"/>
    <w:rsid w:val="2EED3750"/>
    <w:rsid w:val="2EED73EA"/>
    <w:rsid w:val="2EEDE934"/>
    <w:rsid w:val="2EEF7137"/>
    <w:rsid w:val="2EF0A36D"/>
    <w:rsid w:val="2EF255FB"/>
    <w:rsid w:val="2EF69E5B"/>
    <w:rsid w:val="2EF824DC"/>
    <w:rsid w:val="2EF84D1F"/>
    <w:rsid w:val="2EF895CA"/>
    <w:rsid w:val="2EFA07B9"/>
    <w:rsid w:val="2EFB22E7"/>
    <w:rsid w:val="2EFB3395"/>
    <w:rsid w:val="2EFC4DA3"/>
    <w:rsid w:val="2EFC66F2"/>
    <w:rsid w:val="2EFD1668"/>
    <w:rsid w:val="2EFDE393"/>
    <w:rsid w:val="2EFF7AD3"/>
    <w:rsid w:val="2F033D5F"/>
    <w:rsid w:val="2F0BEF2B"/>
    <w:rsid w:val="2F0C04E4"/>
    <w:rsid w:val="2F0C1CA1"/>
    <w:rsid w:val="2F0EB7DB"/>
    <w:rsid w:val="2F0ED83D"/>
    <w:rsid w:val="2F0F4E1B"/>
    <w:rsid w:val="2F14CBB1"/>
    <w:rsid w:val="2F15E2FE"/>
    <w:rsid w:val="2F1709DB"/>
    <w:rsid w:val="2F18D55B"/>
    <w:rsid w:val="2F190309"/>
    <w:rsid w:val="2F1BA383"/>
    <w:rsid w:val="2F1D4385"/>
    <w:rsid w:val="2F20A654"/>
    <w:rsid w:val="2F21EC04"/>
    <w:rsid w:val="2F26AF65"/>
    <w:rsid w:val="2F299D29"/>
    <w:rsid w:val="2F2A1FB6"/>
    <w:rsid w:val="2F2CCFE0"/>
    <w:rsid w:val="2F2D711C"/>
    <w:rsid w:val="2F2EDB0B"/>
    <w:rsid w:val="2F2F1554"/>
    <w:rsid w:val="2F326901"/>
    <w:rsid w:val="2F3302B7"/>
    <w:rsid w:val="2F343C07"/>
    <w:rsid w:val="2F348FC6"/>
    <w:rsid w:val="2F349F19"/>
    <w:rsid w:val="2F351E59"/>
    <w:rsid w:val="2F36018B"/>
    <w:rsid w:val="2F387886"/>
    <w:rsid w:val="2F3A4583"/>
    <w:rsid w:val="2F3A85A2"/>
    <w:rsid w:val="2F3AD45D"/>
    <w:rsid w:val="2F3AE0C4"/>
    <w:rsid w:val="2F3B2ABF"/>
    <w:rsid w:val="2F3B6F10"/>
    <w:rsid w:val="2F3CC45F"/>
    <w:rsid w:val="2F3E0D12"/>
    <w:rsid w:val="2F3EFB95"/>
    <w:rsid w:val="2F3F8760"/>
    <w:rsid w:val="2F3FEFB0"/>
    <w:rsid w:val="2F40F2C8"/>
    <w:rsid w:val="2F42FF78"/>
    <w:rsid w:val="2F442C7C"/>
    <w:rsid w:val="2F46CC60"/>
    <w:rsid w:val="2F49F0B5"/>
    <w:rsid w:val="2F4CED7F"/>
    <w:rsid w:val="2F4DAD50"/>
    <w:rsid w:val="2F4DFB89"/>
    <w:rsid w:val="2F4EED4D"/>
    <w:rsid w:val="2F53F50E"/>
    <w:rsid w:val="2F541B38"/>
    <w:rsid w:val="2F56104D"/>
    <w:rsid w:val="2F59A104"/>
    <w:rsid w:val="2F59D84B"/>
    <w:rsid w:val="2F5C04EC"/>
    <w:rsid w:val="2F5CD398"/>
    <w:rsid w:val="2F5E057F"/>
    <w:rsid w:val="2F5E7485"/>
    <w:rsid w:val="2F63EA30"/>
    <w:rsid w:val="2F643BA9"/>
    <w:rsid w:val="2F67F52C"/>
    <w:rsid w:val="2F6857CA"/>
    <w:rsid w:val="2F692679"/>
    <w:rsid w:val="2F6E8E1E"/>
    <w:rsid w:val="2F70F63C"/>
    <w:rsid w:val="2F71C58B"/>
    <w:rsid w:val="2F72C8A8"/>
    <w:rsid w:val="2F743427"/>
    <w:rsid w:val="2F74FCBF"/>
    <w:rsid w:val="2F7652A0"/>
    <w:rsid w:val="2F767B10"/>
    <w:rsid w:val="2F7843D8"/>
    <w:rsid w:val="2F7C6269"/>
    <w:rsid w:val="2F7F993A"/>
    <w:rsid w:val="2F810E2B"/>
    <w:rsid w:val="2F851F6A"/>
    <w:rsid w:val="2F85A978"/>
    <w:rsid w:val="2F8788B6"/>
    <w:rsid w:val="2F8914F2"/>
    <w:rsid w:val="2F8A4ED7"/>
    <w:rsid w:val="2F8D54EA"/>
    <w:rsid w:val="2F8EB920"/>
    <w:rsid w:val="2F908D71"/>
    <w:rsid w:val="2F914AC8"/>
    <w:rsid w:val="2F921543"/>
    <w:rsid w:val="2F93922F"/>
    <w:rsid w:val="2F95354A"/>
    <w:rsid w:val="2F964EE6"/>
    <w:rsid w:val="2F97017F"/>
    <w:rsid w:val="2F990F0D"/>
    <w:rsid w:val="2F9B0EB9"/>
    <w:rsid w:val="2F9C7631"/>
    <w:rsid w:val="2F9F02E7"/>
    <w:rsid w:val="2F9FF094"/>
    <w:rsid w:val="2FA06E6B"/>
    <w:rsid w:val="2FA1BD88"/>
    <w:rsid w:val="2FA20B7B"/>
    <w:rsid w:val="2FA23732"/>
    <w:rsid w:val="2FA2A10B"/>
    <w:rsid w:val="2FA4A741"/>
    <w:rsid w:val="2FA4F156"/>
    <w:rsid w:val="2FA6EDF9"/>
    <w:rsid w:val="2FA77112"/>
    <w:rsid w:val="2FA8CB93"/>
    <w:rsid w:val="2FA93A9F"/>
    <w:rsid w:val="2FAACD28"/>
    <w:rsid w:val="2FAAE44C"/>
    <w:rsid w:val="2FABD9E7"/>
    <w:rsid w:val="2FAC719C"/>
    <w:rsid w:val="2FAE33C1"/>
    <w:rsid w:val="2FAFB33A"/>
    <w:rsid w:val="2FB08873"/>
    <w:rsid w:val="2FB0F9FA"/>
    <w:rsid w:val="2FB1F5D2"/>
    <w:rsid w:val="2FB37194"/>
    <w:rsid w:val="2FB4740D"/>
    <w:rsid w:val="2FB49994"/>
    <w:rsid w:val="2FB4C7C3"/>
    <w:rsid w:val="2FB5F13E"/>
    <w:rsid w:val="2FB63392"/>
    <w:rsid w:val="2FB6B361"/>
    <w:rsid w:val="2FB93A77"/>
    <w:rsid w:val="2FBA3BE3"/>
    <w:rsid w:val="2FBA3E9E"/>
    <w:rsid w:val="2FBA78DC"/>
    <w:rsid w:val="2FBC68C3"/>
    <w:rsid w:val="2FBE45DE"/>
    <w:rsid w:val="2FBFCDB5"/>
    <w:rsid w:val="2FC60BF9"/>
    <w:rsid w:val="2FC74BFA"/>
    <w:rsid w:val="2FC78931"/>
    <w:rsid w:val="2FC8C489"/>
    <w:rsid w:val="2FCA83EF"/>
    <w:rsid w:val="2FCAD158"/>
    <w:rsid w:val="2FCAF399"/>
    <w:rsid w:val="2FD0F17B"/>
    <w:rsid w:val="2FD12152"/>
    <w:rsid w:val="2FD12481"/>
    <w:rsid w:val="2FD178C8"/>
    <w:rsid w:val="2FD26DC2"/>
    <w:rsid w:val="2FD491E4"/>
    <w:rsid w:val="2FD51FA5"/>
    <w:rsid w:val="2FD56F27"/>
    <w:rsid w:val="2FD75B65"/>
    <w:rsid w:val="2FD89F53"/>
    <w:rsid w:val="2FD8B920"/>
    <w:rsid w:val="2FD93BC9"/>
    <w:rsid w:val="2FDAEEB4"/>
    <w:rsid w:val="2FDEFD1D"/>
    <w:rsid w:val="2FDFCEAB"/>
    <w:rsid w:val="2FE0F66C"/>
    <w:rsid w:val="2FE2F83A"/>
    <w:rsid w:val="2FE35A8C"/>
    <w:rsid w:val="2FE3DB60"/>
    <w:rsid w:val="2FE4224F"/>
    <w:rsid w:val="2FE42916"/>
    <w:rsid w:val="2FEAAE11"/>
    <w:rsid w:val="2FEC397A"/>
    <w:rsid w:val="2FED0589"/>
    <w:rsid w:val="2FEF4B21"/>
    <w:rsid w:val="2FF1FB2D"/>
    <w:rsid w:val="2FF22DCB"/>
    <w:rsid w:val="2FF30784"/>
    <w:rsid w:val="2FF5D255"/>
    <w:rsid w:val="2FF6E778"/>
    <w:rsid w:val="2FF6FC14"/>
    <w:rsid w:val="2FF75CBC"/>
    <w:rsid w:val="2FF91E5F"/>
    <w:rsid w:val="2FFA0576"/>
    <w:rsid w:val="2FFFD220"/>
    <w:rsid w:val="30011AAF"/>
    <w:rsid w:val="3001A1AE"/>
    <w:rsid w:val="3001ABF7"/>
    <w:rsid w:val="30035BD8"/>
    <w:rsid w:val="3003F350"/>
    <w:rsid w:val="30062D85"/>
    <w:rsid w:val="300680E5"/>
    <w:rsid w:val="30077CFC"/>
    <w:rsid w:val="3008AB99"/>
    <w:rsid w:val="3008C930"/>
    <w:rsid w:val="3008E2D6"/>
    <w:rsid w:val="300B5A86"/>
    <w:rsid w:val="300E46C1"/>
    <w:rsid w:val="30119468"/>
    <w:rsid w:val="30119A6D"/>
    <w:rsid w:val="3013AD0A"/>
    <w:rsid w:val="30147AA8"/>
    <w:rsid w:val="3014A601"/>
    <w:rsid w:val="30152A4B"/>
    <w:rsid w:val="3015D9AC"/>
    <w:rsid w:val="3017B609"/>
    <w:rsid w:val="3017C769"/>
    <w:rsid w:val="30190A0C"/>
    <w:rsid w:val="301B4BD0"/>
    <w:rsid w:val="301BD61A"/>
    <w:rsid w:val="301C3336"/>
    <w:rsid w:val="301EB4B6"/>
    <w:rsid w:val="301FF4EB"/>
    <w:rsid w:val="3020C2C3"/>
    <w:rsid w:val="30220954"/>
    <w:rsid w:val="3024D6C2"/>
    <w:rsid w:val="30257AB1"/>
    <w:rsid w:val="3025D24A"/>
    <w:rsid w:val="30288627"/>
    <w:rsid w:val="3033C533"/>
    <w:rsid w:val="30379853"/>
    <w:rsid w:val="3038DB2E"/>
    <w:rsid w:val="30391A9C"/>
    <w:rsid w:val="303A75FC"/>
    <w:rsid w:val="303B1AD2"/>
    <w:rsid w:val="303E8D67"/>
    <w:rsid w:val="303F9CFF"/>
    <w:rsid w:val="303FEA18"/>
    <w:rsid w:val="3045036B"/>
    <w:rsid w:val="304526C3"/>
    <w:rsid w:val="30458F1A"/>
    <w:rsid w:val="30460F65"/>
    <w:rsid w:val="3046D786"/>
    <w:rsid w:val="30492EB3"/>
    <w:rsid w:val="3049D178"/>
    <w:rsid w:val="304AC90A"/>
    <w:rsid w:val="304B2551"/>
    <w:rsid w:val="304F90EC"/>
    <w:rsid w:val="3050B252"/>
    <w:rsid w:val="30539739"/>
    <w:rsid w:val="30546D4C"/>
    <w:rsid w:val="30552352"/>
    <w:rsid w:val="30562DAA"/>
    <w:rsid w:val="3056E844"/>
    <w:rsid w:val="3058693A"/>
    <w:rsid w:val="30622B75"/>
    <w:rsid w:val="30625B72"/>
    <w:rsid w:val="3062760D"/>
    <w:rsid w:val="30640F8E"/>
    <w:rsid w:val="3065E9CB"/>
    <w:rsid w:val="3066AC47"/>
    <w:rsid w:val="306BEBCB"/>
    <w:rsid w:val="306E6247"/>
    <w:rsid w:val="306F05C7"/>
    <w:rsid w:val="30721BA5"/>
    <w:rsid w:val="3072399D"/>
    <w:rsid w:val="30729284"/>
    <w:rsid w:val="30741E2A"/>
    <w:rsid w:val="30742E9E"/>
    <w:rsid w:val="3078ECF1"/>
    <w:rsid w:val="3079D7C6"/>
    <w:rsid w:val="307C3197"/>
    <w:rsid w:val="307CC88F"/>
    <w:rsid w:val="307F9A57"/>
    <w:rsid w:val="3082B738"/>
    <w:rsid w:val="308A8A59"/>
    <w:rsid w:val="308B74B4"/>
    <w:rsid w:val="308C1BC6"/>
    <w:rsid w:val="308C3124"/>
    <w:rsid w:val="308D8CB1"/>
    <w:rsid w:val="308F93B3"/>
    <w:rsid w:val="3090E92F"/>
    <w:rsid w:val="30914B07"/>
    <w:rsid w:val="309237C4"/>
    <w:rsid w:val="30965B26"/>
    <w:rsid w:val="3096DA2E"/>
    <w:rsid w:val="30970782"/>
    <w:rsid w:val="3098CC04"/>
    <w:rsid w:val="309964A9"/>
    <w:rsid w:val="309A87D7"/>
    <w:rsid w:val="309A8A4D"/>
    <w:rsid w:val="309AE441"/>
    <w:rsid w:val="309AF3F6"/>
    <w:rsid w:val="309B2678"/>
    <w:rsid w:val="309B5ABC"/>
    <w:rsid w:val="309BE948"/>
    <w:rsid w:val="309C6E78"/>
    <w:rsid w:val="309E0B0A"/>
    <w:rsid w:val="309E8BDD"/>
    <w:rsid w:val="309ECC77"/>
    <w:rsid w:val="309F2D47"/>
    <w:rsid w:val="309FF6AB"/>
    <w:rsid w:val="30A0623F"/>
    <w:rsid w:val="30A09829"/>
    <w:rsid w:val="30A2C347"/>
    <w:rsid w:val="30A36C88"/>
    <w:rsid w:val="30A3A5A0"/>
    <w:rsid w:val="30A47205"/>
    <w:rsid w:val="30A532B4"/>
    <w:rsid w:val="30A60BC8"/>
    <w:rsid w:val="30A6265B"/>
    <w:rsid w:val="30A772C0"/>
    <w:rsid w:val="30A77C7F"/>
    <w:rsid w:val="30A85A13"/>
    <w:rsid w:val="30A8EB9E"/>
    <w:rsid w:val="30A9C689"/>
    <w:rsid w:val="30AA17BA"/>
    <w:rsid w:val="30B352A4"/>
    <w:rsid w:val="30B41628"/>
    <w:rsid w:val="30B41B0F"/>
    <w:rsid w:val="30B70C8B"/>
    <w:rsid w:val="30BA91AD"/>
    <w:rsid w:val="30BB7EC0"/>
    <w:rsid w:val="30BD56D4"/>
    <w:rsid w:val="30BE72C3"/>
    <w:rsid w:val="30BFDE82"/>
    <w:rsid w:val="30BFF41E"/>
    <w:rsid w:val="30C2BCA8"/>
    <w:rsid w:val="30C467C8"/>
    <w:rsid w:val="30C468E2"/>
    <w:rsid w:val="30C4D6B1"/>
    <w:rsid w:val="30C8FCC4"/>
    <w:rsid w:val="30CAA312"/>
    <w:rsid w:val="30CF869B"/>
    <w:rsid w:val="30D18A79"/>
    <w:rsid w:val="30D46478"/>
    <w:rsid w:val="30DB423A"/>
    <w:rsid w:val="30DDC970"/>
    <w:rsid w:val="30DDF877"/>
    <w:rsid w:val="30DED8BD"/>
    <w:rsid w:val="30E0B345"/>
    <w:rsid w:val="30E0E795"/>
    <w:rsid w:val="30E2BB21"/>
    <w:rsid w:val="30E65C52"/>
    <w:rsid w:val="30E7DCFB"/>
    <w:rsid w:val="30E8F942"/>
    <w:rsid w:val="30E96301"/>
    <w:rsid w:val="30EC6533"/>
    <w:rsid w:val="30ED2AA1"/>
    <w:rsid w:val="30F484BC"/>
    <w:rsid w:val="30F5D93C"/>
    <w:rsid w:val="30F69226"/>
    <w:rsid w:val="30F6F2F2"/>
    <w:rsid w:val="30F82224"/>
    <w:rsid w:val="30F95D55"/>
    <w:rsid w:val="30FCF14E"/>
    <w:rsid w:val="30FFB4C1"/>
    <w:rsid w:val="30FFEA03"/>
    <w:rsid w:val="31001C37"/>
    <w:rsid w:val="31020F21"/>
    <w:rsid w:val="310244FC"/>
    <w:rsid w:val="31031821"/>
    <w:rsid w:val="310354A5"/>
    <w:rsid w:val="31041A66"/>
    <w:rsid w:val="31057447"/>
    <w:rsid w:val="3106351E"/>
    <w:rsid w:val="3107D0DA"/>
    <w:rsid w:val="3109CDF3"/>
    <w:rsid w:val="310A3536"/>
    <w:rsid w:val="310C329F"/>
    <w:rsid w:val="310EDA00"/>
    <w:rsid w:val="3110F2DA"/>
    <w:rsid w:val="3111ED31"/>
    <w:rsid w:val="31151937"/>
    <w:rsid w:val="311CAEED"/>
    <w:rsid w:val="311CDB7F"/>
    <w:rsid w:val="311E3C41"/>
    <w:rsid w:val="311EDCC0"/>
    <w:rsid w:val="311F0AA3"/>
    <w:rsid w:val="31200BA0"/>
    <w:rsid w:val="312309C4"/>
    <w:rsid w:val="31256C0D"/>
    <w:rsid w:val="31259F3B"/>
    <w:rsid w:val="31265BEF"/>
    <w:rsid w:val="31266BEC"/>
    <w:rsid w:val="31268F49"/>
    <w:rsid w:val="31274BC8"/>
    <w:rsid w:val="3127AC42"/>
    <w:rsid w:val="312915DF"/>
    <w:rsid w:val="312ABE9E"/>
    <w:rsid w:val="312C57BA"/>
    <w:rsid w:val="312CA0E9"/>
    <w:rsid w:val="312D2CBE"/>
    <w:rsid w:val="312D45E4"/>
    <w:rsid w:val="312F3AE3"/>
    <w:rsid w:val="3130BFE5"/>
    <w:rsid w:val="3131AA10"/>
    <w:rsid w:val="3133A75D"/>
    <w:rsid w:val="3134DEB5"/>
    <w:rsid w:val="31387225"/>
    <w:rsid w:val="313960FA"/>
    <w:rsid w:val="3139F4E5"/>
    <w:rsid w:val="313B5DD4"/>
    <w:rsid w:val="313BEBB2"/>
    <w:rsid w:val="313C2FFE"/>
    <w:rsid w:val="313D8409"/>
    <w:rsid w:val="31419ACF"/>
    <w:rsid w:val="3141B53B"/>
    <w:rsid w:val="31425987"/>
    <w:rsid w:val="314301FF"/>
    <w:rsid w:val="314323EE"/>
    <w:rsid w:val="31443F44"/>
    <w:rsid w:val="3145E059"/>
    <w:rsid w:val="314AA8E8"/>
    <w:rsid w:val="314AC718"/>
    <w:rsid w:val="314B07E9"/>
    <w:rsid w:val="314CD831"/>
    <w:rsid w:val="314DB4E0"/>
    <w:rsid w:val="314F1BA3"/>
    <w:rsid w:val="31506C82"/>
    <w:rsid w:val="315193CF"/>
    <w:rsid w:val="3151BC79"/>
    <w:rsid w:val="3152A148"/>
    <w:rsid w:val="31532496"/>
    <w:rsid w:val="31532E0D"/>
    <w:rsid w:val="315BABF4"/>
    <w:rsid w:val="315C2C86"/>
    <w:rsid w:val="315E6334"/>
    <w:rsid w:val="3160821F"/>
    <w:rsid w:val="316249A5"/>
    <w:rsid w:val="31636659"/>
    <w:rsid w:val="31656369"/>
    <w:rsid w:val="3165911D"/>
    <w:rsid w:val="31668492"/>
    <w:rsid w:val="31672E9F"/>
    <w:rsid w:val="316DF750"/>
    <w:rsid w:val="316EE9EF"/>
    <w:rsid w:val="317089E0"/>
    <w:rsid w:val="31723990"/>
    <w:rsid w:val="3173019A"/>
    <w:rsid w:val="31738536"/>
    <w:rsid w:val="3173DDE4"/>
    <w:rsid w:val="31744362"/>
    <w:rsid w:val="3176802A"/>
    <w:rsid w:val="317741D9"/>
    <w:rsid w:val="3177EE55"/>
    <w:rsid w:val="317A3B67"/>
    <w:rsid w:val="317B441F"/>
    <w:rsid w:val="317D6E88"/>
    <w:rsid w:val="317E34AC"/>
    <w:rsid w:val="3180570F"/>
    <w:rsid w:val="31813900"/>
    <w:rsid w:val="31823BCE"/>
    <w:rsid w:val="3185EE23"/>
    <w:rsid w:val="31867B6F"/>
    <w:rsid w:val="31879716"/>
    <w:rsid w:val="3187C960"/>
    <w:rsid w:val="3189773E"/>
    <w:rsid w:val="3189CE8A"/>
    <w:rsid w:val="318A2F81"/>
    <w:rsid w:val="318BCB7A"/>
    <w:rsid w:val="318CD838"/>
    <w:rsid w:val="3190317A"/>
    <w:rsid w:val="31925724"/>
    <w:rsid w:val="319460FD"/>
    <w:rsid w:val="31946AC4"/>
    <w:rsid w:val="31978F36"/>
    <w:rsid w:val="31991E9A"/>
    <w:rsid w:val="3199899C"/>
    <w:rsid w:val="319A7CB7"/>
    <w:rsid w:val="31A16D65"/>
    <w:rsid w:val="31A2351A"/>
    <w:rsid w:val="31A26D4F"/>
    <w:rsid w:val="31A2CA09"/>
    <w:rsid w:val="31A32F5C"/>
    <w:rsid w:val="31A6ED09"/>
    <w:rsid w:val="31A78335"/>
    <w:rsid w:val="31A86AD9"/>
    <w:rsid w:val="31A8D873"/>
    <w:rsid w:val="31A963B8"/>
    <w:rsid w:val="31A986EE"/>
    <w:rsid w:val="31ABBC44"/>
    <w:rsid w:val="31AC5E3A"/>
    <w:rsid w:val="31AEB9E0"/>
    <w:rsid w:val="31AF4391"/>
    <w:rsid w:val="31B1FC75"/>
    <w:rsid w:val="31B2CEF5"/>
    <w:rsid w:val="31B34C5A"/>
    <w:rsid w:val="31B3636C"/>
    <w:rsid w:val="31B4D711"/>
    <w:rsid w:val="31B78D81"/>
    <w:rsid w:val="31B8A8EE"/>
    <w:rsid w:val="31BE254B"/>
    <w:rsid w:val="31C26F04"/>
    <w:rsid w:val="31C3A4B3"/>
    <w:rsid w:val="31C75F53"/>
    <w:rsid w:val="31C90E31"/>
    <w:rsid w:val="31CA4B1C"/>
    <w:rsid w:val="31CB1309"/>
    <w:rsid w:val="31CDFC5C"/>
    <w:rsid w:val="31CE4B63"/>
    <w:rsid w:val="31CE6716"/>
    <w:rsid w:val="31D023B3"/>
    <w:rsid w:val="31D32F6D"/>
    <w:rsid w:val="31D553C1"/>
    <w:rsid w:val="31D6209E"/>
    <w:rsid w:val="31D6302B"/>
    <w:rsid w:val="31DB6D34"/>
    <w:rsid w:val="31DB9184"/>
    <w:rsid w:val="31DE34FA"/>
    <w:rsid w:val="31DFEAFD"/>
    <w:rsid w:val="31E0D635"/>
    <w:rsid w:val="31E16826"/>
    <w:rsid w:val="31E1D4EF"/>
    <w:rsid w:val="31E1E4B5"/>
    <w:rsid w:val="31E36B7C"/>
    <w:rsid w:val="31E400F7"/>
    <w:rsid w:val="31E417FC"/>
    <w:rsid w:val="31E7AA14"/>
    <w:rsid w:val="31E85EBD"/>
    <w:rsid w:val="31EC4C21"/>
    <w:rsid w:val="31EC6C05"/>
    <w:rsid w:val="31EFB885"/>
    <w:rsid w:val="31F01238"/>
    <w:rsid w:val="31F15140"/>
    <w:rsid w:val="31F1D3BA"/>
    <w:rsid w:val="31F26931"/>
    <w:rsid w:val="31F303EA"/>
    <w:rsid w:val="31FE6EF0"/>
    <w:rsid w:val="31FE95E9"/>
    <w:rsid w:val="32013828"/>
    <w:rsid w:val="3201DC79"/>
    <w:rsid w:val="32031A34"/>
    <w:rsid w:val="3205D0CC"/>
    <w:rsid w:val="32078160"/>
    <w:rsid w:val="3207E7A6"/>
    <w:rsid w:val="320892AD"/>
    <w:rsid w:val="3209E5B0"/>
    <w:rsid w:val="320A7B10"/>
    <w:rsid w:val="320AFA8D"/>
    <w:rsid w:val="320E4F06"/>
    <w:rsid w:val="320ECE8F"/>
    <w:rsid w:val="32128181"/>
    <w:rsid w:val="32128FE7"/>
    <w:rsid w:val="32167DC0"/>
    <w:rsid w:val="321696E8"/>
    <w:rsid w:val="32207502"/>
    <w:rsid w:val="3221ABE1"/>
    <w:rsid w:val="322352EA"/>
    <w:rsid w:val="32247F61"/>
    <w:rsid w:val="3224EEFE"/>
    <w:rsid w:val="32256C6B"/>
    <w:rsid w:val="32256E22"/>
    <w:rsid w:val="32257427"/>
    <w:rsid w:val="3225B8EF"/>
    <w:rsid w:val="322610B4"/>
    <w:rsid w:val="32262780"/>
    <w:rsid w:val="3226A821"/>
    <w:rsid w:val="322860C0"/>
    <w:rsid w:val="32298767"/>
    <w:rsid w:val="322A08A6"/>
    <w:rsid w:val="322CBED2"/>
    <w:rsid w:val="322FEE3C"/>
    <w:rsid w:val="32306F40"/>
    <w:rsid w:val="3230BFF2"/>
    <w:rsid w:val="3230DA9E"/>
    <w:rsid w:val="3233965D"/>
    <w:rsid w:val="32349DCC"/>
    <w:rsid w:val="3235E847"/>
    <w:rsid w:val="32364B8F"/>
    <w:rsid w:val="32371F3C"/>
    <w:rsid w:val="3237D1A4"/>
    <w:rsid w:val="323C1D12"/>
    <w:rsid w:val="323CBC16"/>
    <w:rsid w:val="323D7362"/>
    <w:rsid w:val="323F243A"/>
    <w:rsid w:val="32414898"/>
    <w:rsid w:val="3242665C"/>
    <w:rsid w:val="3245FE37"/>
    <w:rsid w:val="3246F208"/>
    <w:rsid w:val="3248D1D5"/>
    <w:rsid w:val="3249DB80"/>
    <w:rsid w:val="324E444B"/>
    <w:rsid w:val="324EE373"/>
    <w:rsid w:val="3250915D"/>
    <w:rsid w:val="32520D35"/>
    <w:rsid w:val="3253F323"/>
    <w:rsid w:val="32556E56"/>
    <w:rsid w:val="32568061"/>
    <w:rsid w:val="325C0158"/>
    <w:rsid w:val="325F2ECE"/>
    <w:rsid w:val="325F7AD1"/>
    <w:rsid w:val="32621057"/>
    <w:rsid w:val="32631541"/>
    <w:rsid w:val="326389D3"/>
    <w:rsid w:val="3264C9A3"/>
    <w:rsid w:val="32681CFE"/>
    <w:rsid w:val="3268249D"/>
    <w:rsid w:val="3269EB13"/>
    <w:rsid w:val="3269F9E5"/>
    <w:rsid w:val="326A053E"/>
    <w:rsid w:val="326B64F0"/>
    <w:rsid w:val="326B9A45"/>
    <w:rsid w:val="326CA172"/>
    <w:rsid w:val="326E06AA"/>
    <w:rsid w:val="326F0034"/>
    <w:rsid w:val="32721762"/>
    <w:rsid w:val="3272BA9F"/>
    <w:rsid w:val="3274267A"/>
    <w:rsid w:val="327535B9"/>
    <w:rsid w:val="32771045"/>
    <w:rsid w:val="3278CCDE"/>
    <w:rsid w:val="3278F38A"/>
    <w:rsid w:val="327A841B"/>
    <w:rsid w:val="327B4749"/>
    <w:rsid w:val="327B8245"/>
    <w:rsid w:val="327E4FD5"/>
    <w:rsid w:val="327FB308"/>
    <w:rsid w:val="328019EA"/>
    <w:rsid w:val="3280BDFB"/>
    <w:rsid w:val="3281D53D"/>
    <w:rsid w:val="32823864"/>
    <w:rsid w:val="32835677"/>
    <w:rsid w:val="3283B873"/>
    <w:rsid w:val="3283CF20"/>
    <w:rsid w:val="3284ADA3"/>
    <w:rsid w:val="328572EB"/>
    <w:rsid w:val="3285B196"/>
    <w:rsid w:val="3286F35A"/>
    <w:rsid w:val="3287FB57"/>
    <w:rsid w:val="328843C9"/>
    <w:rsid w:val="3288DDDF"/>
    <w:rsid w:val="3288E165"/>
    <w:rsid w:val="328AB549"/>
    <w:rsid w:val="328AFB1D"/>
    <w:rsid w:val="328BBF99"/>
    <w:rsid w:val="328D34CB"/>
    <w:rsid w:val="328D4B7D"/>
    <w:rsid w:val="328E899D"/>
    <w:rsid w:val="328E8FA0"/>
    <w:rsid w:val="328EE943"/>
    <w:rsid w:val="32910B53"/>
    <w:rsid w:val="329234C3"/>
    <w:rsid w:val="329284A6"/>
    <w:rsid w:val="32944B62"/>
    <w:rsid w:val="32949EB2"/>
    <w:rsid w:val="32973990"/>
    <w:rsid w:val="3298CC64"/>
    <w:rsid w:val="3299778E"/>
    <w:rsid w:val="3299CFCD"/>
    <w:rsid w:val="329B583E"/>
    <w:rsid w:val="32A09220"/>
    <w:rsid w:val="32A22AE6"/>
    <w:rsid w:val="32A316D7"/>
    <w:rsid w:val="32A330E2"/>
    <w:rsid w:val="32A45770"/>
    <w:rsid w:val="32A51A07"/>
    <w:rsid w:val="32A56553"/>
    <w:rsid w:val="32A661AA"/>
    <w:rsid w:val="32A88837"/>
    <w:rsid w:val="32A9FC9C"/>
    <w:rsid w:val="32AC8C5A"/>
    <w:rsid w:val="32AD3B7E"/>
    <w:rsid w:val="32ADDD68"/>
    <w:rsid w:val="32B158D0"/>
    <w:rsid w:val="32B1890D"/>
    <w:rsid w:val="32B338E2"/>
    <w:rsid w:val="32B399DE"/>
    <w:rsid w:val="32B47AB8"/>
    <w:rsid w:val="32B4CF93"/>
    <w:rsid w:val="32B5FC47"/>
    <w:rsid w:val="32B7E228"/>
    <w:rsid w:val="32B9F3F6"/>
    <w:rsid w:val="32BABBFD"/>
    <w:rsid w:val="32BB9041"/>
    <w:rsid w:val="32C24DB3"/>
    <w:rsid w:val="32C58549"/>
    <w:rsid w:val="32C629B3"/>
    <w:rsid w:val="32C8ACA7"/>
    <w:rsid w:val="32CB0385"/>
    <w:rsid w:val="32CBEBF8"/>
    <w:rsid w:val="32CC860F"/>
    <w:rsid w:val="32CE3894"/>
    <w:rsid w:val="32CE810A"/>
    <w:rsid w:val="32D1189E"/>
    <w:rsid w:val="32D5944A"/>
    <w:rsid w:val="32D688FB"/>
    <w:rsid w:val="32D6D209"/>
    <w:rsid w:val="32D6FEF0"/>
    <w:rsid w:val="32D7C256"/>
    <w:rsid w:val="32D80576"/>
    <w:rsid w:val="32D814F3"/>
    <w:rsid w:val="32D837DC"/>
    <w:rsid w:val="32D96713"/>
    <w:rsid w:val="32DA0805"/>
    <w:rsid w:val="32DC8CF8"/>
    <w:rsid w:val="32DCFB8F"/>
    <w:rsid w:val="32DE3879"/>
    <w:rsid w:val="32DFAC74"/>
    <w:rsid w:val="32DFECED"/>
    <w:rsid w:val="32E16575"/>
    <w:rsid w:val="32E4979E"/>
    <w:rsid w:val="32E55342"/>
    <w:rsid w:val="32E7EA12"/>
    <w:rsid w:val="32E84CA4"/>
    <w:rsid w:val="32EE6229"/>
    <w:rsid w:val="32EF4E33"/>
    <w:rsid w:val="32EF695A"/>
    <w:rsid w:val="32EF9D4E"/>
    <w:rsid w:val="32F0F616"/>
    <w:rsid w:val="32F35A53"/>
    <w:rsid w:val="32F42B59"/>
    <w:rsid w:val="32F72985"/>
    <w:rsid w:val="32F7DC3D"/>
    <w:rsid w:val="32FA425C"/>
    <w:rsid w:val="32FA5A98"/>
    <w:rsid w:val="3300714F"/>
    <w:rsid w:val="330214BE"/>
    <w:rsid w:val="3302DA2F"/>
    <w:rsid w:val="33037C2C"/>
    <w:rsid w:val="33048638"/>
    <w:rsid w:val="33050E1C"/>
    <w:rsid w:val="33067EF4"/>
    <w:rsid w:val="33082EB2"/>
    <w:rsid w:val="330A6AB4"/>
    <w:rsid w:val="330A97E0"/>
    <w:rsid w:val="330DEF02"/>
    <w:rsid w:val="330F38B8"/>
    <w:rsid w:val="331192BF"/>
    <w:rsid w:val="33166F7F"/>
    <w:rsid w:val="33174785"/>
    <w:rsid w:val="331A2338"/>
    <w:rsid w:val="331A5DB0"/>
    <w:rsid w:val="331B636F"/>
    <w:rsid w:val="3326172D"/>
    <w:rsid w:val="33266F23"/>
    <w:rsid w:val="33267F59"/>
    <w:rsid w:val="3326DC47"/>
    <w:rsid w:val="3327F9CC"/>
    <w:rsid w:val="332DDC2D"/>
    <w:rsid w:val="3332D33C"/>
    <w:rsid w:val="333378C2"/>
    <w:rsid w:val="3336BC46"/>
    <w:rsid w:val="3337139D"/>
    <w:rsid w:val="3337F688"/>
    <w:rsid w:val="333866C0"/>
    <w:rsid w:val="3338DAA9"/>
    <w:rsid w:val="333961FC"/>
    <w:rsid w:val="333AA259"/>
    <w:rsid w:val="333FE99A"/>
    <w:rsid w:val="333FFEE6"/>
    <w:rsid w:val="3340E457"/>
    <w:rsid w:val="3341C99E"/>
    <w:rsid w:val="3342789E"/>
    <w:rsid w:val="33431CC7"/>
    <w:rsid w:val="3346AEDC"/>
    <w:rsid w:val="334DC444"/>
    <w:rsid w:val="334E4537"/>
    <w:rsid w:val="334EC80F"/>
    <w:rsid w:val="334F158F"/>
    <w:rsid w:val="3352529F"/>
    <w:rsid w:val="335264F1"/>
    <w:rsid w:val="335367BB"/>
    <w:rsid w:val="3353984E"/>
    <w:rsid w:val="33585C53"/>
    <w:rsid w:val="33590BAE"/>
    <w:rsid w:val="335BAF54"/>
    <w:rsid w:val="335D0274"/>
    <w:rsid w:val="335DA1BC"/>
    <w:rsid w:val="335F3565"/>
    <w:rsid w:val="335FB51F"/>
    <w:rsid w:val="3361C40A"/>
    <w:rsid w:val="33650360"/>
    <w:rsid w:val="33663ECC"/>
    <w:rsid w:val="3366ACF6"/>
    <w:rsid w:val="336730A3"/>
    <w:rsid w:val="3367858D"/>
    <w:rsid w:val="3368E0B4"/>
    <w:rsid w:val="336A06B9"/>
    <w:rsid w:val="336A0C47"/>
    <w:rsid w:val="336B0890"/>
    <w:rsid w:val="336CA5DE"/>
    <w:rsid w:val="336D30CA"/>
    <w:rsid w:val="336E6185"/>
    <w:rsid w:val="336F0707"/>
    <w:rsid w:val="33703035"/>
    <w:rsid w:val="33713D8B"/>
    <w:rsid w:val="3371C54D"/>
    <w:rsid w:val="33734BF3"/>
    <w:rsid w:val="3373FBFF"/>
    <w:rsid w:val="33754C7A"/>
    <w:rsid w:val="3376F213"/>
    <w:rsid w:val="337700AC"/>
    <w:rsid w:val="33786342"/>
    <w:rsid w:val="337898FA"/>
    <w:rsid w:val="3379DE62"/>
    <w:rsid w:val="337B881D"/>
    <w:rsid w:val="337C76DD"/>
    <w:rsid w:val="337DC578"/>
    <w:rsid w:val="3380A067"/>
    <w:rsid w:val="33845943"/>
    <w:rsid w:val="338489C5"/>
    <w:rsid w:val="3384F6A7"/>
    <w:rsid w:val="3385BEDA"/>
    <w:rsid w:val="33869685"/>
    <w:rsid w:val="33899F3D"/>
    <w:rsid w:val="338AFFFA"/>
    <w:rsid w:val="338D7D5A"/>
    <w:rsid w:val="338E7A0C"/>
    <w:rsid w:val="338E9098"/>
    <w:rsid w:val="338EC58B"/>
    <w:rsid w:val="338EE60E"/>
    <w:rsid w:val="338F07DF"/>
    <w:rsid w:val="339132C8"/>
    <w:rsid w:val="339649B4"/>
    <w:rsid w:val="33988870"/>
    <w:rsid w:val="3398FD92"/>
    <w:rsid w:val="339CA25D"/>
    <w:rsid w:val="339CB7A6"/>
    <w:rsid w:val="339DACE5"/>
    <w:rsid w:val="339E9B65"/>
    <w:rsid w:val="339EDE39"/>
    <w:rsid w:val="33A0FA93"/>
    <w:rsid w:val="33A6BDEC"/>
    <w:rsid w:val="33A70615"/>
    <w:rsid w:val="33A78BA2"/>
    <w:rsid w:val="33A7A861"/>
    <w:rsid w:val="33A811E1"/>
    <w:rsid w:val="33A8F33F"/>
    <w:rsid w:val="33A91943"/>
    <w:rsid w:val="33A9CF10"/>
    <w:rsid w:val="33A9D04F"/>
    <w:rsid w:val="33A9FC95"/>
    <w:rsid w:val="33AAAF3B"/>
    <w:rsid w:val="33AB8C81"/>
    <w:rsid w:val="33AC1CA5"/>
    <w:rsid w:val="33AD116A"/>
    <w:rsid w:val="33AD5D6F"/>
    <w:rsid w:val="33ADA426"/>
    <w:rsid w:val="33AF07B2"/>
    <w:rsid w:val="33AF8659"/>
    <w:rsid w:val="33B2EEB9"/>
    <w:rsid w:val="33B37F2D"/>
    <w:rsid w:val="33B59B6E"/>
    <w:rsid w:val="33B5EA07"/>
    <w:rsid w:val="33B6A757"/>
    <w:rsid w:val="33B6C626"/>
    <w:rsid w:val="33B8E987"/>
    <w:rsid w:val="33B8EDD4"/>
    <w:rsid w:val="33B95CD7"/>
    <w:rsid w:val="33B999E1"/>
    <w:rsid w:val="33BB585B"/>
    <w:rsid w:val="33BBFB2A"/>
    <w:rsid w:val="33BED9F0"/>
    <w:rsid w:val="33BF34AC"/>
    <w:rsid w:val="33BFC9EB"/>
    <w:rsid w:val="33C0C719"/>
    <w:rsid w:val="33C340CC"/>
    <w:rsid w:val="33C68FD5"/>
    <w:rsid w:val="33C6AB1A"/>
    <w:rsid w:val="33C8CB12"/>
    <w:rsid w:val="33C9677D"/>
    <w:rsid w:val="33CE98E4"/>
    <w:rsid w:val="33CEAB9A"/>
    <w:rsid w:val="33CF8B63"/>
    <w:rsid w:val="33D28BDA"/>
    <w:rsid w:val="33D3310D"/>
    <w:rsid w:val="33D67A7C"/>
    <w:rsid w:val="33DA727C"/>
    <w:rsid w:val="33DD9D15"/>
    <w:rsid w:val="33DE5ED3"/>
    <w:rsid w:val="33E0E221"/>
    <w:rsid w:val="33E13CBC"/>
    <w:rsid w:val="33E18B66"/>
    <w:rsid w:val="33E1B277"/>
    <w:rsid w:val="33E33FD6"/>
    <w:rsid w:val="33E44DF3"/>
    <w:rsid w:val="33E81557"/>
    <w:rsid w:val="33EC37EE"/>
    <w:rsid w:val="33EE2AD7"/>
    <w:rsid w:val="33F10BF5"/>
    <w:rsid w:val="33F13FAD"/>
    <w:rsid w:val="33F321ED"/>
    <w:rsid w:val="33F4959A"/>
    <w:rsid w:val="33F6005D"/>
    <w:rsid w:val="33F7403B"/>
    <w:rsid w:val="33F8F5E3"/>
    <w:rsid w:val="33FB6252"/>
    <w:rsid w:val="33FB6B29"/>
    <w:rsid w:val="33FD1E09"/>
    <w:rsid w:val="33FD7048"/>
    <w:rsid w:val="33FED734"/>
    <w:rsid w:val="3400908D"/>
    <w:rsid w:val="3402AA4A"/>
    <w:rsid w:val="34052B08"/>
    <w:rsid w:val="34077033"/>
    <w:rsid w:val="34085991"/>
    <w:rsid w:val="340A0971"/>
    <w:rsid w:val="340C3A8D"/>
    <w:rsid w:val="340F498D"/>
    <w:rsid w:val="341116B9"/>
    <w:rsid w:val="3412C86F"/>
    <w:rsid w:val="34163A4F"/>
    <w:rsid w:val="34188055"/>
    <w:rsid w:val="3419E8D1"/>
    <w:rsid w:val="341A05AA"/>
    <w:rsid w:val="341CD3E6"/>
    <w:rsid w:val="341D29AD"/>
    <w:rsid w:val="341DCF38"/>
    <w:rsid w:val="341E123C"/>
    <w:rsid w:val="341E6980"/>
    <w:rsid w:val="341E7F74"/>
    <w:rsid w:val="341FF645"/>
    <w:rsid w:val="3422EEAB"/>
    <w:rsid w:val="34235317"/>
    <w:rsid w:val="3423A98C"/>
    <w:rsid w:val="3425B286"/>
    <w:rsid w:val="34286D3C"/>
    <w:rsid w:val="342BE456"/>
    <w:rsid w:val="342C185A"/>
    <w:rsid w:val="342D80A6"/>
    <w:rsid w:val="342D861B"/>
    <w:rsid w:val="342EB008"/>
    <w:rsid w:val="342F1FF2"/>
    <w:rsid w:val="342F9A1D"/>
    <w:rsid w:val="3430C733"/>
    <w:rsid w:val="34327BAA"/>
    <w:rsid w:val="34347D0D"/>
    <w:rsid w:val="3435D1DC"/>
    <w:rsid w:val="343619D2"/>
    <w:rsid w:val="3436F712"/>
    <w:rsid w:val="3438073D"/>
    <w:rsid w:val="343890E4"/>
    <w:rsid w:val="343960EA"/>
    <w:rsid w:val="343A254D"/>
    <w:rsid w:val="343A9746"/>
    <w:rsid w:val="343AEAC3"/>
    <w:rsid w:val="343B1D11"/>
    <w:rsid w:val="343B2745"/>
    <w:rsid w:val="343B5700"/>
    <w:rsid w:val="34406805"/>
    <w:rsid w:val="34419642"/>
    <w:rsid w:val="3441A94F"/>
    <w:rsid w:val="3442780B"/>
    <w:rsid w:val="34452D38"/>
    <w:rsid w:val="3446D1DE"/>
    <w:rsid w:val="344CAD0D"/>
    <w:rsid w:val="344DA2EC"/>
    <w:rsid w:val="344E0CA2"/>
    <w:rsid w:val="345120E1"/>
    <w:rsid w:val="3451549E"/>
    <w:rsid w:val="34527F7E"/>
    <w:rsid w:val="34556253"/>
    <w:rsid w:val="3456638B"/>
    <w:rsid w:val="34570F00"/>
    <w:rsid w:val="3459DB1D"/>
    <w:rsid w:val="345B893E"/>
    <w:rsid w:val="345EF730"/>
    <w:rsid w:val="34617555"/>
    <w:rsid w:val="346324CE"/>
    <w:rsid w:val="34690AFE"/>
    <w:rsid w:val="34691ED5"/>
    <w:rsid w:val="346B43C7"/>
    <w:rsid w:val="346B6DFC"/>
    <w:rsid w:val="346B7AE5"/>
    <w:rsid w:val="346BF6DE"/>
    <w:rsid w:val="346F5D18"/>
    <w:rsid w:val="3470476F"/>
    <w:rsid w:val="34706242"/>
    <w:rsid w:val="34714DF8"/>
    <w:rsid w:val="347150E1"/>
    <w:rsid w:val="3471CF69"/>
    <w:rsid w:val="34721184"/>
    <w:rsid w:val="347313CA"/>
    <w:rsid w:val="347435E0"/>
    <w:rsid w:val="3475CA35"/>
    <w:rsid w:val="3476ADC6"/>
    <w:rsid w:val="34789DC9"/>
    <w:rsid w:val="3479099A"/>
    <w:rsid w:val="3479846C"/>
    <w:rsid w:val="3479C873"/>
    <w:rsid w:val="347D4FD0"/>
    <w:rsid w:val="347EB2E2"/>
    <w:rsid w:val="3481F28D"/>
    <w:rsid w:val="34838F7D"/>
    <w:rsid w:val="3484AC07"/>
    <w:rsid w:val="3484C406"/>
    <w:rsid w:val="348590CC"/>
    <w:rsid w:val="3486241B"/>
    <w:rsid w:val="3486EB6F"/>
    <w:rsid w:val="3488F41C"/>
    <w:rsid w:val="3489EB36"/>
    <w:rsid w:val="348D6E2A"/>
    <w:rsid w:val="3490F4AC"/>
    <w:rsid w:val="3491BACA"/>
    <w:rsid w:val="349303E5"/>
    <w:rsid w:val="34966C77"/>
    <w:rsid w:val="3496D572"/>
    <w:rsid w:val="3497759B"/>
    <w:rsid w:val="34978652"/>
    <w:rsid w:val="3497DAE0"/>
    <w:rsid w:val="34983248"/>
    <w:rsid w:val="349F8F2F"/>
    <w:rsid w:val="349FFA2D"/>
    <w:rsid w:val="34A0C9A2"/>
    <w:rsid w:val="34A2D893"/>
    <w:rsid w:val="34A465BD"/>
    <w:rsid w:val="34A4E3CE"/>
    <w:rsid w:val="34A6922F"/>
    <w:rsid w:val="34A7E224"/>
    <w:rsid w:val="34A95425"/>
    <w:rsid w:val="34AC4079"/>
    <w:rsid w:val="34AD6ABA"/>
    <w:rsid w:val="34ADAABA"/>
    <w:rsid w:val="34AEC783"/>
    <w:rsid w:val="34AEEFF6"/>
    <w:rsid w:val="34AFB2C1"/>
    <w:rsid w:val="34AFB99D"/>
    <w:rsid w:val="34B14DF9"/>
    <w:rsid w:val="34B3CEB1"/>
    <w:rsid w:val="34B4072D"/>
    <w:rsid w:val="34B61987"/>
    <w:rsid w:val="34B80E29"/>
    <w:rsid w:val="34BB1796"/>
    <w:rsid w:val="34BBD027"/>
    <w:rsid w:val="34BC5D98"/>
    <w:rsid w:val="34BCC0F8"/>
    <w:rsid w:val="34BDB7F7"/>
    <w:rsid w:val="34BFA168"/>
    <w:rsid w:val="34BFC44F"/>
    <w:rsid w:val="34C1496B"/>
    <w:rsid w:val="34C20B61"/>
    <w:rsid w:val="34C4FEC5"/>
    <w:rsid w:val="34C7992D"/>
    <w:rsid w:val="34C7FD7B"/>
    <w:rsid w:val="34C850B7"/>
    <w:rsid w:val="34CA336B"/>
    <w:rsid w:val="34CC5FE9"/>
    <w:rsid w:val="34CDE340"/>
    <w:rsid w:val="34CEEDF4"/>
    <w:rsid w:val="34CF9013"/>
    <w:rsid w:val="34CF9E3D"/>
    <w:rsid w:val="34D05948"/>
    <w:rsid w:val="34D30DA1"/>
    <w:rsid w:val="34D53097"/>
    <w:rsid w:val="34D60AF0"/>
    <w:rsid w:val="34D9184F"/>
    <w:rsid w:val="34DDA1F8"/>
    <w:rsid w:val="34DDC407"/>
    <w:rsid w:val="34E22EAD"/>
    <w:rsid w:val="34E2F214"/>
    <w:rsid w:val="34E68122"/>
    <w:rsid w:val="34E87967"/>
    <w:rsid w:val="34E8D639"/>
    <w:rsid w:val="34E8EBDC"/>
    <w:rsid w:val="34E9EBCD"/>
    <w:rsid w:val="34EA583E"/>
    <w:rsid w:val="34EA6A0F"/>
    <w:rsid w:val="34ECC7B4"/>
    <w:rsid w:val="34ED114E"/>
    <w:rsid w:val="34EDBA17"/>
    <w:rsid w:val="34EF8A94"/>
    <w:rsid w:val="34F5DD08"/>
    <w:rsid w:val="34F85632"/>
    <w:rsid w:val="34F92D40"/>
    <w:rsid w:val="34F944A3"/>
    <w:rsid w:val="34F96A2F"/>
    <w:rsid w:val="34F98850"/>
    <w:rsid w:val="34FC3968"/>
    <w:rsid w:val="34FC6007"/>
    <w:rsid w:val="34FE3581"/>
    <w:rsid w:val="34FF7538"/>
    <w:rsid w:val="35007103"/>
    <w:rsid w:val="3500FA30"/>
    <w:rsid w:val="35010976"/>
    <w:rsid w:val="35023C7E"/>
    <w:rsid w:val="3502EF37"/>
    <w:rsid w:val="3504C4C1"/>
    <w:rsid w:val="3504DF33"/>
    <w:rsid w:val="350551D3"/>
    <w:rsid w:val="350686A8"/>
    <w:rsid w:val="3506B5FB"/>
    <w:rsid w:val="35078D21"/>
    <w:rsid w:val="35081343"/>
    <w:rsid w:val="35083CFE"/>
    <w:rsid w:val="3508DF39"/>
    <w:rsid w:val="3509C87D"/>
    <w:rsid w:val="350ABEF6"/>
    <w:rsid w:val="350CE4E6"/>
    <w:rsid w:val="350D0FB1"/>
    <w:rsid w:val="350E6856"/>
    <w:rsid w:val="350F73D4"/>
    <w:rsid w:val="35125715"/>
    <w:rsid w:val="351564A3"/>
    <w:rsid w:val="3515FF41"/>
    <w:rsid w:val="35175629"/>
    <w:rsid w:val="3519E605"/>
    <w:rsid w:val="351B59EE"/>
    <w:rsid w:val="351CD2E6"/>
    <w:rsid w:val="352055E5"/>
    <w:rsid w:val="35253847"/>
    <w:rsid w:val="3528FD26"/>
    <w:rsid w:val="352A86B2"/>
    <w:rsid w:val="352B2C26"/>
    <w:rsid w:val="352CDB29"/>
    <w:rsid w:val="352E5F36"/>
    <w:rsid w:val="352E7086"/>
    <w:rsid w:val="35310107"/>
    <w:rsid w:val="353211E6"/>
    <w:rsid w:val="353375F9"/>
    <w:rsid w:val="3534FF9B"/>
    <w:rsid w:val="35374069"/>
    <w:rsid w:val="35374BEE"/>
    <w:rsid w:val="3537F90A"/>
    <w:rsid w:val="35390DEA"/>
    <w:rsid w:val="35396643"/>
    <w:rsid w:val="353B110F"/>
    <w:rsid w:val="353B5F45"/>
    <w:rsid w:val="353E2773"/>
    <w:rsid w:val="35404AC3"/>
    <w:rsid w:val="3540EA48"/>
    <w:rsid w:val="3541928B"/>
    <w:rsid w:val="35435626"/>
    <w:rsid w:val="35438FE0"/>
    <w:rsid w:val="3546C292"/>
    <w:rsid w:val="354A5C15"/>
    <w:rsid w:val="354B6044"/>
    <w:rsid w:val="354C8876"/>
    <w:rsid w:val="354D3EFF"/>
    <w:rsid w:val="354DFCF2"/>
    <w:rsid w:val="355090B4"/>
    <w:rsid w:val="3550CC17"/>
    <w:rsid w:val="355166F3"/>
    <w:rsid w:val="35552A62"/>
    <w:rsid w:val="355776B1"/>
    <w:rsid w:val="3557E746"/>
    <w:rsid w:val="3559589E"/>
    <w:rsid w:val="355B1ABC"/>
    <w:rsid w:val="355C22AB"/>
    <w:rsid w:val="355FA23D"/>
    <w:rsid w:val="3562577A"/>
    <w:rsid w:val="3563575B"/>
    <w:rsid w:val="35649E14"/>
    <w:rsid w:val="3565A1B7"/>
    <w:rsid w:val="35664A0D"/>
    <w:rsid w:val="3567E9B7"/>
    <w:rsid w:val="3568A12B"/>
    <w:rsid w:val="35692BB9"/>
    <w:rsid w:val="3569553A"/>
    <w:rsid w:val="356A56ED"/>
    <w:rsid w:val="356B00DD"/>
    <w:rsid w:val="356B7E62"/>
    <w:rsid w:val="356BFE09"/>
    <w:rsid w:val="356ED67C"/>
    <w:rsid w:val="356FF454"/>
    <w:rsid w:val="357061E1"/>
    <w:rsid w:val="35722787"/>
    <w:rsid w:val="3575695C"/>
    <w:rsid w:val="35759E3A"/>
    <w:rsid w:val="35779287"/>
    <w:rsid w:val="3577E7DF"/>
    <w:rsid w:val="357819BD"/>
    <w:rsid w:val="357831DD"/>
    <w:rsid w:val="357B3285"/>
    <w:rsid w:val="357BCE4B"/>
    <w:rsid w:val="357CF3F5"/>
    <w:rsid w:val="3580533B"/>
    <w:rsid w:val="35816199"/>
    <w:rsid w:val="3585343A"/>
    <w:rsid w:val="35869EE1"/>
    <w:rsid w:val="3588E63B"/>
    <w:rsid w:val="35890952"/>
    <w:rsid w:val="358C1BDA"/>
    <w:rsid w:val="35917A60"/>
    <w:rsid w:val="359467F4"/>
    <w:rsid w:val="35967670"/>
    <w:rsid w:val="3597D992"/>
    <w:rsid w:val="359EEF2D"/>
    <w:rsid w:val="35A00C0E"/>
    <w:rsid w:val="35A205B6"/>
    <w:rsid w:val="35A2ECFC"/>
    <w:rsid w:val="35A3F8D6"/>
    <w:rsid w:val="35A9A2AE"/>
    <w:rsid w:val="35AB01FF"/>
    <w:rsid w:val="35ACD7B2"/>
    <w:rsid w:val="35AE5F64"/>
    <w:rsid w:val="35AEB9A3"/>
    <w:rsid w:val="35B28F81"/>
    <w:rsid w:val="35B5F6B5"/>
    <w:rsid w:val="35B6AEED"/>
    <w:rsid w:val="35B85523"/>
    <w:rsid w:val="35B8D041"/>
    <w:rsid w:val="35BA77C7"/>
    <w:rsid w:val="35BBCF41"/>
    <w:rsid w:val="35BBF7A2"/>
    <w:rsid w:val="35BC7C5B"/>
    <w:rsid w:val="35BE204A"/>
    <w:rsid w:val="35BFD100"/>
    <w:rsid w:val="35C12B96"/>
    <w:rsid w:val="35C44BA2"/>
    <w:rsid w:val="35C7B4E0"/>
    <w:rsid w:val="35C90846"/>
    <w:rsid w:val="35CB66FA"/>
    <w:rsid w:val="35CF2B64"/>
    <w:rsid w:val="35D27557"/>
    <w:rsid w:val="35D569A8"/>
    <w:rsid w:val="35D6206E"/>
    <w:rsid w:val="35DB5DE2"/>
    <w:rsid w:val="35DC15B2"/>
    <w:rsid w:val="35DD264D"/>
    <w:rsid w:val="35E0283A"/>
    <w:rsid w:val="35E1DD3C"/>
    <w:rsid w:val="35E2E9E6"/>
    <w:rsid w:val="35E42A7F"/>
    <w:rsid w:val="35E53250"/>
    <w:rsid w:val="35E6AAE6"/>
    <w:rsid w:val="35E927BA"/>
    <w:rsid w:val="35E96300"/>
    <w:rsid w:val="35EA57E4"/>
    <w:rsid w:val="35EE8AC3"/>
    <w:rsid w:val="35EE8D82"/>
    <w:rsid w:val="35EEE301"/>
    <w:rsid w:val="35F5F58A"/>
    <w:rsid w:val="35F7F87E"/>
    <w:rsid w:val="35FC18FB"/>
    <w:rsid w:val="35FDC829"/>
    <w:rsid w:val="35FDF3D2"/>
    <w:rsid w:val="35FE1C8A"/>
    <w:rsid w:val="35FE3F7C"/>
    <w:rsid w:val="35FFA069"/>
    <w:rsid w:val="360012C5"/>
    <w:rsid w:val="3601CE77"/>
    <w:rsid w:val="3602753B"/>
    <w:rsid w:val="3602EBBC"/>
    <w:rsid w:val="36041634"/>
    <w:rsid w:val="360427DF"/>
    <w:rsid w:val="36057959"/>
    <w:rsid w:val="36062E55"/>
    <w:rsid w:val="36064AFC"/>
    <w:rsid w:val="36077F26"/>
    <w:rsid w:val="36098F71"/>
    <w:rsid w:val="360A6682"/>
    <w:rsid w:val="360AD6FC"/>
    <w:rsid w:val="360B2FF7"/>
    <w:rsid w:val="360BF645"/>
    <w:rsid w:val="360E024A"/>
    <w:rsid w:val="360F564D"/>
    <w:rsid w:val="360F77AE"/>
    <w:rsid w:val="36111335"/>
    <w:rsid w:val="361168A0"/>
    <w:rsid w:val="3611DF37"/>
    <w:rsid w:val="3613473E"/>
    <w:rsid w:val="361524A0"/>
    <w:rsid w:val="36155895"/>
    <w:rsid w:val="3615B9AD"/>
    <w:rsid w:val="3616444F"/>
    <w:rsid w:val="3617519D"/>
    <w:rsid w:val="3618FDD6"/>
    <w:rsid w:val="361B6708"/>
    <w:rsid w:val="361B9D7E"/>
    <w:rsid w:val="361BEC12"/>
    <w:rsid w:val="361DF660"/>
    <w:rsid w:val="3621B9CB"/>
    <w:rsid w:val="362295B2"/>
    <w:rsid w:val="3624FD8E"/>
    <w:rsid w:val="362B8570"/>
    <w:rsid w:val="362D7E97"/>
    <w:rsid w:val="362EB77D"/>
    <w:rsid w:val="362F2818"/>
    <w:rsid w:val="36318F1D"/>
    <w:rsid w:val="363249D0"/>
    <w:rsid w:val="3634909C"/>
    <w:rsid w:val="363529F2"/>
    <w:rsid w:val="36376497"/>
    <w:rsid w:val="363A9931"/>
    <w:rsid w:val="363AF189"/>
    <w:rsid w:val="363BF30A"/>
    <w:rsid w:val="363E6D1D"/>
    <w:rsid w:val="363EE310"/>
    <w:rsid w:val="363EF700"/>
    <w:rsid w:val="3640A8A8"/>
    <w:rsid w:val="3648D9F6"/>
    <w:rsid w:val="36492C66"/>
    <w:rsid w:val="364ADED9"/>
    <w:rsid w:val="364C48B8"/>
    <w:rsid w:val="364E1177"/>
    <w:rsid w:val="364F75C9"/>
    <w:rsid w:val="36505213"/>
    <w:rsid w:val="3650F7C6"/>
    <w:rsid w:val="3651936B"/>
    <w:rsid w:val="3652064A"/>
    <w:rsid w:val="3655CD45"/>
    <w:rsid w:val="36564BDD"/>
    <w:rsid w:val="365933BC"/>
    <w:rsid w:val="365A941E"/>
    <w:rsid w:val="365AFFCE"/>
    <w:rsid w:val="3660BC64"/>
    <w:rsid w:val="36623220"/>
    <w:rsid w:val="366384D1"/>
    <w:rsid w:val="36641B72"/>
    <w:rsid w:val="36644D8C"/>
    <w:rsid w:val="36676143"/>
    <w:rsid w:val="366B6170"/>
    <w:rsid w:val="366E226C"/>
    <w:rsid w:val="366E8AD8"/>
    <w:rsid w:val="367112E0"/>
    <w:rsid w:val="3671B5C3"/>
    <w:rsid w:val="3673BE6E"/>
    <w:rsid w:val="36740CC2"/>
    <w:rsid w:val="36763353"/>
    <w:rsid w:val="3676B708"/>
    <w:rsid w:val="3677290B"/>
    <w:rsid w:val="36788B26"/>
    <w:rsid w:val="3679E9B3"/>
    <w:rsid w:val="367A4821"/>
    <w:rsid w:val="367AEA90"/>
    <w:rsid w:val="367B5482"/>
    <w:rsid w:val="367D0ABC"/>
    <w:rsid w:val="367DC707"/>
    <w:rsid w:val="367F51DD"/>
    <w:rsid w:val="368001FA"/>
    <w:rsid w:val="3682FC14"/>
    <w:rsid w:val="3683C3C4"/>
    <w:rsid w:val="3683F3E4"/>
    <w:rsid w:val="3686D5D2"/>
    <w:rsid w:val="368823B1"/>
    <w:rsid w:val="3688A064"/>
    <w:rsid w:val="36898B70"/>
    <w:rsid w:val="36898F70"/>
    <w:rsid w:val="3689E50D"/>
    <w:rsid w:val="368D82C0"/>
    <w:rsid w:val="368F0C85"/>
    <w:rsid w:val="368FBC4D"/>
    <w:rsid w:val="36921FEB"/>
    <w:rsid w:val="369240CE"/>
    <w:rsid w:val="369521BF"/>
    <w:rsid w:val="369812D7"/>
    <w:rsid w:val="36982813"/>
    <w:rsid w:val="3699D652"/>
    <w:rsid w:val="369A0ABE"/>
    <w:rsid w:val="369C954E"/>
    <w:rsid w:val="369F270E"/>
    <w:rsid w:val="36A229C7"/>
    <w:rsid w:val="36A53D64"/>
    <w:rsid w:val="36A8395D"/>
    <w:rsid w:val="36AB222B"/>
    <w:rsid w:val="36AD32B7"/>
    <w:rsid w:val="36AE4B5A"/>
    <w:rsid w:val="36AEF76D"/>
    <w:rsid w:val="36AF4318"/>
    <w:rsid w:val="36B0E497"/>
    <w:rsid w:val="36B23404"/>
    <w:rsid w:val="36B2E48F"/>
    <w:rsid w:val="36B42A71"/>
    <w:rsid w:val="36B4D57F"/>
    <w:rsid w:val="36B5AD1F"/>
    <w:rsid w:val="36B5F4D4"/>
    <w:rsid w:val="36B615C5"/>
    <w:rsid w:val="36B91FA2"/>
    <w:rsid w:val="36B9D6B6"/>
    <w:rsid w:val="36BC70CA"/>
    <w:rsid w:val="36C01052"/>
    <w:rsid w:val="36C14DF8"/>
    <w:rsid w:val="36C3BEE8"/>
    <w:rsid w:val="36C45599"/>
    <w:rsid w:val="36C4DC02"/>
    <w:rsid w:val="36C72086"/>
    <w:rsid w:val="36C7E78F"/>
    <w:rsid w:val="36C831BF"/>
    <w:rsid w:val="36CB1532"/>
    <w:rsid w:val="36CE2629"/>
    <w:rsid w:val="36CF3426"/>
    <w:rsid w:val="36D00C43"/>
    <w:rsid w:val="36D0F9AC"/>
    <w:rsid w:val="36D19B3B"/>
    <w:rsid w:val="36D2ECFA"/>
    <w:rsid w:val="36D43830"/>
    <w:rsid w:val="36D44BB5"/>
    <w:rsid w:val="36D5DA6F"/>
    <w:rsid w:val="36D7A536"/>
    <w:rsid w:val="36D7B803"/>
    <w:rsid w:val="36D7C15E"/>
    <w:rsid w:val="36DBFF07"/>
    <w:rsid w:val="36DD7954"/>
    <w:rsid w:val="36E0CFBB"/>
    <w:rsid w:val="36E2794F"/>
    <w:rsid w:val="36E48307"/>
    <w:rsid w:val="36E4918A"/>
    <w:rsid w:val="36E5DFC6"/>
    <w:rsid w:val="36E6AE43"/>
    <w:rsid w:val="36E7A6C6"/>
    <w:rsid w:val="36E951E3"/>
    <w:rsid w:val="36EC484E"/>
    <w:rsid w:val="36EC84FC"/>
    <w:rsid w:val="36EF139E"/>
    <w:rsid w:val="36F04F68"/>
    <w:rsid w:val="36F1E750"/>
    <w:rsid w:val="36F2EB7F"/>
    <w:rsid w:val="36F4C02C"/>
    <w:rsid w:val="36F556F4"/>
    <w:rsid w:val="36F609B6"/>
    <w:rsid w:val="36F8E47E"/>
    <w:rsid w:val="36F8FEF2"/>
    <w:rsid w:val="36FE2AC3"/>
    <w:rsid w:val="36FFEEFC"/>
    <w:rsid w:val="370014C9"/>
    <w:rsid w:val="370257FD"/>
    <w:rsid w:val="3702F095"/>
    <w:rsid w:val="3703B745"/>
    <w:rsid w:val="370730B2"/>
    <w:rsid w:val="37086A91"/>
    <w:rsid w:val="370924DB"/>
    <w:rsid w:val="3709AE50"/>
    <w:rsid w:val="3709D40A"/>
    <w:rsid w:val="370B5607"/>
    <w:rsid w:val="370E0ABF"/>
    <w:rsid w:val="370E0E1E"/>
    <w:rsid w:val="3711999D"/>
    <w:rsid w:val="3714DCFF"/>
    <w:rsid w:val="37151545"/>
    <w:rsid w:val="371584A3"/>
    <w:rsid w:val="37166297"/>
    <w:rsid w:val="37199050"/>
    <w:rsid w:val="371CFABE"/>
    <w:rsid w:val="371E39F0"/>
    <w:rsid w:val="371E754D"/>
    <w:rsid w:val="371ED85C"/>
    <w:rsid w:val="372366A4"/>
    <w:rsid w:val="37264A8A"/>
    <w:rsid w:val="37273903"/>
    <w:rsid w:val="37281899"/>
    <w:rsid w:val="3728E120"/>
    <w:rsid w:val="3729722D"/>
    <w:rsid w:val="372A9D66"/>
    <w:rsid w:val="372C91FA"/>
    <w:rsid w:val="372D06A2"/>
    <w:rsid w:val="372E4C42"/>
    <w:rsid w:val="372E9030"/>
    <w:rsid w:val="373217F0"/>
    <w:rsid w:val="37323E5C"/>
    <w:rsid w:val="373331FF"/>
    <w:rsid w:val="37348E86"/>
    <w:rsid w:val="37372F6A"/>
    <w:rsid w:val="373809C4"/>
    <w:rsid w:val="3738316C"/>
    <w:rsid w:val="373D38A8"/>
    <w:rsid w:val="373D6F64"/>
    <w:rsid w:val="373E10D5"/>
    <w:rsid w:val="374075F8"/>
    <w:rsid w:val="3740D7B0"/>
    <w:rsid w:val="3743BF4A"/>
    <w:rsid w:val="3746C283"/>
    <w:rsid w:val="37476227"/>
    <w:rsid w:val="3747F68D"/>
    <w:rsid w:val="3748E4FD"/>
    <w:rsid w:val="374909A5"/>
    <w:rsid w:val="374A2437"/>
    <w:rsid w:val="37505B7D"/>
    <w:rsid w:val="3752603E"/>
    <w:rsid w:val="3754E73F"/>
    <w:rsid w:val="375715DD"/>
    <w:rsid w:val="37575120"/>
    <w:rsid w:val="3759387A"/>
    <w:rsid w:val="375A437C"/>
    <w:rsid w:val="375ADF05"/>
    <w:rsid w:val="375C44DC"/>
    <w:rsid w:val="375C760B"/>
    <w:rsid w:val="375E87FE"/>
    <w:rsid w:val="375EAD5B"/>
    <w:rsid w:val="3761DDD0"/>
    <w:rsid w:val="376288C9"/>
    <w:rsid w:val="376536AB"/>
    <w:rsid w:val="37687A91"/>
    <w:rsid w:val="3769A1AB"/>
    <w:rsid w:val="376B6BDC"/>
    <w:rsid w:val="376BD711"/>
    <w:rsid w:val="376BDEDA"/>
    <w:rsid w:val="376CEEAD"/>
    <w:rsid w:val="376FE0F5"/>
    <w:rsid w:val="3771286F"/>
    <w:rsid w:val="3772A9C4"/>
    <w:rsid w:val="377425D3"/>
    <w:rsid w:val="3774EEE6"/>
    <w:rsid w:val="377571E8"/>
    <w:rsid w:val="3777BC24"/>
    <w:rsid w:val="3777F924"/>
    <w:rsid w:val="377FD663"/>
    <w:rsid w:val="37834DCE"/>
    <w:rsid w:val="3784BD9F"/>
    <w:rsid w:val="3784C399"/>
    <w:rsid w:val="37860148"/>
    <w:rsid w:val="37860AD0"/>
    <w:rsid w:val="378666F3"/>
    <w:rsid w:val="3787A0A8"/>
    <w:rsid w:val="3787A5BF"/>
    <w:rsid w:val="3789458D"/>
    <w:rsid w:val="378AB700"/>
    <w:rsid w:val="378AC5A0"/>
    <w:rsid w:val="379049DD"/>
    <w:rsid w:val="3790E484"/>
    <w:rsid w:val="37951CD9"/>
    <w:rsid w:val="3796753E"/>
    <w:rsid w:val="3796E410"/>
    <w:rsid w:val="37979CD6"/>
    <w:rsid w:val="379CF2E8"/>
    <w:rsid w:val="379EB719"/>
    <w:rsid w:val="379FFD9C"/>
    <w:rsid w:val="37A0AF20"/>
    <w:rsid w:val="37A552AD"/>
    <w:rsid w:val="37A5FF56"/>
    <w:rsid w:val="37A82FAC"/>
    <w:rsid w:val="37A86B18"/>
    <w:rsid w:val="37A90DC4"/>
    <w:rsid w:val="37A9DD2B"/>
    <w:rsid w:val="37AA8CAF"/>
    <w:rsid w:val="37AAD00C"/>
    <w:rsid w:val="37ACE634"/>
    <w:rsid w:val="37AF8B6E"/>
    <w:rsid w:val="37B143AD"/>
    <w:rsid w:val="37B1A6F1"/>
    <w:rsid w:val="37B3F33B"/>
    <w:rsid w:val="37B428C7"/>
    <w:rsid w:val="37B4D089"/>
    <w:rsid w:val="37B7B818"/>
    <w:rsid w:val="37B8838E"/>
    <w:rsid w:val="37BE1E37"/>
    <w:rsid w:val="37BE5761"/>
    <w:rsid w:val="37C3969B"/>
    <w:rsid w:val="37C4E3A9"/>
    <w:rsid w:val="37C56CD0"/>
    <w:rsid w:val="37C7796D"/>
    <w:rsid w:val="37C7E633"/>
    <w:rsid w:val="37CA5B81"/>
    <w:rsid w:val="37CC60B5"/>
    <w:rsid w:val="37CD26B5"/>
    <w:rsid w:val="37CDFE34"/>
    <w:rsid w:val="37CEF6B5"/>
    <w:rsid w:val="37CF0DD0"/>
    <w:rsid w:val="37CFF359"/>
    <w:rsid w:val="37D066FB"/>
    <w:rsid w:val="37D1DCB5"/>
    <w:rsid w:val="37D540AA"/>
    <w:rsid w:val="37D5C8EC"/>
    <w:rsid w:val="37D7399B"/>
    <w:rsid w:val="37D79BC5"/>
    <w:rsid w:val="37D88C87"/>
    <w:rsid w:val="37DB5099"/>
    <w:rsid w:val="37DB9BA3"/>
    <w:rsid w:val="37DC114B"/>
    <w:rsid w:val="37DDE13C"/>
    <w:rsid w:val="37DEBDD1"/>
    <w:rsid w:val="37E3333A"/>
    <w:rsid w:val="37E3EA35"/>
    <w:rsid w:val="37E45441"/>
    <w:rsid w:val="37E52BA6"/>
    <w:rsid w:val="37E823F8"/>
    <w:rsid w:val="37E99BB6"/>
    <w:rsid w:val="37E9E64F"/>
    <w:rsid w:val="37E9F923"/>
    <w:rsid w:val="37EA3F09"/>
    <w:rsid w:val="37ED4891"/>
    <w:rsid w:val="37EDA300"/>
    <w:rsid w:val="37EDE42B"/>
    <w:rsid w:val="37F6066C"/>
    <w:rsid w:val="37F6B700"/>
    <w:rsid w:val="37F9F55F"/>
    <w:rsid w:val="37FF47C2"/>
    <w:rsid w:val="380198F8"/>
    <w:rsid w:val="3803FF06"/>
    <w:rsid w:val="3808AE77"/>
    <w:rsid w:val="3808E122"/>
    <w:rsid w:val="380A07E7"/>
    <w:rsid w:val="380DA890"/>
    <w:rsid w:val="380E7424"/>
    <w:rsid w:val="380EE808"/>
    <w:rsid w:val="3810609D"/>
    <w:rsid w:val="3811528C"/>
    <w:rsid w:val="381160B4"/>
    <w:rsid w:val="38127270"/>
    <w:rsid w:val="381C149D"/>
    <w:rsid w:val="381CDCBC"/>
    <w:rsid w:val="381DA002"/>
    <w:rsid w:val="38213C59"/>
    <w:rsid w:val="3824D1C5"/>
    <w:rsid w:val="382576CC"/>
    <w:rsid w:val="38258E9C"/>
    <w:rsid w:val="382A206D"/>
    <w:rsid w:val="382B7ADC"/>
    <w:rsid w:val="382BBA22"/>
    <w:rsid w:val="383115D8"/>
    <w:rsid w:val="38341175"/>
    <w:rsid w:val="3834C093"/>
    <w:rsid w:val="383577E5"/>
    <w:rsid w:val="3836F7D4"/>
    <w:rsid w:val="383791F5"/>
    <w:rsid w:val="3838C945"/>
    <w:rsid w:val="383B01A2"/>
    <w:rsid w:val="383C3C1B"/>
    <w:rsid w:val="383D507D"/>
    <w:rsid w:val="383DF11F"/>
    <w:rsid w:val="384010D0"/>
    <w:rsid w:val="38402302"/>
    <w:rsid w:val="38409C0A"/>
    <w:rsid w:val="3843DEF6"/>
    <w:rsid w:val="384588B1"/>
    <w:rsid w:val="38465389"/>
    <w:rsid w:val="384A5BEC"/>
    <w:rsid w:val="384B329F"/>
    <w:rsid w:val="384B4E15"/>
    <w:rsid w:val="384B789F"/>
    <w:rsid w:val="384BCA26"/>
    <w:rsid w:val="384CF4D3"/>
    <w:rsid w:val="384E9369"/>
    <w:rsid w:val="384EB49A"/>
    <w:rsid w:val="38507105"/>
    <w:rsid w:val="38515304"/>
    <w:rsid w:val="3853F684"/>
    <w:rsid w:val="385920E8"/>
    <w:rsid w:val="385926A4"/>
    <w:rsid w:val="385CDA9D"/>
    <w:rsid w:val="385EBD68"/>
    <w:rsid w:val="385ED660"/>
    <w:rsid w:val="3860C2C2"/>
    <w:rsid w:val="38612994"/>
    <w:rsid w:val="3861BFFE"/>
    <w:rsid w:val="38633C71"/>
    <w:rsid w:val="3864C57B"/>
    <w:rsid w:val="38654206"/>
    <w:rsid w:val="38658CA8"/>
    <w:rsid w:val="38672825"/>
    <w:rsid w:val="386A944D"/>
    <w:rsid w:val="386A9815"/>
    <w:rsid w:val="386AACE4"/>
    <w:rsid w:val="386B9359"/>
    <w:rsid w:val="386CFADB"/>
    <w:rsid w:val="3871CDF4"/>
    <w:rsid w:val="387205F7"/>
    <w:rsid w:val="3877AE44"/>
    <w:rsid w:val="3878D778"/>
    <w:rsid w:val="38795033"/>
    <w:rsid w:val="387A1F2A"/>
    <w:rsid w:val="387DABFF"/>
    <w:rsid w:val="38817A00"/>
    <w:rsid w:val="388256B0"/>
    <w:rsid w:val="3882FC2A"/>
    <w:rsid w:val="38839E91"/>
    <w:rsid w:val="3883AA5C"/>
    <w:rsid w:val="38870A12"/>
    <w:rsid w:val="388818DF"/>
    <w:rsid w:val="388B1326"/>
    <w:rsid w:val="3892A3EE"/>
    <w:rsid w:val="3894F2E1"/>
    <w:rsid w:val="38959EA3"/>
    <w:rsid w:val="3896EF60"/>
    <w:rsid w:val="3898E955"/>
    <w:rsid w:val="389BE0AD"/>
    <w:rsid w:val="389D3103"/>
    <w:rsid w:val="38A2423E"/>
    <w:rsid w:val="38A5B9B2"/>
    <w:rsid w:val="38A6AB19"/>
    <w:rsid w:val="38AE12AB"/>
    <w:rsid w:val="38B0C518"/>
    <w:rsid w:val="38B1840D"/>
    <w:rsid w:val="38B1FAE5"/>
    <w:rsid w:val="38B29C7E"/>
    <w:rsid w:val="38B98AAD"/>
    <w:rsid w:val="38BA7094"/>
    <w:rsid w:val="38BE23BB"/>
    <w:rsid w:val="38C23FD8"/>
    <w:rsid w:val="38C40A05"/>
    <w:rsid w:val="38C4B008"/>
    <w:rsid w:val="38C5C2E9"/>
    <w:rsid w:val="38C6A2C9"/>
    <w:rsid w:val="38CAAFFD"/>
    <w:rsid w:val="38CC5B90"/>
    <w:rsid w:val="38CD22EF"/>
    <w:rsid w:val="38CD4E44"/>
    <w:rsid w:val="38CD8145"/>
    <w:rsid w:val="38CD8D44"/>
    <w:rsid w:val="38D27D4E"/>
    <w:rsid w:val="38D35CB3"/>
    <w:rsid w:val="38D36169"/>
    <w:rsid w:val="38D38A7C"/>
    <w:rsid w:val="38D3F703"/>
    <w:rsid w:val="38D45917"/>
    <w:rsid w:val="38D52CF5"/>
    <w:rsid w:val="38D63359"/>
    <w:rsid w:val="38D6F66D"/>
    <w:rsid w:val="38D9ECF4"/>
    <w:rsid w:val="38DA3750"/>
    <w:rsid w:val="38DAF181"/>
    <w:rsid w:val="38DB8E72"/>
    <w:rsid w:val="38DB9538"/>
    <w:rsid w:val="38DC9538"/>
    <w:rsid w:val="38DF0A7A"/>
    <w:rsid w:val="38E013DC"/>
    <w:rsid w:val="38E2908B"/>
    <w:rsid w:val="38E516AA"/>
    <w:rsid w:val="38E616DA"/>
    <w:rsid w:val="38E68532"/>
    <w:rsid w:val="38E9FEED"/>
    <w:rsid w:val="38EA3A31"/>
    <w:rsid w:val="38EE37EF"/>
    <w:rsid w:val="38EF0932"/>
    <w:rsid w:val="38F31BF4"/>
    <w:rsid w:val="38F49319"/>
    <w:rsid w:val="38F557E1"/>
    <w:rsid w:val="38F5F7E4"/>
    <w:rsid w:val="38F64DF0"/>
    <w:rsid w:val="38F87F26"/>
    <w:rsid w:val="38F90D77"/>
    <w:rsid w:val="38F96696"/>
    <w:rsid w:val="39007FE9"/>
    <w:rsid w:val="3903D91C"/>
    <w:rsid w:val="3904D0F9"/>
    <w:rsid w:val="3905599B"/>
    <w:rsid w:val="3907D9ED"/>
    <w:rsid w:val="390A2594"/>
    <w:rsid w:val="390A599F"/>
    <w:rsid w:val="390AC071"/>
    <w:rsid w:val="390E62A7"/>
    <w:rsid w:val="390EDB99"/>
    <w:rsid w:val="390FE15D"/>
    <w:rsid w:val="3910CB92"/>
    <w:rsid w:val="391250E7"/>
    <w:rsid w:val="3913DE19"/>
    <w:rsid w:val="39147B6B"/>
    <w:rsid w:val="39149838"/>
    <w:rsid w:val="39162C38"/>
    <w:rsid w:val="39175DC1"/>
    <w:rsid w:val="3917D6A8"/>
    <w:rsid w:val="391A22E4"/>
    <w:rsid w:val="39202577"/>
    <w:rsid w:val="3920C0F1"/>
    <w:rsid w:val="3926D87D"/>
    <w:rsid w:val="39270FAF"/>
    <w:rsid w:val="3928D086"/>
    <w:rsid w:val="392C0B56"/>
    <w:rsid w:val="392CE823"/>
    <w:rsid w:val="392DF42B"/>
    <w:rsid w:val="392FF1DD"/>
    <w:rsid w:val="39311056"/>
    <w:rsid w:val="393150C7"/>
    <w:rsid w:val="39317C6E"/>
    <w:rsid w:val="39338B84"/>
    <w:rsid w:val="3933C9C8"/>
    <w:rsid w:val="3935C9B2"/>
    <w:rsid w:val="39364083"/>
    <w:rsid w:val="39366698"/>
    <w:rsid w:val="3937DB1E"/>
    <w:rsid w:val="393A8B45"/>
    <w:rsid w:val="393B4082"/>
    <w:rsid w:val="393CFAD8"/>
    <w:rsid w:val="393E8C55"/>
    <w:rsid w:val="393EF719"/>
    <w:rsid w:val="394153E6"/>
    <w:rsid w:val="3941E29F"/>
    <w:rsid w:val="39438248"/>
    <w:rsid w:val="3947CD77"/>
    <w:rsid w:val="39484631"/>
    <w:rsid w:val="394856B6"/>
    <w:rsid w:val="39493AF0"/>
    <w:rsid w:val="394A6848"/>
    <w:rsid w:val="394C8F03"/>
    <w:rsid w:val="394DCD5A"/>
    <w:rsid w:val="394E85E2"/>
    <w:rsid w:val="394F69CC"/>
    <w:rsid w:val="394FC776"/>
    <w:rsid w:val="3951D4B1"/>
    <w:rsid w:val="39534A06"/>
    <w:rsid w:val="395C53CB"/>
    <w:rsid w:val="395CECAD"/>
    <w:rsid w:val="39608E71"/>
    <w:rsid w:val="3961DC7B"/>
    <w:rsid w:val="3961DD18"/>
    <w:rsid w:val="39623F9F"/>
    <w:rsid w:val="39629287"/>
    <w:rsid w:val="3963FA03"/>
    <w:rsid w:val="3964B0DA"/>
    <w:rsid w:val="3965E1A8"/>
    <w:rsid w:val="39673076"/>
    <w:rsid w:val="39677B7E"/>
    <w:rsid w:val="39681593"/>
    <w:rsid w:val="39686594"/>
    <w:rsid w:val="396DEDD2"/>
    <w:rsid w:val="396EF01E"/>
    <w:rsid w:val="396F1671"/>
    <w:rsid w:val="396F5198"/>
    <w:rsid w:val="3971CBBB"/>
    <w:rsid w:val="3972515B"/>
    <w:rsid w:val="39740BD2"/>
    <w:rsid w:val="397546C2"/>
    <w:rsid w:val="3976BC30"/>
    <w:rsid w:val="39780B0F"/>
    <w:rsid w:val="39795C05"/>
    <w:rsid w:val="3979970F"/>
    <w:rsid w:val="397A026B"/>
    <w:rsid w:val="397AD780"/>
    <w:rsid w:val="397D4BF9"/>
    <w:rsid w:val="39800335"/>
    <w:rsid w:val="398191D2"/>
    <w:rsid w:val="3981AC6B"/>
    <w:rsid w:val="39859B4A"/>
    <w:rsid w:val="3985E024"/>
    <w:rsid w:val="39865025"/>
    <w:rsid w:val="3986BDB0"/>
    <w:rsid w:val="39892A0D"/>
    <w:rsid w:val="3989D557"/>
    <w:rsid w:val="398A2BFA"/>
    <w:rsid w:val="398A655B"/>
    <w:rsid w:val="398AE58E"/>
    <w:rsid w:val="398BD9E0"/>
    <w:rsid w:val="398C3E9D"/>
    <w:rsid w:val="398C5A95"/>
    <w:rsid w:val="398E30A6"/>
    <w:rsid w:val="398FB4CC"/>
    <w:rsid w:val="39909A22"/>
    <w:rsid w:val="3990A713"/>
    <w:rsid w:val="39934238"/>
    <w:rsid w:val="3993AD09"/>
    <w:rsid w:val="39950D8C"/>
    <w:rsid w:val="3997984D"/>
    <w:rsid w:val="3997D0B6"/>
    <w:rsid w:val="3998D625"/>
    <w:rsid w:val="3999A887"/>
    <w:rsid w:val="399E12AB"/>
    <w:rsid w:val="399E311E"/>
    <w:rsid w:val="399E31E7"/>
    <w:rsid w:val="399E360C"/>
    <w:rsid w:val="399E51ED"/>
    <w:rsid w:val="399E6A68"/>
    <w:rsid w:val="399FFCEE"/>
    <w:rsid w:val="39A078C6"/>
    <w:rsid w:val="39A1799C"/>
    <w:rsid w:val="39A2AE17"/>
    <w:rsid w:val="39A50C6D"/>
    <w:rsid w:val="39A630AF"/>
    <w:rsid w:val="39A75B10"/>
    <w:rsid w:val="39A79EF6"/>
    <w:rsid w:val="39AA5EE0"/>
    <w:rsid w:val="39ABA510"/>
    <w:rsid w:val="39AC87A0"/>
    <w:rsid w:val="39AD8E39"/>
    <w:rsid w:val="39AFF133"/>
    <w:rsid w:val="39B1E2CB"/>
    <w:rsid w:val="39B61BCB"/>
    <w:rsid w:val="39B6E265"/>
    <w:rsid w:val="39B7F23E"/>
    <w:rsid w:val="39B8A44A"/>
    <w:rsid w:val="39BAE9D4"/>
    <w:rsid w:val="39BC2406"/>
    <w:rsid w:val="39BD661D"/>
    <w:rsid w:val="39C0CFFE"/>
    <w:rsid w:val="39C0DDE1"/>
    <w:rsid w:val="39C1CD60"/>
    <w:rsid w:val="39C345B7"/>
    <w:rsid w:val="39C57650"/>
    <w:rsid w:val="39C6CDA2"/>
    <w:rsid w:val="39C7A493"/>
    <w:rsid w:val="39C7E757"/>
    <w:rsid w:val="39CB95AE"/>
    <w:rsid w:val="39D467F5"/>
    <w:rsid w:val="39D4A36D"/>
    <w:rsid w:val="39D509B5"/>
    <w:rsid w:val="39D67DCF"/>
    <w:rsid w:val="39D7A786"/>
    <w:rsid w:val="39D849C6"/>
    <w:rsid w:val="39D98A33"/>
    <w:rsid w:val="39DE0847"/>
    <w:rsid w:val="39DE2409"/>
    <w:rsid w:val="39E08897"/>
    <w:rsid w:val="39E1E9A5"/>
    <w:rsid w:val="39E2315F"/>
    <w:rsid w:val="39E5611E"/>
    <w:rsid w:val="39E5C936"/>
    <w:rsid w:val="39E6796D"/>
    <w:rsid w:val="39E7FBA7"/>
    <w:rsid w:val="39E9CB92"/>
    <w:rsid w:val="39EA9884"/>
    <w:rsid w:val="39EAEEC2"/>
    <w:rsid w:val="39EEDAF3"/>
    <w:rsid w:val="39EFF6E1"/>
    <w:rsid w:val="39F17659"/>
    <w:rsid w:val="39F651F8"/>
    <w:rsid w:val="39F85A3A"/>
    <w:rsid w:val="39F94648"/>
    <w:rsid w:val="39FAA99E"/>
    <w:rsid w:val="39FBF8B8"/>
    <w:rsid w:val="39FC6C41"/>
    <w:rsid w:val="39FD14D7"/>
    <w:rsid w:val="39FE4477"/>
    <w:rsid w:val="39FEBA69"/>
    <w:rsid w:val="3A034120"/>
    <w:rsid w:val="3A0346F3"/>
    <w:rsid w:val="3A07DAD8"/>
    <w:rsid w:val="3A0A081B"/>
    <w:rsid w:val="3A0B9037"/>
    <w:rsid w:val="3A107FFD"/>
    <w:rsid w:val="3A12C773"/>
    <w:rsid w:val="3A14EB3D"/>
    <w:rsid w:val="3A14F42E"/>
    <w:rsid w:val="3A168171"/>
    <w:rsid w:val="3A17C9BE"/>
    <w:rsid w:val="3A1903B0"/>
    <w:rsid w:val="3A1A0A45"/>
    <w:rsid w:val="3A1DFFD0"/>
    <w:rsid w:val="3A207418"/>
    <w:rsid w:val="3A20D74E"/>
    <w:rsid w:val="3A217D8A"/>
    <w:rsid w:val="3A25DC25"/>
    <w:rsid w:val="3A267C1A"/>
    <w:rsid w:val="3A268FBF"/>
    <w:rsid w:val="3A2B6A5C"/>
    <w:rsid w:val="3A2CD9BF"/>
    <w:rsid w:val="3A2CD9F7"/>
    <w:rsid w:val="3A2DB660"/>
    <w:rsid w:val="3A3016A6"/>
    <w:rsid w:val="3A30866B"/>
    <w:rsid w:val="3A31926A"/>
    <w:rsid w:val="3A37278B"/>
    <w:rsid w:val="3A37685A"/>
    <w:rsid w:val="3A3B4B7A"/>
    <w:rsid w:val="3A3E58F6"/>
    <w:rsid w:val="3A3FEDA9"/>
    <w:rsid w:val="3A41092D"/>
    <w:rsid w:val="3A47AEFB"/>
    <w:rsid w:val="3A47B861"/>
    <w:rsid w:val="3A4CDAF2"/>
    <w:rsid w:val="3A4FBF46"/>
    <w:rsid w:val="3A5060FD"/>
    <w:rsid w:val="3A5341F5"/>
    <w:rsid w:val="3A53CF22"/>
    <w:rsid w:val="3A53EB3C"/>
    <w:rsid w:val="3A54D492"/>
    <w:rsid w:val="3A58474F"/>
    <w:rsid w:val="3A5862F3"/>
    <w:rsid w:val="3A58668B"/>
    <w:rsid w:val="3A58A3C1"/>
    <w:rsid w:val="3A58A9F3"/>
    <w:rsid w:val="3A59F6FE"/>
    <w:rsid w:val="3A5AD3EA"/>
    <w:rsid w:val="3A5EDDBC"/>
    <w:rsid w:val="3A5F3E69"/>
    <w:rsid w:val="3A625E65"/>
    <w:rsid w:val="3A64056B"/>
    <w:rsid w:val="3A65AB0E"/>
    <w:rsid w:val="3A662E29"/>
    <w:rsid w:val="3A667043"/>
    <w:rsid w:val="3A667D53"/>
    <w:rsid w:val="3A66DD7E"/>
    <w:rsid w:val="3A66EF35"/>
    <w:rsid w:val="3A688F99"/>
    <w:rsid w:val="3A6AF2A6"/>
    <w:rsid w:val="3A6B174B"/>
    <w:rsid w:val="3A6D7319"/>
    <w:rsid w:val="3A6F9046"/>
    <w:rsid w:val="3A6F9FD1"/>
    <w:rsid w:val="3A7056B2"/>
    <w:rsid w:val="3A710D2B"/>
    <w:rsid w:val="3A71C4DE"/>
    <w:rsid w:val="3A71D8BC"/>
    <w:rsid w:val="3A71E1AF"/>
    <w:rsid w:val="3A7520CD"/>
    <w:rsid w:val="3A77371C"/>
    <w:rsid w:val="3A785040"/>
    <w:rsid w:val="3A788A1B"/>
    <w:rsid w:val="3A790EA7"/>
    <w:rsid w:val="3A7928CB"/>
    <w:rsid w:val="3A7A9308"/>
    <w:rsid w:val="3A7B701E"/>
    <w:rsid w:val="3A7D75A2"/>
    <w:rsid w:val="3A7EB753"/>
    <w:rsid w:val="3A7ED56A"/>
    <w:rsid w:val="3A7F1606"/>
    <w:rsid w:val="3A7F92DB"/>
    <w:rsid w:val="3A802218"/>
    <w:rsid w:val="3A808B9B"/>
    <w:rsid w:val="3A80DFC4"/>
    <w:rsid w:val="3A81473C"/>
    <w:rsid w:val="3A81D7FD"/>
    <w:rsid w:val="3A827E5B"/>
    <w:rsid w:val="3A82F7B2"/>
    <w:rsid w:val="3A83D6F7"/>
    <w:rsid w:val="3A83E69C"/>
    <w:rsid w:val="3A83ED94"/>
    <w:rsid w:val="3A845580"/>
    <w:rsid w:val="3A85C904"/>
    <w:rsid w:val="3A87898C"/>
    <w:rsid w:val="3A8A9C69"/>
    <w:rsid w:val="3A8B5A7C"/>
    <w:rsid w:val="3A8B787C"/>
    <w:rsid w:val="3A8BD548"/>
    <w:rsid w:val="3A8CD09C"/>
    <w:rsid w:val="3A9010E4"/>
    <w:rsid w:val="3A907940"/>
    <w:rsid w:val="3A9089DD"/>
    <w:rsid w:val="3A957EA0"/>
    <w:rsid w:val="3A981417"/>
    <w:rsid w:val="3A981842"/>
    <w:rsid w:val="3A98D2A8"/>
    <w:rsid w:val="3A9B6DC1"/>
    <w:rsid w:val="3A9BAF09"/>
    <w:rsid w:val="3A9EDEC2"/>
    <w:rsid w:val="3AA23410"/>
    <w:rsid w:val="3AA46DAF"/>
    <w:rsid w:val="3AA4E305"/>
    <w:rsid w:val="3AA58B6D"/>
    <w:rsid w:val="3AA6758B"/>
    <w:rsid w:val="3AA82DE0"/>
    <w:rsid w:val="3AA8E070"/>
    <w:rsid w:val="3AB05950"/>
    <w:rsid w:val="3AB22537"/>
    <w:rsid w:val="3AB405A8"/>
    <w:rsid w:val="3AB67862"/>
    <w:rsid w:val="3AB69FEA"/>
    <w:rsid w:val="3AB95680"/>
    <w:rsid w:val="3ABC2C80"/>
    <w:rsid w:val="3ABED652"/>
    <w:rsid w:val="3ABF2DF3"/>
    <w:rsid w:val="3ABF5DFE"/>
    <w:rsid w:val="3ABFD2D4"/>
    <w:rsid w:val="3AC2A743"/>
    <w:rsid w:val="3AC571A4"/>
    <w:rsid w:val="3AC5ACBA"/>
    <w:rsid w:val="3AC61275"/>
    <w:rsid w:val="3AC6AB34"/>
    <w:rsid w:val="3AC6B70D"/>
    <w:rsid w:val="3ACAED30"/>
    <w:rsid w:val="3ACEE9E9"/>
    <w:rsid w:val="3ACF5910"/>
    <w:rsid w:val="3AD0C216"/>
    <w:rsid w:val="3AD14CEA"/>
    <w:rsid w:val="3AD18FC1"/>
    <w:rsid w:val="3AD57301"/>
    <w:rsid w:val="3AD5E55D"/>
    <w:rsid w:val="3ADF8E71"/>
    <w:rsid w:val="3AE02E39"/>
    <w:rsid w:val="3AE0333F"/>
    <w:rsid w:val="3AE08BF8"/>
    <w:rsid w:val="3AE19832"/>
    <w:rsid w:val="3AE1DC79"/>
    <w:rsid w:val="3AE3635F"/>
    <w:rsid w:val="3AE4AA56"/>
    <w:rsid w:val="3AE54EFF"/>
    <w:rsid w:val="3AE6B449"/>
    <w:rsid w:val="3AE75E2A"/>
    <w:rsid w:val="3AEA9BA7"/>
    <w:rsid w:val="3AED349E"/>
    <w:rsid w:val="3AEECE77"/>
    <w:rsid w:val="3AF0763D"/>
    <w:rsid w:val="3AF090ED"/>
    <w:rsid w:val="3AF2EB46"/>
    <w:rsid w:val="3AF43EEC"/>
    <w:rsid w:val="3AF89813"/>
    <w:rsid w:val="3AF89986"/>
    <w:rsid w:val="3AF95D47"/>
    <w:rsid w:val="3AFC6B2D"/>
    <w:rsid w:val="3AFCDAFA"/>
    <w:rsid w:val="3B0451C2"/>
    <w:rsid w:val="3B0A03B2"/>
    <w:rsid w:val="3B0C638D"/>
    <w:rsid w:val="3B0CB7DB"/>
    <w:rsid w:val="3B0D591D"/>
    <w:rsid w:val="3B0E0932"/>
    <w:rsid w:val="3B0EADF2"/>
    <w:rsid w:val="3B0F2693"/>
    <w:rsid w:val="3B111897"/>
    <w:rsid w:val="3B126214"/>
    <w:rsid w:val="3B148AA3"/>
    <w:rsid w:val="3B14A49C"/>
    <w:rsid w:val="3B15DE3B"/>
    <w:rsid w:val="3B1AB5DF"/>
    <w:rsid w:val="3B1B55B1"/>
    <w:rsid w:val="3B1BD0DA"/>
    <w:rsid w:val="3B1C0CCD"/>
    <w:rsid w:val="3B1D1385"/>
    <w:rsid w:val="3B1D5252"/>
    <w:rsid w:val="3B1FA4A3"/>
    <w:rsid w:val="3B1FAAFE"/>
    <w:rsid w:val="3B1FB21F"/>
    <w:rsid w:val="3B20C3F6"/>
    <w:rsid w:val="3B20E4D8"/>
    <w:rsid w:val="3B268C3F"/>
    <w:rsid w:val="3B26F3DC"/>
    <w:rsid w:val="3B28E303"/>
    <w:rsid w:val="3B293219"/>
    <w:rsid w:val="3B2D29A2"/>
    <w:rsid w:val="3B2DD117"/>
    <w:rsid w:val="3B2F9E12"/>
    <w:rsid w:val="3B309E55"/>
    <w:rsid w:val="3B316F72"/>
    <w:rsid w:val="3B32B54F"/>
    <w:rsid w:val="3B33233C"/>
    <w:rsid w:val="3B33D19F"/>
    <w:rsid w:val="3B33D3B0"/>
    <w:rsid w:val="3B35B488"/>
    <w:rsid w:val="3B35BA38"/>
    <w:rsid w:val="3B374655"/>
    <w:rsid w:val="3B37BBF3"/>
    <w:rsid w:val="3B38BEC1"/>
    <w:rsid w:val="3B38E2B9"/>
    <w:rsid w:val="3B393599"/>
    <w:rsid w:val="3B3F3DA0"/>
    <w:rsid w:val="3B40C16A"/>
    <w:rsid w:val="3B40CF30"/>
    <w:rsid w:val="3B41A471"/>
    <w:rsid w:val="3B44653D"/>
    <w:rsid w:val="3B44F691"/>
    <w:rsid w:val="3B45CE66"/>
    <w:rsid w:val="3B46CC2C"/>
    <w:rsid w:val="3B4C04E5"/>
    <w:rsid w:val="3B4EB52C"/>
    <w:rsid w:val="3B50EE52"/>
    <w:rsid w:val="3B523BA7"/>
    <w:rsid w:val="3B541FCA"/>
    <w:rsid w:val="3B559A38"/>
    <w:rsid w:val="3B571088"/>
    <w:rsid w:val="3B57A845"/>
    <w:rsid w:val="3B57BA9C"/>
    <w:rsid w:val="3B59F9D8"/>
    <w:rsid w:val="3B5ACD7D"/>
    <w:rsid w:val="3B5AEEBC"/>
    <w:rsid w:val="3B5BC593"/>
    <w:rsid w:val="3B602A29"/>
    <w:rsid w:val="3B628BBC"/>
    <w:rsid w:val="3B643CD7"/>
    <w:rsid w:val="3B6445B8"/>
    <w:rsid w:val="3B645CC6"/>
    <w:rsid w:val="3B694194"/>
    <w:rsid w:val="3B6A3FE0"/>
    <w:rsid w:val="3B6A591F"/>
    <w:rsid w:val="3B6B3879"/>
    <w:rsid w:val="3B6B6C5F"/>
    <w:rsid w:val="3B6E35BB"/>
    <w:rsid w:val="3B6F997B"/>
    <w:rsid w:val="3B73006F"/>
    <w:rsid w:val="3B7302F6"/>
    <w:rsid w:val="3B734B2E"/>
    <w:rsid w:val="3B7607E3"/>
    <w:rsid w:val="3B7C1BF0"/>
    <w:rsid w:val="3B7CF52A"/>
    <w:rsid w:val="3B7EA5CA"/>
    <w:rsid w:val="3B8349B2"/>
    <w:rsid w:val="3B83C12A"/>
    <w:rsid w:val="3B856DFA"/>
    <w:rsid w:val="3B85A8A8"/>
    <w:rsid w:val="3B88DC23"/>
    <w:rsid w:val="3B896A12"/>
    <w:rsid w:val="3B8E1BD5"/>
    <w:rsid w:val="3B8E7EEE"/>
    <w:rsid w:val="3B8F86AE"/>
    <w:rsid w:val="3B93D8EC"/>
    <w:rsid w:val="3B93FACE"/>
    <w:rsid w:val="3B95EF8B"/>
    <w:rsid w:val="3B9D3323"/>
    <w:rsid w:val="3B9E579F"/>
    <w:rsid w:val="3BA148B1"/>
    <w:rsid w:val="3BA25030"/>
    <w:rsid w:val="3BA28286"/>
    <w:rsid w:val="3BA49DE7"/>
    <w:rsid w:val="3BA7AA14"/>
    <w:rsid w:val="3BA832C1"/>
    <w:rsid w:val="3BAA3B42"/>
    <w:rsid w:val="3BAA66E6"/>
    <w:rsid w:val="3BAB93BE"/>
    <w:rsid w:val="3BAC983B"/>
    <w:rsid w:val="3BADBB2A"/>
    <w:rsid w:val="3BB036D3"/>
    <w:rsid w:val="3BB58AAC"/>
    <w:rsid w:val="3BB5AFBC"/>
    <w:rsid w:val="3BB9CC4D"/>
    <w:rsid w:val="3BB9EDE1"/>
    <w:rsid w:val="3BBE725D"/>
    <w:rsid w:val="3BBEC0C1"/>
    <w:rsid w:val="3BBEFD51"/>
    <w:rsid w:val="3BBFEE83"/>
    <w:rsid w:val="3BC1F537"/>
    <w:rsid w:val="3BC32351"/>
    <w:rsid w:val="3BC4B8A9"/>
    <w:rsid w:val="3BC4F3C7"/>
    <w:rsid w:val="3BC6428B"/>
    <w:rsid w:val="3BC9A4D8"/>
    <w:rsid w:val="3BCB0E38"/>
    <w:rsid w:val="3BCB5086"/>
    <w:rsid w:val="3BCDA1D7"/>
    <w:rsid w:val="3BCDDC6C"/>
    <w:rsid w:val="3BCDEFAC"/>
    <w:rsid w:val="3BCE2A4F"/>
    <w:rsid w:val="3BCE827B"/>
    <w:rsid w:val="3BCED611"/>
    <w:rsid w:val="3BD09244"/>
    <w:rsid w:val="3BD16A86"/>
    <w:rsid w:val="3BD287E7"/>
    <w:rsid w:val="3BD3760D"/>
    <w:rsid w:val="3BD92618"/>
    <w:rsid w:val="3BD9318F"/>
    <w:rsid w:val="3BDA8DAE"/>
    <w:rsid w:val="3BDC1D34"/>
    <w:rsid w:val="3BDC844B"/>
    <w:rsid w:val="3BDE1806"/>
    <w:rsid w:val="3BDE25AB"/>
    <w:rsid w:val="3BE0088E"/>
    <w:rsid w:val="3BE09A1B"/>
    <w:rsid w:val="3BE0DBE7"/>
    <w:rsid w:val="3BE20329"/>
    <w:rsid w:val="3BE54EC7"/>
    <w:rsid w:val="3BE71550"/>
    <w:rsid w:val="3BEA16EA"/>
    <w:rsid w:val="3BEA5556"/>
    <w:rsid w:val="3BEB9BEF"/>
    <w:rsid w:val="3BEE9622"/>
    <w:rsid w:val="3BEF2D9A"/>
    <w:rsid w:val="3BF1F97B"/>
    <w:rsid w:val="3BF38B03"/>
    <w:rsid w:val="3BF41A31"/>
    <w:rsid w:val="3BF51D5D"/>
    <w:rsid w:val="3BF8CEFA"/>
    <w:rsid w:val="3BF8D80A"/>
    <w:rsid w:val="3BFA239C"/>
    <w:rsid w:val="3BFA4F1D"/>
    <w:rsid w:val="3C027F18"/>
    <w:rsid w:val="3C02EFAB"/>
    <w:rsid w:val="3C0971C8"/>
    <w:rsid w:val="3C0A9BDF"/>
    <w:rsid w:val="3C0C6C85"/>
    <w:rsid w:val="3C0CD5F3"/>
    <w:rsid w:val="3C0DE2E8"/>
    <w:rsid w:val="3C0DFF89"/>
    <w:rsid w:val="3C0FC706"/>
    <w:rsid w:val="3C10F066"/>
    <w:rsid w:val="3C114DE5"/>
    <w:rsid w:val="3C11934A"/>
    <w:rsid w:val="3C12A68E"/>
    <w:rsid w:val="3C1670A3"/>
    <w:rsid w:val="3C195F88"/>
    <w:rsid w:val="3C198C98"/>
    <w:rsid w:val="3C19A88A"/>
    <w:rsid w:val="3C1AB16F"/>
    <w:rsid w:val="3C1AF026"/>
    <w:rsid w:val="3C1B23B0"/>
    <w:rsid w:val="3C1BED26"/>
    <w:rsid w:val="3C1BF9F7"/>
    <w:rsid w:val="3C1DFD7D"/>
    <w:rsid w:val="3C1E12E9"/>
    <w:rsid w:val="3C1FD5D0"/>
    <w:rsid w:val="3C224419"/>
    <w:rsid w:val="3C2503EC"/>
    <w:rsid w:val="3C25E6D4"/>
    <w:rsid w:val="3C2654BA"/>
    <w:rsid w:val="3C27243E"/>
    <w:rsid w:val="3C273A56"/>
    <w:rsid w:val="3C29FEA7"/>
    <w:rsid w:val="3C2B0D80"/>
    <w:rsid w:val="3C2CCFA9"/>
    <w:rsid w:val="3C2D6AD1"/>
    <w:rsid w:val="3C2E9848"/>
    <w:rsid w:val="3C32298F"/>
    <w:rsid w:val="3C342C93"/>
    <w:rsid w:val="3C347975"/>
    <w:rsid w:val="3C34E62B"/>
    <w:rsid w:val="3C3686A4"/>
    <w:rsid w:val="3C371928"/>
    <w:rsid w:val="3C3A338E"/>
    <w:rsid w:val="3C3ED9BE"/>
    <w:rsid w:val="3C3F264D"/>
    <w:rsid w:val="3C416D27"/>
    <w:rsid w:val="3C42CCA2"/>
    <w:rsid w:val="3C42DD04"/>
    <w:rsid w:val="3C44C464"/>
    <w:rsid w:val="3C452D31"/>
    <w:rsid w:val="3C464881"/>
    <w:rsid w:val="3C474068"/>
    <w:rsid w:val="3C4B4D97"/>
    <w:rsid w:val="3C4D179A"/>
    <w:rsid w:val="3C4DEF29"/>
    <w:rsid w:val="3C4E1526"/>
    <w:rsid w:val="3C4E2AEF"/>
    <w:rsid w:val="3C4F43BA"/>
    <w:rsid w:val="3C503FED"/>
    <w:rsid w:val="3C563001"/>
    <w:rsid w:val="3C5751B2"/>
    <w:rsid w:val="3C586CCA"/>
    <w:rsid w:val="3C59409E"/>
    <w:rsid w:val="3C598B0B"/>
    <w:rsid w:val="3C5D0F93"/>
    <w:rsid w:val="3C5D6E83"/>
    <w:rsid w:val="3C5E392A"/>
    <w:rsid w:val="3C61FC0C"/>
    <w:rsid w:val="3C628F1A"/>
    <w:rsid w:val="3C629A5F"/>
    <w:rsid w:val="3C62DB10"/>
    <w:rsid w:val="3C64726A"/>
    <w:rsid w:val="3C65A42C"/>
    <w:rsid w:val="3C65A940"/>
    <w:rsid w:val="3C66A63A"/>
    <w:rsid w:val="3C6B8A0F"/>
    <w:rsid w:val="3C6BAA6C"/>
    <w:rsid w:val="3C6BB4E6"/>
    <w:rsid w:val="3C70AB5E"/>
    <w:rsid w:val="3C725C81"/>
    <w:rsid w:val="3C72A226"/>
    <w:rsid w:val="3C7334BC"/>
    <w:rsid w:val="3C744CBE"/>
    <w:rsid w:val="3C75DC57"/>
    <w:rsid w:val="3C75E9FF"/>
    <w:rsid w:val="3C767089"/>
    <w:rsid w:val="3C76CF2F"/>
    <w:rsid w:val="3C771962"/>
    <w:rsid w:val="3C77C571"/>
    <w:rsid w:val="3C786CD3"/>
    <w:rsid w:val="3C79DE05"/>
    <w:rsid w:val="3C7AD97F"/>
    <w:rsid w:val="3C7AFB63"/>
    <w:rsid w:val="3C7BA56A"/>
    <w:rsid w:val="3C7BF85D"/>
    <w:rsid w:val="3C7DD144"/>
    <w:rsid w:val="3C7FEAB5"/>
    <w:rsid w:val="3C80053D"/>
    <w:rsid w:val="3C85FD1E"/>
    <w:rsid w:val="3C86911E"/>
    <w:rsid w:val="3C8766C8"/>
    <w:rsid w:val="3C8776C5"/>
    <w:rsid w:val="3C88C67F"/>
    <w:rsid w:val="3C88E026"/>
    <w:rsid w:val="3C88F0EC"/>
    <w:rsid w:val="3C8B4550"/>
    <w:rsid w:val="3C8B983F"/>
    <w:rsid w:val="3C8BA732"/>
    <w:rsid w:val="3C8CCBC4"/>
    <w:rsid w:val="3C8D26D2"/>
    <w:rsid w:val="3C9050D4"/>
    <w:rsid w:val="3C90CA96"/>
    <w:rsid w:val="3C936C3C"/>
    <w:rsid w:val="3C936DBD"/>
    <w:rsid w:val="3C93C853"/>
    <w:rsid w:val="3C942CC5"/>
    <w:rsid w:val="3C95E597"/>
    <w:rsid w:val="3C95FA2C"/>
    <w:rsid w:val="3C9622A9"/>
    <w:rsid w:val="3C968B3A"/>
    <w:rsid w:val="3C9A8221"/>
    <w:rsid w:val="3C9C4EC0"/>
    <w:rsid w:val="3C9E7F9F"/>
    <w:rsid w:val="3CA03D03"/>
    <w:rsid w:val="3CA450BB"/>
    <w:rsid w:val="3CA49563"/>
    <w:rsid w:val="3CA70E03"/>
    <w:rsid w:val="3CA7C147"/>
    <w:rsid w:val="3CA8D84D"/>
    <w:rsid w:val="3CA9143B"/>
    <w:rsid w:val="3CAB2750"/>
    <w:rsid w:val="3CADA490"/>
    <w:rsid w:val="3CAEEF7C"/>
    <w:rsid w:val="3CAF50A4"/>
    <w:rsid w:val="3CB063DC"/>
    <w:rsid w:val="3CB18F27"/>
    <w:rsid w:val="3CB1B87C"/>
    <w:rsid w:val="3CB1C82C"/>
    <w:rsid w:val="3CB2307D"/>
    <w:rsid w:val="3CB401FB"/>
    <w:rsid w:val="3CB5247F"/>
    <w:rsid w:val="3CB551AD"/>
    <w:rsid w:val="3CB5CD26"/>
    <w:rsid w:val="3CB69EC6"/>
    <w:rsid w:val="3CB6A24B"/>
    <w:rsid w:val="3CB73B53"/>
    <w:rsid w:val="3CB90A39"/>
    <w:rsid w:val="3CB9C6B7"/>
    <w:rsid w:val="3CBC2468"/>
    <w:rsid w:val="3CC07D4C"/>
    <w:rsid w:val="3CC0CDBF"/>
    <w:rsid w:val="3CC17CE9"/>
    <w:rsid w:val="3CC23178"/>
    <w:rsid w:val="3CC32314"/>
    <w:rsid w:val="3CC3AA74"/>
    <w:rsid w:val="3CC6C8F0"/>
    <w:rsid w:val="3CC7CBFD"/>
    <w:rsid w:val="3CCA10B7"/>
    <w:rsid w:val="3CCB9F90"/>
    <w:rsid w:val="3CCD4C22"/>
    <w:rsid w:val="3CCD9D6C"/>
    <w:rsid w:val="3CD0F6CE"/>
    <w:rsid w:val="3CD1A3F7"/>
    <w:rsid w:val="3CD1AAD5"/>
    <w:rsid w:val="3CD2C03D"/>
    <w:rsid w:val="3CD41513"/>
    <w:rsid w:val="3CD43EF2"/>
    <w:rsid w:val="3CD58CB2"/>
    <w:rsid w:val="3CD71BD4"/>
    <w:rsid w:val="3CD950A8"/>
    <w:rsid w:val="3CDB5EE7"/>
    <w:rsid w:val="3CDEB1C6"/>
    <w:rsid w:val="3CDF2C28"/>
    <w:rsid w:val="3CDF2EB8"/>
    <w:rsid w:val="3CE1C069"/>
    <w:rsid w:val="3CE1F137"/>
    <w:rsid w:val="3CE43FE6"/>
    <w:rsid w:val="3CE45F83"/>
    <w:rsid w:val="3CE6322D"/>
    <w:rsid w:val="3CE6EC82"/>
    <w:rsid w:val="3CE8AEC2"/>
    <w:rsid w:val="3CEB8664"/>
    <w:rsid w:val="3CF01674"/>
    <w:rsid w:val="3CF0DB7D"/>
    <w:rsid w:val="3CF1998E"/>
    <w:rsid w:val="3CF1C294"/>
    <w:rsid w:val="3CF1DE25"/>
    <w:rsid w:val="3CF55B74"/>
    <w:rsid w:val="3CF6E31A"/>
    <w:rsid w:val="3CF910CA"/>
    <w:rsid w:val="3CF9F387"/>
    <w:rsid w:val="3CFAA491"/>
    <w:rsid w:val="3CFC07B5"/>
    <w:rsid w:val="3D0353FE"/>
    <w:rsid w:val="3D03C221"/>
    <w:rsid w:val="3D071093"/>
    <w:rsid w:val="3D09D3E7"/>
    <w:rsid w:val="3D0AD264"/>
    <w:rsid w:val="3D0DCC6C"/>
    <w:rsid w:val="3D104D33"/>
    <w:rsid w:val="3D110F2A"/>
    <w:rsid w:val="3D111221"/>
    <w:rsid w:val="3D124404"/>
    <w:rsid w:val="3D13A4FD"/>
    <w:rsid w:val="3D140303"/>
    <w:rsid w:val="3D140B5B"/>
    <w:rsid w:val="3D15926D"/>
    <w:rsid w:val="3D186C1F"/>
    <w:rsid w:val="3D1891F8"/>
    <w:rsid w:val="3D18D24D"/>
    <w:rsid w:val="3D194B31"/>
    <w:rsid w:val="3D19A4F6"/>
    <w:rsid w:val="3D1A1444"/>
    <w:rsid w:val="3D1A1AF2"/>
    <w:rsid w:val="3D1C7CA2"/>
    <w:rsid w:val="3D2031FE"/>
    <w:rsid w:val="3D2137EF"/>
    <w:rsid w:val="3D261880"/>
    <w:rsid w:val="3D270AFD"/>
    <w:rsid w:val="3D2AC4E8"/>
    <w:rsid w:val="3D2B634B"/>
    <w:rsid w:val="3D2BE27B"/>
    <w:rsid w:val="3D30F0D5"/>
    <w:rsid w:val="3D31FAED"/>
    <w:rsid w:val="3D33B194"/>
    <w:rsid w:val="3D3699A8"/>
    <w:rsid w:val="3D36BF70"/>
    <w:rsid w:val="3D3DA636"/>
    <w:rsid w:val="3D3DC2AC"/>
    <w:rsid w:val="3D3E5C67"/>
    <w:rsid w:val="3D3F0FED"/>
    <w:rsid w:val="3D43397F"/>
    <w:rsid w:val="3D43ED87"/>
    <w:rsid w:val="3D47E213"/>
    <w:rsid w:val="3D4B66ED"/>
    <w:rsid w:val="3D4C1C01"/>
    <w:rsid w:val="3D4DED49"/>
    <w:rsid w:val="3D4E5D67"/>
    <w:rsid w:val="3D4EFF68"/>
    <w:rsid w:val="3D51D114"/>
    <w:rsid w:val="3D531BAF"/>
    <w:rsid w:val="3D554FA6"/>
    <w:rsid w:val="3D55FE21"/>
    <w:rsid w:val="3D568CD6"/>
    <w:rsid w:val="3D56E380"/>
    <w:rsid w:val="3D5F211A"/>
    <w:rsid w:val="3D5F7550"/>
    <w:rsid w:val="3D600F8D"/>
    <w:rsid w:val="3D63709F"/>
    <w:rsid w:val="3D6396CA"/>
    <w:rsid w:val="3D663680"/>
    <w:rsid w:val="3D66E4D8"/>
    <w:rsid w:val="3D6E0AE6"/>
    <w:rsid w:val="3D708EF6"/>
    <w:rsid w:val="3D715956"/>
    <w:rsid w:val="3D73D16B"/>
    <w:rsid w:val="3D74BE7A"/>
    <w:rsid w:val="3D76290F"/>
    <w:rsid w:val="3D7D7BBE"/>
    <w:rsid w:val="3D7FC19C"/>
    <w:rsid w:val="3D822B0F"/>
    <w:rsid w:val="3D8275B6"/>
    <w:rsid w:val="3D82D891"/>
    <w:rsid w:val="3D834455"/>
    <w:rsid w:val="3D839462"/>
    <w:rsid w:val="3D83C78C"/>
    <w:rsid w:val="3D860E1F"/>
    <w:rsid w:val="3D86921A"/>
    <w:rsid w:val="3D871B8C"/>
    <w:rsid w:val="3D88AF58"/>
    <w:rsid w:val="3D8D5BC0"/>
    <w:rsid w:val="3D8ECFAA"/>
    <w:rsid w:val="3D8F4377"/>
    <w:rsid w:val="3D932CAF"/>
    <w:rsid w:val="3D961D7E"/>
    <w:rsid w:val="3D9696D7"/>
    <w:rsid w:val="3D985065"/>
    <w:rsid w:val="3D98C7CD"/>
    <w:rsid w:val="3D9E236E"/>
    <w:rsid w:val="3D9FEBD7"/>
    <w:rsid w:val="3DA0840B"/>
    <w:rsid w:val="3DA1B869"/>
    <w:rsid w:val="3DA3FFB8"/>
    <w:rsid w:val="3DA7306B"/>
    <w:rsid w:val="3DAD5983"/>
    <w:rsid w:val="3DAD5D28"/>
    <w:rsid w:val="3DAF4B69"/>
    <w:rsid w:val="3DB03645"/>
    <w:rsid w:val="3DB0D31E"/>
    <w:rsid w:val="3DB22FC0"/>
    <w:rsid w:val="3DB29D05"/>
    <w:rsid w:val="3DBC4E7D"/>
    <w:rsid w:val="3DBDBE64"/>
    <w:rsid w:val="3DBDD862"/>
    <w:rsid w:val="3DBDEF76"/>
    <w:rsid w:val="3DBFB85E"/>
    <w:rsid w:val="3DBFCF02"/>
    <w:rsid w:val="3DC01403"/>
    <w:rsid w:val="3DC08B75"/>
    <w:rsid w:val="3DC2486C"/>
    <w:rsid w:val="3DC2633B"/>
    <w:rsid w:val="3DC49F6B"/>
    <w:rsid w:val="3DC540C8"/>
    <w:rsid w:val="3DC6BBA5"/>
    <w:rsid w:val="3DCB03CE"/>
    <w:rsid w:val="3DCB736D"/>
    <w:rsid w:val="3DCBAF97"/>
    <w:rsid w:val="3DCC1E3A"/>
    <w:rsid w:val="3DCE36AC"/>
    <w:rsid w:val="3DCEFD12"/>
    <w:rsid w:val="3DCFA673"/>
    <w:rsid w:val="3DD3B207"/>
    <w:rsid w:val="3DD57F96"/>
    <w:rsid w:val="3DD671FF"/>
    <w:rsid w:val="3DD82074"/>
    <w:rsid w:val="3DD858DD"/>
    <w:rsid w:val="3DD8F57C"/>
    <w:rsid w:val="3DD91727"/>
    <w:rsid w:val="3DD9C361"/>
    <w:rsid w:val="3DDADF0E"/>
    <w:rsid w:val="3DDE3D0D"/>
    <w:rsid w:val="3DDFE9A8"/>
    <w:rsid w:val="3DE0B549"/>
    <w:rsid w:val="3DE2BE16"/>
    <w:rsid w:val="3DE37844"/>
    <w:rsid w:val="3DE54B68"/>
    <w:rsid w:val="3DE5EFFF"/>
    <w:rsid w:val="3DE8F3BE"/>
    <w:rsid w:val="3DEB2E12"/>
    <w:rsid w:val="3DEB38C3"/>
    <w:rsid w:val="3DEC5521"/>
    <w:rsid w:val="3DECE5AB"/>
    <w:rsid w:val="3DED0730"/>
    <w:rsid w:val="3DED0FFA"/>
    <w:rsid w:val="3DED8B5B"/>
    <w:rsid w:val="3DEEDD3D"/>
    <w:rsid w:val="3DF07767"/>
    <w:rsid w:val="3DF39D84"/>
    <w:rsid w:val="3DFBC0C5"/>
    <w:rsid w:val="3DFD1C8C"/>
    <w:rsid w:val="3DFEF167"/>
    <w:rsid w:val="3DFFE868"/>
    <w:rsid w:val="3E00874F"/>
    <w:rsid w:val="3E012380"/>
    <w:rsid w:val="3E02FE6F"/>
    <w:rsid w:val="3E067E64"/>
    <w:rsid w:val="3E092A65"/>
    <w:rsid w:val="3E09C3D4"/>
    <w:rsid w:val="3E0A712F"/>
    <w:rsid w:val="3E0BA4EA"/>
    <w:rsid w:val="3E0D5004"/>
    <w:rsid w:val="3E0E1201"/>
    <w:rsid w:val="3E0FB4F1"/>
    <w:rsid w:val="3E125186"/>
    <w:rsid w:val="3E13F9FA"/>
    <w:rsid w:val="3E1473D1"/>
    <w:rsid w:val="3E150ABC"/>
    <w:rsid w:val="3E1521CD"/>
    <w:rsid w:val="3E1555C6"/>
    <w:rsid w:val="3E17B943"/>
    <w:rsid w:val="3E17BE9E"/>
    <w:rsid w:val="3E17CE85"/>
    <w:rsid w:val="3E19339A"/>
    <w:rsid w:val="3E1A2A18"/>
    <w:rsid w:val="3E1AD641"/>
    <w:rsid w:val="3E1DAE3F"/>
    <w:rsid w:val="3E1E72BC"/>
    <w:rsid w:val="3E204634"/>
    <w:rsid w:val="3E20D61F"/>
    <w:rsid w:val="3E257BAF"/>
    <w:rsid w:val="3E27E999"/>
    <w:rsid w:val="3E29E4AC"/>
    <w:rsid w:val="3E29F716"/>
    <w:rsid w:val="3E2AC125"/>
    <w:rsid w:val="3E2AF95D"/>
    <w:rsid w:val="3E2C0E3D"/>
    <w:rsid w:val="3E2FA97E"/>
    <w:rsid w:val="3E301729"/>
    <w:rsid w:val="3E307290"/>
    <w:rsid w:val="3E32409C"/>
    <w:rsid w:val="3E3333F3"/>
    <w:rsid w:val="3E33D83F"/>
    <w:rsid w:val="3E340CAC"/>
    <w:rsid w:val="3E3478AD"/>
    <w:rsid w:val="3E34F602"/>
    <w:rsid w:val="3E36A464"/>
    <w:rsid w:val="3E3849F6"/>
    <w:rsid w:val="3E386FDB"/>
    <w:rsid w:val="3E3BF090"/>
    <w:rsid w:val="3E3CD60E"/>
    <w:rsid w:val="3E3EC520"/>
    <w:rsid w:val="3E400818"/>
    <w:rsid w:val="3E40EA52"/>
    <w:rsid w:val="3E4171CB"/>
    <w:rsid w:val="3E44A7AC"/>
    <w:rsid w:val="3E44ACAF"/>
    <w:rsid w:val="3E460082"/>
    <w:rsid w:val="3E477689"/>
    <w:rsid w:val="3E483A9F"/>
    <w:rsid w:val="3E48F7AB"/>
    <w:rsid w:val="3E48FFB1"/>
    <w:rsid w:val="3E4B26A9"/>
    <w:rsid w:val="3E4D6B91"/>
    <w:rsid w:val="3E4E934F"/>
    <w:rsid w:val="3E50D19B"/>
    <w:rsid w:val="3E51C156"/>
    <w:rsid w:val="3E51C570"/>
    <w:rsid w:val="3E52A592"/>
    <w:rsid w:val="3E52FA78"/>
    <w:rsid w:val="3E541840"/>
    <w:rsid w:val="3E5605C7"/>
    <w:rsid w:val="3E5696CB"/>
    <w:rsid w:val="3E576B13"/>
    <w:rsid w:val="3E5C2671"/>
    <w:rsid w:val="3E5D6217"/>
    <w:rsid w:val="3E600346"/>
    <w:rsid w:val="3E606269"/>
    <w:rsid w:val="3E60C0A5"/>
    <w:rsid w:val="3E60F167"/>
    <w:rsid w:val="3E62FA58"/>
    <w:rsid w:val="3E63756C"/>
    <w:rsid w:val="3E63FB74"/>
    <w:rsid w:val="3E6447E8"/>
    <w:rsid w:val="3E65B99E"/>
    <w:rsid w:val="3E65F63D"/>
    <w:rsid w:val="3E66F232"/>
    <w:rsid w:val="3E683327"/>
    <w:rsid w:val="3E6EB04E"/>
    <w:rsid w:val="3E71E705"/>
    <w:rsid w:val="3E73CD07"/>
    <w:rsid w:val="3E754631"/>
    <w:rsid w:val="3E75CF37"/>
    <w:rsid w:val="3E75D5F2"/>
    <w:rsid w:val="3E770F88"/>
    <w:rsid w:val="3E772C65"/>
    <w:rsid w:val="3E78ADE3"/>
    <w:rsid w:val="3E798B0F"/>
    <w:rsid w:val="3E7B0B8D"/>
    <w:rsid w:val="3E7B4048"/>
    <w:rsid w:val="3E7E8ED4"/>
    <w:rsid w:val="3E7FE3FC"/>
    <w:rsid w:val="3E81FB9E"/>
    <w:rsid w:val="3E83302D"/>
    <w:rsid w:val="3E857041"/>
    <w:rsid w:val="3E8595B5"/>
    <w:rsid w:val="3E85E641"/>
    <w:rsid w:val="3E87DEDF"/>
    <w:rsid w:val="3E89C61E"/>
    <w:rsid w:val="3E8AB5DA"/>
    <w:rsid w:val="3E8AED80"/>
    <w:rsid w:val="3E8AFD91"/>
    <w:rsid w:val="3E8B265E"/>
    <w:rsid w:val="3E8B4A32"/>
    <w:rsid w:val="3E8D375B"/>
    <w:rsid w:val="3E8EF580"/>
    <w:rsid w:val="3E90CC87"/>
    <w:rsid w:val="3E91C7A6"/>
    <w:rsid w:val="3E93AB14"/>
    <w:rsid w:val="3E94E00E"/>
    <w:rsid w:val="3E952123"/>
    <w:rsid w:val="3E98B91C"/>
    <w:rsid w:val="3E9A0B8A"/>
    <w:rsid w:val="3E9B161C"/>
    <w:rsid w:val="3EA3B755"/>
    <w:rsid w:val="3EA3F52F"/>
    <w:rsid w:val="3EA407DF"/>
    <w:rsid w:val="3EA78F3C"/>
    <w:rsid w:val="3EAB70F0"/>
    <w:rsid w:val="3EABD569"/>
    <w:rsid w:val="3EABE755"/>
    <w:rsid w:val="3EAD4002"/>
    <w:rsid w:val="3EB0F39A"/>
    <w:rsid w:val="3EB17473"/>
    <w:rsid w:val="3EB23211"/>
    <w:rsid w:val="3EB259CC"/>
    <w:rsid w:val="3EB264DC"/>
    <w:rsid w:val="3EB26672"/>
    <w:rsid w:val="3EB315A1"/>
    <w:rsid w:val="3EB72CB3"/>
    <w:rsid w:val="3EBA0A8B"/>
    <w:rsid w:val="3EBB5922"/>
    <w:rsid w:val="3EBDD7C4"/>
    <w:rsid w:val="3EBF4CF3"/>
    <w:rsid w:val="3EBFB176"/>
    <w:rsid w:val="3EC076D7"/>
    <w:rsid w:val="3EC3E236"/>
    <w:rsid w:val="3EC56E78"/>
    <w:rsid w:val="3EC5FBAC"/>
    <w:rsid w:val="3EC6354B"/>
    <w:rsid w:val="3EC8AD3F"/>
    <w:rsid w:val="3EC98691"/>
    <w:rsid w:val="3ECCEA4C"/>
    <w:rsid w:val="3ECFDD08"/>
    <w:rsid w:val="3ED14C60"/>
    <w:rsid w:val="3ED450E2"/>
    <w:rsid w:val="3ED69144"/>
    <w:rsid w:val="3ED6A054"/>
    <w:rsid w:val="3ED85BD6"/>
    <w:rsid w:val="3EDB3D0D"/>
    <w:rsid w:val="3EDBF97E"/>
    <w:rsid w:val="3EDECDE2"/>
    <w:rsid w:val="3EDF70C7"/>
    <w:rsid w:val="3EE131B1"/>
    <w:rsid w:val="3EE32D12"/>
    <w:rsid w:val="3EE6D518"/>
    <w:rsid w:val="3EE978B1"/>
    <w:rsid w:val="3EEB6F96"/>
    <w:rsid w:val="3EEB8D04"/>
    <w:rsid w:val="3EEBA582"/>
    <w:rsid w:val="3EEBF8B1"/>
    <w:rsid w:val="3EEEF265"/>
    <w:rsid w:val="3EEF34FD"/>
    <w:rsid w:val="3EF0F794"/>
    <w:rsid w:val="3EF303AD"/>
    <w:rsid w:val="3EF3DF5D"/>
    <w:rsid w:val="3EF4CD5B"/>
    <w:rsid w:val="3EF5EC4D"/>
    <w:rsid w:val="3EF7F19C"/>
    <w:rsid w:val="3EF8EE07"/>
    <w:rsid w:val="3EF8FA68"/>
    <w:rsid w:val="3EF919B2"/>
    <w:rsid w:val="3EF91B1F"/>
    <w:rsid w:val="3EF94CE3"/>
    <w:rsid w:val="3EFB1975"/>
    <w:rsid w:val="3EFCD4B9"/>
    <w:rsid w:val="3F0010BD"/>
    <w:rsid w:val="3F041376"/>
    <w:rsid w:val="3F055B1A"/>
    <w:rsid w:val="3F08DC3A"/>
    <w:rsid w:val="3F092D37"/>
    <w:rsid w:val="3F0AC74B"/>
    <w:rsid w:val="3F0BA11F"/>
    <w:rsid w:val="3F0C89E1"/>
    <w:rsid w:val="3F0C948D"/>
    <w:rsid w:val="3F0F4254"/>
    <w:rsid w:val="3F0FAA60"/>
    <w:rsid w:val="3F1073C0"/>
    <w:rsid w:val="3F1083AB"/>
    <w:rsid w:val="3F10C46A"/>
    <w:rsid w:val="3F12CF28"/>
    <w:rsid w:val="3F14C654"/>
    <w:rsid w:val="3F14E489"/>
    <w:rsid w:val="3F15992E"/>
    <w:rsid w:val="3F178FCF"/>
    <w:rsid w:val="3F1A135B"/>
    <w:rsid w:val="3F1A48B5"/>
    <w:rsid w:val="3F1BA621"/>
    <w:rsid w:val="3F1D621A"/>
    <w:rsid w:val="3F1DDE7D"/>
    <w:rsid w:val="3F201AF7"/>
    <w:rsid w:val="3F22FAF0"/>
    <w:rsid w:val="3F275161"/>
    <w:rsid w:val="3F27967C"/>
    <w:rsid w:val="3F27C116"/>
    <w:rsid w:val="3F28B478"/>
    <w:rsid w:val="3F29A230"/>
    <w:rsid w:val="3F2ADD51"/>
    <w:rsid w:val="3F2C1718"/>
    <w:rsid w:val="3F2DFC61"/>
    <w:rsid w:val="3F2E7DDD"/>
    <w:rsid w:val="3F2FE695"/>
    <w:rsid w:val="3F334674"/>
    <w:rsid w:val="3F337D8E"/>
    <w:rsid w:val="3F347FD4"/>
    <w:rsid w:val="3F3603AB"/>
    <w:rsid w:val="3F362933"/>
    <w:rsid w:val="3F3668F8"/>
    <w:rsid w:val="3F38666C"/>
    <w:rsid w:val="3F3A1CAA"/>
    <w:rsid w:val="3F40783B"/>
    <w:rsid w:val="3F417AF9"/>
    <w:rsid w:val="3F4276DA"/>
    <w:rsid w:val="3F42C57A"/>
    <w:rsid w:val="3F431A59"/>
    <w:rsid w:val="3F45AF98"/>
    <w:rsid w:val="3F45C22E"/>
    <w:rsid w:val="3F46176F"/>
    <w:rsid w:val="3F47932F"/>
    <w:rsid w:val="3F484764"/>
    <w:rsid w:val="3F48EEC9"/>
    <w:rsid w:val="3F49DEC4"/>
    <w:rsid w:val="3F4A299F"/>
    <w:rsid w:val="3F4E0488"/>
    <w:rsid w:val="3F4FC9BF"/>
    <w:rsid w:val="3F51DB72"/>
    <w:rsid w:val="3F529BFB"/>
    <w:rsid w:val="3F532E6D"/>
    <w:rsid w:val="3F548E78"/>
    <w:rsid w:val="3F54F635"/>
    <w:rsid w:val="3F55817B"/>
    <w:rsid w:val="3F59E162"/>
    <w:rsid w:val="3F5BB6C8"/>
    <w:rsid w:val="3F5D08AF"/>
    <w:rsid w:val="3F5DE339"/>
    <w:rsid w:val="3F6259DC"/>
    <w:rsid w:val="3F6346DE"/>
    <w:rsid w:val="3F63D909"/>
    <w:rsid w:val="3F64292A"/>
    <w:rsid w:val="3F653C96"/>
    <w:rsid w:val="3F66ABA5"/>
    <w:rsid w:val="3F678491"/>
    <w:rsid w:val="3F67E409"/>
    <w:rsid w:val="3F68E0CD"/>
    <w:rsid w:val="3F69906E"/>
    <w:rsid w:val="3F69D74C"/>
    <w:rsid w:val="3F6A55F5"/>
    <w:rsid w:val="3F6B1118"/>
    <w:rsid w:val="3F6BE387"/>
    <w:rsid w:val="3F6C0C3A"/>
    <w:rsid w:val="3F6CDFB9"/>
    <w:rsid w:val="3F6D0A77"/>
    <w:rsid w:val="3F6F07FF"/>
    <w:rsid w:val="3F700D25"/>
    <w:rsid w:val="3F725DC4"/>
    <w:rsid w:val="3F730D35"/>
    <w:rsid w:val="3F7355CC"/>
    <w:rsid w:val="3F745134"/>
    <w:rsid w:val="3F74E62F"/>
    <w:rsid w:val="3F78C6DC"/>
    <w:rsid w:val="3F7F2A8F"/>
    <w:rsid w:val="3F7F5D72"/>
    <w:rsid w:val="3F835422"/>
    <w:rsid w:val="3F837EF2"/>
    <w:rsid w:val="3F84DB0A"/>
    <w:rsid w:val="3F859836"/>
    <w:rsid w:val="3F876AF7"/>
    <w:rsid w:val="3F89312C"/>
    <w:rsid w:val="3F8B4B25"/>
    <w:rsid w:val="3F8D5C47"/>
    <w:rsid w:val="3F8E22B2"/>
    <w:rsid w:val="3F8E6717"/>
    <w:rsid w:val="3F8F62C0"/>
    <w:rsid w:val="3F9084D2"/>
    <w:rsid w:val="3F9098C0"/>
    <w:rsid w:val="3F919520"/>
    <w:rsid w:val="3F920001"/>
    <w:rsid w:val="3F92A470"/>
    <w:rsid w:val="3F92BB12"/>
    <w:rsid w:val="3F935A9F"/>
    <w:rsid w:val="3F94587A"/>
    <w:rsid w:val="3F94F95B"/>
    <w:rsid w:val="3F97691D"/>
    <w:rsid w:val="3F977A1A"/>
    <w:rsid w:val="3F986793"/>
    <w:rsid w:val="3F99029E"/>
    <w:rsid w:val="3F9C6096"/>
    <w:rsid w:val="3F9CD88E"/>
    <w:rsid w:val="3F9D42BB"/>
    <w:rsid w:val="3FA1DAD7"/>
    <w:rsid w:val="3FA4801B"/>
    <w:rsid w:val="3FA5E9FD"/>
    <w:rsid w:val="3FA633A8"/>
    <w:rsid w:val="3FA9E970"/>
    <w:rsid w:val="3FAADDE0"/>
    <w:rsid w:val="3FAB9337"/>
    <w:rsid w:val="3FABE353"/>
    <w:rsid w:val="3FACF48F"/>
    <w:rsid w:val="3FAEE1A4"/>
    <w:rsid w:val="3FAEE4B0"/>
    <w:rsid w:val="3FAEE58E"/>
    <w:rsid w:val="3FB04058"/>
    <w:rsid w:val="3FB17AD8"/>
    <w:rsid w:val="3FB36BC4"/>
    <w:rsid w:val="3FB4AD12"/>
    <w:rsid w:val="3FB61BBF"/>
    <w:rsid w:val="3FB652C8"/>
    <w:rsid w:val="3FB7B7D7"/>
    <w:rsid w:val="3FB86AD5"/>
    <w:rsid w:val="3FB8DD3F"/>
    <w:rsid w:val="3FBAE133"/>
    <w:rsid w:val="3FBB8E71"/>
    <w:rsid w:val="3FBC896E"/>
    <w:rsid w:val="3FBE4871"/>
    <w:rsid w:val="3FBE5165"/>
    <w:rsid w:val="3FBEE88F"/>
    <w:rsid w:val="3FBFB0B8"/>
    <w:rsid w:val="3FBFE41F"/>
    <w:rsid w:val="3FC4AF52"/>
    <w:rsid w:val="3FC55D51"/>
    <w:rsid w:val="3FC6C729"/>
    <w:rsid w:val="3FC8CB5D"/>
    <w:rsid w:val="3FCA9937"/>
    <w:rsid w:val="3FCC780A"/>
    <w:rsid w:val="3FCF7A9F"/>
    <w:rsid w:val="3FD102D5"/>
    <w:rsid w:val="3FD98554"/>
    <w:rsid w:val="3FDB8BA2"/>
    <w:rsid w:val="3FDD03A5"/>
    <w:rsid w:val="3FE00B73"/>
    <w:rsid w:val="3FE02976"/>
    <w:rsid w:val="3FE10760"/>
    <w:rsid w:val="3FE32CF8"/>
    <w:rsid w:val="3FE3A7BE"/>
    <w:rsid w:val="3FE79FBB"/>
    <w:rsid w:val="3FE9EB6B"/>
    <w:rsid w:val="3FEB72A3"/>
    <w:rsid w:val="3FEBE5E7"/>
    <w:rsid w:val="3FEC0398"/>
    <w:rsid w:val="3FEC7CF3"/>
    <w:rsid w:val="3FEE2790"/>
    <w:rsid w:val="3FF0FD28"/>
    <w:rsid w:val="3FF12B4A"/>
    <w:rsid w:val="3FF246BF"/>
    <w:rsid w:val="3FF319F6"/>
    <w:rsid w:val="3FF4584A"/>
    <w:rsid w:val="3FF4C3FC"/>
    <w:rsid w:val="3FF5CEED"/>
    <w:rsid w:val="3FF62628"/>
    <w:rsid w:val="3FF689A7"/>
    <w:rsid w:val="3FF75766"/>
    <w:rsid w:val="3FF9828A"/>
    <w:rsid w:val="3FFBA4B8"/>
    <w:rsid w:val="3FFFF99D"/>
    <w:rsid w:val="400413C7"/>
    <w:rsid w:val="400D04E5"/>
    <w:rsid w:val="400FC244"/>
    <w:rsid w:val="40109628"/>
    <w:rsid w:val="4012147C"/>
    <w:rsid w:val="401589EE"/>
    <w:rsid w:val="40193A89"/>
    <w:rsid w:val="401D9842"/>
    <w:rsid w:val="401EF231"/>
    <w:rsid w:val="401EFECC"/>
    <w:rsid w:val="40224026"/>
    <w:rsid w:val="40233B89"/>
    <w:rsid w:val="4023BF5B"/>
    <w:rsid w:val="40250040"/>
    <w:rsid w:val="4026C5DC"/>
    <w:rsid w:val="402984FA"/>
    <w:rsid w:val="402AE82F"/>
    <w:rsid w:val="402C80F3"/>
    <w:rsid w:val="402D8745"/>
    <w:rsid w:val="402D8E4D"/>
    <w:rsid w:val="402EABB7"/>
    <w:rsid w:val="40301A5E"/>
    <w:rsid w:val="40302CDC"/>
    <w:rsid w:val="4030D750"/>
    <w:rsid w:val="40317CBE"/>
    <w:rsid w:val="40343518"/>
    <w:rsid w:val="4039DA29"/>
    <w:rsid w:val="403A9033"/>
    <w:rsid w:val="403E194D"/>
    <w:rsid w:val="4040527B"/>
    <w:rsid w:val="4040F1DD"/>
    <w:rsid w:val="40412F31"/>
    <w:rsid w:val="404232CC"/>
    <w:rsid w:val="4043FB76"/>
    <w:rsid w:val="404437C6"/>
    <w:rsid w:val="40448394"/>
    <w:rsid w:val="40449A78"/>
    <w:rsid w:val="4046D4DC"/>
    <w:rsid w:val="4046F532"/>
    <w:rsid w:val="4047962F"/>
    <w:rsid w:val="404807A5"/>
    <w:rsid w:val="404A8495"/>
    <w:rsid w:val="404AB3CC"/>
    <w:rsid w:val="404EB32F"/>
    <w:rsid w:val="405371A8"/>
    <w:rsid w:val="4054A54F"/>
    <w:rsid w:val="4054DD26"/>
    <w:rsid w:val="405618F4"/>
    <w:rsid w:val="40569198"/>
    <w:rsid w:val="4056FE09"/>
    <w:rsid w:val="4058856B"/>
    <w:rsid w:val="4059FDFD"/>
    <w:rsid w:val="405CD873"/>
    <w:rsid w:val="405D95ED"/>
    <w:rsid w:val="405DC1D6"/>
    <w:rsid w:val="405F99BA"/>
    <w:rsid w:val="40637F4E"/>
    <w:rsid w:val="40646185"/>
    <w:rsid w:val="4065EA81"/>
    <w:rsid w:val="40667B16"/>
    <w:rsid w:val="4066FD4B"/>
    <w:rsid w:val="4068855E"/>
    <w:rsid w:val="4068A46A"/>
    <w:rsid w:val="4068F36B"/>
    <w:rsid w:val="406A8A2F"/>
    <w:rsid w:val="406AD4FE"/>
    <w:rsid w:val="406AD90C"/>
    <w:rsid w:val="406BDF5A"/>
    <w:rsid w:val="406EC865"/>
    <w:rsid w:val="407129AF"/>
    <w:rsid w:val="40723564"/>
    <w:rsid w:val="40725E04"/>
    <w:rsid w:val="4073C7B0"/>
    <w:rsid w:val="40744BC1"/>
    <w:rsid w:val="4074C32E"/>
    <w:rsid w:val="40767404"/>
    <w:rsid w:val="40774877"/>
    <w:rsid w:val="40797A9A"/>
    <w:rsid w:val="4079AC14"/>
    <w:rsid w:val="407BE167"/>
    <w:rsid w:val="407CD120"/>
    <w:rsid w:val="407D6272"/>
    <w:rsid w:val="407DEC83"/>
    <w:rsid w:val="407E07EB"/>
    <w:rsid w:val="407F1F6B"/>
    <w:rsid w:val="407F3A67"/>
    <w:rsid w:val="4081FDA2"/>
    <w:rsid w:val="40823F87"/>
    <w:rsid w:val="4085E5A0"/>
    <w:rsid w:val="408641E3"/>
    <w:rsid w:val="4086C78E"/>
    <w:rsid w:val="408878FF"/>
    <w:rsid w:val="40888C4F"/>
    <w:rsid w:val="408947D6"/>
    <w:rsid w:val="408C48CE"/>
    <w:rsid w:val="408DCF80"/>
    <w:rsid w:val="40911BCC"/>
    <w:rsid w:val="40929AB2"/>
    <w:rsid w:val="409585BF"/>
    <w:rsid w:val="4097D505"/>
    <w:rsid w:val="409964F8"/>
    <w:rsid w:val="409C0C44"/>
    <w:rsid w:val="409E0800"/>
    <w:rsid w:val="409E3673"/>
    <w:rsid w:val="409E474E"/>
    <w:rsid w:val="409E91B3"/>
    <w:rsid w:val="409F3BA2"/>
    <w:rsid w:val="40A0FFA9"/>
    <w:rsid w:val="40A1B30C"/>
    <w:rsid w:val="40A23B77"/>
    <w:rsid w:val="40A34A5E"/>
    <w:rsid w:val="40A39CB6"/>
    <w:rsid w:val="40A45DEB"/>
    <w:rsid w:val="40A50500"/>
    <w:rsid w:val="40A83ED4"/>
    <w:rsid w:val="40A915C5"/>
    <w:rsid w:val="40AA3488"/>
    <w:rsid w:val="40AE0016"/>
    <w:rsid w:val="40AFE1ED"/>
    <w:rsid w:val="40B0AC5E"/>
    <w:rsid w:val="40B9796A"/>
    <w:rsid w:val="40BBEC43"/>
    <w:rsid w:val="40BC4F1F"/>
    <w:rsid w:val="40BD26C9"/>
    <w:rsid w:val="40BF89A5"/>
    <w:rsid w:val="40C032ED"/>
    <w:rsid w:val="40C0BDA3"/>
    <w:rsid w:val="40C1D123"/>
    <w:rsid w:val="40C25809"/>
    <w:rsid w:val="40C3CA27"/>
    <w:rsid w:val="40C50C38"/>
    <w:rsid w:val="40C666C2"/>
    <w:rsid w:val="40C6B328"/>
    <w:rsid w:val="40C6EF34"/>
    <w:rsid w:val="40C75A4F"/>
    <w:rsid w:val="40C9074F"/>
    <w:rsid w:val="40C9A4E9"/>
    <w:rsid w:val="40CB39DB"/>
    <w:rsid w:val="40CC9F61"/>
    <w:rsid w:val="40CE7FD9"/>
    <w:rsid w:val="40CF396E"/>
    <w:rsid w:val="40CF80BA"/>
    <w:rsid w:val="40D1852D"/>
    <w:rsid w:val="40D42079"/>
    <w:rsid w:val="40D5A7E3"/>
    <w:rsid w:val="40D7B0AA"/>
    <w:rsid w:val="40D8157C"/>
    <w:rsid w:val="40D845BF"/>
    <w:rsid w:val="40D90543"/>
    <w:rsid w:val="40D9C7C3"/>
    <w:rsid w:val="40DA1B4F"/>
    <w:rsid w:val="40DAD0DF"/>
    <w:rsid w:val="40DCB0F4"/>
    <w:rsid w:val="40DCEEDD"/>
    <w:rsid w:val="40DF16B8"/>
    <w:rsid w:val="40DF59A0"/>
    <w:rsid w:val="40DFCD20"/>
    <w:rsid w:val="40E0A385"/>
    <w:rsid w:val="40E1690F"/>
    <w:rsid w:val="40E1FD9F"/>
    <w:rsid w:val="40E2AF02"/>
    <w:rsid w:val="40E333EA"/>
    <w:rsid w:val="40E664F8"/>
    <w:rsid w:val="40EBD727"/>
    <w:rsid w:val="40EE6978"/>
    <w:rsid w:val="40F341AD"/>
    <w:rsid w:val="40F397B6"/>
    <w:rsid w:val="40F61748"/>
    <w:rsid w:val="40F9D872"/>
    <w:rsid w:val="40FA6172"/>
    <w:rsid w:val="40FF43C2"/>
    <w:rsid w:val="40FFEBA6"/>
    <w:rsid w:val="41003885"/>
    <w:rsid w:val="4100AB3D"/>
    <w:rsid w:val="4101DC74"/>
    <w:rsid w:val="41024F7E"/>
    <w:rsid w:val="41073CE8"/>
    <w:rsid w:val="41090969"/>
    <w:rsid w:val="410AD38E"/>
    <w:rsid w:val="410CF41F"/>
    <w:rsid w:val="410F5684"/>
    <w:rsid w:val="410FD635"/>
    <w:rsid w:val="411028E1"/>
    <w:rsid w:val="41122ECF"/>
    <w:rsid w:val="4112D994"/>
    <w:rsid w:val="4114F36F"/>
    <w:rsid w:val="41174FC3"/>
    <w:rsid w:val="41179730"/>
    <w:rsid w:val="4119BC0E"/>
    <w:rsid w:val="411F40A0"/>
    <w:rsid w:val="411F5947"/>
    <w:rsid w:val="411F595F"/>
    <w:rsid w:val="411FD6B5"/>
    <w:rsid w:val="412084F0"/>
    <w:rsid w:val="41208B8F"/>
    <w:rsid w:val="41225262"/>
    <w:rsid w:val="41231FF2"/>
    <w:rsid w:val="4126283C"/>
    <w:rsid w:val="41277D30"/>
    <w:rsid w:val="41279942"/>
    <w:rsid w:val="41283615"/>
    <w:rsid w:val="4129C5BF"/>
    <w:rsid w:val="4129FC63"/>
    <w:rsid w:val="412D1322"/>
    <w:rsid w:val="41303378"/>
    <w:rsid w:val="4131C73A"/>
    <w:rsid w:val="41334660"/>
    <w:rsid w:val="4134A4FE"/>
    <w:rsid w:val="41369BAE"/>
    <w:rsid w:val="4137EC94"/>
    <w:rsid w:val="413B9E34"/>
    <w:rsid w:val="413D3DEF"/>
    <w:rsid w:val="413E0142"/>
    <w:rsid w:val="4140731D"/>
    <w:rsid w:val="4140E297"/>
    <w:rsid w:val="414288A4"/>
    <w:rsid w:val="414366E5"/>
    <w:rsid w:val="41436718"/>
    <w:rsid w:val="4144705B"/>
    <w:rsid w:val="41447B29"/>
    <w:rsid w:val="41448429"/>
    <w:rsid w:val="41449727"/>
    <w:rsid w:val="41450E95"/>
    <w:rsid w:val="4145D667"/>
    <w:rsid w:val="41483BD2"/>
    <w:rsid w:val="414A2B5F"/>
    <w:rsid w:val="414B2135"/>
    <w:rsid w:val="414BFFE5"/>
    <w:rsid w:val="414CA9F2"/>
    <w:rsid w:val="414D0671"/>
    <w:rsid w:val="414EA900"/>
    <w:rsid w:val="4153AFBC"/>
    <w:rsid w:val="415669B3"/>
    <w:rsid w:val="41566F56"/>
    <w:rsid w:val="41581C4C"/>
    <w:rsid w:val="415A87EB"/>
    <w:rsid w:val="415C279E"/>
    <w:rsid w:val="415D4B7B"/>
    <w:rsid w:val="41602D49"/>
    <w:rsid w:val="4161106C"/>
    <w:rsid w:val="41623F34"/>
    <w:rsid w:val="41642BF7"/>
    <w:rsid w:val="41655837"/>
    <w:rsid w:val="4166CC06"/>
    <w:rsid w:val="416A9EB7"/>
    <w:rsid w:val="416AE39B"/>
    <w:rsid w:val="4172E759"/>
    <w:rsid w:val="41798983"/>
    <w:rsid w:val="417A3240"/>
    <w:rsid w:val="417B324B"/>
    <w:rsid w:val="417BDE3E"/>
    <w:rsid w:val="417BF1CD"/>
    <w:rsid w:val="417C0506"/>
    <w:rsid w:val="417C6014"/>
    <w:rsid w:val="417D3F48"/>
    <w:rsid w:val="417D4F0A"/>
    <w:rsid w:val="417E2635"/>
    <w:rsid w:val="417E2C69"/>
    <w:rsid w:val="417F729F"/>
    <w:rsid w:val="417FE33C"/>
    <w:rsid w:val="4181B074"/>
    <w:rsid w:val="4185E934"/>
    <w:rsid w:val="4186AFE1"/>
    <w:rsid w:val="418830A8"/>
    <w:rsid w:val="41887154"/>
    <w:rsid w:val="418A1B70"/>
    <w:rsid w:val="418AD5C2"/>
    <w:rsid w:val="418B5757"/>
    <w:rsid w:val="418BA4FD"/>
    <w:rsid w:val="418DB8AE"/>
    <w:rsid w:val="418DEEA6"/>
    <w:rsid w:val="418EC135"/>
    <w:rsid w:val="418F2963"/>
    <w:rsid w:val="418F3C01"/>
    <w:rsid w:val="41928A5B"/>
    <w:rsid w:val="4193AD9F"/>
    <w:rsid w:val="419411EF"/>
    <w:rsid w:val="41943311"/>
    <w:rsid w:val="4197F54B"/>
    <w:rsid w:val="4198C714"/>
    <w:rsid w:val="4199F527"/>
    <w:rsid w:val="41A0FE05"/>
    <w:rsid w:val="41A3C054"/>
    <w:rsid w:val="41A6B8A9"/>
    <w:rsid w:val="41A91232"/>
    <w:rsid w:val="41A98F40"/>
    <w:rsid w:val="41AAF0DE"/>
    <w:rsid w:val="41AE4C48"/>
    <w:rsid w:val="41AE8515"/>
    <w:rsid w:val="41AF2B72"/>
    <w:rsid w:val="41AF6283"/>
    <w:rsid w:val="41B3C0FF"/>
    <w:rsid w:val="41B3FA45"/>
    <w:rsid w:val="41B424E3"/>
    <w:rsid w:val="41BB93D8"/>
    <w:rsid w:val="41BC4332"/>
    <w:rsid w:val="41BE5F19"/>
    <w:rsid w:val="41BEE727"/>
    <w:rsid w:val="41BF85CA"/>
    <w:rsid w:val="41C0F8EC"/>
    <w:rsid w:val="41C48526"/>
    <w:rsid w:val="41C4B1D0"/>
    <w:rsid w:val="41C8B6F9"/>
    <w:rsid w:val="41C9309A"/>
    <w:rsid w:val="41CCE288"/>
    <w:rsid w:val="41CFC1A2"/>
    <w:rsid w:val="41D4DCE5"/>
    <w:rsid w:val="41D4F200"/>
    <w:rsid w:val="41D535BC"/>
    <w:rsid w:val="41D6345C"/>
    <w:rsid w:val="41D6C9CC"/>
    <w:rsid w:val="41DA71F1"/>
    <w:rsid w:val="41DD56FC"/>
    <w:rsid w:val="41DF5BD4"/>
    <w:rsid w:val="41E09355"/>
    <w:rsid w:val="41E5CB88"/>
    <w:rsid w:val="41E7279E"/>
    <w:rsid w:val="41E73F13"/>
    <w:rsid w:val="41E859FA"/>
    <w:rsid w:val="41E9624C"/>
    <w:rsid w:val="41F08B30"/>
    <w:rsid w:val="41F0B8F8"/>
    <w:rsid w:val="41F37E07"/>
    <w:rsid w:val="41F38970"/>
    <w:rsid w:val="41F3C8F0"/>
    <w:rsid w:val="41F4562A"/>
    <w:rsid w:val="41F85935"/>
    <w:rsid w:val="41F918CF"/>
    <w:rsid w:val="41FC1D33"/>
    <w:rsid w:val="41FD6135"/>
    <w:rsid w:val="42005AA0"/>
    <w:rsid w:val="42015F1B"/>
    <w:rsid w:val="42026862"/>
    <w:rsid w:val="42035BE4"/>
    <w:rsid w:val="42073821"/>
    <w:rsid w:val="4209DD4B"/>
    <w:rsid w:val="420BDB54"/>
    <w:rsid w:val="420C19E1"/>
    <w:rsid w:val="420C597F"/>
    <w:rsid w:val="420E04AE"/>
    <w:rsid w:val="420E9D95"/>
    <w:rsid w:val="4210BE09"/>
    <w:rsid w:val="4213C504"/>
    <w:rsid w:val="4215650D"/>
    <w:rsid w:val="42160207"/>
    <w:rsid w:val="4218FB66"/>
    <w:rsid w:val="421A4340"/>
    <w:rsid w:val="421B3574"/>
    <w:rsid w:val="421D6D80"/>
    <w:rsid w:val="421F8C03"/>
    <w:rsid w:val="42216A66"/>
    <w:rsid w:val="42234659"/>
    <w:rsid w:val="42248B5F"/>
    <w:rsid w:val="4224CCBF"/>
    <w:rsid w:val="42268CD6"/>
    <w:rsid w:val="4226F14D"/>
    <w:rsid w:val="42277E10"/>
    <w:rsid w:val="4227B7FA"/>
    <w:rsid w:val="4227F740"/>
    <w:rsid w:val="422EDD9A"/>
    <w:rsid w:val="422F7512"/>
    <w:rsid w:val="4231C7B1"/>
    <w:rsid w:val="4235260A"/>
    <w:rsid w:val="4235BBEB"/>
    <w:rsid w:val="42373847"/>
    <w:rsid w:val="423BBD27"/>
    <w:rsid w:val="423C7115"/>
    <w:rsid w:val="423DD484"/>
    <w:rsid w:val="4242A98D"/>
    <w:rsid w:val="424806E9"/>
    <w:rsid w:val="42480762"/>
    <w:rsid w:val="42482DB9"/>
    <w:rsid w:val="424A1301"/>
    <w:rsid w:val="424EE9D7"/>
    <w:rsid w:val="424FBA40"/>
    <w:rsid w:val="42504534"/>
    <w:rsid w:val="425143CE"/>
    <w:rsid w:val="42548E49"/>
    <w:rsid w:val="4255F66A"/>
    <w:rsid w:val="42567289"/>
    <w:rsid w:val="425948E8"/>
    <w:rsid w:val="425A09D9"/>
    <w:rsid w:val="425C9FB0"/>
    <w:rsid w:val="425D0D62"/>
    <w:rsid w:val="425EA24B"/>
    <w:rsid w:val="426200EB"/>
    <w:rsid w:val="42622C39"/>
    <w:rsid w:val="42649014"/>
    <w:rsid w:val="4264C533"/>
    <w:rsid w:val="42671C5F"/>
    <w:rsid w:val="42678BCE"/>
    <w:rsid w:val="42680BA6"/>
    <w:rsid w:val="4268EEC4"/>
    <w:rsid w:val="426B2CEB"/>
    <w:rsid w:val="4272A9A0"/>
    <w:rsid w:val="42736074"/>
    <w:rsid w:val="427393B7"/>
    <w:rsid w:val="42754F22"/>
    <w:rsid w:val="427646E1"/>
    <w:rsid w:val="42769BDB"/>
    <w:rsid w:val="427756F6"/>
    <w:rsid w:val="4278897B"/>
    <w:rsid w:val="4279906E"/>
    <w:rsid w:val="427A2F8C"/>
    <w:rsid w:val="427A5EBC"/>
    <w:rsid w:val="427E2414"/>
    <w:rsid w:val="427EBE99"/>
    <w:rsid w:val="42803DA9"/>
    <w:rsid w:val="42815F2E"/>
    <w:rsid w:val="42816FCE"/>
    <w:rsid w:val="4283528B"/>
    <w:rsid w:val="4283DB44"/>
    <w:rsid w:val="4283DC4A"/>
    <w:rsid w:val="4283FC65"/>
    <w:rsid w:val="4285060C"/>
    <w:rsid w:val="42870277"/>
    <w:rsid w:val="4287331E"/>
    <w:rsid w:val="42876360"/>
    <w:rsid w:val="4287A94A"/>
    <w:rsid w:val="4288E45D"/>
    <w:rsid w:val="428AD3F1"/>
    <w:rsid w:val="428DE42A"/>
    <w:rsid w:val="4292B024"/>
    <w:rsid w:val="429328FE"/>
    <w:rsid w:val="42942AB1"/>
    <w:rsid w:val="429483E9"/>
    <w:rsid w:val="42950A2A"/>
    <w:rsid w:val="429797CD"/>
    <w:rsid w:val="4298D2B7"/>
    <w:rsid w:val="429AE1D6"/>
    <w:rsid w:val="429C6342"/>
    <w:rsid w:val="429C7A0E"/>
    <w:rsid w:val="429EB1A0"/>
    <w:rsid w:val="429EC111"/>
    <w:rsid w:val="429FCBCA"/>
    <w:rsid w:val="42A12215"/>
    <w:rsid w:val="42A22D22"/>
    <w:rsid w:val="42A37A7E"/>
    <w:rsid w:val="42A3832A"/>
    <w:rsid w:val="42A44632"/>
    <w:rsid w:val="42A5762A"/>
    <w:rsid w:val="42A62DCE"/>
    <w:rsid w:val="42A7F93B"/>
    <w:rsid w:val="42AA4AFF"/>
    <w:rsid w:val="42AF01AD"/>
    <w:rsid w:val="42B08D81"/>
    <w:rsid w:val="42B2B955"/>
    <w:rsid w:val="42B3A6AA"/>
    <w:rsid w:val="42B430E5"/>
    <w:rsid w:val="42B854CB"/>
    <w:rsid w:val="42BD3DEF"/>
    <w:rsid w:val="42C07E58"/>
    <w:rsid w:val="42C11E59"/>
    <w:rsid w:val="42C129FB"/>
    <w:rsid w:val="42C14946"/>
    <w:rsid w:val="42C48975"/>
    <w:rsid w:val="42C6A211"/>
    <w:rsid w:val="42C7D964"/>
    <w:rsid w:val="42C81920"/>
    <w:rsid w:val="42CD7251"/>
    <w:rsid w:val="42CE25DB"/>
    <w:rsid w:val="42CF1971"/>
    <w:rsid w:val="42CF2526"/>
    <w:rsid w:val="42CFF0E0"/>
    <w:rsid w:val="42D078FE"/>
    <w:rsid w:val="42D0A4E8"/>
    <w:rsid w:val="42D2F510"/>
    <w:rsid w:val="42D4075F"/>
    <w:rsid w:val="42D45451"/>
    <w:rsid w:val="42D489B9"/>
    <w:rsid w:val="42D5343C"/>
    <w:rsid w:val="42D5CF32"/>
    <w:rsid w:val="42D6878D"/>
    <w:rsid w:val="42D6EFDD"/>
    <w:rsid w:val="42D8369D"/>
    <w:rsid w:val="42D836A1"/>
    <w:rsid w:val="42D923DB"/>
    <w:rsid w:val="42DB7596"/>
    <w:rsid w:val="42DBE5F0"/>
    <w:rsid w:val="42DC7EB9"/>
    <w:rsid w:val="42DCB6AA"/>
    <w:rsid w:val="42DCB9CE"/>
    <w:rsid w:val="42DE7577"/>
    <w:rsid w:val="42E0ACBD"/>
    <w:rsid w:val="42E0FB1F"/>
    <w:rsid w:val="42E1B641"/>
    <w:rsid w:val="42E2726A"/>
    <w:rsid w:val="42E3B235"/>
    <w:rsid w:val="42E54561"/>
    <w:rsid w:val="42E5B452"/>
    <w:rsid w:val="42E84044"/>
    <w:rsid w:val="42ED25A6"/>
    <w:rsid w:val="42EEFECF"/>
    <w:rsid w:val="42EF1A81"/>
    <w:rsid w:val="42F28C46"/>
    <w:rsid w:val="42F31631"/>
    <w:rsid w:val="42F5A01D"/>
    <w:rsid w:val="42F5FE4C"/>
    <w:rsid w:val="42F8BDF1"/>
    <w:rsid w:val="42F8C798"/>
    <w:rsid w:val="42FAC0ED"/>
    <w:rsid w:val="42FB916B"/>
    <w:rsid w:val="42FC8DC0"/>
    <w:rsid w:val="42FEA438"/>
    <w:rsid w:val="42FFE5E5"/>
    <w:rsid w:val="43012649"/>
    <w:rsid w:val="43013072"/>
    <w:rsid w:val="43015070"/>
    <w:rsid w:val="4302635E"/>
    <w:rsid w:val="4303434C"/>
    <w:rsid w:val="4306EE0E"/>
    <w:rsid w:val="4308EADA"/>
    <w:rsid w:val="4309A76C"/>
    <w:rsid w:val="430A6558"/>
    <w:rsid w:val="430B5094"/>
    <w:rsid w:val="430D0851"/>
    <w:rsid w:val="4310E703"/>
    <w:rsid w:val="4313A10A"/>
    <w:rsid w:val="431498DF"/>
    <w:rsid w:val="43186B3A"/>
    <w:rsid w:val="431AB2C7"/>
    <w:rsid w:val="431CB186"/>
    <w:rsid w:val="431CC53E"/>
    <w:rsid w:val="431CC802"/>
    <w:rsid w:val="431D696C"/>
    <w:rsid w:val="431E8EE0"/>
    <w:rsid w:val="431F46AE"/>
    <w:rsid w:val="431F8C79"/>
    <w:rsid w:val="4321AF75"/>
    <w:rsid w:val="4322CA91"/>
    <w:rsid w:val="43275F29"/>
    <w:rsid w:val="432775C7"/>
    <w:rsid w:val="4328BF75"/>
    <w:rsid w:val="432B44E4"/>
    <w:rsid w:val="432ED710"/>
    <w:rsid w:val="43307AD6"/>
    <w:rsid w:val="43324C8B"/>
    <w:rsid w:val="433420A2"/>
    <w:rsid w:val="4335BFCE"/>
    <w:rsid w:val="43372646"/>
    <w:rsid w:val="433C08DE"/>
    <w:rsid w:val="433CC073"/>
    <w:rsid w:val="433D9970"/>
    <w:rsid w:val="433E1FA3"/>
    <w:rsid w:val="433E2C5E"/>
    <w:rsid w:val="433EFFE1"/>
    <w:rsid w:val="433F272A"/>
    <w:rsid w:val="433FD869"/>
    <w:rsid w:val="4340D90A"/>
    <w:rsid w:val="4341E3AF"/>
    <w:rsid w:val="4346D2C9"/>
    <w:rsid w:val="43483AC5"/>
    <w:rsid w:val="434CFC12"/>
    <w:rsid w:val="434FC81C"/>
    <w:rsid w:val="435170AC"/>
    <w:rsid w:val="4351D4B3"/>
    <w:rsid w:val="435205BE"/>
    <w:rsid w:val="43524AFB"/>
    <w:rsid w:val="43527E07"/>
    <w:rsid w:val="4352FBC1"/>
    <w:rsid w:val="4355498E"/>
    <w:rsid w:val="43591908"/>
    <w:rsid w:val="435A3C4F"/>
    <w:rsid w:val="435A83F9"/>
    <w:rsid w:val="435AF7F4"/>
    <w:rsid w:val="435B9317"/>
    <w:rsid w:val="435BD2F1"/>
    <w:rsid w:val="435C50E1"/>
    <w:rsid w:val="4363E878"/>
    <w:rsid w:val="43656C0E"/>
    <w:rsid w:val="43671C0E"/>
    <w:rsid w:val="4368F104"/>
    <w:rsid w:val="4369CDE6"/>
    <w:rsid w:val="436AB355"/>
    <w:rsid w:val="436CAA4B"/>
    <w:rsid w:val="436EF8B4"/>
    <w:rsid w:val="43740C53"/>
    <w:rsid w:val="4374B86C"/>
    <w:rsid w:val="4377F2F0"/>
    <w:rsid w:val="4378B513"/>
    <w:rsid w:val="437B7B10"/>
    <w:rsid w:val="437D6A11"/>
    <w:rsid w:val="437E5A8F"/>
    <w:rsid w:val="437F6E68"/>
    <w:rsid w:val="437F8074"/>
    <w:rsid w:val="4381EB86"/>
    <w:rsid w:val="43836231"/>
    <w:rsid w:val="43867CD0"/>
    <w:rsid w:val="4387F5A9"/>
    <w:rsid w:val="438B45FC"/>
    <w:rsid w:val="438BC3EE"/>
    <w:rsid w:val="438BEEBE"/>
    <w:rsid w:val="438C5C2C"/>
    <w:rsid w:val="438D2DA7"/>
    <w:rsid w:val="438D71A8"/>
    <w:rsid w:val="439025D5"/>
    <w:rsid w:val="439028B0"/>
    <w:rsid w:val="4391E088"/>
    <w:rsid w:val="43921562"/>
    <w:rsid w:val="4394DF17"/>
    <w:rsid w:val="439855C8"/>
    <w:rsid w:val="439962A8"/>
    <w:rsid w:val="439A129F"/>
    <w:rsid w:val="439AF361"/>
    <w:rsid w:val="439B1589"/>
    <w:rsid w:val="439D82C7"/>
    <w:rsid w:val="439DB079"/>
    <w:rsid w:val="439E4F73"/>
    <w:rsid w:val="439E88DA"/>
    <w:rsid w:val="439ED8CF"/>
    <w:rsid w:val="439F7BFD"/>
    <w:rsid w:val="43A0289E"/>
    <w:rsid w:val="43A0D4F7"/>
    <w:rsid w:val="43A33C80"/>
    <w:rsid w:val="43A397E8"/>
    <w:rsid w:val="43A49DCA"/>
    <w:rsid w:val="43A4BE3C"/>
    <w:rsid w:val="43A7B755"/>
    <w:rsid w:val="43A7B96A"/>
    <w:rsid w:val="43A7BAC4"/>
    <w:rsid w:val="43A977FA"/>
    <w:rsid w:val="43AA41B9"/>
    <w:rsid w:val="43AAF73E"/>
    <w:rsid w:val="43AB24A8"/>
    <w:rsid w:val="43AB28EE"/>
    <w:rsid w:val="43AB40B0"/>
    <w:rsid w:val="43AC8128"/>
    <w:rsid w:val="43AC977D"/>
    <w:rsid w:val="43ACF790"/>
    <w:rsid w:val="43ADC47A"/>
    <w:rsid w:val="43ADE952"/>
    <w:rsid w:val="43AF1335"/>
    <w:rsid w:val="43B23E9B"/>
    <w:rsid w:val="43B2D168"/>
    <w:rsid w:val="43B459D9"/>
    <w:rsid w:val="43B79C78"/>
    <w:rsid w:val="43B8A23B"/>
    <w:rsid w:val="43BB6B23"/>
    <w:rsid w:val="43BD89C4"/>
    <w:rsid w:val="43C1059E"/>
    <w:rsid w:val="43C1492E"/>
    <w:rsid w:val="43C3FA29"/>
    <w:rsid w:val="43C47171"/>
    <w:rsid w:val="43C7128A"/>
    <w:rsid w:val="43C74867"/>
    <w:rsid w:val="43C74DA2"/>
    <w:rsid w:val="43C7BABF"/>
    <w:rsid w:val="43C8B73F"/>
    <w:rsid w:val="43C989E6"/>
    <w:rsid w:val="43CB8D63"/>
    <w:rsid w:val="43CBC7BB"/>
    <w:rsid w:val="43CC6E07"/>
    <w:rsid w:val="43CC853E"/>
    <w:rsid w:val="43CCB2A9"/>
    <w:rsid w:val="43CCE295"/>
    <w:rsid w:val="43CD063D"/>
    <w:rsid w:val="43D0AFB6"/>
    <w:rsid w:val="43D10B06"/>
    <w:rsid w:val="43D1E0C1"/>
    <w:rsid w:val="43D5AB36"/>
    <w:rsid w:val="43D8726A"/>
    <w:rsid w:val="43DC5C10"/>
    <w:rsid w:val="43DDBA8D"/>
    <w:rsid w:val="43DEF30D"/>
    <w:rsid w:val="43E00E53"/>
    <w:rsid w:val="43E06BF3"/>
    <w:rsid w:val="43E1143C"/>
    <w:rsid w:val="43E26B7A"/>
    <w:rsid w:val="43E4FCB9"/>
    <w:rsid w:val="43E520AB"/>
    <w:rsid w:val="43E86FFD"/>
    <w:rsid w:val="43E9FF59"/>
    <w:rsid w:val="43EB9670"/>
    <w:rsid w:val="43EED959"/>
    <w:rsid w:val="43F0BD33"/>
    <w:rsid w:val="43F198FE"/>
    <w:rsid w:val="43F244E6"/>
    <w:rsid w:val="43F52A91"/>
    <w:rsid w:val="43F82DE2"/>
    <w:rsid w:val="43FAD175"/>
    <w:rsid w:val="43FBAE07"/>
    <w:rsid w:val="43FF07F7"/>
    <w:rsid w:val="44006D68"/>
    <w:rsid w:val="4400A09C"/>
    <w:rsid w:val="4400DBF8"/>
    <w:rsid w:val="4402A688"/>
    <w:rsid w:val="44033F2F"/>
    <w:rsid w:val="44039346"/>
    <w:rsid w:val="4403CF8C"/>
    <w:rsid w:val="4403FEC3"/>
    <w:rsid w:val="440420C1"/>
    <w:rsid w:val="44051D2C"/>
    <w:rsid w:val="4405B44B"/>
    <w:rsid w:val="44060651"/>
    <w:rsid w:val="440C499D"/>
    <w:rsid w:val="440C909B"/>
    <w:rsid w:val="440EBF3B"/>
    <w:rsid w:val="440EDFC9"/>
    <w:rsid w:val="440FD0D5"/>
    <w:rsid w:val="440FFAAB"/>
    <w:rsid w:val="4412B37C"/>
    <w:rsid w:val="44140323"/>
    <w:rsid w:val="441467E8"/>
    <w:rsid w:val="4414CE99"/>
    <w:rsid w:val="4416D42E"/>
    <w:rsid w:val="44181154"/>
    <w:rsid w:val="44189F74"/>
    <w:rsid w:val="4419332F"/>
    <w:rsid w:val="44196D68"/>
    <w:rsid w:val="441FC66C"/>
    <w:rsid w:val="442072A7"/>
    <w:rsid w:val="44210AE6"/>
    <w:rsid w:val="44210D35"/>
    <w:rsid w:val="442169D0"/>
    <w:rsid w:val="44220A7B"/>
    <w:rsid w:val="4424C398"/>
    <w:rsid w:val="44263257"/>
    <w:rsid w:val="442778C9"/>
    <w:rsid w:val="4428E80F"/>
    <w:rsid w:val="442993DA"/>
    <w:rsid w:val="442A2BAE"/>
    <w:rsid w:val="442C704A"/>
    <w:rsid w:val="442D3C59"/>
    <w:rsid w:val="442DCA78"/>
    <w:rsid w:val="442DCBD6"/>
    <w:rsid w:val="44301541"/>
    <w:rsid w:val="4430A52E"/>
    <w:rsid w:val="4430BEBC"/>
    <w:rsid w:val="4430F987"/>
    <w:rsid w:val="4432901A"/>
    <w:rsid w:val="4436EF5F"/>
    <w:rsid w:val="4438D074"/>
    <w:rsid w:val="443AF4B4"/>
    <w:rsid w:val="443BBE83"/>
    <w:rsid w:val="443C6844"/>
    <w:rsid w:val="443DA6FA"/>
    <w:rsid w:val="4440FD1E"/>
    <w:rsid w:val="444318A8"/>
    <w:rsid w:val="4443B08C"/>
    <w:rsid w:val="44448540"/>
    <w:rsid w:val="4444B546"/>
    <w:rsid w:val="4444CB3B"/>
    <w:rsid w:val="44470EB2"/>
    <w:rsid w:val="444872DE"/>
    <w:rsid w:val="444905AB"/>
    <w:rsid w:val="444A4B90"/>
    <w:rsid w:val="444B8BEF"/>
    <w:rsid w:val="444D4815"/>
    <w:rsid w:val="444F662F"/>
    <w:rsid w:val="44527BD0"/>
    <w:rsid w:val="4453EFA9"/>
    <w:rsid w:val="4456C24F"/>
    <w:rsid w:val="445CD7F0"/>
    <w:rsid w:val="445DBEF4"/>
    <w:rsid w:val="445EA2E5"/>
    <w:rsid w:val="445EA9B4"/>
    <w:rsid w:val="445F2ED9"/>
    <w:rsid w:val="4460AB08"/>
    <w:rsid w:val="4461DB19"/>
    <w:rsid w:val="446A6DB1"/>
    <w:rsid w:val="446AD668"/>
    <w:rsid w:val="446B3FD0"/>
    <w:rsid w:val="446B945C"/>
    <w:rsid w:val="446E254B"/>
    <w:rsid w:val="446EDCAB"/>
    <w:rsid w:val="44700AA3"/>
    <w:rsid w:val="44703D96"/>
    <w:rsid w:val="44709096"/>
    <w:rsid w:val="447159E2"/>
    <w:rsid w:val="44739DB5"/>
    <w:rsid w:val="4474CD11"/>
    <w:rsid w:val="44758CA5"/>
    <w:rsid w:val="4477B03D"/>
    <w:rsid w:val="44793811"/>
    <w:rsid w:val="447AD38B"/>
    <w:rsid w:val="447B12CD"/>
    <w:rsid w:val="447B5201"/>
    <w:rsid w:val="447C2F8B"/>
    <w:rsid w:val="447D82A5"/>
    <w:rsid w:val="447E47D1"/>
    <w:rsid w:val="447FA3EA"/>
    <w:rsid w:val="447FDB2A"/>
    <w:rsid w:val="448122A9"/>
    <w:rsid w:val="44837B59"/>
    <w:rsid w:val="448C1146"/>
    <w:rsid w:val="448D52F1"/>
    <w:rsid w:val="448E2B9E"/>
    <w:rsid w:val="449012A3"/>
    <w:rsid w:val="44906373"/>
    <w:rsid w:val="449076E2"/>
    <w:rsid w:val="449128DF"/>
    <w:rsid w:val="449355FD"/>
    <w:rsid w:val="449435DE"/>
    <w:rsid w:val="4495EB34"/>
    <w:rsid w:val="44966BFC"/>
    <w:rsid w:val="44994BA9"/>
    <w:rsid w:val="449C321B"/>
    <w:rsid w:val="44A1F93B"/>
    <w:rsid w:val="44A20040"/>
    <w:rsid w:val="44A2B94B"/>
    <w:rsid w:val="44A414FE"/>
    <w:rsid w:val="44A79C29"/>
    <w:rsid w:val="44A7A4E7"/>
    <w:rsid w:val="44A7CD94"/>
    <w:rsid w:val="44AC4A77"/>
    <w:rsid w:val="44AF8C6D"/>
    <w:rsid w:val="44AFB11A"/>
    <w:rsid w:val="44AFB428"/>
    <w:rsid w:val="44B468FC"/>
    <w:rsid w:val="44B55D18"/>
    <w:rsid w:val="44B5740E"/>
    <w:rsid w:val="44B5B9E3"/>
    <w:rsid w:val="44B62FEC"/>
    <w:rsid w:val="44BAE713"/>
    <w:rsid w:val="44BD5EF0"/>
    <w:rsid w:val="44C32BD9"/>
    <w:rsid w:val="44C333F1"/>
    <w:rsid w:val="44C5DDEC"/>
    <w:rsid w:val="44C6EB9A"/>
    <w:rsid w:val="44C7790B"/>
    <w:rsid w:val="44CB116E"/>
    <w:rsid w:val="44CCF4F4"/>
    <w:rsid w:val="44CECC69"/>
    <w:rsid w:val="44D0291F"/>
    <w:rsid w:val="44D3362B"/>
    <w:rsid w:val="44D7FC8A"/>
    <w:rsid w:val="44D9DFCB"/>
    <w:rsid w:val="44DD9203"/>
    <w:rsid w:val="44DF5816"/>
    <w:rsid w:val="44E291FD"/>
    <w:rsid w:val="44E2C4D2"/>
    <w:rsid w:val="44E34A19"/>
    <w:rsid w:val="44E538FB"/>
    <w:rsid w:val="44E65E6E"/>
    <w:rsid w:val="44E69645"/>
    <w:rsid w:val="44E76071"/>
    <w:rsid w:val="44E7906A"/>
    <w:rsid w:val="44E8E051"/>
    <w:rsid w:val="44E93081"/>
    <w:rsid w:val="44EACA90"/>
    <w:rsid w:val="44EDF7F6"/>
    <w:rsid w:val="44F44296"/>
    <w:rsid w:val="44F5C838"/>
    <w:rsid w:val="44F70A1A"/>
    <w:rsid w:val="44F8297F"/>
    <w:rsid w:val="44F8FA42"/>
    <w:rsid w:val="44FACFB1"/>
    <w:rsid w:val="44FC44E9"/>
    <w:rsid w:val="44FCC89F"/>
    <w:rsid w:val="44FDD62E"/>
    <w:rsid w:val="450025A2"/>
    <w:rsid w:val="450087C6"/>
    <w:rsid w:val="4501BC29"/>
    <w:rsid w:val="4501EDB8"/>
    <w:rsid w:val="45034FBB"/>
    <w:rsid w:val="4504F737"/>
    <w:rsid w:val="45079000"/>
    <w:rsid w:val="4507F20A"/>
    <w:rsid w:val="450A458A"/>
    <w:rsid w:val="450BB04D"/>
    <w:rsid w:val="450C3A51"/>
    <w:rsid w:val="450C51A1"/>
    <w:rsid w:val="450DBC0F"/>
    <w:rsid w:val="450FA927"/>
    <w:rsid w:val="45100343"/>
    <w:rsid w:val="451403AD"/>
    <w:rsid w:val="45142E57"/>
    <w:rsid w:val="451551AB"/>
    <w:rsid w:val="4515DB9E"/>
    <w:rsid w:val="4518F64A"/>
    <w:rsid w:val="45199603"/>
    <w:rsid w:val="451A1BF8"/>
    <w:rsid w:val="451ABDA6"/>
    <w:rsid w:val="451B7E81"/>
    <w:rsid w:val="451C8083"/>
    <w:rsid w:val="451DAE96"/>
    <w:rsid w:val="451F7A3D"/>
    <w:rsid w:val="4521CD02"/>
    <w:rsid w:val="4521CFF1"/>
    <w:rsid w:val="45224CC3"/>
    <w:rsid w:val="4523B199"/>
    <w:rsid w:val="4523B55E"/>
    <w:rsid w:val="4524488A"/>
    <w:rsid w:val="45265C67"/>
    <w:rsid w:val="45266306"/>
    <w:rsid w:val="4526FCF9"/>
    <w:rsid w:val="452720B5"/>
    <w:rsid w:val="4529DD9D"/>
    <w:rsid w:val="452B66E6"/>
    <w:rsid w:val="452B6A4D"/>
    <w:rsid w:val="452B7FFA"/>
    <w:rsid w:val="452C72C5"/>
    <w:rsid w:val="452CF2F1"/>
    <w:rsid w:val="4530E5EB"/>
    <w:rsid w:val="4535DD1C"/>
    <w:rsid w:val="45376F5F"/>
    <w:rsid w:val="45382937"/>
    <w:rsid w:val="45393D7A"/>
    <w:rsid w:val="453BD0BF"/>
    <w:rsid w:val="453CD30B"/>
    <w:rsid w:val="453EF337"/>
    <w:rsid w:val="45415AB8"/>
    <w:rsid w:val="4541F235"/>
    <w:rsid w:val="4543FAC3"/>
    <w:rsid w:val="4545A180"/>
    <w:rsid w:val="4545D797"/>
    <w:rsid w:val="45493F80"/>
    <w:rsid w:val="454A1524"/>
    <w:rsid w:val="454D71B1"/>
    <w:rsid w:val="454DDBAB"/>
    <w:rsid w:val="454E28B5"/>
    <w:rsid w:val="45508BE0"/>
    <w:rsid w:val="4550E643"/>
    <w:rsid w:val="4552F80C"/>
    <w:rsid w:val="455421D4"/>
    <w:rsid w:val="455460C7"/>
    <w:rsid w:val="4556E420"/>
    <w:rsid w:val="455729B8"/>
    <w:rsid w:val="455C6777"/>
    <w:rsid w:val="455CE3DE"/>
    <w:rsid w:val="455E3ADF"/>
    <w:rsid w:val="455FE761"/>
    <w:rsid w:val="45601BA0"/>
    <w:rsid w:val="456097AB"/>
    <w:rsid w:val="4560C53E"/>
    <w:rsid w:val="45613864"/>
    <w:rsid w:val="456195AD"/>
    <w:rsid w:val="45655B28"/>
    <w:rsid w:val="45670FF3"/>
    <w:rsid w:val="456831EF"/>
    <w:rsid w:val="456B079E"/>
    <w:rsid w:val="456E63D7"/>
    <w:rsid w:val="4570335E"/>
    <w:rsid w:val="4571CBA8"/>
    <w:rsid w:val="45758AA9"/>
    <w:rsid w:val="457612F9"/>
    <w:rsid w:val="45783D2B"/>
    <w:rsid w:val="4578C8F2"/>
    <w:rsid w:val="45799195"/>
    <w:rsid w:val="457995C3"/>
    <w:rsid w:val="4579A3FF"/>
    <w:rsid w:val="457A4B1D"/>
    <w:rsid w:val="457D9C00"/>
    <w:rsid w:val="457F0036"/>
    <w:rsid w:val="4582A71A"/>
    <w:rsid w:val="45831ACE"/>
    <w:rsid w:val="458334A5"/>
    <w:rsid w:val="45834380"/>
    <w:rsid w:val="4585CDAE"/>
    <w:rsid w:val="4585FE72"/>
    <w:rsid w:val="4589983F"/>
    <w:rsid w:val="458A81CD"/>
    <w:rsid w:val="458B97E3"/>
    <w:rsid w:val="458C85F9"/>
    <w:rsid w:val="458CF896"/>
    <w:rsid w:val="458D911F"/>
    <w:rsid w:val="458EBCA0"/>
    <w:rsid w:val="458F6774"/>
    <w:rsid w:val="4594C0D2"/>
    <w:rsid w:val="459574C9"/>
    <w:rsid w:val="4597A666"/>
    <w:rsid w:val="45996E21"/>
    <w:rsid w:val="459C70FD"/>
    <w:rsid w:val="459D02C5"/>
    <w:rsid w:val="459DF4CE"/>
    <w:rsid w:val="459EFAF1"/>
    <w:rsid w:val="45A61914"/>
    <w:rsid w:val="45AAE9B0"/>
    <w:rsid w:val="45B0C538"/>
    <w:rsid w:val="45B1E743"/>
    <w:rsid w:val="45B552F1"/>
    <w:rsid w:val="45B55A30"/>
    <w:rsid w:val="45B5DCE5"/>
    <w:rsid w:val="45B5F62F"/>
    <w:rsid w:val="45B78F71"/>
    <w:rsid w:val="45B7E729"/>
    <w:rsid w:val="45B9DBDC"/>
    <w:rsid w:val="45BDC039"/>
    <w:rsid w:val="45BDE5CB"/>
    <w:rsid w:val="45BEE126"/>
    <w:rsid w:val="45C0AE2D"/>
    <w:rsid w:val="45C32920"/>
    <w:rsid w:val="45C3D307"/>
    <w:rsid w:val="45C4067E"/>
    <w:rsid w:val="45C4C9E1"/>
    <w:rsid w:val="45C86443"/>
    <w:rsid w:val="45C97EFE"/>
    <w:rsid w:val="45D0EDEF"/>
    <w:rsid w:val="45D1F5D3"/>
    <w:rsid w:val="45D207ED"/>
    <w:rsid w:val="45D22438"/>
    <w:rsid w:val="45D31DAD"/>
    <w:rsid w:val="45D486F6"/>
    <w:rsid w:val="45D52561"/>
    <w:rsid w:val="45D6C9F5"/>
    <w:rsid w:val="45D88CBC"/>
    <w:rsid w:val="45D99927"/>
    <w:rsid w:val="45D9FA91"/>
    <w:rsid w:val="45DD0AFA"/>
    <w:rsid w:val="45DE2A55"/>
    <w:rsid w:val="45DE4932"/>
    <w:rsid w:val="45DEE392"/>
    <w:rsid w:val="45E14FE3"/>
    <w:rsid w:val="45E1DCD0"/>
    <w:rsid w:val="45E450DF"/>
    <w:rsid w:val="45E57D79"/>
    <w:rsid w:val="45E8AD17"/>
    <w:rsid w:val="45EA29D1"/>
    <w:rsid w:val="45EB16E5"/>
    <w:rsid w:val="45EB7A01"/>
    <w:rsid w:val="45EDAE4E"/>
    <w:rsid w:val="45EF8319"/>
    <w:rsid w:val="45F0FF17"/>
    <w:rsid w:val="45F14BD0"/>
    <w:rsid w:val="45F47C81"/>
    <w:rsid w:val="45F49D91"/>
    <w:rsid w:val="45F67678"/>
    <w:rsid w:val="45F6D48B"/>
    <w:rsid w:val="45F6F6B3"/>
    <w:rsid w:val="45F90D92"/>
    <w:rsid w:val="45F976C8"/>
    <w:rsid w:val="45F9949F"/>
    <w:rsid w:val="45FC1EF6"/>
    <w:rsid w:val="45FD9A71"/>
    <w:rsid w:val="45FFD5C2"/>
    <w:rsid w:val="460002DE"/>
    <w:rsid w:val="4601C193"/>
    <w:rsid w:val="4601F771"/>
    <w:rsid w:val="4603609E"/>
    <w:rsid w:val="4603ED62"/>
    <w:rsid w:val="4604C22B"/>
    <w:rsid w:val="46075221"/>
    <w:rsid w:val="4607FA6D"/>
    <w:rsid w:val="460AF7DE"/>
    <w:rsid w:val="460B462C"/>
    <w:rsid w:val="460B55A3"/>
    <w:rsid w:val="460CD3B1"/>
    <w:rsid w:val="460E1C6A"/>
    <w:rsid w:val="460E4FB8"/>
    <w:rsid w:val="460F20F5"/>
    <w:rsid w:val="460FD1AE"/>
    <w:rsid w:val="4610E8A4"/>
    <w:rsid w:val="461393CE"/>
    <w:rsid w:val="4614FF5F"/>
    <w:rsid w:val="46159860"/>
    <w:rsid w:val="461789E8"/>
    <w:rsid w:val="4617C348"/>
    <w:rsid w:val="46185772"/>
    <w:rsid w:val="4618A9F8"/>
    <w:rsid w:val="46199FB7"/>
    <w:rsid w:val="461A676F"/>
    <w:rsid w:val="461B1DFB"/>
    <w:rsid w:val="461BEFC2"/>
    <w:rsid w:val="461C3B10"/>
    <w:rsid w:val="461CFFAE"/>
    <w:rsid w:val="461D456B"/>
    <w:rsid w:val="462002B6"/>
    <w:rsid w:val="4622109D"/>
    <w:rsid w:val="46279CAA"/>
    <w:rsid w:val="462B8D7B"/>
    <w:rsid w:val="462C42FC"/>
    <w:rsid w:val="462DCDFF"/>
    <w:rsid w:val="46333678"/>
    <w:rsid w:val="46345FBC"/>
    <w:rsid w:val="46366FF7"/>
    <w:rsid w:val="463724DC"/>
    <w:rsid w:val="46379683"/>
    <w:rsid w:val="463BB255"/>
    <w:rsid w:val="463C86A3"/>
    <w:rsid w:val="463CB903"/>
    <w:rsid w:val="463D8D84"/>
    <w:rsid w:val="463E18DA"/>
    <w:rsid w:val="4643D586"/>
    <w:rsid w:val="46441C40"/>
    <w:rsid w:val="46464B92"/>
    <w:rsid w:val="46472AC3"/>
    <w:rsid w:val="4648540B"/>
    <w:rsid w:val="4648C2F9"/>
    <w:rsid w:val="4648D489"/>
    <w:rsid w:val="4648F574"/>
    <w:rsid w:val="464A49B7"/>
    <w:rsid w:val="464C1D4D"/>
    <w:rsid w:val="464E5A4E"/>
    <w:rsid w:val="464F3420"/>
    <w:rsid w:val="464F6C91"/>
    <w:rsid w:val="464FF737"/>
    <w:rsid w:val="4650A413"/>
    <w:rsid w:val="46516A53"/>
    <w:rsid w:val="4652CFC3"/>
    <w:rsid w:val="4657556F"/>
    <w:rsid w:val="465969B9"/>
    <w:rsid w:val="4659C3F5"/>
    <w:rsid w:val="465A66E0"/>
    <w:rsid w:val="465C9395"/>
    <w:rsid w:val="465D3CC9"/>
    <w:rsid w:val="465F7B57"/>
    <w:rsid w:val="4661A463"/>
    <w:rsid w:val="4664E53F"/>
    <w:rsid w:val="466647AC"/>
    <w:rsid w:val="4666B39B"/>
    <w:rsid w:val="4667887C"/>
    <w:rsid w:val="466A1DA2"/>
    <w:rsid w:val="466A4BD4"/>
    <w:rsid w:val="466CAEF8"/>
    <w:rsid w:val="466FD35C"/>
    <w:rsid w:val="466FF4A7"/>
    <w:rsid w:val="4670E4DA"/>
    <w:rsid w:val="4672E6DE"/>
    <w:rsid w:val="46736DB2"/>
    <w:rsid w:val="4679290B"/>
    <w:rsid w:val="467C43D7"/>
    <w:rsid w:val="467D042E"/>
    <w:rsid w:val="467D05EF"/>
    <w:rsid w:val="467D7855"/>
    <w:rsid w:val="467E6B26"/>
    <w:rsid w:val="467F7EF0"/>
    <w:rsid w:val="467FA4DD"/>
    <w:rsid w:val="468098F2"/>
    <w:rsid w:val="46836549"/>
    <w:rsid w:val="468422D2"/>
    <w:rsid w:val="46857987"/>
    <w:rsid w:val="46858090"/>
    <w:rsid w:val="46899713"/>
    <w:rsid w:val="468A4CE4"/>
    <w:rsid w:val="468AA782"/>
    <w:rsid w:val="468C89CC"/>
    <w:rsid w:val="468D4401"/>
    <w:rsid w:val="469078BF"/>
    <w:rsid w:val="46915D00"/>
    <w:rsid w:val="4691888E"/>
    <w:rsid w:val="46982EA6"/>
    <w:rsid w:val="4699346D"/>
    <w:rsid w:val="469968F7"/>
    <w:rsid w:val="469C924A"/>
    <w:rsid w:val="469CCD5E"/>
    <w:rsid w:val="469ECD2D"/>
    <w:rsid w:val="469FF5BD"/>
    <w:rsid w:val="46A258AB"/>
    <w:rsid w:val="46A4871E"/>
    <w:rsid w:val="46A4FFDD"/>
    <w:rsid w:val="46A844F4"/>
    <w:rsid w:val="46A968A8"/>
    <w:rsid w:val="46A977B8"/>
    <w:rsid w:val="46AAB6B0"/>
    <w:rsid w:val="46AC2A87"/>
    <w:rsid w:val="46AD4578"/>
    <w:rsid w:val="46ADEE81"/>
    <w:rsid w:val="46AEFFFE"/>
    <w:rsid w:val="46B07DF8"/>
    <w:rsid w:val="46B29ECD"/>
    <w:rsid w:val="46B2ED8D"/>
    <w:rsid w:val="46B4F790"/>
    <w:rsid w:val="46B58B4C"/>
    <w:rsid w:val="46B74C4F"/>
    <w:rsid w:val="46B7FA39"/>
    <w:rsid w:val="46B9F360"/>
    <w:rsid w:val="46BB515F"/>
    <w:rsid w:val="46BC1140"/>
    <w:rsid w:val="46C37AEC"/>
    <w:rsid w:val="46C51BFB"/>
    <w:rsid w:val="46C5A103"/>
    <w:rsid w:val="46C92D3A"/>
    <w:rsid w:val="46C9D33D"/>
    <w:rsid w:val="46CA7269"/>
    <w:rsid w:val="46CAAD76"/>
    <w:rsid w:val="46CBDE4F"/>
    <w:rsid w:val="46CDB170"/>
    <w:rsid w:val="46CFCCBC"/>
    <w:rsid w:val="46D07331"/>
    <w:rsid w:val="46D4EDD6"/>
    <w:rsid w:val="46D58613"/>
    <w:rsid w:val="46D68402"/>
    <w:rsid w:val="46D73423"/>
    <w:rsid w:val="46D80E4B"/>
    <w:rsid w:val="46D8316E"/>
    <w:rsid w:val="46D922F5"/>
    <w:rsid w:val="46DB20F8"/>
    <w:rsid w:val="46DD3AC9"/>
    <w:rsid w:val="46E0C123"/>
    <w:rsid w:val="46E24AD7"/>
    <w:rsid w:val="46E2D79B"/>
    <w:rsid w:val="46E4F07C"/>
    <w:rsid w:val="46E561DC"/>
    <w:rsid w:val="46E7A1E9"/>
    <w:rsid w:val="46E87867"/>
    <w:rsid w:val="46E9D1B3"/>
    <w:rsid w:val="46EA14F8"/>
    <w:rsid w:val="46EA212E"/>
    <w:rsid w:val="46EB2BB4"/>
    <w:rsid w:val="46EE692B"/>
    <w:rsid w:val="46EEA956"/>
    <w:rsid w:val="46EEBD52"/>
    <w:rsid w:val="46F449AE"/>
    <w:rsid w:val="46F46D48"/>
    <w:rsid w:val="46F49B87"/>
    <w:rsid w:val="46F67137"/>
    <w:rsid w:val="46F6AFC4"/>
    <w:rsid w:val="46F75393"/>
    <w:rsid w:val="46F8AB2B"/>
    <w:rsid w:val="46FABF09"/>
    <w:rsid w:val="46FB907E"/>
    <w:rsid w:val="46FD03F0"/>
    <w:rsid w:val="46FDD136"/>
    <w:rsid w:val="46FE6EF5"/>
    <w:rsid w:val="46FED383"/>
    <w:rsid w:val="46FEF4E0"/>
    <w:rsid w:val="46FF4137"/>
    <w:rsid w:val="47009EB5"/>
    <w:rsid w:val="470191ED"/>
    <w:rsid w:val="470361D5"/>
    <w:rsid w:val="47050AB3"/>
    <w:rsid w:val="4705BEB7"/>
    <w:rsid w:val="4705C3D7"/>
    <w:rsid w:val="4706EED3"/>
    <w:rsid w:val="4707BAFD"/>
    <w:rsid w:val="47088F24"/>
    <w:rsid w:val="470AA13F"/>
    <w:rsid w:val="470AADCE"/>
    <w:rsid w:val="47143121"/>
    <w:rsid w:val="4714AF7B"/>
    <w:rsid w:val="4714BF05"/>
    <w:rsid w:val="4714F567"/>
    <w:rsid w:val="4717BAA8"/>
    <w:rsid w:val="4718DAB0"/>
    <w:rsid w:val="471A5ACF"/>
    <w:rsid w:val="471B7C29"/>
    <w:rsid w:val="471C72DE"/>
    <w:rsid w:val="471DAE0D"/>
    <w:rsid w:val="4723773E"/>
    <w:rsid w:val="472570E3"/>
    <w:rsid w:val="4725793C"/>
    <w:rsid w:val="47259996"/>
    <w:rsid w:val="4725BF64"/>
    <w:rsid w:val="4726038B"/>
    <w:rsid w:val="47293C42"/>
    <w:rsid w:val="4729A100"/>
    <w:rsid w:val="472D21CA"/>
    <w:rsid w:val="472E1F51"/>
    <w:rsid w:val="472EF5F4"/>
    <w:rsid w:val="472F853A"/>
    <w:rsid w:val="473245A5"/>
    <w:rsid w:val="47325B18"/>
    <w:rsid w:val="4732B666"/>
    <w:rsid w:val="473326B6"/>
    <w:rsid w:val="4735437B"/>
    <w:rsid w:val="47383744"/>
    <w:rsid w:val="47390483"/>
    <w:rsid w:val="473935DE"/>
    <w:rsid w:val="47399815"/>
    <w:rsid w:val="473F2650"/>
    <w:rsid w:val="473F7E3A"/>
    <w:rsid w:val="47405995"/>
    <w:rsid w:val="4741EB8D"/>
    <w:rsid w:val="4741F032"/>
    <w:rsid w:val="474226C8"/>
    <w:rsid w:val="474419DE"/>
    <w:rsid w:val="4747379C"/>
    <w:rsid w:val="475271BF"/>
    <w:rsid w:val="47530D22"/>
    <w:rsid w:val="4758C047"/>
    <w:rsid w:val="4759DCA7"/>
    <w:rsid w:val="4759EE2E"/>
    <w:rsid w:val="475CE12F"/>
    <w:rsid w:val="4761EB47"/>
    <w:rsid w:val="476268E2"/>
    <w:rsid w:val="47638F52"/>
    <w:rsid w:val="4764BBBC"/>
    <w:rsid w:val="4764D2D5"/>
    <w:rsid w:val="47670B01"/>
    <w:rsid w:val="4767A42E"/>
    <w:rsid w:val="4768E764"/>
    <w:rsid w:val="4769377D"/>
    <w:rsid w:val="47696D44"/>
    <w:rsid w:val="476985FA"/>
    <w:rsid w:val="476B509B"/>
    <w:rsid w:val="476B8A69"/>
    <w:rsid w:val="476BC050"/>
    <w:rsid w:val="476CB221"/>
    <w:rsid w:val="476D5B1C"/>
    <w:rsid w:val="476E3C11"/>
    <w:rsid w:val="476E98A3"/>
    <w:rsid w:val="476F7E60"/>
    <w:rsid w:val="476FA894"/>
    <w:rsid w:val="4773E8E6"/>
    <w:rsid w:val="47745E18"/>
    <w:rsid w:val="47767918"/>
    <w:rsid w:val="4777D2E8"/>
    <w:rsid w:val="477826F3"/>
    <w:rsid w:val="4778ABB2"/>
    <w:rsid w:val="477C9BD7"/>
    <w:rsid w:val="47800B9F"/>
    <w:rsid w:val="4780BE59"/>
    <w:rsid w:val="4780E4E9"/>
    <w:rsid w:val="47829B21"/>
    <w:rsid w:val="4786436A"/>
    <w:rsid w:val="4786CAA7"/>
    <w:rsid w:val="4788710E"/>
    <w:rsid w:val="478A95DB"/>
    <w:rsid w:val="478ADECD"/>
    <w:rsid w:val="478BDCE1"/>
    <w:rsid w:val="478C0C66"/>
    <w:rsid w:val="478CE2B2"/>
    <w:rsid w:val="478CE59D"/>
    <w:rsid w:val="478DE1B4"/>
    <w:rsid w:val="478EEA67"/>
    <w:rsid w:val="478FBAAA"/>
    <w:rsid w:val="47901E92"/>
    <w:rsid w:val="479072CF"/>
    <w:rsid w:val="479210FB"/>
    <w:rsid w:val="479314F4"/>
    <w:rsid w:val="47931DCF"/>
    <w:rsid w:val="4795E16A"/>
    <w:rsid w:val="47962786"/>
    <w:rsid w:val="47964366"/>
    <w:rsid w:val="4797C26E"/>
    <w:rsid w:val="479A3E30"/>
    <w:rsid w:val="479ADEA2"/>
    <w:rsid w:val="479C26B3"/>
    <w:rsid w:val="47A177C8"/>
    <w:rsid w:val="47A273EB"/>
    <w:rsid w:val="47A52FA6"/>
    <w:rsid w:val="47A68FDB"/>
    <w:rsid w:val="47ACB738"/>
    <w:rsid w:val="47AF5E9A"/>
    <w:rsid w:val="47AF805C"/>
    <w:rsid w:val="47AF8E3E"/>
    <w:rsid w:val="47B33C0D"/>
    <w:rsid w:val="47B385F2"/>
    <w:rsid w:val="47B4176A"/>
    <w:rsid w:val="47B4BAD2"/>
    <w:rsid w:val="47B5BD54"/>
    <w:rsid w:val="47B701C0"/>
    <w:rsid w:val="47BE6A00"/>
    <w:rsid w:val="47BEEDB1"/>
    <w:rsid w:val="47C09DCC"/>
    <w:rsid w:val="47C2308D"/>
    <w:rsid w:val="47C2C4EC"/>
    <w:rsid w:val="47C3A50C"/>
    <w:rsid w:val="47C42624"/>
    <w:rsid w:val="47C587F9"/>
    <w:rsid w:val="47C6C715"/>
    <w:rsid w:val="47C6E47C"/>
    <w:rsid w:val="47C80FC2"/>
    <w:rsid w:val="47C9F8F8"/>
    <w:rsid w:val="47C9FCE8"/>
    <w:rsid w:val="47CC81A8"/>
    <w:rsid w:val="47CD3458"/>
    <w:rsid w:val="47D09F24"/>
    <w:rsid w:val="47D65FB2"/>
    <w:rsid w:val="47D6C69D"/>
    <w:rsid w:val="47D74192"/>
    <w:rsid w:val="47D7C32C"/>
    <w:rsid w:val="47D83E4B"/>
    <w:rsid w:val="47D8DB55"/>
    <w:rsid w:val="47D90C8A"/>
    <w:rsid w:val="47D9EF45"/>
    <w:rsid w:val="47DC36FF"/>
    <w:rsid w:val="47DC37FE"/>
    <w:rsid w:val="47E23794"/>
    <w:rsid w:val="47E23DFE"/>
    <w:rsid w:val="47E25901"/>
    <w:rsid w:val="47E349B1"/>
    <w:rsid w:val="47E4C99F"/>
    <w:rsid w:val="47E645B7"/>
    <w:rsid w:val="47E7CF29"/>
    <w:rsid w:val="47EAE8E4"/>
    <w:rsid w:val="47EB3586"/>
    <w:rsid w:val="47EB89E1"/>
    <w:rsid w:val="47EB8A31"/>
    <w:rsid w:val="47ED87F5"/>
    <w:rsid w:val="47ED9574"/>
    <w:rsid w:val="47F06DB8"/>
    <w:rsid w:val="47F3D974"/>
    <w:rsid w:val="47F56946"/>
    <w:rsid w:val="47F8058B"/>
    <w:rsid w:val="47F9365C"/>
    <w:rsid w:val="47FAE95E"/>
    <w:rsid w:val="47FAF6B0"/>
    <w:rsid w:val="47FE030E"/>
    <w:rsid w:val="47FE1283"/>
    <w:rsid w:val="47FED54D"/>
    <w:rsid w:val="4801B798"/>
    <w:rsid w:val="4801C721"/>
    <w:rsid w:val="48028DC6"/>
    <w:rsid w:val="4802D69B"/>
    <w:rsid w:val="4803A33D"/>
    <w:rsid w:val="4805DEDB"/>
    <w:rsid w:val="48062656"/>
    <w:rsid w:val="4806EC8A"/>
    <w:rsid w:val="480A76E0"/>
    <w:rsid w:val="480E568A"/>
    <w:rsid w:val="48158E20"/>
    <w:rsid w:val="4817EED6"/>
    <w:rsid w:val="481A4184"/>
    <w:rsid w:val="481C99DA"/>
    <w:rsid w:val="48209DEF"/>
    <w:rsid w:val="4823CDEB"/>
    <w:rsid w:val="4823DFE3"/>
    <w:rsid w:val="4825279C"/>
    <w:rsid w:val="4825B69A"/>
    <w:rsid w:val="48262750"/>
    <w:rsid w:val="482738F0"/>
    <w:rsid w:val="48277F37"/>
    <w:rsid w:val="4827A680"/>
    <w:rsid w:val="48283847"/>
    <w:rsid w:val="4829D9DB"/>
    <w:rsid w:val="482A5C12"/>
    <w:rsid w:val="482C2DB7"/>
    <w:rsid w:val="48302755"/>
    <w:rsid w:val="4833E4ED"/>
    <w:rsid w:val="48347BDD"/>
    <w:rsid w:val="48348D03"/>
    <w:rsid w:val="48352B8F"/>
    <w:rsid w:val="48383588"/>
    <w:rsid w:val="483999A5"/>
    <w:rsid w:val="4839DA9D"/>
    <w:rsid w:val="4839DDBE"/>
    <w:rsid w:val="483C4F4F"/>
    <w:rsid w:val="483D7C6C"/>
    <w:rsid w:val="4842447E"/>
    <w:rsid w:val="48429BE2"/>
    <w:rsid w:val="48462D43"/>
    <w:rsid w:val="48486D40"/>
    <w:rsid w:val="48493568"/>
    <w:rsid w:val="484C6897"/>
    <w:rsid w:val="484D7757"/>
    <w:rsid w:val="484D9621"/>
    <w:rsid w:val="484DA8D4"/>
    <w:rsid w:val="484E36D7"/>
    <w:rsid w:val="4850D0DF"/>
    <w:rsid w:val="48521AC6"/>
    <w:rsid w:val="485274C8"/>
    <w:rsid w:val="4853CCBB"/>
    <w:rsid w:val="4855398F"/>
    <w:rsid w:val="48556725"/>
    <w:rsid w:val="4856A4F5"/>
    <w:rsid w:val="48570E18"/>
    <w:rsid w:val="48574876"/>
    <w:rsid w:val="48591B5A"/>
    <w:rsid w:val="485B562D"/>
    <w:rsid w:val="485B8B78"/>
    <w:rsid w:val="485E1EC4"/>
    <w:rsid w:val="4860964E"/>
    <w:rsid w:val="4860FBC2"/>
    <w:rsid w:val="486195B0"/>
    <w:rsid w:val="4861D465"/>
    <w:rsid w:val="48630355"/>
    <w:rsid w:val="48644CD1"/>
    <w:rsid w:val="4866F7D9"/>
    <w:rsid w:val="486795DD"/>
    <w:rsid w:val="486A084F"/>
    <w:rsid w:val="486B84BB"/>
    <w:rsid w:val="48715C88"/>
    <w:rsid w:val="48718D72"/>
    <w:rsid w:val="4871E28B"/>
    <w:rsid w:val="48721838"/>
    <w:rsid w:val="48729064"/>
    <w:rsid w:val="4872FE16"/>
    <w:rsid w:val="48735EE0"/>
    <w:rsid w:val="48740891"/>
    <w:rsid w:val="4878BACF"/>
    <w:rsid w:val="48810484"/>
    <w:rsid w:val="48814405"/>
    <w:rsid w:val="4882BAAE"/>
    <w:rsid w:val="48844CBC"/>
    <w:rsid w:val="48848EEA"/>
    <w:rsid w:val="488D3B39"/>
    <w:rsid w:val="488DEB74"/>
    <w:rsid w:val="4897EAB4"/>
    <w:rsid w:val="489802EE"/>
    <w:rsid w:val="489A97D9"/>
    <w:rsid w:val="489E3897"/>
    <w:rsid w:val="489EE427"/>
    <w:rsid w:val="489F2002"/>
    <w:rsid w:val="48A198E6"/>
    <w:rsid w:val="48A293E6"/>
    <w:rsid w:val="48A2B07F"/>
    <w:rsid w:val="48A4CF36"/>
    <w:rsid w:val="48A5A437"/>
    <w:rsid w:val="48A7187E"/>
    <w:rsid w:val="48A82961"/>
    <w:rsid w:val="48A86C4B"/>
    <w:rsid w:val="48A8EF4A"/>
    <w:rsid w:val="48A8F87D"/>
    <w:rsid w:val="48A9D0D7"/>
    <w:rsid w:val="48AA6567"/>
    <w:rsid w:val="48AA8B2B"/>
    <w:rsid w:val="48AC212D"/>
    <w:rsid w:val="48AD3123"/>
    <w:rsid w:val="48ADDBE0"/>
    <w:rsid w:val="48AF9963"/>
    <w:rsid w:val="48AFE7EC"/>
    <w:rsid w:val="48B02E20"/>
    <w:rsid w:val="48B3576A"/>
    <w:rsid w:val="48B38530"/>
    <w:rsid w:val="48B4B132"/>
    <w:rsid w:val="48B62BB9"/>
    <w:rsid w:val="48B6AAF3"/>
    <w:rsid w:val="48B77FE4"/>
    <w:rsid w:val="48B8E106"/>
    <w:rsid w:val="48B9FE85"/>
    <w:rsid w:val="48BBED5C"/>
    <w:rsid w:val="48BD40E3"/>
    <w:rsid w:val="48BD9D35"/>
    <w:rsid w:val="48BE2919"/>
    <w:rsid w:val="48BE3A6B"/>
    <w:rsid w:val="48BE620D"/>
    <w:rsid w:val="48C036F5"/>
    <w:rsid w:val="48C547AD"/>
    <w:rsid w:val="48C94D20"/>
    <w:rsid w:val="48CA16D2"/>
    <w:rsid w:val="48CC68B4"/>
    <w:rsid w:val="48CC966F"/>
    <w:rsid w:val="48CD0C5F"/>
    <w:rsid w:val="48D38424"/>
    <w:rsid w:val="48D406A1"/>
    <w:rsid w:val="48D511CB"/>
    <w:rsid w:val="48D525B3"/>
    <w:rsid w:val="48D607EF"/>
    <w:rsid w:val="48D6B395"/>
    <w:rsid w:val="48D7D2FA"/>
    <w:rsid w:val="48DCAB36"/>
    <w:rsid w:val="48E04211"/>
    <w:rsid w:val="48E3CD27"/>
    <w:rsid w:val="48E5A8E4"/>
    <w:rsid w:val="48E924AD"/>
    <w:rsid w:val="48EB2D6F"/>
    <w:rsid w:val="48EC3D2F"/>
    <w:rsid w:val="48EDB173"/>
    <w:rsid w:val="48EFFEA6"/>
    <w:rsid w:val="48F1CC72"/>
    <w:rsid w:val="48F1D13C"/>
    <w:rsid w:val="48F23850"/>
    <w:rsid w:val="48F2E981"/>
    <w:rsid w:val="48F2EB7B"/>
    <w:rsid w:val="48F4BF59"/>
    <w:rsid w:val="48FAC591"/>
    <w:rsid w:val="48FBA1B6"/>
    <w:rsid w:val="48FC7A2C"/>
    <w:rsid w:val="48FD1317"/>
    <w:rsid w:val="48FEF792"/>
    <w:rsid w:val="49049D62"/>
    <w:rsid w:val="49059CC8"/>
    <w:rsid w:val="4905B9DE"/>
    <w:rsid w:val="49067BCC"/>
    <w:rsid w:val="4907E3C7"/>
    <w:rsid w:val="4907E91C"/>
    <w:rsid w:val="49095920"/>
    <w:rsid w:val="490965C3"/>
    <w:rsid w:val="490A0B90"/>
    <w:rsid w:val="490A4104"/>
    <w:rsid w:val="490B14F4"/>
    <w:rsid w:val="490BB4E9"/>
    <w:rsid w:val="49112178"/>
    <w:rsid w:val="491259C8"/>
    <w:rsid w:val="4912EB0C"/>
    <w:rsid w:val="491619F7"/>
    <w:rsid w:val="49178581"/>
    <w:rsid w:val="4917DDAD"/>
    <w:rsid w:val="49183020"/>
    <w:rsid w:val="491D603A"/>
    <w:rsid w:val="491D6723"/>
    <w:rsid w:val="491D99E0"/>
    <w:rsid w:val="491E2ADB"/>
    <w:rsid w:val="491EC0C8"/>
    <w:rsid w:val="491F4EFC"/>
    <w:rsid w:val="49206CEA"/>
    <w:rsid w:val="4921535A"/>
    <w:rsid w:val="49234176"/>
    <w:rsid w:val="49253D67"/>
    <w:rsid w:val="49261555"/>
    <w:rsid w:val="4926CA4C"/>
    <w:rsid w:val="4926ECE7"/>
    <w:rsid w:val="49282987"/>
    <w:rsid w:val="492A15CD"/>
    <w:rsid w:val="492CE2C6"/>
    <w:rsid w:val="492F299B"/>
    <w:rsid w:val="492F98D5"/>
    <w:rsid w:val="4935E23E"/>
    <w:rsid w:val="493780FE"/>
    <w:rsid w:val="49383B03"/>
    <w:rsid w:val="49389A11"/>
    <w:rsid w:val="49393D92"/>
    <w:rsid w:val="4939D933"/>
    <w:rsid w:val="493FA15F"/>
    <w:rsid w:val="493FEDFC"/>
    <w:rsid w:val="49404D72"/>
    <w:rsid w:val="49405464"/>
    <w:rsid w:val="4942993F"/>
    <w:rsid w:val="49459D41"/>
    <w:rsid w:val="49460D55"/>
    <w:rsid w:val="49464DBD"/>
    <w:rsid w:val="49472D7D"/>
    <w:rsid w:val="49485F17"/>
    <w:rsid w:val="494B7DE0"/>
    <w:rsid w:val="494EA936"/>
    <w:rsid w:val="494F5F87"/>
    <w:rsid w:val="49512D97"/>
    <w:rsid w:val="49516E9F"/>
    <w:rsid w:val="4953B593"/>
    <w:rsid w:val="49544E2C"/>
    <w:rsid w:val="4954D1F1"/>
    <w:rsid w:val="4955501B"/>
    <w:rsid w:val="49562B5C"/>
    <w:rsid w:val="4956CDF8"/>
    <w:rsid w:val="4957136A"/>
    <w:rsid w:val="495ECFA0"/>
    <w:rsid w:val="49609E00"/>
    <w:rsid w:val="49610D9A"/>
    <w:rsid w:val="4963095E"/>
    <w:rsid w:val="4965E249"/>
    <w:rsid w:val="49682839"/>
    <w:rsid w:val="49682FA0"/>
    <w:rsid w:val="4968E018"/>
    <w:rsid w:val="496ACAFD"/>
    <w:rsid w:val="496C667A"/>
    <w:rsid w:val="496FC7A5"/>
    <w:rsid w:val="497560CC"/>
    <w:rsid w:val="4976E80B"/>
    <w:rsid w:val="4978D22F"/>
    <w:rsid w:val="49792581"/>
    <w:rsid w:val="497D3DF5"/>
    <w:rsid w:val="497D958F"/>
    <w:rsid w:val="497DC601"/>
    <w:rsid w:val="497DE7C3"/>
    <w:rsid w:val="497E3BEE"/>
    <w:rsid w:val="497F56ED"/>
    <w:rsid w:val="49816C4F"/>
    <w:rsid w:val="49820073"/>
    <w:rsid w:val="49839B63"/>
    <w:rsid w:val="4984D54A"/>
    <w:rsid w:val="498673EE"/>
    <w:rsid w:val="498744EE"/>
    <w:rsid w:val="498DA0EC"/>
    <w:rsid w:val="498E27C0"/>
    <w:rsid w:val="49908F87"/>
    <w:rsid w:val="49931776"/>
    <w:rsid w:val="49935756"/>
    <w:rsid w:val="499379E0"/>
    <w:rsid w:val="4996BA49"/>
    <w:rsid w:val="499B819C"/>
    <w:rsid w:val="499BBC04"/>
    <w:rsid w:val="499BD41F"/>
    <w:rsid w:val="499D65FB"/>
    <w:rsid w:val="499DD88B"/>
    <w:rsid w:val="499E5399"/>
    <w:rsid w:val="499E5F52"/>
    <w:rsid w:val="499EF66D"/>
    <w:rsid w:val="499F7F37"/>
    <w:rsid w:val="49A1B992"/>
    <w:rsid w:val="49A1C4C6"/>
    <w:rsid w:val="49A27501"/>
    <w:rsid w:val="49A488A5"/>
    <w:rsid w:val="49A53C8E"/>
    <w:rsid w:val="49AADF31"/>
    <w:rsid w:val="49ABDDCE"/>
    <w:rsid w:val="49AC4A0A"/>
    <w:rsid w:val="49AD20CE"/>
    <w:rsid w:val="49AD2BB8"/>
    <w:rsid w:val="49B2507B"/>
    <w:rsid w:val="49B347F0"/>
    <w:rsid w:val="49B3818C"/>
    <w:rsid w:val="49B5DD54"/>
    <w:rsid w:val="49B63F4E"/>
    <w:rsid w:val="49B7859D"/>
    <w:rsid w:val="49B88F52"/>
    <w:rsid w:val="49BA76A1"/>
    <w:rsid w:val="49BB1FC4"/>
    <w:rsid w:val="49BCA157"/>
    <w:rsid w:val="49C24219"/>
    <w:rsid w:val="49C24EF2"/>
    <w:rsid w:val="49C34A11"/>
    <w:rsid w:val="49C47E7D"/>
    <w:rsid w:val="49C57CC4"/>
    <w:rsid w:val="49C59BBA"/>
    <w:rsid w:val="49C6C748"/>
    <w:rsid w:val="49CAB7C2"/>
    <w:rsid w:val="49CD26E5"/>
    <w:rsid w:val="49CDBB28"/>
    <w:rsid w:val="49CE62E0"/>
    <w:rsid w:val="49CF5130"/>
    <w:rsid w:val="49D00C3D"/>
    <w:rsid w:val="49D0B552"/>
    <w:rsid w:val="49D84219"/>
    <w:rsid w:val="49D88EAE"/>
    <w:rsid w:val="49D93281"/>
    <w:rsid w:val="49D949AB"/>
    <w:rsid w:val="49DBDC61"/>
    <w:rsid w:val="49DE2FED"/>
    <w:rsid w:val="49DEF85C"/>
    <w:rsid w:val="49E1305F"/>
    <w:rsid w:val="49E15154"/>
    <w:rsid w:val="49E170C1"/>
    <w:rsid w:val="49E25D1E"/>
    <w:rsid w:val="49E31C73"/>
    <w:rsid w:val="49E62FBC"/>
    <w:rsid w:val="49E6B399"/>
    <w:rsid w:val="49E75593"/>
    <w:rsid w:val="49E85B18"/>
    <w:rsid w:val="49EC3677"/>
    <w:rsid w:val="49EE6FD0"/>
    <w:rsid w:val="49EF656F"/>
    <w:rsid w:val="49F3DEB6"/>
    <w:rsid w:val="49F514B2"/>
    <w:rsid w:val="49F6E5C5"/>
    <w:rsid w:val="49F767E7"/>
    <w:rsid w:val="49F7CD83"/>
    <w:rsid w:val="49FAFDE9"/>
    <w:rsid w:val="49FC456D"/>
    <w:rsid w:val="49FC4F99"/>
    <w:rsid w:val="49FE95FC"/>
    <w:rsid w:val="49FEF601"/>
    <w:rsid w:val="4A01E583"/>
    <w:rsid w:val="4A0775F7"/>
    <w:rsid w:val="4A0776E3"/>
    <w:rsid w:val="4A0A7DFC"/>
    <w:rsid w:val="4A0AD4B6"/>
    <w:rsid w:val="4A0BCB83"/>
    <w:rsid w:val="4A0FE1E3"/>
    <w:rsid w:val="4A11105F"/>
    <w:rsid w:val="4A11ADE7"/>
    <w:rsid w:val="4A13550E"/>
    <w:rsid w:val="4A140658"/>
    <w:rsid w:val="4A160EAA"/>
    <w:rsid w:val="4A17A046"/>
    <w:rsid w:val="4A184A08"/>
    <w:rsid w:val="4A187934"/>
    <w:rsid w:val="4A18EDD4"/>
    <w:rsid w:val="4A1E1C4D"/>
    <w:rsid w:val="4A203658"/>
    <w:rsid w:val="4A20BA1E"/>
    <w:rsid w:val="4A23815F"/>
    <w:rsid w:val="4A26BEC7"/>
    <w:rsid w:val="4A26C24B"/>
    <w:rsid w:val="4A292433"/>
    <w:rsid w:val="4A298457"/>
    <w:rsid w:val="4A2A7A9A"/>
    <w:rsid w:val="4A2BC927"/>
    <w:rsid w:val="4A2BE8A6"/>
    <w:rsid w:val="4A2E6956"/>
    <w:rsid w:val="4A2EE8FE"/>
    <w:rsid w:val="4A3017D7"/>
    <w:rsid w:val="4A320A92"/>
    <w:rsid w:val="4A335C14"/>
    <w:rsid w:val="4A338419"/>
    <w:rsid w:val="4A344F40"/>
    <w:rsid w:val="4A34D5BA"/>
    <w:rsid w:val="4A35D4BB"/>
    <w:rsid w:val="4A374CBA"/>
    <w:rsid w:val="4A38C2E3"/>
    <w:rsid w:val="4A39932C"/>
    <w:rsid w:val="4A3CDED0"/>
    <w:rsid w:val="4A3D637A"/>
    <w:rsid w:val="4A3F2F20"/>
    <w:rsid w:val="4A3FD0DA"/>
    <w:rsid w:val="4A4102A6"/>
    <w:rsid w:val="4A41C790"/>
    <w:rsid w:val="4A41E872"/>
    <w:rsid w:val="4A435331"/>
    <w:rsid w:val="4A457C5B"/>
    <w:rsid w:val="4A45E121"/>
    <w:rsid w:val="4A4712B1"/>
    <w:rsid w:val="4A47BA4E"/>
    <w:rsid w:val="4A48CA78"/>
    <w:rsid w:val="4A498B3A"/>
    <w:rsid w:val="4A4CD7EF"/>
    <w:rsid w:val="4A4D2528"/>
    <w:rsid w:val="4A4EB6F1"/>
    <w:rsid w:val="4A50A6DE"/>
    <w:rsid w:val="4A513EF8"/>
    <w:rsid w:val="4A518F8C"/>
    <w:rsid w:val="4A5495C6"/>
    <w:rsid w:val="4A54E050"/>
    <w:rsid w:val="4A56C76E"/>
    <w:rsid w:val="4A5999C6"/>
    <w:rsid w:val="4A5C456D"/>
    <w:rsid w:val="4A5D9989"/>
    <w:rsid w:val="4A5E30B3"/>
    <w:rsid w:val="4A5EC857"/>
    <w:rsid w:val="4A5F5114"/>
    <w:rsid w:val="4A5F6C60"/>
    <w:rsid w:val="4A5F9CEE"/>
    <w:rsid w:val="4A5FF7E6"/>
    <w:rsid w:val="4A601C39"/>
    <w:rsid w:val="4A60790D"/>
    <w:rsid w:val="4A620724"/>
    <w:rsid w:val="4A62ADC8"/>
    <w:rsid w:val="4A6367A0"/>
    <w:rsid w:val="4A63AA1D"/>
    <w:rsid w:val="4A64FC88"/>
    <w:rsid w:val="4A6505F0"/>
    <w:rsid w:val="4A65FD74"/>
    <w:rsid w:val="4A674CFD"/>
    <w:rsid w:val="4A6D6553"/>
    <w:rsid w:val="4A6EDB52"/>
    <w:rsid w:val="4A6FA1D3"/>
    <w:rsid w:val="4A70CE04"/>
    <w:rsid w:val="4A761A8B"/>
    <w:rsid w:val="4A794EA7"/>
    <w:rsid w:val="4A7A2F77"/>
    <w:rsid w:val="4A7C91C2"/>
    <w:rsid w:val="4A7DA140"/>
    <w:rsid w:val="4A826D23"/>
    <w:rsid w:val="4A84F028"/>
    <w:rsid w:val="4A8768E8"/>
    <w:rsid w:val="4A892C7D"/>
    <w:rsid w:val="4A896246"/>
    <w:rsid w:val="4A8B2E13"/>
    <w:rsid w:val="4A8DB4C5"/>
    <w:rsid w:val="4A8ED7A5"/>
    <w:rsid w:val="4A900D7C"/>
    <w:rsid w:val="4A9216BD"/>
    <w:rsid w:val="4A948806"/>
    <w:rsid w:val="4A95D9E4"/>
    <w:rsid w:val="4A99B860"/>
    <w:rsid w:val="4A9D86DA"/>
    <w:rsid w:val="4A9F1F9D"/>
    <w:rsid w:val="4A9FF88B"/>
    <w:rsid w:val="4AA07663"/>
    <w:rsid w:val="4AA16729"/>
    <w:rsid w:val="4AA2B8A6"/>
    <w:rsid w:val="4AA49CF7"/>
    <w:rsid w:val="4AA4CC9C"/>
    <w:rsid w:val="4AA5076E"/>
    <w:rsid w:val="4AA72AD1"/>
    <w:rsid w:val="4AA84E1D"/>
    <w:rsid w:val="4AAA0B60"/>
    <w:rsid w:val="4AAA6742"/>
    <w:rsid w:val="4AAC0BBD"/>
    <w:rsid w:val="4AAE7D7E"/>
    <w:rsid w:val="4AAE8D00"/>
    <w:rsid w:val="4AB2B7E4"/>
    <w:rsid w:val="4AB4675F"/>
    <w:rsid w:val="4AB8D4FF"/>
    <w:rsid w:val="4ABA962C"/>
    <w:rsid w:val="4ABBBA4E"/>
    <w:rsid w:val="4ABC614E"/>
    <w:rsid w:val="4ABCE2B8"/>
    <w:rsid w:val="4ABDE3E4"/>
    <w:rsid w:val="4AC10E71"/>
    <w:rsid w:val="4AC308A9"/>
    <w:rsid w:val="4ACA4C54"/>
    <w:rsid w:val="4ACB1DAF"/>
    <w:rsid w:val="4ACBEFA3"/>
    <w:rsid w:val="4ACD3804"/>
    <w:rsid w:val="4ACD5144"/>
    <w:rsid w:val="4ACD5344"/>
    <w:rsid w:val="4AD13194"/>
    <w:rsid w:val="4AD1842C"/>
    <w:rsid w:val="4AD3CBA3"/>
    <w:rsid w:val="4AD616F4"/>
    <w:rsid w:val="4AD6DDA4"/>
    <w:rsid w:val="4ADA564B"/>
    <w:rsid w:val="4ADB8036"/>
    <w:rsid w:val="4ADD19A7"/>
    <w:rsid w:val="4ADDFA53"/>
    <w:rsid w:val="4AE0BEC2"/>
    <w:rsid w:val="4AE1CADC"/>
    <w:rsid w:val="4AE30D65"/>
    <w:rsid w:val="4AE31935"/>
    <w:rsid w:val="4AE4919C"/>
    <w:rsid w:val="4AE5DA7E"/>
    <w:rsid w:val="4AE67F9A"/>
    <w:rsid w:val="4AE75A3F"/>
    <w:rsid w:val="4AE7640B"/>
    <w:rsid w:val="4AEEF838"/>
    <w:rsid w:val="4AF5965D"/>
    <w:rsid w:val="4AF6699F"/>
    <w:rsid w:val="4AF6D31F"/>
    <w:rsid w:val="4AF6FE37"/>
    <w:rsid w:val="4AFADC77"/>
    <w:rsid w:val="4AFBAF6F"/>
    <w:rsid w:val="4AFC3439"/>
    <w:rsid w:val="4AFEEC59"/>
    <w:rsid w:val="4AFF4FAE"/>
    <w:rsid w:val="4B0037AC"/>
    <w:rsid w:val="4B01A06E"/>
    <w:rsid w:val="4B062641"/>
    <w:rsid w:val="4B090F79"/>
    <w:rsid w:val="4B09ADA0"/>
    <w:rsid w:val="4B0A66FE"/>
    <w:rsid w:val="4B0B40B3"/>
    <w:rsid w:val="4B0D0540"/>
    <w:rsid w:val="4B0F47AA"/>
    <w:rsid w:val="4B10C4CA"/>
    <w:rsid w:val="4B138062"/>
    <w:rsid w:val="4B139506"/>
    <w:rsid w:val="4B16FC60"/>
    <w:rsid w:val="4B179949"/>
    <w:rsid w:val="4B18C4B5"/>
    <w:rsid w:val="4B1B233B"/>
    <w:rsid w:val="4B1C0A72"/>
    <w:rsid w:val="4B1F147C"/>
    <w:rsid w:val="4B1F9E81"/>
    <w:rsid w:val="4B200760"/>
    <w:rsid w:val="4B22EA63"/>
    <w:rsid w:val="4B22EA88"/>
    <w:rsid w:val="4B24C9B1"/>
    <w:rsid w:val="4B25CD51"/>
    <w:rsid w:val="4B2637FA"/>
    <w:rsid w:val="4B26CC48"/>
    <w:rsid w:val="4B28D3D5"/>
    <w:rsid w:val="4B29DC0F"/>
    <w:rsid w:val="4B2A911E"/>
    <w:rsid w:val="4B2AEE5D"/>
    <w:rsid w:val="4B2BB480"/>
    <w:rsid w:val="4B2BD2B2"/>
    <w:rsid w:val="4B2C8976"/>
    <w:rsid w:val="4B2E7FC9"/>
    <w:rsid w:val="4B2F0247"/>
    <w:rsid w:val="4B2F5878"/>
    <w:rsid w:val="4B31A4A1"/>
    <w:rsid w:val="4B328743"/>
    <w:rsid w:val="4B334647"/>
    <w:rsid w:val="4B34B3A7"/>
    <w:rsid w:val="4B37B618"/>
    <w:rsid w:val="4B389BFF"/>
    <w:rsid w:val="4B3920AA"/>
    <w:rsid w:val="4B3976C5"/>
    <w:rsid w:val="4B3ADB93"/>
    <w:rsid w:val="4B3BD1EA"/>
    <w:rsid w:val="4B3BDBCB"/>
    <w:rsid w:val="4B3DB0CF"/>
    <w:rsid w:val="4B3E44B2"/>
    <w:rsid w:val="4B414316"/>
    <w:rsid w:val="4B418C62"/>
    <w:rsid w:val="4B448023"/>
    <w:rsid w:val="4B48FE1A"/>
    <w:rsid w:val="4B4C94E8"/>
    <w:rsid w:val="4B52DCD2"/>
    <w:rsid w:val="4B534B0F"/>
    <w:rsid w:val="4B535470"/>
    <w:rsid w:val="4B5686D9"/>
    <w:rsid w:val="4B56AB93"/>
    <w:rsid w:val="4B56E5B4"/>
    <w:rsid w:val="4B577657"/>
    <w:rsid w:val="4B587A32"/>
    <w:rsid w:val="4B59FAA1"/>
    <w:rsid w:val="4B5EF705"/>
    <w:rsid w:val="4B60CECA"/>
    <w:rsid w:val="4B611768"/>
    <w:rsid w:val="4B61793D"/>
    <w:rsid w:val="4B636255"/>
    <w:rsid w:val="4B649B10"/>
    <w:rsid w:val="4B654A96"/>
    <w:rsid w:val="4B696FF9"/>
    <w:rsid w:val="4B6B660A"/>
    <w:rsid w:val="4B6CA9C9"/>
    <w:rsid w:val="4B6DD604"/>
    <w:rsid w:val="4B6E3CC4"/>
    <w:rsid w:val="4B6F2FCD"/>
    <w:rsid w:val="4B6FAE50"/>
    <w:rsid w:val="4B725D31"/>
    <w:rsid w:val="4B725FC8"/>
    <w:rsid w:val="4B72C5E5"/>
    <w:rsid w:val="4B74E3D4"/>
    <w:rsid w:val="4B7523E1"/>
    <w:rsid w:val="4B759A44"/>
    <w:rsid w:val="4B775492"/>
    <w:rsid w:val="4B77B0BD"/>
    <w:rsid w:val="4B77CE39"/>
    <w:rsid w:val="4B77E968"/>
    <w:rsid w:val="4B7A3E7B"/>
    <w:rsid w:val="4B7A5974"/>
    <w:rsid w:val="4B7B31CE"/>
    <w:rsid w:val="4B7B6F2C"/>
    <w:rsid w:val="4B803187"/>
    <w:rsid w:val="4B81449C"/>
    <w:rsid w:val="4B818B87"/>
    <w:rsid w:val="4B891CDE"/>
    <w:rsid w:val="4B903800"/>
    <w:rsid w:val="4B90B6C7"/>
    <w:rsid w:val="4B91052E"/>
    <w:rsid w:val="4B951316"/>
    <w:rsid w:val="4B974CA6"/>
    <w:rsid w:val="4B9A9E73"/>
    <w:rsid w:val="4B9B26A4"/>
    <w:rsid w:val="4B9CFF61"/>
    <w:rsid w:val="4B9D20A7"/>
    <w:rsid w:val="4B9F2AED"/>
    <w:rsid w:val="4B9F5F22"/>
    <w:rsid w:val="4B9F6AE8"/>
    <w:rsid w:val="4BA24C3C"/>
    <w:rsid w:val="4BA301AC"/>
    <w:rsid w:val="4BA47F6F"/>
    <w:rsid w:val="4BA56D89"/>
    <w:rsid w:val="4BA5D671"/>
    <w:rsid w:val="4BA96273"/>
    <w:rsid w:val="4BAA1DEF"/>
    <w:rsid w:val="4BAB2059"/>
    <w:rsid w:val="4BAB6776"/>
    <w:rsid w:val="4BACC651"/>
    <w:rsid w:val="4BACE6AD"/>
    <w:rsid w:val="4BAD912C"/>
    <w:rsid w:val="4BAD9300"/>
    <w:rsid w:val="4BAE5B11"/>
    <w:rsid w:val="4BAEEF8C"/>
    <w:rsid w:val="4BAEF521"/>
    <w:rsid w:val="4BB1D625"/>
    <w:rsid w:val="4BB260E3"/>
    <w:rsid w:val="4BB41531"/>
    <w:rsid w:val="4BB43A05"/>
    <w:rsid w:val="4BB5B545"/>
    <w:rsid w:val="4BB5CA6E"/>
    <w:rsid w:val="4BB64EA5"/>
    <w:rsid w:val="4BBB2D0A"/>
    <w:rsid w:val="4BBB4077"/>
    <w:rsid w:val="4BC07FBC"/>
    <w:rsid w:val="4BC158CC"/>
    <w:rsid w:val="4BC2721C"/>
    <w:rsid w:val="4BC31265"/>
    <w:rsid w:val="4BC374A6"/>
    <w:rsid w:val="4BC38BD3"/>
    <w:rsid w:val="4BC4120C"/>
    <w:rsid w:val="4BC49304"/>
    <w:rsid w:val="4BC58FBB"/>
    <w:rsid w:val="4BC62124"/>
    <w:rsid w:val="4BC8E2F6"/>
    <w:rsid w:val="4BC90D8B"/>
    <w:rsid w:val="4BC99F51"/>
    <w:rsid w:val="4BC9CB68"/>
    <w:rsid w:val="4BCB7828"/>
    <w:rsid w:val="4BCC58F3"/>
    <w:rsid w:val="4BCC67A3"/>
    <w:rsid w:val="4BCD50E2"/>
    <w:rsid w:val="4BCD7DFC"/>
    <w:rsid w:val="4BCD87AC"/>
    <w:rsid w:val="4BCE1FEF"/>
    <w:rsid w:val="4BCE22FB"/>
    <w:rsid w:val="4BCF5A7C"/>
    <w:rsid w:val="4BCFECF7"/>
    <w:rsid w:val="4BD06CC7"/>
    <w:rsid w:val="4BD0F410"/>
    <w:rsid w:val="4BD2A3A3"/>
    <w:rsid w:val="4BD3C805"/>
    <w:rsid w:val="4BD4E264"/>
    <w:rsid w:val="4BD54DDF"/>
    <w:rsid w:val="4BD6BC4D"/>
    <w:rsid w:val="4BD80510"/>
    <w:rsid w:val="4BDAA200"/>
    <w:rsid w:val="4BDCAD70"/>
    <w:rsid w:val="4BDF4018"/>
    <w:rsid w:val="4BE0AE48"/>
    <w:rsid w:val="4BE1C120"/>
    <w:rsid w:val="4BE276B6"/>
    <w:rsid w:val="4BE477DA"/>
    <w:rsid w:val="4BE4BC09"/>
    <w:rsid w:val="4BE5514E"/>
    <w:rsid w:val="4BE57D9A"/>
    <w:rsid w:val="4BE5E598"/>
    <w:rsid w:val="4BE61936"/>
    <w:rsid w:val="4BE677B3"/>
    <w:rsid w:val="4BE73B27"/>
    <w:rsid w:val="4BE8E04B"/>
    <w:rsid w:val="4BEB3F14"/>
    <w:rsid w:val="4BEB767A"/>
    <w:rsid w:val="4BED567D"/>
    <w:rsid w:val="4BEDB51D"/>
    <w:rsid w:val="4BEFA8EB"/>
    <w:rsid w:val="4BEFC9C6"/>
    <w:rsid w:val="4BF1C7ED"/>
    <w:rsid w:val="4BF2C2C2"/>
    <w:rsid w:val="4BF405D9"/>
    <w:rsid w:val="4BF64C92"/>
    <w:rsid w:val="4BF6A128"/>
    <w:rsid w:val="4BF9BCFA"/>
    <w:rsid w:val="4BFDF68F"/>
    <w:rsid w:val="4BFF2375"/>
    <w:rsid w:val="4C002A40"/>
    <w:rsid w:val="4C01DBA2"/>
    <w:rsid w:val="4C035C3C"/>
    <w:rsid w:val="4C051B42"/>
    <w:rsid w:val="4C07D5E2"/>
    <w:rsid w:val="4C08D9A5"/>
    <w:rsid w:val="4C0945C3"/>
    <w:rsid w:val="4C0C716B"/>
    <w:rsid w:val="4C0F9799"/>
    <w:rsid w:val="4C120CCE"/>
    <w:rsid w:val="4C159BC0"/>
    <w:rsid w:val="4C15C0C1"/>
    <w:rsid w:val="4C16BF77"/>
    <w:rsid w:val="4C187E15"/>
    <w:rsid w:val="4C19F713"/>
    <w:rsid w:val="4C1B6F58"/>
    <w:rsid w:val="4C1CF788"/>
    <w:rsid w:val="4C1D2F50"/>
    <w:rsid w:val="4C2073EF"/>
    <w:rsid w:val="4C208A55"/>
    <w:rsid w:val="4C230328"/>
    <w:rsid w:val="4C2409B5"/>
    <w:rsid w:val="4C273B83"/>
    <w:rsid w:val="4C2AC4DE"/>
    <w:rsid w:val="4C2AFF45"/>
    <w:rsid w:val="4C2B85AE"/>
    <w:rsid w:val="4C2C1DA3"/>
    <w:rsid w:val="4C2F7709"/>
    <w:rsid w:val="4C312886"/>
    <w:rsid w:val="4C31D9FB"/>
    <w:rsid w:val="4C333C4F"/>
    <w:rsid w:val="4C347839"/>
    <w:rsid w:val="4C34BCED"/>
    <w:rsid w:val="4C34E98C"/>
    <w:rsid w:val="4C3554E1"/>
    <w:rsid w:val="4C3603E4"/>
    <w:rsid w:val="4C365DBB"/>
    <w:rsid w:val="4C371032"/>
    <w:rsid w:val="4C38B4C6"/>
    <w:rsid w:val="4C394CC9"/>
    <w:rsid w:val="4C3A59EC"/>
    <w:rsid w:val="4C3D5CF6"/>
    <w:rsid w:val="4C410378"/>
    <w:rsid w:val="4C41708D"/>
    <w:rsid w:val="4C431DF6"/>
    <w:rsid w:val="4C4429B2"/>
    <w:rsid w:val="4C4736D3"/>
    <w:rsid w:val="4C474FC4"/>
    <w:rsid w:val="4C47B844"/>
    <w:rsid w:val="4C486D04"/>
    <w:rsid w:val="4C487395"/>
    <w:rsid w:val="4C498108"/>
    <w:rsid w:val="4C49F5EE"/>
    <w:rsid w:val="4C4A4429"/>
    <w:rsid w:val="4C4B8AAC"/>
    <w:rsid w:val="4C4DABFF"/>
    <w:rsid w:val="4C4E9330"/>
    <w:rsid w:val="4C4EF9DB"/>
    <w:rsid w:val="4C4FAA91"/>
    <w:rsid w:val="4C515094"/>
    <w:rsid w:val="4C53E458"/>
    <w:rsid w:val="4C543EDD"/>
    <w:rsid w:val="4C55627D"/>
    <w:rsid w:val="4C587062"/>
    <w:rsid w:val="4C5A5AE4"/>
    <w:rsid w:val="4C5B841C"/>
    <w:rsid w:val="4C5DC822"/>
    <w:rsid w:val="4C5F3C25"/>
    <w:rsid w:val="4C60E541"/>
    <w:rsid w:val="4C60F319"/>
    <w:rsid w:val="4C611914"/>
    <w:rsid w:val="4C64DDEB"/>
    <w:rsid w:val="4C684852"/>
    <w:rsid w:val="4C6C2458"/>
    <w:rsid w:val="4C6C6087"/>
    <w:rsid w:val="4C71F083"/>
    <w:rsid w:val="4C72FB0C"/>
    <w:rsid w:val="4C7374E9"/>
    <w:rsid w:val="4C7436B9"/>
    <w:rsid w:val="4C751CD1"/>
    <w:rsid w:val="4C76D6D1"/>
    <w:rsid w:val="4C79758B"/>
    <w:rsid w:val="4C7D9B78"/>
    <w:rsid w:val="4C7FAA62"/>
    <w:rsid w:val="4C8116F1"/>
    <w:rsid w:val="4C82329B"/>
    <w:rsid w:val="4C840E39"/>
    <w:rsid w:val="4C861518"/>
    <w:rsid w:val="4C875428"/>
    <w:rsid w:val="4C889577"/>
    <w:rsid w:val="4C8A8A93"/>
    <w:rsid w:val="4C8AFB17"/>
    <w:rsid w:val="4C8D51E2"/>
    <w:rsid w:val="4C8E50A7"/>
    <w:rsid w:val="4C916BFA"/>
    <w:rsid w:val="4C91EAE9"/>
    <w:rsid w:val="4C923BDE"/>
    <w:rsid w:val="4C92BDC5"/>
    <w:rsid w:val="4C9699D3"/>
    <w:rsid w:val="4C96BF9A"/>
    <w:rsid w:val="4C96EEEF"/>
    <w:rsid w:val="4C980AB7"/>
    <w:rsid w:val="4C9839C8"/>
    <w:rsid w:val="4C99675F"/>
    <w:rsid w:val="4C9BEEDD"/>
    <w:rsid w:val="4C9CB3D5"/>
    <w:rsid w:val="4CA11B3B"/>
    <w:rsid w:val="4CA24930"/>
    <w:rsid w:val="4CA274CD"/>
    <w:rsid w:val="4CA2E251"/>
    <w:rsid w:val="4CA33A79"/>
    <w:rsid w:val="4CA4B8D2"/>
    <w:rsid w:val="4CA5991E"/>
    <w:rsid w:val="4CA76916"/>
    <w:rsid w:val="4CA83B7A"/>
    <w:rsid w:val="4CA93468"/>
    <w:rsid w:val="4CAAA6EA"/>
    <w:rsid w:val="4CAAD19A"/>
    <w:rsid w:val="4CAAED62"/>
    <w:rsid w:val="4CAB8F4A"/>
    <w:rsid w:val="4CAF2B63"/>
    <w:rsid w:val="4CB073E0"/>
    <w:rsid w:val="4CB75272"/>
    <w:rsid w:val="4CB7D838"/>
    <w:rsid w:val="4CBD5EAC"/>
    <w:rsid w:val="4CBDBF74"/>
    <w:rsid w:val="4CBE0DA1"/>
    <w:rsid w:val="4CBF50B1"/>
    <w:rsid w:val="4CC19AB3"/>
    <w:rsid w:val="4CC46ABA"/>
    <w:rsid w:val="4CC5E88C"/>
    <w:rsid w:val="4CCACF62"/>
    <w:rsid w:val="4CCBD4E1"/>
    <w:rsid w:val="4CCBE4E3"/>
    <w:rsid w:val="4CCD3735"/>
    <w:rsid w:val="4CCD37C5"/>
    <w:rsid w:val="4CD10403"/>
    <w:rsid w:val="4CD30EF4"/>
    <w:rsid w:val="4CD4B531"/>
    <w:rsid w:val="4CD7CEF6"/>
    <w:rsid w:val="4CD95C83"/>
    <w:rsid w:val="4CDA2C88"/>
    <w:rsid w:val="4CDBD3DE"/>
    <w:rsid w:val="4CE213B4"/>
    <w:rsid w:val="4CE34621"/>
    <w:rsid w:val="4CE4753E"/>
    <w:rsid w:val="4CE503A3"/>
    <w:rsid w:val="4CE7F1F5"/>
    <w:rsid w:val="4CE9F3B7"/>
    <w:rsid w:val="4CEAD944"/>
    <w:rsid w:val="4CEAF137"/>
    <w:rsid w:val="4CEE39C0"/>
    <w:rsid w:val="4CEEE107"/>
    <w:rsid w:val="4CF06CD4"/>
    <w:rsid w:val="4CF274DD"/>
    <w:rsid w:val="4CF3E8A2"/>
    <w:rsid w:val="4CF43796"/>
    <w:rsid w:val="4CF68A44"/>
    <w:rsid w:val="4CF794BC"/>
    <w:rsid w:val="4CF931C4"/>
    <w:rsid w:val="4CFA2821"/>
    <w:rsid w:val="4CFAEA24"/>
    <w:rsid w:val="4CFCB3F3"/>
    <w:rsid w:val="4CFCDC7D"/>
    <w:rsid w:val="4D01EB2E"/>
    <w:rsid w:val="4D0206B7"/>
    <w:rsid w:val="4D03F8F2"/>
    <w:rsid w:val="4D04B6AB"/>
    <w:rsid w:val="4D05AC9B"/>
    <w:rsid w:val="4D0603DE"/>
    <w:rsid w:val="4D09533C"/>
    <w:rsid w:val="4D09C70A"/>
    <w:rsid w:val="4D0B7A5F"/>
    <w:rsid w:val="4D0C7E45"/>
    <w:rsid w:val="4D0D593E"/>
    <w:rsid w:val="4D0FB787"/>
    <w:rsid w:val="4D11C2CC"/>
    <w:rsid w:val="4D12EB33"/>
    <w:rsid w:val="4D138453"/>
    <w:rsid w:val="4D1583A2"/>
    <w:rsid w:val="4D15E6DF"/>
    <w:rsid w:val="4D1758F1"/>
    <w:rsid w:val="4D187AEB"/>
    <w:rsid w:val="4D1A06D1"/>
    <w:rsid w:val="4D1AD9BB"/>
    <w:rsid w:val="4D1D898A"/>
    <w:rsid w:val="4D209983"/>
    <w:rsid w:val="4D2283C6"/>
    <w:rsid w:val="4D2290B7"/>
    <w:rsid w:val="4D233B65"/>
    <w:rsid w:val="4D2386D2"/>
    <w:rsid w:val="4D239033"/>
    <w:rsid w:val="4D23A028"/>
    <w:rsid w:val="4D25FEF8"/>
    <w:rsid w:val="4D2DA51A"/>
    <w:rsid w:val="4D2E7E97"/>
    <w:rsid w:val="4D2E98C2"/>
    <w:rsid w:val="4D2F3F38"/>
    <w:rsid w:val="4D30D3EB"/>
    <w:rsid w:val="4D321472"/>
    <w:rsid w:val="4D342F48"/>
    <w:rsid w:val="4D35AB39"/>
    <w:rsid w:val="4D3692FE"/>
    <w:rsid w:val="4D39A5F4"/>
    <w:rsid w:val="4D3A13AE"/>
    <w:rsid w:val="4D3A2972"/>
    <w:rsid w:val="4D3AF127"/>
    <w:rsid w:val="4D3BA22C"/>
    <w:rsid w:val="4D3C57BB"/>
    <w:rsid w:val="4D3E34EE"/>
    <w:rsid w:val="4D3F9EDB"/>
    <w:rsid w:val="4D409A39"/>
    <w:rsid w:val="4D413329"/>
    <w:rsid w:val="4D44C9C4"/>
    <w:rsid w:val="4D4A68D8"/>
    <w:rsid w:val="4D4BD423"/>
    <w:rsid w:val="4D4FB7E6"/>
    <w:rsid w:val="4D50A82E"/>
    <w:rsid w:val="4D5118FF"/>
    <w:rsid w:val="4D533CE2"/>
    <w:rsid w:val="4D5513A3"/>
    <w:rsid w:val="4D55DF8F"/>
    <w:rsid w:val="4D563B25"/>
    <w:rsid w:val="4D56ABA8"/>
    <w:rsid w:val="4D56DA7D"/>
    <w:rsid w:val="4D57AEAE"/>
    <w:rsid w:val="4D598814"/>
    <w:rsid w:val="4D5A912B"/>
    <w:rsid w:val="4D5ABA5B"/>
    <w:rsid w:val="4D5B9155"/>
    <w:rsid w:val="4D5BCC47"/>
    <w:rsid w:val="4D5C4856"/>
    <w:rsid w:val="4D5F0E43"/>
    <w:rsid w:val="4D5FB428"/>
    <w:rsid w:val="4D5FDDA5"/>
    <w:rsid w:val="4D602C75"/>
    <w:rsid w:val="4D606290"/>
    <w:rsid w:val="4D60A392"/>
    <w:rsid w:val="4D6105D0"/>
    <w:rsid w:val="4D672F82"/>
    <w:rsid w:val="4D6B97AB"/>
    <w:rsid w:val="4D6C9A6A"/>
    <w:rsid w:val="4D6DA47A"/>
    <w:rsid w:val="4D74E468"/>
    <w:rsid w:val="4D74E720"/>
    <w:rsid w:val="4D796BAA"/>
    <w:rsid w:val="4D7DA2E2"/>
    <w:rsid w:val="4D80D591"/>
    <w:rsid w:val="4D817C53"/>
    <w:rsid w:val="4D82AC7C"/>
    <w:rsid w:val="4D866D30"/>
    <w:rsid w:val="4D870962"/>
    <w:rsid w:val="4D888D02"/>
    <w:rsid w:val="4D8E1EBA"/>
    <w:rsid w:val="4D8E6741"/>
    <w:rsid w:val="4D8FE82D"/>
    <w:rsid w:val="4D94216A"/>
    <w:rsid w:val="4D95DAE2"/>
    <w:rsid w:val="4D960F2F"/>
    <w:rsid w:val="4D986627"/>
    <w:rsid w:val="4D99CD35"/>
    <w:rsid w:val="4D9BE6BF"/>
    <w:rsid w:val="4D9D43D2"/>
    <w:rsid w:val="4D9F0D9E"/>
    <w:rsid w:val="4D9F5153"/>
    <w:rsid w:val="4DA0AA1D"/>
    <w:rsid w:val="4DA0F3EA"/>
    <w:rsid w:val="4DA291E7"/>
    <w:rsid w:val="4DA4A36E"/>
    <w:rsid w:val="4DA6749E"/>
    <w:rsid w:val="4DAADF39"/>
    <w:rsid w:val="4DAE0F7C"/>
    <w:rsid w:val="4DAE9FF9"/>
    <w:rsid w:val="4DAFA3B0"/>
    <w:rsid w:val="4DB2EDCC"/>
    <w:rsid w:val="4DB3AD28"/>
    <w:rsid w:val="4DB67802"/>
    <w:rsid w:val="4DB6FC87"/>
    <w:rsid w:val="4DB87BE8"/>
    <w:rsid w:val="4DBCEC52"/>
    <w:rsid w:val="4DC0C1E2"/>
    <w:rsid w:val="4DC15E0F"/>
    <w:rsid w:val="4DC15FCB"/>
    <w:rsid w:val="4DC3C3DB"/>
    <w:rsid w:val="4DC3F4BB"/>
    <w:rsid w:val="4DC4C18B"/>
    <w:rsid w:val="4DC57881"/>
    <w:rsid w:val="4DC5FA97"/>
    <w:rsid w:val="4DC79FEB"/>
    <w:rsid w:val="4DC8E023"/>
    <w:rsid w:val="4DCA3A36"/>
    <w:rsid w:val="4DCC2023"/>
    <w:rsid w:val="4DCC5328"/>
    <w:rsid w:val="4DCCCA0A"/>
    <w:rsid w:val="4DCEEA18"/>
    <w:rsid w:val="4DCF65B8"/>
    <w:rsid w:val="4DD16910"/>
    <w:rsid w:val="4DD472AC"/>
    <w:rsid w:val="4DD4D7E8"/>
    <w:rsid w:val="4DD65669"/>
    <w:rsid w:val="4DD6872A"/>
    <w:rsid w:val="4DD8C45F"/>
    <w:rsid w:val="4DD8E3A0"/>
    <w:rsid w:val="4DD91CD1"/>
    <w:rsid w:val="4DDA2F67"/>
    <w:rsid w:val="4DDAF3F2"/>
    <w:rsid w:val="4DDE062C"/>
    <w:rsid w:val="4DDEE707"/>
    <w:rsid w:val="4DE0A46F"/>
    <w:rsid w:val="4DE0F899"/>
    <w:rsid w:val="4DE10AC5"/>
    <w:rsid w:val="4DE28DA8"/>
    <w:rsid w:val="4DE2DEC9"/>
    <w:rsid w:val="4DE38CE3"/>
    <w:rsid w:val="4DE3E864"/>
    <w:rsid w:val="4DE56AD6"/>
    <w:rsid w:val="4DE694CF"/>
    <w:rsid w:val="4DE6BD2B"/>
    <w:rsid w:val="4DE774C5"/>
    <w:rsid w:val="4DE880BF"/>
    <w:rsid w:val="4DE9F5DC"/>
    <w:rsid w:val="4DEBA5B0"/>
    <w:rsid w:val="4DEC02D0"/>
    <w:rsid w:val="4DED5335"/>
    <w:rsid w:val="4DF06D87"/>
    <w:rsid w:val="4DF26703"/>
    <w:rsid w:val="4DF61074"/>
    <w:rsid w:val="4DF7340A"/>
    <w:rsid w:val="4DF8CB67"/>
    <w:rsid w:val="4DFA3EA8"/>
    <w:rsid w:val="4DFE1E3A"/>
    <w:rsid w:val="4DFE243B"/>
    <w:rsid w:val="4DFF4DCA"/>
    <w:rsid w:val="4E022E55"/>
    <w:rsid w:val="4E054322"/>
    <w:rsid w:val="4E05A959"/>
    <w:rsid w:val="4E06C599"/>
    <w:rsid w:val="4E084B31"/>
    <w:rsid w:val="4E0A7013"/>
    <w:rsid w:val="4E0A98B0"/>
    <w:rsid w:val="4E0AA81D"/>
    <w:rsid w:val="4E0E0DA4"/>
    <w:rsid w:val="4E0E16DB"/>
    <w:rsid w:val="4E1053AF"/>
    <w:rsid w:val="4E11C200"/>
    <w:rsid w:val="4E130D47"/>
    <w:rsid w:val="4E141701"/>
    <w:rsid w:val="4E1542EE"/>
    <w:rsid w:val="4E1571FD"/>
    <w:rsid w:val="4E1BFCD3"/>
    <w:rsid w:val="4E1CD366"/>
    <w:rsid w:val="4E1D9A40"/>
    <w:rsid w:val="4E1E419D"/>
    <w:rsid w:val="4E233A1D"/>
    <w:rsid w:val="4E23E130"/>
    <w:rsid w:val="4E259926"/>
    <w:rsid w:val="4E2672EB"/>
    <w:rsid w:val="4E27074E"/>
    <w:rsid w:val="4E27D617"/>
    <w:rsid w:val="4E286C07"/>
    <w:rsid w:val="4E29FC25"/>
    <w:rsid w:val="4E2C2755"/>
    <w:rsid w:val="4E2C2A6E"/>
    <w:rsid w:val="4E2D8703"/>
    <w:rsid w:val="4E2D8CD0"/>
    <w:rsid w:val="4E2EE96C"/>
    <w:rsid w:val="4E2FDC42"/>
    <w:rsid w:val="4E303513"/>
    <w:rsid w:val="4E30B63D"/>
    <w:rsid w:val="4E321570"/>
    <w:rsid w:val="4E33B29B"/>
    <w:rsid w:val="4E34092F"/>
    <w:rsid w:val="4E34F0D8"/>
    <w:rsid w:val="4E355CAD"/>
    <w:rsid w:val="4E36D747"/>
    <w:rsid w:val="4E37590D"/>
    <w:rsid w:val="4E386363"/>
    <w:rsid w:val="4E3AC8CB"/>
    <w:rsid w:val="4E3BC495"/>
    <w:rsid w:val="4E3DCF6A"/>
    <w:rsid w:val="4E419CDF"/>
    <w:rsid w:val="4E422F0A"/>
    <w:rsid w:val="4E42776A"/>
    <w:rsid w:val="4E4448D9"/>
    <w:rsid w:val="4E4600F0"/>
    <w:rsid w:val="4E46ECDB"/>
    <w:rsid w:val="4E4AF75F"/>
    <w:rsid w:val="4E4B3355"/>
    <w:rsid w:val="4E511ACF"/>
    <w:rsid w:val="4E51714E"/>
    <w:rsid w:val="4E52A99D"/>
    <w:rsid w:val="4E5456AD"/>
    <w:rsid w:val="4E5648DD"/>
    <w:rsid w:val="4E575689"/>
    <w:rsid w:val="4E587169"/>
    <w:rsid w:val="4E5D71D2"/>
    <w:rsid w:val="4E5D9D2B"/>
    <w:rsid w:val="4E608C34"/>
    <w:rsid w:val="4E609633"/>
    <w:rsid w:val="4E6105DF"/>
    <w:rsid w:val="4E6276CE"/>
    <w:rsid w:val="4E66D2EE"/>
    <w:rsid w:val="4E69D413"/>
    <w:rsid w:val="4E6A235B"/>
    <w:rsid w:val="4E6C86A1"/>
    <w:rsid w:val="4E6E0B9C"/>
    <w:rsid w:val="4E6EA743"/>
    <w:rsid w:val="4E6F1044"/>
    <w:rsid w:val="4E6F84F1"/>
    <w:rsid w:val="4E705071"/>
    <w:rsid w:val="4E7195F3"/>
    <w:rsid w:val="4E743D45"/>
    <w:rsid w:val="4E759B58"/>
    <w:rsid w:val="4E799563"/>
    <w:rsid w:val="4E7B778C"/>
    <w:rsid w:val="4E7C5D89"/>
    <w:rsid w:val="4E7D537A"/>
    <w:rsid w:val="4E7EEA1E"/>
    <w:rsid w:val="4E82E726"/>
    <w:rsid w:val="4E84378E"/>
    <w:rsid w:val="4E86120E"/>
    <w:rsid w:val="4E8895D0"/>
    <w:rsid w:val="4E89106B"/>
    <w:rsid w:val="4E8B2CDA"/>
    <w:rsid w:val="4E8BCBD8"/>
    <w:rsid w:val="4E8E6858"/>
    <w:rsid w:val="4E8F3211"/>
    <w:rsid w:val="4E91930A"/>
    <w:rsid w:val="4E9290A9"/>
    <w:rsid w:val="4E934310"/>
    <w:rsid w:val="4E93954B"/>
    <w:rsid w:val="4E99898F"/>
    <w:rsid w:val="4E9F9496"/>
    <w:rsid w:val="4E9FA4AF"/>
    <w:rsid w:val="4E9FFACF"/>
    <w:rsid w:val="4EA02784"/>
    <w:rsid w:val="4EA2DE35"/>
    <w:rsid w:val="4EA37B11"/>
    <w:rsid w:val="4EA622F8"/>
    <w:rsid w:val="4EA626B7"/>
    <w:rsid w:val="4EA7387B"/>
    <w:rsid w:val="4EA7FD95"/>
    <w:rsid w:val="4EAA03D1"/>
    <w:rsid w:val="4EAA9616"/>
    <w:rsid w:val="4EABEE7D"/>
    <w:rsid w:val="4EAC70F2"/>
    <w:rsid w:val="4EAC9832"/>
    <w:rsid w:val="4EAD0096"/>
    <w:rsid w:val="4EADF9CF"/>
    <w:rsid w:val="4EAE9B12"/>
    <w:rsid w:val="4EAF9AB4"/>
    <w:rsid w:val="4EB36366"/>
    <w:rsid w:val="4EB3F322"/>
    <w:rsid w:val="4EB5717C"/>
    <w:rsid w:val="4EB57F51"/>
    <w:rsid w:val="4EB8F93A"/>
    <w:rsid w:val="4EB9900D"/>
    <w:rsid w:val="4EB9A6A1"/>
    <w:rsid w:val="4EBA9336"/>
    <w:rsid w:val="4EBBBC3A"/>
    <w:rsid w:val="4EBBD913"/>
    <w:rsid w:val="4EBC2C77"/>
    <w:rsid w:val="4EBCE731"/>
    <w:rsid w:val="4EBCEAE6"/>
    <w:rsid w:val="4EBD7F35"/>
    <w:rsid w:val="4EC1CF6B"/>
    <w:rsid w:val="4EC629D3"/>
    <w:rsid w:val="4EC7B872"/>
    <w:rsid w:val="4ECA11EB"/>
    <w:rsid w:val="4ECB21C6"/>
    <w:rsid w:val="4ECD511A"/>
    <w:rsid w:val="4ECD6F5A"/>
    <w:rsid w:val="4ECDE802"/>
    <w:rsid w:val="4ED122D4"/>
    <w:rsid w:val="4ED2081C"/>
    <w:rsid w:val="4ED34802"/>
    <w:rsid w:val="4ED5F33D"/>
    <w:rsid w:val="4ED5FFDF"/>
    <w:rsid w:val="4ED65629"/>
    <w:rsid w:val="4ED6D4E3"/>
    <w:rsid w:val="4ED7EDA8"/>
    <w:rsid w:val="4ED83F55"/>
    <w:rsid w:val="4ED89904"/>
    <w:rsid w:val="4EDA0CC1"/>
    <w:rsid w:val="4EDA35BD"/>
    <w:rsid w:val="4EDA72A1"/>
    <w:rsid w:val="4EDDBC8E"/>
    <w:rsid w:val="4EDE7440"/>
    <w:rsid w:val="4EE2B338"/>
    <w:rsid w:val="4EE4B63B"/>
    <w:rsid w:val="4EE4CD4E"/>
    <w:rsid w:val="4EE81516"/>
    <w:rsid w:val="4EF3AD3B"/>
    <w:rsid w:val="4EF401CC"/>
    <w:rsid w:val="4EF76ABB"/>
    <w:rsid w:val="4EF7BDDE"/>
    <w:rsid w:val="4EF820FF"/>
    <w:rsid w:val="4EFD9C28"/>
    <w:rsid w:val="4EFDF11D"/>
    <w:rsid w:val="4F028484"/>
    <w:rsid w:val="4F043FCD"/>
    <w:rsid w:val="4F04DF32"/>
    <w:rsid w:val="4F07B6B9"/>
    <w:rsid w:val="4F080FF5"/>
    <w:rsid w:val="4F0A4968"/>
    <w:rsid w:val="4F0A5C60"/>
    <w:rsid w:val="4F0A5DC0"/>
    <w:rsid w:val="4F0B9481"/>
    <w:rsid w:val="4F0C3183"/>
    <w:rsid w:val="4F0ECB50"/>
    <w:rsid w:val="4F0FA2C0"/>
    <w:rsid w:val="4F1243EC"/>
    <w:rsid w:val="4F19101B"/>
    <w:rsid w:val="4F1D0CE7"/>
    <w:rsid w:val="4F2232EA"/>
    <w:rsid w:val="4F22C558"/>
    <w:rsid w:val="4F23162F"/>
    <w:rsid w:val="4F24F483"/>
    <w:rsid w:val="4F25D9A8"/>
    <w:rsid w:val="4F27E471"/>
    <w:rsid w:val="4F28FB5E"/>
    <w:rsid w:val="4F29CA2F"/>
    <w:rsid w:val="4F2B114E"/>
    <w:rsid w:val="4F2B2455"/>
    <w:rsid w:val="4F2B2CF4"/>
    <w:rsid w:val="4F2B8C05"/>
    <w:rsid w:val="4F2C98F1"/>
    <w:rsid w:val="4F3057F6"/>
    <w:rsid w:val="4F33D848"/>
    <w:rsid w:val="4F366577"/>
    <w:rsid w:val="4F36A209"/>
    <w:rsid w:val="4F36E1B9"/>
    <w:rsid w:val="4F37655E"/>
    <w:rsid w:val="4F3A2BAA"/>
    <w:rsid w:val="4F3A3D8A"/>
    <w:rsid w:val="4F409A18"/>
    <w:rsid w:val="4F419E84"/>
    <w:rsid w:val="4F41B254"/>
    <w:rsid w:val="4F42498C"/>
    <w:rsid w:val="4F4518ED"/>
    <w:rsid w:val="4F451E66"/>
    <w:rsid w:val="4F47CF85"/>
    <w:rsid w:val="4F47E14A"/>
    <w:rsid w:val="4F490344"/>
    <w:rsid w:val="4F4B6128"/>
    <w:rsid w:val="4F4B634C"/>
    <w:rsid w:val="4F4E922F"/>
    <w:rsid w:val="4F536770"/>
    <w:rsid w:val="4F557298"/>
    <w:rsid w:val="4F563A6C"/>
    <w:rsid w:val="4F570EC4"/>
    <w:rsid w:val="4F5AA240"/>
    <w:rsid w:val="4F5BAE32"/>
    <w:rsid w:val="4F5D78FA"/>
    <w:rsid w:val="4F5E5E9F"/>
    <w:rsid w:val="4F5F9C84"/>
    <w:rsid w:val="4F609D36"/>
    <w:rsid w:val="4F630479"/>
    <w:rsid w:val="4F642293"/>
    <w:rsid w:val="4F6567D8"/>
    <w:rsid w:val="4F694298"/>
    <w:rsid w:val="4F6A94C7"/>
    <w:rsid w:val="4F6AB70A"/>
    <w:rsid w:val="4F6AE2D8"/>
    <w:rsid w:val="4F6D127C"/>
    <w:rsid w:val="4F6D24AC"/>
    <w:rsid w:val="4F70451C"/>
    <w:rsid w:val="4F70D3F6"/>
    <w:rsid w:val="4F730E89"/>
    <w:rsid w:val="4F771DD2"/>
    <w:rsid w:val="4F7CA7EB"/>
    <w:rsid w:val="4F7D0619"/>
    <w:rsid w:val="4F807267"/>
    <w:rsid w:val="4F813BB2"/>
    <w:rsid w:val="4F87549A"/>
    <w:rsid w:val="4F879507"/>
    <w:rsid w:val="4F886311"/>
    <w:rsid w:val="4F8E9AA9"/>
    <w:rsid w:val="4F8ED669"/>
    <w:rsid w:val="4F8F7EB2"/>
    <w:rsid w:val="4F90566B"/>
    <w:rsid w:val="4F92232E"/>
    <w:rsid w:val="4F958F52"/>
    <w:rsid w:val="4F98712A"/>
    <w:rsid w:val="4F987623"/>
    <w:rsid w:val="4F990203"/>
    <w:rsid w:val="4F9A3C92"/>
    <w:rsid w:val="4F9E2F05"/>
    <w:rsid w:val="4FA36852"/>
    <w:rsid w:val="4FA751D4"/>
    <w:rsid w:val="4FA9ACD5"/>
    <w:rsid w:val="4FAE93BA"/>
    <w:rsid w:val="4FB0BD75"/>
    <w:rsid w:val="4FB0F043"/>
    <w:rsid w:val="4FB1F060"/>
    <w:rsid w:val="4FB33FEC"/>
    <w:rsid w:val="4FB53D1D"/>
    <w:rsid w:val="4FB56DA4"/>
    <w:rsid w:val="4FB6E059"/>
    <w:rsid w:val="4FB74C68"/>
    <w:rsid w:val="4FB7DDCC"/>
    <w:rsid w:val="4FB8016E"/>
    <w:rsid w:val="4FB8B98A"/>
    <w:rsid w:val="4FBB7595"/>
    <w:rsid w:val="4FBF1027"/>
    <w:rsid w:val="4FC05541"/>
    <w:rsid w:val="4FC188E2"/>
    <w:rsid w:val="4FC2B2B8"/>
    <w:rsid w:val="4FC384D6"/>
    <w:rsid w:val="4FC4A6CD"/>
    <w:rsid w:val="4FC7C6B2"/>
    <w:rsid w:val="4FC8BD84"/>
    <w:rsid w:val="4FC8E0CC"/>
    <w:rsid w:val="4FCC7F6D"/>
    <w:rsid w:val="4FCF9569"/>
    <w:rsid w:val="4FD0C9F2"/>
    <w:rsid w:val="4FD1937E"/>
    <w:rsid w:val="4FD1AF13"/>
    <w:rsid w:val="4FD2F7DB"/>
    <w:rsid w:val="4FD37E9D"/>
    <w:rsid w:val="4FD591F9"/>
    <w:rsid w:val="4FD9A0C1"/>
    <w:rsid w:val="4FD9F2AD"/>
    <w:rsid w:val="4FDB7787"/>
    <w:rsid w:val="4FDB9548"/>
    <w:rsid w:val="4FDC7660"/>
    <w:rsid w:val="4FDCF6A9"/>
    <w:rsid w:val="4FDD5B02"/>
    <w:rsid w:val="4FDD8364"/>
    <w:rsid w:val="4FDE7BCA"/>
    <w:rsid w:val="4FDF210F"/>
    <w:rsid w:val="4FE09125"/>
    <w:rsid w:val="4FE104E0"/>
    <w:rsid w:val="4FE36EBB"/>
    <w:rsid w:val="4FE462C6"/>
    <w:rsid w:val="4FE6ECF6"/>
    <w:rsid w:val="4FE911ED"/>
    <w:rsid w:val="4FEA7A58"/>
    <w:rsid w:val="4FED838C"/>
    <w:rsid w:val="4FEECE32"/>
    <w:rsid w:val="4FF1376D"/>
    <w:rsid w:val="4FF1F1AA"/>
    <w:rsid w:val="4FF30B8C"/>
    <w:rsid w:val="4FF5EDDD"/>
    <w:rsid w:val="4FF798CD"/>
    <w:rsid w:val="4FF9FB25"/>
    <w:rsid w:val="4FFA3EDD"/>
    <w:rsid w:val="4FFA4484"/>
    <w:rsid w:val="4FFAD26A"/>
    <w:rsid w:val="4FFBFAB3"/>
    <w:rsid w:val="4FFC591E"/>
    <w:rsid w:val="4FFE8ABE"/>
    <w:rsid w:val="4FFEF818"/>
    <w:rsid w:val="5000CD5E"/>
    <w:rsid w:val="5001B86B"/>
    <w:rsid w:val="500245D5"/>
    <w:rsid w:val="500446B7"/>
    <w:rsid w:val="50063D97"/>
    <w:rsid w:val="500682B9"/>
    <w:rsid w:val="5006B3E4"/>
    <w:rsid w:val="5006F98A"/>
    <w:rsid w:val="5007E70C"/>
    <w:rsid w:val="5008481B"/>
    <w:rsid w:val="50089A11"/>
    <w:rsid w:val="500C1C6F"/>
    <w:rsid w:val="500D58E8"/>
    <w:rsid w:val="500DA39A"/>
    <w:rsid w:val="500F59D9"/>
    <w:rsid w:val="50116498"/>
    <w:rsid w:val="5011FB97"/>
    <w:rsid w:val="50120B6D"/>
    <w:rsid w:val="501540DC"/>
    <w:rsid w:val="5016CBBC"/>
    <w:rsid w:val="50184E16"/>
    <w:rsid w:val="501A9169"/>
    <w:rsid w:val="501ABED9"/>
    <w:rsid w:val="501C2E55"/>
    <w:rsid w:val="501ECD06"/>
    <w:rsid w:val="50215B30"/>
    <w:rsid w:val="5021AC94"/>
    <w:rsid w:val="5021F5B1"/>
    <w:rsid w:val="5022F18C"/>
    <w:rsid w:val="50253C43"/>
    <w:rsid w:val="5027C71B"/>
    <w:rsid w:val="5028711A"/>
    <w:rsid w:val="50370282"/>
    <w:rsid w:val="503884BF"/>
    <w:rsid w:val="503892AD"/>
    <w:rsid w:val="503987D5"/>
    <w:rsid w:val="503B90D9"/>
    <w:rsid w:val="503DC540"/>
    <w:rsid w:val="503DFACE"/>
    <w:rsid w:val="503EC550"/>
    <w:rsid w:val="5041B297"/>
    <w:rsid w:val="5041DC77"/>
    <w:rsid w:val="5042DE5A"/>
    <w:rsid w:val="5048F1E6"/>
    <w:rsid w:val="5049AE1E"/>
    <w:rsid w:val="504A173D"/>
    <w:rsid w:val="504A27A8"/>
    <w:rsid w:val="504A7A71"/>
    <w:rsid w:val="504B3069"/>
    <w:rsid w:val="504C1F1D"/>
    <w:rsid w:val="504C69E8"/>
    <w:rsid w:val="504C6BEC"/>
    <w:rsid w:val="504CDDE2"/>
    <w:rsid w:val="504CDE5C"/>
    <w:rsid w:val="504DC77E"/>
    <w:rsid w:val="504E5BA9"/>
    <w:rsid w:val="504E7002"/>
    <w:rsid w:val="504F3C20"/>
    <w:rsid w:val="504F9DA3"/>
    <w:rsid w:val="504FD8EB"/>
    <w:rsid w:val="50504C6C"/>
    <w:rsid w:val="505313F8"/>
    <w:rsid w:val="50545377"/>
    <w:rsid w:val="505542CB"/>
    <w:rsid w:val="505726AF"/>
    <w:rsid w:val="50596AA3"/>
    <w:rsid w:val="505A31E4"/>
    <w:rsid w:val="505B77F4"/>
    <w:rsid w:val="505D2F87"/>
    <w:rsid w:val="505DC9B2"/>
    <w:rsid w:val="50659C72"/>
    <w:rsid w:val="5065E80B"/>
    <w:rsid w:val="506947E2"/>
    <w:rsid w:val="506B314E"/>
    <w:rsid w:val="506BF6FC"/>
    <w:rsid w:val="506E1F71"/>
    <w:rsid w:val="50734727"/>
    <w:rsid w:val="5073A1D5"/>
    <w:rsid w:val="50771CB8"/>
    <w:rsid w:val="50771F99"/>
    <w:rsid w:val="5077F2F1"/>
    <w:rsid w:val="507C9BE8"/>
    <w:rsid w:val="507CD653"/>
    <w:rsid w:val="507E739B"/>
    <w:rsid w:val="50800C5C"/>
    <w:rsid w:val="50801E90"/>
    <w:rsid w:val="5080FB7C"/>
    <w:rsid w:val="5081AF57"/>
    <w:rsid w:val="5086A29B"/>
    <w:rsid w:val="508A37A6"/>
    <w:rsid w:val="508B4F00"/>
    <w:rsid w:val="508BCDBF"/>
    <w:rsid w:val="508C11D1"/>
    <w:rsid w:val="508CBE66"/>
    <w:rsid w:val="508DC433"/>
    <w:rsid w:val="508E4D52"/>
    <w:rsid w:val="508F88DC"/>
    <w:rsid w:val="5090C007"/>
    <w:rsid w:val="5090D227"/>
    <w:rsid w:val="5091B672"/>
    <w:rsid w:val="5091FEF6"/>
    <w:rsid w:val="5092EEA2"/>
    <w:rsid w:val="50935074"/>
    <w:rsid w:val="50935E02"/>
    <w:rsid w:val="5095086D"/>
    <w:rsid w:val="509529C1"/>
    <w:rsid w:val="5095ABF3"/>
    <w:rsid w:val="509653F0"/>
    <w:rsid w:val="50975313"/>
    <w:rsid w:val="50978E7D"/>
    <w:rsid w:val="509922D1"/>
    <w:rsid w:val="5099535A"/>
    <w:rsid w:val="5099A5EA"/>
    <w:rsid w:val="509BF532"/>
    <w:rsid w:val="509C8ACE"/>
    <w:rsid w:val="509CDA51"/>
    <w:rsid w:val="509FB460"/>
    <w:rsid w:val="50A4E34C"/>
    <w:rsid w:val="50A4F5AF"/>
    <w:rsid w:val="50A656CA"/>
    <w:rsid w:val="50A6C4C7"/>
    <w:rsid w:val="50A6D798"/>
    <w:rsid w:val="50A7339D"/>
    <w:rsid w:val="50A73E38"/>
    <w:rsid w:val="50A752F2"/>
    <w:rsid w:val="50A7BA4E"/>
    <w:rsid w:val="50A7D61D"/>
    <w:rsid w:val="50A81093"/>
    <w:rsid w:val="50A836C5"/>
    <w:rsid w:val="50A85E67"/>
    <w:rsid w:val="50A87BE2"/>
    <w:rsid w:val="50A96932"/>
    <w:rsid w:val="50AA504E"/>
    <w:rsid w:val="50ACA017"/>
    <w:rsid w:val="50ACF9F3"/>
    <w:rsid w:val="50AD2644"/>
    <w:rsid w:val="50B13ED2"/>
    <w:rsid w:val="50B3914C"/>
    <w:rsid w:val="50B5136B"/>
    <w:rsid w:val="50B58663"/>
    <w:rsid w:val="50B5FD1E"/>
    <w:rsid w:val="50B73C26"/>
    <w:rsid w:val="50B7944F"/>
    <w:rsid w:val="50B7A5EF"/>
    <w:rsid w:val="50B7F37D"/>
    <w:rsid w:val="50B81110"/>
    <w:rsid w:val="50B85977"/>
    <w:rsid w:val="50B876C6"/>
    <w:rsid w:val="50BECA74"/>
    <w:rsid w:val="50C0C528"/>
    <w:rsid w:val="50C0F52F"/>
    <w:rsid w:val="50C7227D"/>
    <w:rsid w:val="50C9D1CC"/>
    <w:rsid w:val="50CAA2DE"/>
    <w:rsid w:val="50CAC0A6"/>
    <w:rsid w:val="50CB0390"/>
    <w:rsid w:val="50CB61FC"/>
    <w:rsid w:val="50CD296A"/>
    <w:rsid w:val="50CD2CE7"/>
    <w:rsid w:val="50CF367F"/>
    <w:rsid w:val="50D0A498"/>
    <w:rsid w:val="50D29378"/>
    <w:rsid w:val="50D2C8F7"/>
    <w:rsid w:val="50D364B0"/>
    <w:rsid w:val="50D6FD64"/>
    <w:rsid w:val="50D86116"/>
    <w:rsid w:val="50D9551A"/>
    <w:rsid w:val="50DA6FED"/>
    <w:rsid w:val="50DC20C4"/>
    <w:rsid w:val="50DC60ED"/>
    <w:rsid w:val="50DC95F7"/>
    <w:rsid w:val="50DE49BD"/>
    <w:rsid w:val="50DF8472"/>
    <w:rsid w:val="50E05AAA"/>
    <w:rsid w:val="50E285DA"/>
    <w:rsid w:val="50E2BB06"/>
    <w:rsid w:val="50E2F644"/>
    <w:rsid w:val="50E3037D"/>
    <w:rsid w:val="50E8ADE3"/>
    <w:rsid w:val="50E9CEAC"/>
    <w:rsid w:val="50EA6217"/>
    <w:rsid w:val="50EA6B43"/>
    <w:rsid w:val="50ED4741"/>
    <w:rsid w:val="50EE062D"/>
    <w:rsid w:val="50EF17B8"/>
    <w:rsid w:val="50F4084E"/>
    <w:rsid w:val="50F432E9"/>
    <w:rsid w:val="50F6A961"/>
    <w:rsid w:val="50F92BA4"/>
    <w:rsid w:val="50FA66E5"/>
    <w:rsid w:val="50FBFD20"/>
    <w:rsid w:val="50FD681F"/>
    <w:rsid w:val="50FDDDFD"/>
    <w:rsid w:val="5101F872"/>
    <w:rsid w:val="510202F1"/>
    <w:rsid w:val="5102BAE8"/>
    <w:rsid w:val="51033B71"/>
    <w:rsid w:val="51037412"/>
    <w:rsid w:val="5108208C"/>
    <w:rsid w:val="5108408F"/>
    <w:rsid w:val="5108DE78"/>
    <w:rsid w:val="5108E396"/>
    <w:rsid w:val="5109E712"/>
    <w:rsid w:val="510A4295"/>
    <w:rsid w:val="510A7F9F"/>
    <w:rsid w:val="510AB002"/>
    <w:rsid w:val="510B26C0"/>
    <w:rsid w:val="510CCCAE"/>
    <w:rsid w:val="510DF8F3"/>
    <w:rsid w:val="510FE728"/>
    <w:rsid w:val="51107966"/>
    <w:rsid w:val="51108633"/>
    <w:rsid w:val="5110E430"/>
    <w:rsid w:val="5110FC70"/>
    <w:rsid w:val="5111D38B"/>
    <w:rsid w:val="511594B4"/>
    <w:rsid w:val="5116261C"/>
    <w:rsid w:val="51181009"/>
    <w:rsid w:val="511A4B0C"/>
    <w:rsid w:val="511D9EA8"/>
    <w:rsid w:val="511E2C0A"/>
    <w:rsid w:val="511EA8E7"/>
    <w:rsid w:val="51291881"/>
    <w:rsid w:val="512957F7"/>
    <w:rsid w:val="512A6DDD"/>
    <w:rsid w:val="512D087D"/>
    <w:rsid w:val="51311785"/>
    <w:rsid w:val="51342993"/>
    <w:rsid w:val="51344956"/>
    <w:rsid w:val="5134B073"/>
    <w:rsid w:val="51350D9E"/>
    <w:rsid w:val="5137A17A"/>
    <w:rsid w:val="513CA047"/>
    <w:rsid w:val="513EA120"/>
    <w:rsid w:val="5140F7F2"/>
    <w:rsid w:val="51419DF6"/>
    <w:rsid w:val="5141AAC0"/>
    <w:rsid w:val="514306BF"/>
    <w:rsid w:val="51463E4A"/>
    <w:rsid w:val="51470FB6"/>
    <w:rsid w:val="51489B22"/>
    <w:rsid w:val="5148D89A"/>
    <w:rsid w:val="5149A9BB"/>
    <w:rsid w:val="514D3629"/>
    <w:rsid w:val="514EA2D2"/>
    <w:rsid w:val="514FB450"/>
    <w:rsid w:val="514FB8E9"/>
    <w:rsid w:val="5151D7B3"/>
    <w:rsid w:val="5152E380"/>
    <w:rsid w:val="5152F437"/>
    <w:rsid w:val="5157D247"/>
    <w:rsid w:val="5157E1AD"/>
    <w:rsid w:val="51599AAF"/>
    <w:rsid w:val="515A609F"/>
    <w:rsid w:val="515B0D30"/>
    <w:rsid w:val="515F109F"/>
    <w:rsid w:val="516248C4"/>
    <w:rsid w:val="51627C43"/>
    <w:rsid w:val="5163988D"/>
    <w:rsid w:val="516436AE"/>
    <w:rsid w:val="516676E8"/>
    <w:rsid w:val="5167DFF6"/>
    <w:rsid w:val="516942EB"/>
    <w:rsid w:val="516958E3"/>
    <w:rsid w:val="516A466A"/>
    <w:rsid w:val="516B5163"/>
    <w:rsid w:val="516BC0A2"/>
    <w:rsid w:val="516D643A"/>
    <w:rsid w:val="516DA69C"/>
    <w:rsid w:val="516E63DE"/>
    <w:rsid w:val="516EEDCC"/>
    <w:rsid w:val="51709CD8"/>
    <w:rsid w:val="5170D608"/>
    <w:rsid w:val="5174C8DE"/>
    <w:rsid w:val="51765E53"/>
    <w:rsid w:val="5177EDD1"/>
    <w:rsid w:val="5178BD1D"/>
    <w:rsid w:val="5178DAB5"/>
    <w:rsid w:val="517BF123"/>
    <w:rsid w:val="517CAA20"/>
    <w:rsid w:val="517DC987"/>
    <w:rsid w:val="517F67BD"/>
    <w:rsid w:val="5180C71C"/>
    <w:rsid w:val="5181A46D"/>
    <w:rsid w:val="51866D4E"/>
    <w:rsid w:val="5187AAF6"/>
    <w:rsid w:val="51881715"/>
    <w:rsid w:val="51899A9F"/>
    <w:rsid w:val="518B8087"/>
    <w:rsid w:val="518D942B"/>
    <w:rsid w:val="519636CD"/>
    <w:rsid w:val="519B4B1C"/>
    <w:rsid w:val="519F18F9"/>
    <w:rsid w:val="51A098C5"/>
    <w:rsid w:val="51A2E562"/>
    <w:rsid w:val="51A6C736"/>
    <w:rsid w:val="51A9819D"/>
    <w:rsid w:val="51A9C911"/>
    <w:rsid w:val="51AA126B"/>
    <w:rsid w:val="51AA7AE5"/>
    <w:rsid w:val="51AB84DF"/>
    <w:rsid w:val="51AD3195"/>
    <w:rsid w:val="51AD50DF"/>
    <w:rsid w:val="51B1B99E"/>
    <w:rsid w:val="51B26C38"/>
    <w:rsid w:val="51B35EFB"/>
    <w:rsid w:val="51B5A86A"/>
    <w:rsid w:val="51B78C0E"/>
    <w:rsid w:val="51B8440F"/>
    <w:rsid w:val="51B8B98E"/>
    <w:rsid w:val="51B957FB"/>
    <w:rsid w:val="51BA8313"/>
    <w:rsid w:val="51BD139C"/>
    <w:rsid w:val="51BDDD92"/>
    <w:rsid w:val="51BEDF63"/>
    <w:rsid w:val="51C26BAC"/>
    <w:rsid w:val="51C280AD"/>
    <w:rsid w:val="51C41B70"/>
    <w:rsid w:val="51C4C922"/>
    <w:rsid w:val="51C5C5C4"/>
    <w:rsid w:val="51C701C2"/>
    <w:rsid w:val="51C763A1"/>
    <w:rsid w:val="51CAFBB9"/>
    <w:rsid w:val="51CC0462"/>
    <w:rsid w:val="51D4A176"/>
    <w:rsid w:val="51D4D7B4"/>
    <w:rsid w:val="51D6B993"/>
    <w:rsid w:val="51D6BA28"/>
    <w:rsid w:val="51D738CB"/>
    <w:rsid w:val="51D89D1B"/>
    <w:rsid w:val="51D8CF07"/>
    <w:rsid w:val="51DC7449"/>
    <w:rsid w:val="51DD4B52"/>
    <w:rsid w:val="51DEF92F"/>
    <w:rsid w:val="51DFAE5A"/>
    <w:rsid w:val="51DFDF4B"/>
    <w:rsid w:val="51E01854"/>
    <w:rsid w:val="51E12D2D"/>
    <w:rsid w:val="51E3C3F2"/>
    <w:rsid w:val="51E472AA"/>
    <w:rsid w:val="51E638E1"/>
    <w:rsid w:val="51E69A3D"/>
    <w:rsid w:val="51E6BCD9"/>
    <w:rsid w:val="51E9B9FB"/>
    <w:rsid w:val="51EAA638"/>
    <w:rsid w:val="51EACAF2"/>
    <w:rsid w:val="51EB107D"/>
    <w:rsid w:val="51EBBF43"/>
    <w:rsid w:val="51EC2FE6"/>
    <w:rsid w:val="51ED21F2"/>
    <w:rsid w:val="51ED5944"/>
    <w:rsid w:val="51EEB9F1"/>
    <w:rsid w:val="51EF9FFE"/>
    <w:rsid w:val="51F01FDE"/>
    <w:rsid w:val="51F154D0"/>
    <w:rsid w:val="51F5D0C1"/>
    <w:rsid w:val="51F5DAC8"/>
    <w:rsid w:val="51FBE56D"/>
    <w:rsid w:val="51FE2E7C"/>
    <w:rsid w:val="51FE513D"/>
    <w:rsid w:val="51FF817D"/>
    <w:rsid w:val="520116F5"/>
    <w:rsid w:val="5201439E"/>
    <w:rsid w:val="52046E28"/>
    <w:rsid w:val="52049BCD"/>
    <w:rsid w:val="5208825B"/>
    <w:rsid w:val="520A3790"/>
    <w:rsid w:val="520A9641"/>
    <w:rsid w:val="520AA563"/>
    <w:rsid w:val="520B4594"/>
    <w:rsid w:val="520BD15B"/>
    <w:rsid w:val="520C04F4"/>
    <w:rsid w:val="520C8F05"/>
    <w:rsid w:val="520D9B7C"/>
    <w:rsid w:val="520F44EE"/>
    <w:rsid w:val="520FCB7D"/>
    <w:rsid w:val="5210EBB2"/>
    <w:rsid w:val="52119040"/>
    <w:rsid w:val="52142A5B"/>
    <w:rsid w:val="5214468C"/>
    <w:rsid w:val="521485E6"/>
    <w:rsid w:val="52153F7F"/>
    <w:rsid w:val="52177850"/>
    <w:rsid w:val="521852B7"/>
    <w:rsid w:val="52193CE6"/>
    <w:rsid w:val="521A2E7D"/>
    <w:rsid w:val="521B6D96"/>
    <w:rsid w:val="521CCDA5"/>
    <w:rsid w:val="521CD000"/>
    <w:rsid w:val="521D09B6"/>
    <w:rsid w:val="521EC2FF"/>
    <w:rsid w:val="5220560F"/>
    <w:rsid w:val="5224FF52"/>
    <w:rsid w:val="522928B6"/>
    <w:rsid w:val="5229E35D"/>
    <w:rsid w:val="522D25B1"/>
    <w:rsid w:val="522D3CD9"/>
    <w:rsid w:val="522D40B1"/>
    <w:rsid w:val="522D58DC"/>
    <w:rsid w:val="522EB1B9"/>
    <w:rsid w:val="523456D9"/>
    <w:rsid w:val="5234CEAE"/>
    <w:rsid w:val="5235AB48"/>
    <w:rsid w:val="523A1EFB"/>
    <w:rsid w:val="523A9B57"/>
    <w:rsid w:val="523B2526"/>
    <w:rsid w:val="523CAC0C"/>
    <w:rsid w:val="523F9984"/>
    <w:rsid w:val="5240A466"/>
    <w:rsid w:val="5244BE26"/>
    <w:rsid w:val="5245D850"/>
    <w:rsid w:val="52473E9A"/>
    <w:rsid w:val="52489EEB"/>
    <w:rsid w:val="524AE95E"/>
    <w:rsid w:val="524B38C3"/>
    <w:rsid w:val="524C9738"/>
    <w:rsid w:val="524D3E5F"/>
    <w:rsid w:val="524D8B53"/>
    <w:rsid w:val="524E875E"/>
    <w:rsid w:val="524F03BD"/>
    <w:rsid w:val="524F21C7"/>
    <w:rsid w:val="5251E1BA"/>
    <w:rsid w:val="5257A1B9"/>
    <w:rsid w:val="5258803E"/>
    <w:rsid w:val="5258D475"/>
    <w:rsid w:val="525B5D60"/>
    <w:rsid w:val="525C7844"/>
    <w:rsid w:val="525C810D"/>
    <w:rsid w:val="525D125A"/>
    <w:rsid w:val="525FEC0C"/>
    <w:rsid w:val="5261BCB0"/>
    <w:rsid w:val="526249F4"/>
    <w:rsid w:val="52636727"/>
    <w:rsid w:val="5264BF63"/>
    <w:rsid w:val="5266F61A"/>
    <w:rsid w:val="5267BE60"/>
    <w:rsid w:val="526B841A"/>
    <w:rsid w:val="526B960F"/>
    <w:rsid w:val="526C6E4D"/>
    <w:rsid w:val="526E5D59"/>
    <w:rsid w:val="527274D6"/>
    <w:rsid w:val="5272DCD7"/>
    <w:rsid w:val="52739A46"/>
    <w:rsid w:val="52743B7F"/>
    <w:rsid w:val="5274D1C0"/>
    <w:rsid w:val="5275DC57"/>
    <w:rsid w:val="52762155"/>
    <w:rsid w:val="527B92D8"/>
    <w:rsid w:val="527D1570"/>
    <w:rsid w:val="527DF919"/>
    <w:rsid w:val="527E563B"/>
    <w:rsid w:val="52817C31"/>
    <w:rsid w:val="5282893F"/>
    <w:rsid w:val="52871C3F"/>
    <w:rsid w:val="5288199F"/>
    <w:rsid w:val="528ABCB6"/>
    <w:rsid w:val="528B26C9"/>
    <w:rsid w:val="528BC955"/>
    <w:rsid w:val="528D5474"/>
    <w:rsid w:val="528DF17D"/>
    <w:rsid w:val="5290420C"/>
    <w:rsid w:val="529429A4"/>
    <w:rsid w:val="529440AE"/>
    <w:rsid w:val="52968526"/>
    <w:rsid w:val="5298E0D6"/>
    <w:rsid w:val="5298E301"/>
    <w:rsid w:val="529A491A"/>
    <w:rsid w:val="529C554C"/>
    <w:rsid w:val="529DB669"/>
    <w:rsid w:val="529E8908"/>
    <w:rsid w:val="52A0BC97"/>
    <w:rsid w:val="52A0E786"/>
    <w:rsid w:val="52A100E0"/>
    <w:rsid w:val="52A15903"/>
    <w:rsid w:val="52A1B3F2"/>
    <w:rsid w:val="52A84019"/>
    <w:rsid w:val="52A854DB"/>
    <w:rsid w:val="52AA0686"/>
    <w:rsid w:val="52ABD8FA"/>
    <w:rsid w:val="52B02C82"/>
    <w:rsid w:val="52B05242"/>
    <w:rsid w:val="52B3EB2C"/>
    <w:rsid w:val="52B53EAB"/>
    <w:rsid w:val="52BA1642"/>
    <w:rsid w:val="52BE0D50"/>
    <w:rsid w:val="52C0AABE"/>
    <w:rsid w:val="52C0F94C"/>
    <w:rsid w:val="52C40866"/>
    <w:rsid w:val="52C53D85"/>
    <w:rsid w:val="52C74598"/>
    <w:rsid w:val="52C79ADF"/>
    <w:rsid w:val="52C82D61"/>
    <w:rsid w:val="52C85086"/>
    <w:rsid w:val="52CA744E"/>
    <w:rsid w:val="52CAEEB5"/>
    <w:rsid w:val="52CC83A0"/>
    <w:rsid w:val="52CD7E2E"/>
    <w:rsid w:val="52CDA65E"/>
    <w:rsid w:val="52CDB93E"/>
    <w:rsid w:val="52CE9028"/>
    <w:rsid w:val="52CEAF0A"/>
    <w:rsid w:val="52D00787"/>
    <w:rsid w:val="52D10370"/>
    <w:rsid w:val="52D97099"/>
    <w:rsid w:val="52D9EAD9"/>
    <w:rsid w:val="52DA1CAF"/>
    <w:rsid w:val="52DC6445"/>
    <w:rsid w:val="52DCF120"/>
    <w:rsid w:val="52DD854E"/>
    <w:rsid w:val="52E12F27"/>
    <w:rsid w:val="52E55B87"/>
    <w:rsid w:val="52E5D341"/>
    <w:rsid w:val="52E76B08"/>
    <w:rsid w:val="52E98B88"/>
    <w:rsid w:val="52EA6E90"/>
    <w:rsid w:val="52EA87E6"/>
    <w:rsid w:val="52EB43B6"/>
    <w:rsid w:val="52EC5754"/>
    <w:rsid w:val="52EC7BA6"/>
    <w:rsid w:val="52F090DF"/>
    <w:rsid w:val="52F4349A"/>
    <w:rsid w:val="52F99BFD"/>
    <w:rsid w:val="52FAAC0E"/>
    <w:rsid w:val="52FC5168"/>
    <w:rsid w:val="52FC5FC9"/>
    <w:rsid w:val="52FD107A"/>
    <w:rsid w:val="5301CF3A"/>
    <w:rsid w:val="53040EA8"/>
    <w:rsid w:val="53048F9A"/>
    <w:rsid w:val="5305BF9B"/>
    <w:rsid w:val="5305FB8C"/>
    <w:rsid w:val="5306043E"/>
    <w:rsid w:val="5306B7E2"/>
    <w:rsid w:val="5307DD14"/>
    <w:rsid w:val="53082495"/>
    <w:rsid w:val="530B1D7F"/>
    <w:rsid w:val="530B839E"/>
    <w:rsid w:val="530BBA01"/>
    <w:rsid w:val="5310427A"/>
    <w:rsid w:val="53111C4F"/>
    <w:rsid w:val="53114062"/>
    <w:rsid w:val="531356A2"/>
    <w:rsid w:val="53149B94"/>
    <w:rsid w:val="5314C762"/>
    <w:rsid w:val="53161AE5"/>
    <w:rsid w:val="53176876"/>
    <w:rsid w:val="5319D392"/>
    <w:rsid w:val="531B54F3"/>
    <w:rsid w:val="531BA277"/>
    <w:rsid w:val="531C125C"/>
    <w:rsid w:val="53225E81"/>
    <w:rsid w:val="5324CA11"/>
    <w:rsid w:val="5327AAD8"/>
    <w:rsid w:val="532AF8B4"/>
    <w:rsid w:val="532D3896"/>
    <w:rsid w:val="532DC438"/>
    <w:rsid w:val="532F3ED9"/>
    <w:rsid w:val="532FBEC0"/>
    <w:rsid w:val="5333F9B6"/>
    <w:rsid w:val="533491C0"/>
    <w:rsid w:val="5334C04A"/>
    <w:rsid w:val="53362707"/>
    <w:rsid w:val="533948B0"/>
    <w:rsid w:val="533F8AB1"/>
    <w:rsid w:val="5340DA79"/>
    <w:rsid w:val="534298AE"/>
    <w:rsid w:val="53452520"/>
    <w:rsid w:val="53484065"/>
    <w:rsid w:val="534E5F50"/>
    <w:rsid w:val="534F2952"/>
    <w:rsid w:val="53504DAF"/>
    <w:rsid w:val="53510FBE"/>
    <w:rsid w:val="53532A40"/>
    <w:rsid w:val="53536DAC"/>
    <w:rsid w:val="5354E99A"/>
    <w:rsid w:val="53559F4A"/>
    <w:rsid w:val="5355F12B"/>
    <w:rsid w:val="53594BD9"/>
    <w:rsid w:val="5359A153"/>
    <w:rsid w:val="535B8C21"/>
    <w:rsid w:val="535BE680"/>
    <w:rsid w:val="535CF252"/>
    <w:rsid w:val="535ECC48"/>
    <w:rsid w:val="5361B5DD"/>
    <w:rsid w:val="5362CD23"/>
    <w:rsid w:val="5362D267"/>
    <w:rsid w:val="5363AEBD"/>
    <w:rsid w:val="53666B3D"/>
    <w:rsid w:val="53678C96"/>
    <w:rsid w:val="5368909D"/>
    <w:rsid w:val="536B7FAD"/>
    <w:rsid w:val="536C0E5D"/>
    <w:rsid w:val="537093C9"/>
    <w:rsid w:val="5372CC66"/>
    <w:rsid w:val="53735C0F"/>
    <w:rsid w:val="5374AA8C"/>
    <w:rsid w:val="5374ED50"/>
    <w:rsid w:val="537527A9"/>
    <w:rsid w:val="53780B9D"/>
    <w:rsid w:val="53786FFD"/>
    <w:rsid w:val="537BD524"/>
    <w:rsid w:val="537E7FB0"/>
    <w:rsid w:val="537F6F87"/>
    <w:rsid w:val="538096C5"/>
    <w:rsid w:val="538123B5"/>
    <w:rsid w:val="53834670"/>
    <w:rsid w:val="53852639"/>
    <w:rsid w:val="53889FEC"/>
    <w:rsid w:val="538B5623"/>
    <w:rsid w:val="538BC0C3"/>
    <w:rsid w:val="538BC3CC"/>
    <w:rsid w:val="538C2456"/>
    <w:rsid w:val="538CACB8"/>
    <w:rsid w:val="538D7B63"/>
    <w:rsid w:val="539042CB"/>
    <w:rsid w:val="53928ABC"/>
    <w:rsid w:val="5392A709"/>
    <w:rsid w:val="539659F3"/>
    <w:rsid w:val="5396D43F"/>
    <w:rsid w:val="539C732F"/>
    <w:rsid w:val="539CA5E6"/>
    <w:rsid w:val="539D97F5"/>
    <w:rsid w:val="539E1629"/>
    <w:rsid w:val="539E2A4C"/>
    <w:rsid w:val="53A556C0"/>
    <w:rsid w:val="53A81D74"/>
    <w:rsid w:val="53A858A9"/>
    <w:rsid w:val="53AFE2C4"/>
    <w:rsid w:val="53B1DC6A"/>
    <w:rsid w:val="53B20B60"/>
    <w:rsid w:val="53B70EF7"/>
    <w:rsid w:val="53B7157E"/>
    <w:rsid w:val="53BA9674"/>
    <w:rsid w:val="53BDF2C4"/>
    <w:rsid w:val="53BFEC95"/>
    <w:rsid w:val="53C0A9DE"/>
    <w:rsid w:val="53C0B74D"/>
    <w:rsid w:val="53C4683C"/>
    <w:rsid w:val="53C56B32"/>
    <w:rsid w:val="53C6EB4D"/>
    <w:rsid w:val="53CB6DF1"/>
    <w:rsid w:val="53CDC3AC"/>
    <w:rsid w:val="53CDFCAB"/>
    <w:rsid w:val="53D32798"/>
    <w:rsid w:val="53D46E56"/>
    <w:rsid w:val="53D5037A"/>
    <w:rsid w:val="53D632CB"/>
    <w:rsid w:val="53D99073"/>
    <w:rsid w:val="53DBC779"/>
    <w:rsid w:val="53DCEA4D"/>
    <w:rsid w:val="53DF6FD3"/>
    <w:rsid w:val="53E846BF"/>
    <w:rsid w:val="53EA4514"/>
    <w:rsid w:val="53EAA961"/>
    <w:rsid w:val="53EC9BFF"/>
    <w:rsid w:val="53ECEB32"/>
    <w:rsid w:val="53EF79C1"/>
    <w:rsid w:val="53EFBE96"/>
    <w:rsid w:val="53F289DC"/>
    <w:rsid w:val="53F335E4"/>
    <w:rsid w:val="53F5FCA1"/>
    <w:rsid w:val="53F610B0"/>
    <w:rsid w:val="53F7EE3A"/>
    <w:rsid w:val="53F951EF"/>
    <w:rsid w:val="53FDCFE2"/>
    <w:rsid w:val="53FF5BAE"/>
    <w:rsid w:val="53FF6D24"/>
    <w:rsid w:val="54014B42"/>
    <w:rsid w:val="54033ADA"/>
    <w:rsid w:val="5404E367"/>
    <w:rsid w:val="5406646E"/>
    <w:rsid w:val="5408960B"/>
    <w:rsid w:val="540902D1"/>
    <w:rsid w:val="5409EF93"/>
    <w:rsid w:val="540BBF40"/>
    <w:rsid w:val="5410DF7F"/>
    <w:rsid w:val="54112D6F"/>
    <w:rsid w:val="5412F198"/>
    <w:rsid w:val="5413B8E1"/>
    <w:rsid w:val="5413D2FC"/>
    <w:rsid w:val="54145CA0"/>
    <w:rsid w:val="54154783"/>
    <w:rsid w:val="5417145C"/>
    <w:rsid w:val="54174DBD"/>
    <w:rsid w:val="5418DEAF"/>
    <w:rsid w:val="54196EFA"/>
    <w:rsid w:val="541A8832"/>
    <w:rsid w:val="541AC4BD"/>
    <w:rsid w:val="541CD29F"/>
    <w:rsid w:val="541E0A44"/>
    <w:rsid w:val="5421A579"/>
    <w:rsid w:val="5422F45C"/>
    <w:rsid w:val="54240584"/>
    <w:rsid w:val="5424F3A4"/>
    <w:rsid w:val="542512F1"/>
    <w:rsid w:val="54257332"/>
    <w:rsid w:val="54265963"/>
    <w:rsid w:val="542AB3AE"/>
    <w:rsid w:val="542F97A3"/>
    <w:rsid w:val="542FE407"/>
    <w:rsid w:val="54314BE1"/>
    <w:rsid w:val="54321B88"/>
    <w:rsid w:val="5432A9CC"/>
    <w:rsid w:val="5433E53D"/>
    <w:rsid w:val="5434D6D0"/>
    <w:rsid w:val="54359A3F"/>
    <w:rsid w:val="54379892"/>
    <w:rsid w:val="5437B805"/>
    <w:rsid w:val="543B7333"/>
    <w:rsid w:val="543D185E"/>
    <w:rsid w:val="543F02DA"/>
    <w:rsid w:val="544054E3"/>
    <w:rsid w:val="5441C1E2"/>
    <w:rsid w:val="5442BBF5"/>
    <w:rsid w:val="5442C2DB"/>
    <w:rsid w:val="54439EC7"/>
    <w:rsid w:val="5443D5CF"/>
    <w:rsid w:val="54458723"/>
    <w:rsid w:val="544683E9"/>
    <w:rsid w:val="544686A7"/>
    <w:rsid w:val="544701E8"/>
    <w:rsid w:val="5448B1ED"/>
    <w:rsid w:val="54497FCC"/>
    <w:rsid w:val="5449FAE6"/>
    <w:rsid w:val="544AFFC5"/>
    <w:rsid w:val="544B2891"/>
    <w:rsid w:val="544C2D7A"/>
    <w:rsid w:val="544C7C18"/>
    <w:rsid w:val="544FF1E8"/>
    <w:rsid w:val="545170E3"/>
    <w:rsid w:val="5451A95D"/>
    <w:rsid w:val="545211D7"/>
    <w:rsid w:val="545274B9"/>
    <w:rsid w:val="54531D3C"/>
    <w:rsid w:val="54543BAD"/>
    <w:rsid w:val="5455F652"/>
    <w:rsid w:val="5457D087"/>
    <w:rsid w:val="545844A3"/>
    <w:rsid w:val="5459425F"/>
    <w:rsid w:val="545C3A63"/>
    <w:rsid w:val="545D8DE5"/>
    <w:rsid w:val="545DD039"/>
    <w:rsid w:val="545FD18B"/>
    <w:rsid w:val="546194CA"/>
    <w:rsid w:val="5462BBA5"/>
    <w:rsid w:val="54644802"/>
    <w:rsid w:val="5464EFCC"/>
    <w:rsid w:val="5465FD5A"/>
    <w:rsid w:val="5466341C"/>
    <w:rsid w:val="54667C38"/>
    <w:rsid w:val="5466BA70"/>
    <w:rsid w:val="54675AC9"/>
    <w:rsid w:val="5467D65F"/>
    <w:rsid w:val="546A6C9B"/>
    <w:rsid w:val="546AEFAD"/>
    <w:rsid w:val="546B4BA1"/>
    <w:rsid w:val="546C7600"/>
    <w:rsid w:val="546D0B0E"/>
    <w:rsid w:val="546D2A2F"/>
    <w:rsid w:val="546EDC33"/>
    <w:rsid w:val="5470752F"/>
    <w:rsid w:val="5471FB36"/>
    <w:rsid w:val="5474721A"/>
    <w:rsid w:val="547580D3"/>
    <w:rsid w:val="5476F329"/>
    <w:rsid w:val="54797924"/>
    <w:rsid w:val="547FBE49"/>
    <w:rsid w:val="5480CD37"/>
    <w:rsid w:val="5481277B"/>
    <w:rsid w:val="54849FD3"/>
    <w:rsid w:val="548563FF"/>
    <w:rsid w:val="54860DFE"/>
    <w:rsid w:val="54863873"/>
    <w:rsid w:val="54889610"/>
    <w:rsid w:val="5489C8C2"/>
    <w:rsid w:val="548A086C"/>
    <w:rsid w:val="548D78BB"/>
    <w:rsid w:val="548F2DFF"/>
    <w:rsid w:val="548FD077"/>
    <w:rsid w:val="54926EB6"/>
    <w:rsid w:val="5496EE11"/>
    <w:rsid w:val="5497AF4D"/>
    <w:rsid w:val="5498A2DD"/>
    <w:rsid w:val="5498D954"/>
    <w:rsid w:val="549A372C"/>
    <w:rsid w:val="549DE50D"/>
    <w:rsid w:val="54A06ACB"/>
    <w:rsid w:val="54A0CF51"/>
    <w:rsid w:val="54A29F0B"/>
    <w:rsid w:val="54A501E2"/>
    <w:rsid w:val="54A65F1E"/>
    <w:rsid w:val="54A74CC6"/>
    <w:rsid w:val="54A88B74"/>
    <w:rsid w:val="54AB8DF9"/>
    <w:rsid w:val="54AC82A0"/>
    <w:rsid w:val="54ACCEF2"/>
    <w:rsid w:val="54AE7ECD"/>
    <w:rsid w:val="54AF8907"/>
    <w:rsid w:val="54B0555A"/>
    <w:rsid w:val="54B0B90F"/>
    <w:rsid w:val="54B14050"/>
    <w:rsid w:val="54B3BF64"/>
    <w:rsid w:val="54B94C23"/>
    <w:rsid w:val="54BAE5AF"/>
    <w:rsid w:val="54BCA19B"/>
    <w:rsid w:val="54BD8722"/>
    <w:rsid w:val="54BD9105"/>
    <w:rsid w:val="54BFC81F"/>
    <w:rsid w:val="54C1AA2E"/>
    <w:rsid w:val="54C1C80A"/>
    <w:rsid w:val="54C49BDC"/>
    <w:rsid w:val="54C4AB6C"/>
    <w:rsid w:val="54C6D5A0"/>
    <w:rsid w:val="54C6D5D5"/>
    <w:rsid w:val="54C8BADE"/>
    <w:rsid w:val="54CB1EA8"/>
    <w:rsid w:val="54CB88A7"/>
    <w:rsid w:val="54CFF56B"/>
    <w:rsid w:val="54D059E4"/>
    <w:rsid w:val="54D1117B"/>
    <w:rsid w:val="54D3C2C0"/>
    <w:rsid w:val="54D3DEAA"/>
    <w:rsid w:val="54D4ED44"/>
    <w:rsid w:val="54D5C988"/>
    <w:rsid w:val="54D62214"/>
    <w:rsid w:val="54D77A03"/>
    <w:rsid w:val="54D783E0"/>
    <w:rsid w:val="54D8E5DA"/>
    <w:rsid w:val="54D9FF99"/>
    <w:rsid w:val="54DA5E89"/>
    <w:rsid w:val="54DA5F2F"/>
    <w:rsid w:val="54DA9CE5"/>
    <w:rsid w:val="54E53A69"/>
    <w:rsid w:val="54E5A6CD"/>
    <w:rsid w:val="54E707D7"/>
    <w:rsid w:val="54EA3B52"/>
    <w:rsid w:val="54EB64C2"/>
    <w:rsid w:val="54ECCA35"/>
    <w:rsid w:val="54EDA368"/>
    <w:rsid w:val="54EE738F"/>
    <w:rsid w:val="54EE89CB"/>
    <w:rsid w:val="54F2DE0D"/>
    <w:rsid w:val="54F53055"/>
    <w:rsid w:val="54F69039"/>
    <w:rsid w:val="54F690C3"/>
    <w:rsid w:val="54F7AF91"/>
    <w:rsid w:val="54FCCD7C"/>
    <w:rsid w:val="54FCD435"/>
    <w:rsid w:val="54FD9485"/>
    <w:rsid w:val="54FF08E6"/>
    <w:rsid w:val="54FFC6A6"/>
    <w:rsid w:val="5500F895"/>
    <w:rsid w:val="5501963B"/>
    <w:rsid w:val="5502E29B"/>
    <w:rsid w:val="550321F2"/>
    <w:rsid w:val="55034117"/>
    <w:rsid w:val="550476CF"/>
    <w:rsid w:val="550531AF"/>
    <w:rsid w:val="55061349"/>
    <w:rsid w:val="5506ABC7"/>
    <w:rsid w:val="5506BA82"/>
    <w:rsid w:val="550797DD"/>
    <w:rsid w:val="55084F28"/>
    <w:rsid w:val="5508B6ED"/>
    <w:rsid w:val="5509A737"/>
    <w:rsid w:val="550A81D7"/>
    <w:rsid w:val="550BE960"/>
    <w:rsid w:val="550C9F7A"/>
    <w:rsid w:val="550D12B6"/>
    <w:rsid w:val="550E1414"/>
    <w:rsid w:val="550EE328"/>
    <w:rsid w:val="550EE77E"/>
    <w:rsid w:val="55101945"/>
    <w:rsid w:val="5510D08D"/>
    <w:rsid w:val="55121331"/>
    <w:rsid w:val="551404EC"/>
    <w:rsid w:val="5514A5A1"/>
    <w:rsid w:val="55154EF2"/>
    <w:rsid w:val="55182F53"/>
    <w:rsid w:val="551A3D35"/>
    <w:rsid w:val="551C5CF3"/>
    <w:rsid w:val="551D9773"/>
    <w:rsid w:val="55223DAA"/>
    <w:rsid w:val="552317CE"/>
    <w:rsid w:val="5523451B"/>
    <w:rsid w:val="55239C44"/>
    <w:rsid w:val="5523EDD5"/>
    <w:rsid w:val="5525144B"/>
    <w:rsid w:val="55289203"/>
    <w:rsid w:val="552BAF78"/>
    <w:rsid w:val="552D433D"/>
    <w:rsid w:val="552E5BD7"/>
    <w:rsid w:val="552E6C55"/>
    <w:rsid w:val="552EA561"/>
    <w:rsid w:val="552EE575"/>
    <w:rsid w:val="552F2236"/>
    <w:rsid w:val="553081BF"/>
    <w:rsid w:val="55329485"/>
    <w:rsid w:val="5534CF11"/>
    <w:rsid w:val="553716C1"/>
    <w:rsid w:val="553846A2"/>
    <w:rsid w:val="553924DD"/>
    <w:rsid w:val="553A72AB"/>
    <w:rsid w:val="553A972D"/>
    <w:rsid w:val="553AC20B"/>
    <w:rsid w:val="553AEFEB"/>
    <w:rsid w:val="553FF6B7"/>
    <w:rsid w:val="55434A7D"/>
    <w:rsid w:val="554463F4"/>
    <w:rsid w:val="5545B2F4"/>
    <w:rsid w:val="55471CE9"/>
    <w:rsid w:val="5548BAB9"/>
    <w:rsid w:val="5548DC74"/>
    <w:rsid w:val="55497DD6"/>
    <w:rsid w:val="554A38C1"/>
    <w:rsid w:val="554C5FFF"/>
    <w:rsid w:val="55513C76"/>
    <w:rsid w:val="5551D1BE"/>
    <w:rsid w:val="5551FD72"/>
    <w:rsid w:val="5556CB29"/>
    <w:rsid w:val="55581A0C"/>
    <w:rsid w:val="5558D121"/>
    <w:rsid w:val="555DBD1F"/>
    <w:rsid w:val="555EAD05"/>
    <w:rsid w:val="555EBC2B"/>
    <w:rsid w:val="555EEEBB"/>
    <w:rsid w:val="556255CD"/>
    <w:rsid w:val="5562A357"/>
    <w:rsid w:val="5562A994"/>
    <w:rsid w:val="5563C589"/>
    <w:rsid w:val="5564EFA5"/>
    <w:rsid w:val="556517E2"/>
    <w:rsid w:val="5565DBD6"/>
    <w:rsid w:val="5566C815"/>
    <w:rsid w:val="5566CAE0"/>
    <w:rsid w:val="5568E1B4"/>
    <w:rsid w:val="556A74C6"/>
    <w:rsid w:val="556B1D22"/>
    <w:rsid w:val="556B5A1C"/>
    <w:rsid w:val="556BAE38"/>
    <w:rsid w:val="556C9F8E"/>
    <w:rsid w:val="556D4A99"/>
    <w:rsid w:val="556D790E"/>
    <w:rsid w:val="556DB102"/>
    <w:rsid w:val="5571B9D4"/>
    <w:rsid w:val="5572E18D"/>
    <w:rsid w:val="55748F44"/>
    <w:rsid w:val="5575EDD4"/>
    <w:rsid w:val="5576A185"/>
    <w:rsid w:val="5579BD94"/>
    <w:rsid w:val="557A1DEA"/>
    <w:rsid w:val="557A7BAA"/>
    <w:rsid w:val="557B3028"/>
    <w:rsid w:val="557B8607"/>
    <w:rsid w:val="557BCF9F"/>
    <w:rsid w:val="557D15EB"/>
    <w:rsid w:val="557E100E"/>
    <w:rsid w:val="557E8165"/>
    <w:rsid w:val="55800E3C"/>
    <w:rsid w:val="5580EF1E"/>
    <w:rsid w:val="55848894"/>
    <w:rsid w:val="5586891D"/>
    <w:rsid w:val="5587BDB2"/>
    <w:rsid w:val="55883193"/>
    <w:rsid w:val="558BA232"/>
    <w:rsid w:val="558BB19B"/>
    <w:rsid w:val="558CE3EA"/>
    <w:rsid w:val="558EC4F2"/>
    <w:rsid w:val="558F3133"/>
    <w:rsid w:val="559181CB"/>
    <w:rsid w:val="5592C73B"/>
    <w:rsid w:val="5597EAC6"/>
    <w:rsid w:val="5598D22D"/>
    <w:rsid w:val="5598E1D2"/>
    <w:rsid w:val="559AD6F7"/>
    <w:rsid w:val="559AECE5"/>
    <w:rsid w:val="559B2438"/>
    <w:rsid w:val="559DDBE4"/>
    <w:rsid w:val="559FE789"/>
    <w:rsid w:val="55A01EEB"/>
    <w:rsid w:val="55A05B6A"/>
    <w:rsid w:val="55A0953B"/>
    <w:rsid w:val="55A0FDA7"/>
    <w:rsid w:val="55A9A6AB"/>
    <w:rsid w:val="55A9ACCC"/>
    <w:rsid w:val="55ABC591"/>
    <w:rsid w:val="55AE769D"/>
    <w:rsid w:val="55AF0947"/>
    <w:rsid w:val="55B199D2"/>
    <w:rsid w:val="55B2247F"/>
    <w:rsid w:val="55B33AE4"/>
    <w:rsid w:val="55B5FC41"/>
    <w:rsid w:val="55B6A8B0"/>
    <w:rsid w:val="55B8C5F5"/>
    <w:rsid w:val="55C00296"/>
    <w:rsid w:val="55C1E5DD"/>
    <w:rsid w:val="55C2100F"/>
    <w:rsid w:val="55C2F7E2"/>
    <w:rsid w:val="55C3895A"/>
    <w:rsid w:val="55C5DFC1"/>
    <w:rsid w:val="55C6071D"/>
    <w:rsid w:val="55C67AC8"/>
    <w:rsid w:val="55C82445"/>
    <w:rsid w:val="55CB5A5D"/>
    <w:rsid w:val="55CD67CD"/>
    <w:rsid w:val="55CDBECC"/>
    <w:rsid w:val="55CE3BC2"/>
    <w:rsid w:val="55CE6482"/>
    <w:rsid w:val="55CECA84"/>
    <w:rsid w:val="55D02B41"/>
    <w:rsid w:val="55D07601"/>
    <w:rsid w:val="55D2C00B"/>
    <w:rsid w:val="55D4B2F6"/>
    <w:rsid w:val="55D4EA30"/>
    <w:rsid w:val="55D7F515"/>
    <w:rsid w:val="55D9B7AA"/>
    <w:rsid w:val="55DA597C"/>
    <w:rsid w:val="55DC9F9E"/>
    <w:rsid w:val="55DD3F81"/>
    <w:rsid w:val="55DE20E2"/>
    <w:rsid w:val="55DEF4D2"/>
    <w:rsid w:val="55E15A36"/>
    <w:rsid w:val="55E17306"/>
    <w:rsid w:val="55E21603"/>
    <w:rsid w:val="55E31899"/>
    <w:rsid w:val="55E42367"/>
    <w:rsid w:val="55E43488"/>
    <w:rsid w:val="55E57AF6"/>
    <w:rsid w:val="55E58857"/>
    <w:rsid w:val="55E5C0C7"/>
    <w:rsid w:val="55E620E6"/>
    <w:rsid w:val="55E8B0A0"/>
    <w:rsid w:val="55EC458D"/>
    <w:rsid w:val="55EC57C2"/>
    <w:rsid w:val="55ECE1B8"/>
    <w:rsid w:val="55ED60F0"/>
    <w:rsid w:val="55EE996C"/>
    <w:rsid w:val="55EEFD34"/>
    <w:rsid w:val="55F19B2A"/>
    <w:rsid w:val="55FA5E4C"/>
    <w:rsid w:val="55FB58E4"/>
    <w:rsid w:val="55FF61AD"/>
    <w:rsid w:val="55FF919D"/>
    <w:rsid w:val="56012C86"/>
    <w:rsid w:val="56017A5F"/>
    <w:rsid w:val="56019E19"/>
    <w:rsid w:val="56045AE4"/>
    <w:rsid w:val="56059A18"/>
    <w:rsid w:val="560940CD"/>
    <w:rsid w:val="560A0F78"/>
    <w:rsid w:val="560CB6BC"/>
    <w:rsid w:val="560D8416"/>
    <w:rsid w:val="561252F9"/>
    <w:rsid w:val="5612C975"/>
    <w:rsid w:val="5614524B"/>
    <w:rsid w:val="561659E1"/>
    <w:rsid w:val="56170D9D"/>
    <w:rsid w:val="5617F5EB"/>
    <w:rsid w:val="56183CA6"/>
    <w:rsid w:val="5619ED43"/>
    <w:rsid w:val="561A6D76"/>
    <w:rsid w:val="561B33C4"/>
    <w:rsid w:val="561F2F07"/>
    <w:rsid w:val="561F6E91"/>
    <w:rsid w:val="56205D56"/>
    <w:rsid w:val="5620DA6C"/>
    <w:rsid w:val="56225CAA"/>
    <w:rsid w:val="5624041C"/>
    <w:rsid w:val="56274CFE"/>
    <w:rsid w:val="562836D9"/>
    <w:rsid w:val="5628A121"/>
    <w:rsid w:val="562A9049"/>
    <w:rsid w:val="562B2972"/>
    <w:rsid w:val="562C68DC"/>
    <w:rsid w:val="562CC15D"/>
    <w:rsid w:val="562E6C36"/>
    <w:rsid w:val="563123A5"/>
    <w:rsid w:val="56333E01"/>
    <w:rsid w:val="5633BCA3"/>
    <w:rsid w:val="5636E20E"/>
    <w:rsid w:val="56372D5B"/>
    <w:rsid w:val="563A417A"/>
    <w:rsid w:val="563D4BAA"/>
    <w:rsid w:val="563E1348"/>
    <w:rsid w:val="563E1EA0"/>
    <w:rsid w:val="563F107B"/>
    <w:rsid w:val="564034F5"/>
    <w:rsid w:val="5640EB57"/>
    <w:rsid w:val="56414E99"/>
    <w:rsid w:val="564162A5"/>
    <w:rsid w:val="56429514"/>
    <w:rsid w:val="56447C74"/>
    <w:rsid w:val="564607A0"/>
    <w:rsid w:val="564A8C2F"/>
    <w:rsid w:val="564D3FD9"/>
    <w:rsid w:val="564D6871"/>
    <w:rsid w:val="5650B8F0"/>
    <w:rsid w:val="56534995"/>
    <w:rsid w:val="56536CD7"/>
    <w:rsid w:val="5658C270"/>
    <w:rsid w:val="5659BA45"/>
    <w:rsid w:val="565ED40A"/>
    <w:rsid w:val="56610AD4"/>
    <w:rsid w:val="5661C4D5"/>
    <w:rsid w:val="566229AC"/>
    <w:rsid w:val="56638FF3"/>
    <w:rsid w:val="5664BA5D"/>
    <w:rsid w:val="5666A895"/>
    <w:rsid w:val="566A319D"/>
    <w:rsid w:val="566AA6A9"/>
    <w:rsid w:val="566AD589"/>
    <w:rsid w:val="566B471B"/>
    <w:rsid w:val="566D3F06"/>
    <w:rsid w:val="566DAE0B"/>
    <w:rsid w:val="566DF33A"/>
    <w:rsid w:val="566EB19E"/>
    <w:rsid w:val="566EEA62"/>
    <w:rsid w:val="566F75F7"/>
    <w:rsid w:val="56724E14"/>
    <w:rsid w:val="567302EB"/>
    <w:rsid w:val="5674973C"/>
    <w:rsid w:val="5674FF19"/>
    <w:rsid w:val="56770ABA"/>
    <w:rsid w:val="5677D563"/>
    <w:rsid w:val="56795187"/>
    <w:rsid w:val="5679692D"/>
    <w:rsid w:val="567B68EB"/>
    <w:rsid w:val="567C7925"/>
    <w:rsid w:val="567D2360"/>
    <w:rsid w:val="567DC59B"/>
    <w:rsid w:val="567EBAA6"/>
    <w:rsid w:val="56814610"/>
    <w:rsid w:val="56824B68"/>
    <w:rsid w:val="5682B422"/>
    <w:rsid w:val="5684DAA5"/>
    <w:rsid w:val="568511F8"/>
    <w:rsid w:val="56854B13"/>
    <w:rsid w:val="56889A4B"/>
    <w:rsid w:val="5688CD26"/>
    <w:rsid w:val="5689A78E"/>
    <w:rsid w:val="568A024A"/>
    <w:rsid w:val="568A7ADB"/>
    <w:rsid w:val="568D2AF3"/>
    <w:rsid w:val="568D3054"/>
    <w:rsid w:val="568DD458"/>
    <w:rsid w:val="5690C4F9"/>
    <w:rsid w:val="56922DFA"/>
    <w:rsid w:val="569252EC"/>
    <w:rsid w:val="5693331F"/>
    <w:rsid w:val="5693FA4B"/>
    <w:rsid w:val="56952389"/>
    <w:rsid w:val="5697129B"/>
    <w:rsid w:val="56981B3C"/>
    <w:rsid w:val="5698CE59"/>
    <w:rsid w:val="5698CF1E"/>
    <w:rsid w:val="5699FA08"/>
    <w:rsid w:val="569A7478"/>
    <w:rsid w:val="569B6798"/>
    <w:rsid w:val="569C161C"/>
    <w:rsid w:val="569DAE2B"/>
    <w:rsid w:val="569EC182"/>
    <w:rsid w:val="56A09897"/>
    <w:rsid w:val="56A21AA7"/>
    <w:rsid w:val="56A27884"/>
    <w:rsid w:val="56A2858D"/>
    <w:rsid w:val="56A2DD5B"/>
    <w:rsid w:val="56A44C75"/>
    <w:rsid w:val="56A4B7E7"/>
    <w:rsid w:val="56A6E41F"/>
    <w:rsid w:val="56A71187"/>
    <w:rsid w:val="56A7489F"/>
    <w:rsid w:val="56A80923"/>
    <w:rsid w:val="56AC1BF7"/>
    <w:rsid w:val="56AE6A4C"/>
    <w:rsid w:val="56AF2B69"/>
    <w:rsid w:val="56AF871D"/>
    <w:rsid w:val="56B02C66"/>
    <w:rsid w:val="56B20768"/>
    <w:rsid w:val="56B2827F"/>
    <w:rsid w:val="56B765B0"/>
    <w:rsid w:val="56BA5117"/>
    <w:rsid w:val="56BB757E"/>
    <w:rsid w:val="56C1F824"/>
    <w:rsid w:val="56C2B42A"/>
    <w:rsid w:val="56C50E73"/>
    <w:rsid w:val="56C517BB"/>
    <w:rsid w:val="56C51B66"/>
    <w:rsid w:val="56C97A42"/>
    <w:rsid w:val="56C990EF"/>
    <w:rsid w:val="56CB2F44"/>
    <w:rsid w:val="56CBA13B"/>
    <w:rsid w:val="56CCF338"/>
    <w:rsid w:val="56CE7418"/>
    <w:rsid w:val="56CE7B29"/>
    <w:rsid w:val="56CFA05D"/>
    <w:rsid w:val="56D05ED2"/>
    <w:rsid w:val="56D1C397"/>
    <w:rsid w:val="56D1C49A"/>
    <w:rsid w:val="56D3526B"/>
    <w:rsid w:val="56D5AAF9"/>
    <w:rsid w:val="56D76C58"/>
    <w:rsid w:val="56DA9015"/>
    <w:rsid w:val="56DBE990"/>
    <w:rsid w:val="56DC45E0"/>
    <w:rsid w:val="56DCE970"/>
    <w:rsid w:val="56DF7B44"/>
    <w:rsid w:val="56E0A72E"/>
    <w:rsid w:val="56E40CA5"/>
    <w:rsid w:val="56EA4264"/>
    <w:rsid w:val="56EACE3B"/>
    <w:rsid w:val="56ECBD6E"/>
    <w:rsid w:val="56ECCF4B"/>
    <w:rsid w:val="56EDBD3E"/>
    <w:rsid w:val="56EFA718"/>
    <w:rsid w:val="56F0F690"/>
    <w:rsid w:val="56F1430D"/>
    <w:rsid w:val="56F14ABA"/>
    <w:rsid w:val="56F15296"/>
    <w:rsid w:val="56F23F79"/>
    <w:rsid w:val="56F246D7"/>
    <w:rsid w:val="56F29EC1"/>
    <w:rsid w:val="56F2A166"/>
    <w:rsid w:val="56F46DF1"/>
    <w:rsid w:val="56F4D5FC"/>
    <w:rsid w:val="56F566CB"/>
    <w:rsid w:val="56F57102"/>
    <w:rsid w:val="56F5D63D"/>
    <w:rsid w:val="56F63DC7"/>
    <w:rsid w:val="56F76C46"/>
    <w:rsid w:val="56F94458"/>
    <w:rsid w:val="56FA7EB5"/>
    <w:rsid w:val="56FABD93"/>
    <w:rsid w:val="56FB82C1"/>
    <w:rsid w:val="56FEF24C"/>
    <w:rsid w:val="56FFC52E"/>
    <w:rsid w:val="56FFFB1F"/>
    <w:rsid w:val="57005558"/>
    <w:rsid w:val="5702A292"/>
    <w:rsid w:val="57039237"/>
    <w:rsid w:val="5705D9A7"/>
    <w:rsid w:val="5708A07C"/>
    <w:rsid w:val="5709B59A"/>
    <w:rsid w:val="5709CE93"/>
    <w:rsid w:val="570A992D"/>
    <w:rsid w:val="570F36B1"/>
    <w:rsid w:val="57110E88"/>
    <w:rsid w:val="5712AE82"/>
    <w:rsid w:val="5716777C"/>
    <w:rsid w:val="5716A312"/>
    <w:rsid w:val="5716C317"/>
    <w:rsid w:val="5717A9DD"/>
    <w:rsid w:val="571B6A6C"/>
    <w:rsid w:val="571D2498"/>
    <w:rsid w:val="571D5413"/>
    <w:rsid w:val="571D77C0"/>
    <w:rsid w:val="571E4A9E"/>
    <w:rsid w:val="571FC895"/>
    <w:rsid w:val="57208368"/>
    <w:rsid w:val="5721087B"/>
    <w:rsid w:val="5723DD3C"/>
    <w:rsid w:val="572495B8"/>
    <w:rsid w:val="5724C1FE"/>
    <w:rsid w:val="57254FB8"/>
    <w:rsid w:val="5728707F"/>
    <w:rsid w:val="572ED15C"/>
    <w:rsid w:val="5731DA68"/>
    <w:rsid w:val="5735609B"/>
    <w:rsid w:val="57360D1C"/>
    <w:rsid w:val="57374DC1"/>
    <w:rsid w:val="5737684A"/>
    <w:rsid w:val="5737F472"/>
    <w:rsid w:val="57384BBA"/>
    <w:rsid w:val="57395F8D"/>
    <w:rsid w:val="573A370E"/>
    <w:rsid w:val="573B8B50"/>
    <w:rsid w:val="573CA1D6"/>
    <w:rsid w:val="573CE450"/>
    <w:rsid w:val="573D76F5"/>
    <w:rsid w:val="573F0644"/>
    <w:rsid w:val="57414728"/>
    <w:rsid w:val="574156F5"/>
    <w:rsid w:val="574161C5"/>
    <w:rsid w:val="57418978"/>
    <w:rsid w:val="574285BE"/>
    <w:rsid w:val="57429292"/>
    <w:rsid w:val="5743C0ED"/>
    <w:rsid w:val="5743C263"/>
    <w:rsid w:val="5744AFFD"/>
    <w:rsid w:val="574509C4"/>
    <w:rsid w:val="5746E9E9"/>
    <w:rsid w:val="574730A4"/>
    <w:rsid w:val="5747D9D1"/>
    <w:rsid w:val="5747F041"/>
    <w:rsid w:val="57481E5D"/>
    <w:rsid w:val="57488663"/>
    <w:rsid w:val="574988B1"/>
    <w:rsid w:val="574A7301"/>
    <w:rsid w:val="574AC586"/>
    <w:rsid w:val="574CC582"/>
    <w:rsid w:val="574EE253"/>
    <w:rsid w:val="57509089"/>
    <w:rsid w:val="57521319"/>
    <w:rsid w:val="57528131"/>
    <w:rsid w:val="57529853"/>
    <w:rsid w:val="57549AE7"/>
    <w:rsid w:val="57551A89"/>
    <w:rsid w:val="575618BA"/>
    <w:rsid w:val="575B388A"/>
    <w:rsid w:val="575B96C0"/>
    <w:rsid w:val="575CB4BE"/>
    <w:rsid w:val="575D7161"/>
    <w:rsid w:val="575D882D"/>
    <w:rsid w:val="575DB3A1"/>
    <w:rsid w:val="575ED4A9"/>
    <w:rsid w:val="575EDE8C"/>
    <w:rsid w:val="57613093"/>
    <w:rsid w:val="5761F50B"/>
    <w:rsid w:val="57632AAF"/>
    <w:rsid w:val="5763997A"/>
    <w:rsid w:val="5764A671"/>
    <w:rsid w:val="57669BB9"/>
    <w:rsid w:val="57698ABB"/>
    <w:rsid w:val="576A3F05"/>
    <w:rsid w:val="576A8451"/>
    <w:rsid w:val="576AB589"/>
    <w:rsid w:val="576E7E58"/>
    <w:rsid w:val="576EE79D"/>
    <w:rsid w:val="577043A0"/>
    <w:rsid w:val="57714983"/>
    <w:rsid w:val="57742783"/>
    <w:rsid w:val="57751F02"/>
    <w:rsid w:val="5776975A"/>
    <w:rsid w:val="5776A0F6"/>
    <w:rsid w:val="5779FEE7"/>
    <w:rsid w:val="577A3697"/>
    <w:rsid w:val="577A491C"/>
    <w:rsid w:val="577BD348"/>
    <w:rsid w:val="577C8192"/>
    <w:rsid w:val="577CDA7E"/>
    <w:rsid w:val="577D474F"/>
    <w:rsid w:val="577EB77A"/>
    <w:rsid w:val="577FD880"/>
    <w:rsid w:val="57803FC6"/>
    <w:rsid w:val="5782FCA8"/>
    <w:rsid w:val="578463B8"/>
    <w:rsid w:val="5788F962"/>
    <w:rsid w:val="578A485F"/>
    <w:rsid w:val="578C750B"/>
    <w:rsid w:val="578CD303"/>
    <w:rsid w:val="578F1E46"/>
    <w:rsid w:val="5790274E"/>
    <w:rsid w:val="579073FC"/>
    <w:rsid w:val="57973B2E"/>
    <w:rsid w:val="5797AF07"/>
    <w:rsid w:val="5797F293"/>
    <w:rsid w:val="57981AE9"/>
    <w:rsid w:val="57992FB2"/>
    <w:rsid w:val="57996775"/>
    <w:rsid w:val="579A3A04"/>
    <w:rsid w:val="579A9CA7"/>
    <w:rsid w:val="579BF3DD"/>
    <w:rsid w:val="579DC525"/>
    <w:rsid w:val="579DCFBB"/>
    <w:rsid w:val="57A0A4EC"/>
    <w:rsid w:val="57A0B90D"/>
    <w:rsid w:val="57A35C1F"/>
    <w:rsid w:val="57A3B321"/>
    <w:rsid w:val="57A67B74"/>
    <w:rsid w:val="57A77A2B"/>
    <w:rsid w:val="57A8D30B"/>
    <w:rsid w:val="57AB91F3"/>
    <w:rsid w:val="57AC8858"/>
    <w:rsid w:val="57AD0514"/>
    <w:rsid w:val="57AD068A"/>
    <w:rsid w:val="57B31204"/>
    <w:rsid w:val="57B33849"/>
    <w:rsid w:val="57B55197"/>
    <w:rsid w:val="57B60B48"/>
    <w:rsid w:val="57B82DD4"/>
    <w:rsid w:val="57B9CCD7"/>
    <w:rsid w:val="57BA4EFB"/>
    <w:rsid w:val="57BA7224"/>
    <w:rsid w:val="57BB8F76"/>
    <w:rsid w:val="57BC51CD"/>
    <w:rsid w:val="57BDA481"/>
    <w:rsid w:val="57BDAAB5"/>
    <w:rsid w:val="57BE4968"/>
    <w:rsid w:val="57BED26B"/>
    <w:rsid w:val="57BF5974"/>
    <w:rsid w:val="57C48918"/>
    <w:rsid w:val="57C5002F"/>
    <w:rsid w:val="57C60D46"/>
    <w:rsid w:val="57C6BFFF"/>
    <w:rsid w:val="57C6F4D9"/>
    <w:rsid w:val="57CAD92F"/>
    <w:rsid w:val="57CB387F"/>
    <w:rsid w:val="57CC341D"/>
    <w:rsid w:val="57CE15D9"/>
    <w:rsid w:val="57D053C3"/>
    <w:rsid w:val="57D237EC"/>
    <w:rsid w:val="57D512B0"/>
    <w:rsid w:val="57D5B06D"/>
    <w:rsid w:val="57D6B1E7"/>
    <w:rsid w:val="57DB4BF0"/>
    <w:rsid w:val="57DE2730"/>
    <w:rsid w:val="57DE4F64"/>
    <w:rsid w:val="57E039FD"/>
    <w:rsid w:val="57E0BD36"/>
    <w:rsid w:val="57E2083C"/>
    <w:rsid w:val="57E2B30A"/>
    <w:rsid w:val="57E41A09"/>
    <w:rsid w:val="57E4217E"/>
    <w:rsid w:val="57E49BF2"/>
    <w:rsid w:val="57EAF8CE"/>
    <w:rsid w:val="57EAFA86"/>
    <w:rsid w:val="57EB4897"/>
    <w:rsid w:val="57EC10E3"/>
    <w:rsid w:val="57EC27BE"/>
    <w:rsid w:val="57ED2B6F"/>
    <w:rsid w:val="57EF0BBA"/>
    <w:rsid w:val="57F0076E"/>
    <w:rsid w:val="57F0CB1D"/>
    <w:rsid w:val="57F2262F"/>
    <w:rsid w:val="57F272D2"/>
    <w:rsid w:val="57F2CDD0"/>
    <w:rsid w:val="57F37EBC"/>
    <w:rsid w:val="57F448DA"/>
    <w:rsid w:val="57F5BDF3"/>
    <w:rsid w:val="57F5F3FB"/>
    <w:rsid w:val="57F8471F"/>
    <w:rsid w:val="57F8C2BD"/>
    <w:rsid w:val="57F9C6CD"/>
    <w:rsid w:val="57FC0E69"/>
    <w:rsid w:val="57FD7CAE"/>
    <w:rsid w:val="57FE6CAE"/>
    <w:rsid w:val="57FEA058"/>
    <w:rsid w:val="5803A0AE"/>
    <w:rsid w:val="5804E463"/>
    <w:rsid w:val="5804FD17"/>
    <w:rsid w:val="58058DA4"/>
    <w:rsid w:val="58064459"/>
    <w:rsid w:val="5806A228"/>
    <w:rsid w:val="58074000"/>
    <w:rsid w:val="580C985F"/>
    <w:rsid w:val="580CAF7B"/>
    <w:rsid w:val="580D411F"/>
    <w:rsid w:val="580E792F"/>
    <w:rsid w:val="580EC00E"/>
    <w:rsid w:val="580F1436"/>
    <w:rsid w:val="58114990"/>
    <w:rsid w:val="5811B524"/>
    <w:rsid w:val="5811FD96"/>
    <w:rsid w:val="58126C75"/>
    <w:rsid w:val="581437C9"/>
    <w:rsid w:val="5814495D"/>
    <w:rsid w:val="5814DC06"/>
    <w:rsid w:val="581839DB"/>
    <w:rsid w:val="581ABFD2"/>
    <w:rsid w:val="581B45AF"/>
    <w:rsid w:val="581E8781"/>
    <w:rsid w:val="5821F04B"/>
    <w:rsid w:val="5823523E"/>
    <w:rsid w:val="58265418"/>
    <w:rsid w:val="5826CB89"/>
    <w:rsid w:val="5826FEAA"/>
    <w:rsid w:val="5827FCF1"/>
    <w:rsid w:val="582848F0"/>
    <w:rsid w:val="58284E78"/>
    <w:rsid w:val="5828D95C"/>
    <w:rsid w:val="58297D45"/>
    <w:rsid w:val="5829F538"/>
    <w:rsid w:val="582C7B76"/>
    <w:rsid w:val="582CB52E"/>
    <w:rsid w:val="582DE3F9"/>
    <w:rsid w:val="58318BD3"/>
    <w:rsid w:val="5831C97E"/>
    <w:rsid w:val="58358C03"/>
    <w:rsid w:val="5835A7BE"/>
    <w:rsid w:val="5836163C"/>
    <w:rsid w:val="5836336D"/>
    <w:rsid w:val="5837AF61"/>
    <w:rsid w:val="5838A0C4"/>
    <w:rsid w:val="583EB1EF"/>
    <w:rsid w:val="583F8973"/>
    <w:rsid w:val="583FB4CA"/>
    <w:rsid w:val="58450F49"/>
    <w:rsid w:val="58468774"/>
    <w:rsid w:val="58470E3E"/>
    <w:rsid w:val="58471017"/>
    <w:rsid w:val="584846D6"/>
    <w:rsid w:val="5849412E"/>
    <w:rsid w:val="584E6C5D"/>
    <w:rsid w:val="584EB880"/>
    <w:rsid w:val="5850E6C3"/>
    <w:rsid w:val="5851D88C"/>
    <w:rsid w:val="58539220"/>
    <w:rsid w:val="58568293"/>
    <w:rsid w:val="5856B794"/>
    <w:rsid w:val="585791A3"/>
    <w:rsid w:val="58597AC1"/>
    <w:rsid w:val="5859FAB4"/>
    <w:rsid w:val="585B71B2"/>
    <w:rsid w:val="585B79AB"/>
    <w:rsid w:val="585D263C"/>
    <w:rsid w:val="58608F3F"/>
    <w:rsid w:val="5860E1FE"/>
    <w:rsid w:val="58621460"/>
    <w:rsid w:val="5864A9D3"/>
    <w:rsid w:val="5866741A"/>
    <w:rsid w:val="586A7200"/>
    <w:rsid w:val="586BC1DC"/>
    <w:rsid w:val="586D9B2E"/>
    <w:rsid w:val="586E165A"/>
    <w:rsid w:val="5871DB6C"/>
    <w:rsid w:val="5872A443"/>
    <w:rsid w:val="5875C4DF"/>
    <w:rsid w:val="58760DB9"/>
    <w:rsid w:val="58772394"/>
    <w:rsid w:val="587763D3"/>
    <w:rsid w:val="5877D0ED"/>
    <w:rsid w:val="58798AC5"/>
    <w:rsid w:val="587BAF7C"/>
    <w:rsid w:val="587E8129"/>
    <w:rsid w:val="587EF141"/>
    <w:rsid w:val="5880DE7B"/>
    <w:rsid w:val="58813D8D"/>
    <w:rsid w:val="58821E01"/>
    <w:rsid w:val="5884C614"/>
    <w:rsid w:val="588704DE"/>
    <w:rsid w:val="58887C59"/>
    <w:rsid w:val="58896897"/>
    <w:rsid w:val="588AF733"/>
    <w:rsid w:val="588E9DFA"/>
    <w:rsid w:val="5891E51F"/>
    <w:rsid w:val="5892592C"/>
    <w:rsid w:val="589359A7"/>
    <w:rsid w:val="5894E354"/>
    <w:rsid w:val="58951E9D"/>
    <w:rsid w:val="5896201A"/>
    <w:rsid w:val="58967032"/>
    <w:rsid w:val="589675A4"/>
    <w:rsid w:val="589684E8"/>
    <w:rsid w:val="58968A00"/>
    <w:rsid w:val="5896A200"/>
    <w:rsid w:val="589825BC"/>
    <w:rsid w:val="589842E9"/>
    <w:rsid w:val="589C0807"/>
    <w:rsid w:val="589D6E45"/>
    <w:rsid w:val="589EFDA9"/>
    <w:rsid w:val="58A1C9E5"/>
    <w:rsid w:val="58A41149"/>
    <w:rsid w:val="58A55DC9"/>
    <w:rsid w:val="58A77FCD"/>
    <w:rsid w:val="58A7AAF0"/>
    <w:rsid w:val="58A9A068"/>
    <w:rsid w:val="58ADE190"/>
    <w:rsid w:val="58AE8D56"/>
    <w:rsid w:val="58AEBFDC"/>
    <w:rsid w:val="58B026EF"/>
    <w:rsid w:val="58B164A7"/>
    <w:rsid w:val="58B5BBCC"/>
    <w:rsid w:val="58B7C44C"/>
    <w:rsid w:val="58B87538"/>
    <w:rsid w:val="58B9E59D"/>
    <w:rsid w:val="58BA20EC"/>
    <w:rsid w:val="58BB96FC"/>
    <w:rsid w:val="58BBC26B"/>
    <w:rsid w:val="58BCCCEE"/>
    <w:rsid w:val="58BEA713"/>
    <w:rsid w:val="58C2F05B"/>
    <w:rsid w:val="58C57C1F"/>
    <w:rsid w:val="58C65222"/>
    <w:rsid w:val="58C6D211"/>
    <w:rsid w:val="58C73CF0"/>
    <w:rsid w:val="58C7EA81"/>
    <w:rsid w:val="58C9C800"/>
    <w:rsid w:val="58CA3074"/>
    <w:rsid w:val="58CA73E8"/>
    <w:rsid w:val="58CD246D"/>
    <w:rsid w:val="58CDF49D"/>
    <w:rsid w:val="58CF0C0B"/>
    <w:rsid w:val="58CFB74D"/>
    <w:rsid w:val="58D278E9"/>
    <w:rsid w:val="58D4E951"/>
    <w:rsid w:val="58D6CB9A"/>
    <w:rsid w:val="58D852FF"/>
    <w:rsid w:val="58DBB3C2"/>
    <w:rsid w:val="58DC9CD6"/>
    <w:rsid w:val="58DCB7EE"/>
    <w:rsid w:val="58DF7D53"/>
    <w:rsid w:val="58E1F7AF"/>
    <w:rsid w:val="58E239F1"/>
    <w:rsid w:val="58E49C17"/>
    <w:rsid w:val="58E80A66"/>
    <w:rsid w:val="58EA5C66"/>
    <w:rsid w:val="58EB5CA7"/>
    <w:rsid w:val="58EC5B0D"/>
    <w:rsid w:val="58ED8C6E"/>
    <w:rsid w:val="58EDE10C"/>
    <w:rsid w:val="58EE7ABF"/>
    <w:rsid w:val="58F0D8F5"/>
    <w:rsid w:val="58F0FD9A"/>
    <w:rsid w:val="58F2ACD7"/>
    <w:rsid w:val="58F38E3D"/>
    <w:rsid w:val="58F68D92"/>
    <w:rsid w:val="58F72578"/>
    <w:rsid w:val="58F7433E"/>
    <w:rsid w:val="58F7B50D"/>
    <w:rsid w:val="58F81BEA"/>
    <w:rsid w:val="58F8C965"/>
    <w:rsid w:val="58FB94BC"/>
    <w:rsid w:val="58FC5F0E"/>
    <w:rsid w:val="58FD2987"/>
    <w:rsid w:val="58FD76E8"/>
    <w:rsid w:val="58FE2037"/>
    <w:rsid w:val="5908DE62"/>
    <w:rsid w:val="59098BA4"/>
    <w:rsid w:val="590B23CC"/>
    <w:rsid w:val="590B71CA"/>
    <w:rsid w:val="59118146"/>
    <w:rsid w:val="5912978C"/>
    <w:rsid w:val="5913DAEE"/>
    <w:rsid w:val="59154B1F"/>
    <w:rsid w:val="59158D9A"/>
    <w:rsid w:val="5916CA02"/>
    <w:rsid w:val="5918CB83"/>
    <w:rsid w:val="591B97EE"/>
    <w:rsid w:val="591B9B2B"/>
    <w:rsid w:val="591CF9EA"/>
    <w:rsid w:val="5922677D"/>
    <w:rsid w:val="5924E812"/>
    <w:rsid w:val="59261DF8"/>
    <w:rsid w:val="5926CEE1"/>
    <w:rsid w:val="592B55C1"/>
    <w:rsid w:val="592C11F0"/>
    <w:rsid w:val="592C401B"/>
    <w:rsid w:val="592E3E7D"/>
    <w:rsid w:val="592F88B9"/>
    <w:rsid w:val="592FC295"/>
    <w:rsid w:val="59336CF7"/>
    <w:rsid w:val="5938DD8D"/>
    <w:rsid w:val="5939C207"/>
    <w:rsid w:val="593B7ECD"/>
    <w:rsid w:val="593C0792"/>
    <w:rsid w:val="593CEBC3"/>
    <w:rsid w:val="593CF645"/>
    <w:rsid w:val="5949A39F"/>
    <w:rsid w:val="5949E2C6"/>
    <w:rsid w:val="594C4BE9"/>
    <w:rsid w:val="594EC6DE"/>
    <w:rsid w:val="595063B7"/>
    <w:rsid w:val="59507144"/>
    <w:rsid w:val="5950E662"/>
    <w:rsid w:val="5954D04D"/>
    <w:rsid w:val="5954E042"/>
    <w:rsid w:val="59568C59"/>
    <w:rsid w:val="595779F0"/>
    <w:rsid w:val="595AD328"/>
    <w:rsid w:val="595CFDD9"/>
    <w:rsid w:val="5962A96B"/>
    <w:rsid w:val="59638053"/>
    <w:rsid w:val="5963A20C"/>
    <w:rsid w:val="5963E660"/>
    <w:rsid w:val="5967A24F"/>
    <w:rsid w:val="596896AA"/>
    <w:rsid w:val="5969C0F8"/>
    <w:rsid w:val="5969FBEF"/>
    <w:rsid w:val="596E6033"/>
    <w:rsid w:val="596F78C1"/>
    <w:rsid w:val="596FC33A"/>
    <w:rsid w:val="59709BAD"/>
    <w:rsid w:val="597240AE"/>
    <w:rsid w:val="59726A89"/>
    <w:rsid w:val="597323AF"/>
    <w:rsid w:val="59753515"/>
    <w:rsid w:val="5975A001"/>
    <w:rsid w:val="5975C0CB"/>
    <w:rsid w:val="5976FAA5"/>
    <w:rsid w:val="5978B56A"/>
    <w:rsid w:val="5978F208"/>
    <w:rsid w:val="597A11DC"/>
    <w:rsid w:val="597C5503"/>
    <w:rsid w:val="59803C6D"/>
    <w:rsid w:val="59837234"/>
    <w:rsid w:val="5984F243"/>
    <w:rsid w:val="5986F090"/>
    <w:rsid w:val="59881E26"/>
    <w:rsid w:val="5989D6B7"/>
    <w:rsid w:val="598A4A0D"/>
    <w:rsid w:val="598CD2B4"/>
    <w:rsid w:val="598F834B"/>
    <w:rsid w:val="5990550D"/>
    <w:rsid w:val="599221AD"/>
    <w:rsid w:val="5992E4D7"/>
    <w:rsid w:val="5993D57D"/>
    <w:rsid w:val="599609D6"/>
    <w:rsid w:val="5996CB51"/>
    <w:rsid w:val="599A746F"/>
    <w:rsid w:val="599B0083"/>
    <w:rsid w:val="599C2ABA"/>
    <w:rsid w:val="599C4013"/>
    <w:rsid w:val="599CB965"/>
    <w:rsid w:val="599E6AC2"/>
    <w:rsid w:val="59A11406"/>
    <w:rsid w:val="59A230B5"/>
    <w:rsid w:val="59A83DA6"/>
    <w:rsid w:val="59A8C937"/>
    <w:rsid w:val="59A90576"/>
    <w:rsid w:val="59ABC82F"/>
    <w:rsid w:val="59AC2D92"/>
    <w:rsid w:val="59AD490B"/>
    <w:rsid w:val="59AE807A"/>
    <w:rsid w:val="59AEC142"/>
    <w:rsid w:val="59B1C0EB"/>
    <w:rsid w:val="59B59A9F"/>
    <w:rsid w:val="59B94F29"/>
    <w:rsid w:val="59B9C1DB"/>
    <w:rsid w:val="59B9CFFB"/>
    <w:rsid w:val="59BAD1C0"/>
    <w:rsid w:val="59BAFB95"/>
    <w:rsid w:val="59BBC484"/>
    <w:rsid w:val="59BDC7B0"/>
    <w:rsid w:val="59BF95D6"/>
    <w:rsid w:val="59C08FD9"/>
    <w:rsid w:val="59C30837"/>
    <w:rsid w:val="59C4A79B"/>
    <w:rsid w:val="59C5C060"/>
    <w:rsid w:val="59C917A5"/>
    <w:rsid w:val="59C958C8"/>
    <w:rsid w:val="59CC9D3F"/>
    <w:rsid w:val="59CEB2C9"/>
    <w:rsid w:val="59CF20C3"/>
    <w:rsid w:val="59CFDB2E"/>
    <w:rsid w:val="59CFF27C"/>
    <w:rsid w:val="59D23C33"/>
    <w:rsid w:val="59D31A64"/>
    <w:rsid w:val="59D458D9"/>
    <w:rsid w:val="59D4C0C9"/>
    <w:rsid w:val="59D573C3"/>
    <w:rsid w:val="59D63318"/>
    <w:rsid w:val="59D6E0E7"/>
    <w:rsid w:val="59D8A79E"/>
    <w:rsid w:val="59DDC3B7"/>
    <w:rsid w:val="59DE5BAB"/>
    <w:rsid w:val="59DE695A"/>
    <w:rsid w:val="59DF6C23"/>
    <w:rsid w:val="59DFD593"/>
    <w:rsid w:val="59E1AC99"/>
    <w:rsid w:val="59E253B4"/>
    <w:rsid w:val="59E38270"/>
    <w:rsid w:val="59E51F18"/>
    <w:rsid w:val="59E602A7"/>
    <w:rsid w:val="59E7FB05"/>
    <w:rsid w:val="59E94079"/>
    <w:rsid w:val="59EBE4A7"/>
    <w:rsid w:val="59EF4295"/>
    <w:rsid w:val="59F15074"/>
    <w:rsid w:val="59F1BEAF"/>
    <w:rsid w:val="59F21F36"/>
    <w:rsid w:val="59F36C87"/>
    <w:rsid w:val="59F4AA52"/>
    <w:rsid w:val="59F62A62"/>
    <w:rsid w:val="59F65420"/>
    <w:rsid w:val="59F85EF8"/>
    <w:rsid w:val="59F8D814"/>
    <w:rsid w:val="59F9615B"/>
    <w:rsid w:val="59F96A88"/>
    <w:rsid w:val="59FD9CD7"/>
    <w:rsid w:val="59FE107D"/>
    <w:rsid w:val="5A01A994"/>
    <w:rsid w:val="5A025F01"/>
    <w:rsid w:val="5A031E3A"/>
    <w:rsid w:val="5A03220B"/>
    <w:rsid w:val="5A056A90"/>
    <w:rsid w:val="5A0689B5"/>
    <w:rsid w:val="5A08CD7A"/>
    <w:rsid w:val="5A0AF4BC"/>
    <w:rsid w:val="5A0B3948"/>
    <w:rsid w:val="5A0BEE5F"/>
    <w:rsid w:val="5A0D0D99"/>
    <w:rsid w:val="5A0D8588"/>
    <w:rsid w:val="5A0E1841"/>
    <w:rsid w:val="5A127056"/>
    <w:rsid w:val="5A18554C"/>
    <w:rsid w:val="5A1A17C4"/>
    <w:rsid w:val="5A1E3EB6"/>
    <w:rsid w:val="5A1FE45E"/>
    <w:rsid w:val="5A20224B"/>
    <w:rsid w:val="5A214024"/>
    <w:rsid w:val="5A21AB63"/>
    <w:rsid w:val="5A232A72"/>
    <w:rsid w:val="5A24BB4C"/>
    <w:rsid w:val="5A272F7C"/>
    <w:rsid w:val="5A28DF6F"/>
    <w:rsid w:val="5A2B2947"/>
    <w:rsid w:val="5A2DDCFE"/>
    <w:rsid w:val="5A2DE5F5"/>
    <w:rsid w:val="5A2DFB92"/>
    <w:rsid w:val="5A2E4113"/>
    <w:rsid w:val="5A316FC9"/>
    <w:rsid w:val="5A31A613"/>
    <w:rsid w:val="5A375B21"/>
    <w:rsid w:val="5A37EB57"/>
    <w:rsid w:val="5A39F499"/>
    <w:rsid w:val="5A3F923C"/>
    <w:rsid w:val="5A412F98"/>
    <w:rsid w:val="5A421371"/>
    <w:rsid w:val="5A4328BB"/>
    <w:rsid w:val="5A438BC0"/>
    <w:rsid w:val="5A43BE54"/>
    <w:rsid w:val="5A45D56A"/>
    <w:rsid w:val="5A4626C6"/>
    <w:rsid w:val="5A4A0A1E"/>
    <w:rsid w:val="5A4A3125"/>
    <w:rsid w:val="5A4A453A"/>
    <w:rsid w:val="5A4AEB3D"/>
    <w:rsid w:val="5A4C19FB"/>
    <w:rsid w:val="5A536205"/>
    <w:rsid w:val="5A53A2F6"/>
    <w:rsid w:val="5A5570A1"/>
    <w:rsid w:val="5A5697FE"/>
    <w:rsid w:val="5A56BAA4"/>
    <w:rsid w:val="5A584E8F"/>
    <w:rsid w:val="5A608902"/>
    <w:rsid w:val="5A610FAF"/>
    <w:rsid w:val="5A65B08B"/>
    <w:rsid w:val="5A689310"/>
    <w:rsid w:val="5A692B23"/>
    <w:rsid w:val="5A69E608"/>
    <w:rsid w:val="5A6AA2BB"/>
    <w:rsid w:val="5A6B2F4A"/>
    <w:rsid w:val="5A6B4553"/>
    <w:rsid w:val="5A6BA48D"/>
    <w:rsid w:val="5A6C7CE7"/>
    <w:rsid w:val="5A6DFF24"/>
    <w:rsid w:val="5A6E07C7"/>
    <w:rsid w:val="5A6F0572"/>
    <w:rsid w:val="5A6F2E85"/>
    <w:rsid w:val="5A70A5F5"/>
    <w:rsid w:val="5A713C5A"/>
    <w:rsid w:val="5A714B8A"/>
    <w:rsid w:val="5A71F2C0"/>
    <w:rsid w:val="5A73E73A"/>
    <w:rsid w:val="5A74B1C5"/>
    <w:rsid w:val="5A78CED8"/>
    <w:rsid w:val="5A7A362E"/>
    <w:rsid w:val="5A7FB51E"/>
    <w:rsid w:val="5A829BE2"/>
    <w:rsid w:val="5A853854"/>
    <w:rsid w:val="5A8600F8"/>
    <w:rsid w:val="5A86317C"/>
    <w:rsid w:val="5A88B8F2"/>
    <w:rsid w:val="5A88C0F4"/>
    <w:rsid w:val="5A8A623F"/>
    <w:rsid w:val="5A8A7849"/>
    <w:rsid w:val="5A8B3C83"/>
    <w:rsid w:val="5A8B70AC"/>
    <w:rsid w:val="5A8CC8E5"/>
    <w:rsid w:val="5A8F818D"/>
    <w:rsid w:val="5A91068D"/>
    <w:rsid w:val="5A913E0C"/>
    <w:rsid w:val="5A914DEA"/>
    <w:rsid w:val="5A93AC97"/>
    <w:rsid w:val="5A9455C9"/>
    <w:rsid w:val="5A949733"/>
    <w:rsid w:val="5A96D0A0"/>
    <w:rsid w:val="5A971F75"/>
    <w:rsid w:val="5A97C9B0"/>
    <w:rsid w:val="5A985CC7"/>
    <w:rsid w:val="5A9E7211"/>
    <w:rsid w:val="5A9F24DF"/>
    <w:rsid w:val="5AA1CC66"/>
    <w:rsid w:val="5AA21BCF"/>
    <w:rsid w:val="5AA2BAA8"/>
    <w:rsid w:val="5AA3AC3F"/>
    <w:rsid w:val="5AA46C82"/>
    <w:rsid w:val="5AA5122B"/>
    <w:rsid w:val="5AA59646"/>
    <w:rsid w:val="5AA621DF"/>
    <w:rsid w:val="5AA71C87"/>
    <w:rsid w:val="5AA7B40C"/>
    <w:rsid w:val="5AA7CAC0"/>
    <w:rsid w:val="5AA7CE9D"/>
    <w:rsid w:val="5AA8A6E0"/>
    <w:rsid w:val="5AA950ED"/>
    <w:rsid w:val="5AA9A9A9"/>
    <w:rsid w:val="5AAD5C09"/>
    <w:rsid w:val="5AAE9394"/>
    <w:rsid w:val="5AAFE289"/>
    <w:rsid w:val="5AB00B59"/>
    <w:rsid w:val="5AB152C8"/>
    <w:rsid w:val="5AB1F10B"/>
    <w:rsid w:val="5AB2A3A3"/>
    <w:rsid w:val="5AB63701"/>
    <w:rsid w:val="5AB6B05A"/>
    <w:rsid w:val="5AB8CAB1"/>
    <w:rsid w:val="5ABE7227"/>
    <w:rsid w:val="5ABEB802"/>
    <w:rsid w:val="5ABF7240"/>
    <w:rsid w:val="5AC0200C"/>
    <w:rsid w:val="5AC138CE"/>
    <w:rsid w:val="5AC1566E"/>
    <w:rsid w:val="5AC1EA8A"/>
    <w:rsid w:val="5AC1F3A1"/>
    <w:rsid w:val="5AC2B0DD"/>
    <w:rsid w:val="5AC348FE"/>
    <w:rsid w:val="5AC3877D"/>
    <w:rsid w:val="5AC49836"/>
    <w:rsid w:val="5AC4BAE3"/>
    <w:rsid w:val="5AC4D653"/>
    <w:rsid w:val="5AC4E56C"/>
    <w:rsid w:val="5AC74417"/>
    <w:rsid w:val="5ACB841F"/>
    <w:rsid w:val="5ACD5A6E"/>
    <w:rsid w:val="5AD20DB0"/>
    <w:rsid w:val="5AD4A72B"/>
    <w:rsid w:val="5AD5C013"/>
    <w:rsid w:val="5AD6553D"/>
    <w:rsid w:val="5AD94F53"/>
    <w:rsid w:val="5ADA8BF4"/>
    <w:rsid w:val="5ADB2DA3"/>
    <w:rsid w:val="5ADF1792"/>
    <w:rsid w:val="5ADF5783"/>
    <w:rsid w:val="5AE16B88"/>
    <w:rsid w:val="5AE2A84E"/>
    <w:rsid w:val="5AE5397F"/>
    <w:rsid w:val="5AE58477"/>
    <w:rsid w:val="5AE9FEA6"/>
    <w:rsid w:val="5AEAF077"/>
    <w:rsid w:val="5AEB1273"/>
    <w:rsid w:val="5AEBDAB0"/>
    <w:rsid w:val="5AEBF494"/>
    <w:rsid w:val="5AEC3F26"/>
    <w:rsid w:val="5AECFA5A"/>
    <w:rsid w:val="5AEE0D10"/>
    <w:rsid w:val="5AEF2DEF"/>
    <w:rsid w:val="5AEF535D"/>
    <w:rsid w:val="5AEFF36F"/>
    <w:rsid w:val="5AF490EC"/>
    <w:rsid w:val="5AF50CE5"/>
    <w:rsid w:val="5AF6867F"/>
    <w:rsid w:val="5AF68CA9"/>
    <w:rsid w:val="5AF9186E"/>
    <w:rsid w:val="5AFA8942"/>
    <w:rsid w:val="5AFD9D89"/>
    <w:rsid w:val="5AFF5557"/>
    <w:rsid w:val="5B011D86"/>
    <w:rsid w:val="5B0154BC"/>
    <w:rsid w:val="5B07CE86"/>
    <w:rsid w:val="5B08E2B2"/>
    <w:rsid w:val="5B0919C3"/>
    <w:rsid w:val="5B0B7E4D"/>
    <w:rsid w:val="5B0CEBB6"/>
    <w:rsid w:val="5B0E6946"/>
    <w:rsid w:val="5B102F7D"/>
    <w:rsid w:val="5B104189"/>
    <w:rsid w:val="5B107DF8"/>
    <w:rsid w:val="5B150D46"/>
    <w:rsid w:val="5B1602A8"/>
    <w:rsid w:val="5B165D87"/>
    <w:rsid w:val="5B198AA3"/>
    <w:rsid w:val="5B1A93F4"/>
    <w:rsid w:val="5B1BDE5B"/>
    <w:rsid w:val="5B1FFDD1"/>
    <w:rsid w:val="5B23854C"/>
    <w:rsid w:val="5B2440E2"/>
    <w:rsid w:val="5B24A26F"/>
    <w:rsid w:val="5B27C4BF"/>
    <w:rsid w:val="5B292C07"/>
    <w:rsid w:val="5B293865"/>
    <w:rsid w:val="5B2CD9A2"/>
    <w:rsid w:val="5B303CDE"/>
    <w:rsid w:val="5B30DD7F"/>
    <w:rsid w:val="5B30ECB1"/>
    <w:rsid w:val="5B3219E1"/>
    <w:rsid w:val="5B342F90"/>
    <w:rsid w:val="5B3B4214"/>
    <w:rsid w:val="5B3F1532"/>
    <w:rsid w:val="5B3F2291"/>
    <w:rsid w:val="5B4134DE"/>
    <w:rsid w:val="5B4265C9"/>
    <w:rsid w:val="5B435224"/>
    <w:rsid w:val="5B436CCC"/>
    <w:rsid w:val="5B486528"/>
    <w:rsid w:val="5B4E5FD6"/>
    <w:rsid w:val="5B508DE5"/>
    <w:rsid w:val="5B51DAA3"/>
    <w:rsid w:val="5B55EF3A"/>
    <w:rsid w:val="5B568202"/>
    <w:rsid w:val="5B577BDB"/>
    <w:rsid w:val="5B57BDF8"/>
    <w:rsid w:val="5B5818B6"/>
    <w:rsid w:val="5B58C181"/>
    <w:rsid w:val="5B59215E"/>
    <w:rsid w:val="5B59E306"/>
    <w:rsid w:val="5B5A0FF1"/>
    <w:rsid w:val="5B5A97A0"/>
    <w:rsid w:val="5B5AE6F6"/>
    <w:rsid w:val="5B5D2E23"/>
    <w:rsid w:val="5B5E8013"/>
    <w:rsid w:val="5B623DBE"/>
    <w:rsid w:val="5B641ACC"/>
    <w:rsid w:val="5B656481"/>
    <w:rsid w:val="5B6720A3"/>
    <w:rsid w:val="5B69152B"/>
    <w:rsid w:val="5B6A4274"/>
    <w:rsid w:val="5B6ADCCD"/>
    <w:rsid w:val="5B6B38E3"/>
    <w:rsid w:val="5B6BA251"/>
    <w:rsid w:val="5B6CE1A8"/>
    <w:rsid w:val="5B6D293C"/>
    <w:rsid w:val="5B6F20D5"/>
    <w:rsid w:val="5B6F97FF"/>
    <w:rsid w:val="5B703C7C"/>
    <w:rsid w:val="5B7267B1"/>
    <w:rsid w:val="5B75ACA8"/>
    <w:rsid w:val="5B784D3A"/>
    <w:rsid w:val="5B785701"/>
    <w:rsid w:val="5B78885B"/>
    <w:rsid w:val="5B7A3E67"/>
    <w:rsid w:val="5B7A8BCC"/>
    <w:rsid w:val="5B7EDFFA"/>
    <w:rsid w:val="5B809ACD"/>
    <w:rsid w:val="5B80C962"/>
    <w:rsid w:val="5B82828B"/>
    <w:rsid w:val="5B829474"/>
    <w:rsid w:val="5B8297F2"/>
    <w:rsid w:val="5B8461EB"/>
    <w:rsid w:val="5B85B225"/>
    <w:rsid w:val="5B881C94"/>
    <w:rsid w:val="5B8ABEA0"/>
    <w:rsid w:val="5B8B3B56"/>
    <w:rsid w:val="5B8C3C91"/>
    <w:rsid w:val="5B913753"/>
    <w:rsid w:val="5B928CBA"/>
    <w:rsid w:val="5B92C954"/>
    <w:rsid w:val="5B96B36A"/>
    <w:rsid w:val="5B976571"/>
    <w:rsid w:val="5B97A20D"/>
    <w:rsid w:val="5B98FFF8"/>
    <w:rsid w:val="5B99C211"/>
    <w:rsid w:val="5B99D69E"/>
    <w:rsid w:val="5B9A059B"/>
    <w:rsid w:val="5B9AC298"/>
    <w:rsid w:val="5B9E0F54"/>
    <w:rsid w:val="5B9FA491"/>
    <w:rsid w:val="5BA05B78"/>
    <w:rsid w:val="5BA0F6EB"/>
    <w:rsid w:val="5BA1F27A"/>
    <w:rsid w:val="5BA1FA82"/>
    <w:rsid w:val="5BAC3A36"/>
    <w:rsid w:val="5BAC4418"/>
    <w:rsid w:val="5BB065B4"/>
    <w:rsid w:val="5BB38D40"/>
    <w:rsid w:val="5BB4250E"/>
    <w:rsid w:val="5BB4D043"/>
    <w:rsid w:val="5BB5720E"/>
    <w:rsid w:val="5BB5AB28"/>
    <w:rsid w:val="5BB7264B"/>
    <w:rsid w:val="5BB77538"/>
    <w:rsid w:val="5BB8242A"/>
    <w:rsid w:val="5BB8EB41"/>
    <w:rsid w:val="5BB98D3C"/>
    <w:rsid w:val="5BBC57FC"/>
    <w:rsid w:val="5BBCD12B"/>
    <w:rsid w:val="5BBF87B2"/>
    <w:rsid w:val="5BBF8E78"/>
    <w:rsid w:val="5BBFE719"/>
    <w:rsid w:val="5BC418FD"/>
    <w:rsid w:val="5BC4A4FC"/>
    <w:rsid w:val="5BC86001"/>
    <w:rsid w:val="5BC919BC"/>
    <w:rsid w:val="5BCA4851"/>
    <w:rsid w:val="5BCA68EB"/>
    <w:rsid w:val="5BCC1537"/>
    <w:rsid w:val="5BD11306"/>
    <w:rsid w:val="5BD6C521"/>
    <w:rsid w:val="5BD9B7AA"/>
    <w:rsid w:val="5BDABD27"/>
    <w:rsid w:val="5BDCA7E2"/>
    <w:rsid w:val="5BDDE80E"/>
    <w:rsid w:val="5BE01F8E"/>
    <w:rsid w:val="5BE2E75D"/>
    <w:rsid w:val="5BE36A78"/>
    <w:rsid w:val="5BE4A54C"/>
    <w:rsid w:val="5BE51884"/>
    <w:rsid w:val="5BE59812"/>
    <w:rsid w:val="5BE6A3C8"/>
    <w:rsid w:val="5BE6B174"/>
    <w:rsid w:val="5BE73231"/>
    <w:rsid w:val="5BE8C38C"/>
    <w:rsid w:val="5BEC8515"/>
    <w:rsid w:val="5BEDCDF1"/>
    <w:rsid w:val="5BEE1C6D"/>
    <w:rsid w:val="5BEE6F5C"/>
    <w:rsid w:val="5BEE8B93"/>
    <w:rsid w:val="5BF076B2"/>
    <w:rsid w:val="5BF11D3F"/>
    <w:rsid w:val="5BF23121"/>
    <w:rsid w:val="5BF27A12"/>
    <w:rsid w:val="5BF29425"/>
    <w:rsid w:val="5BF37F1E"/>
    <w:rsid w:val="5BF3E3F2"/>
    <w:rsid w:val="5BF509A2"/>
    <w:rsid w:val="5BF78EC4"/>
    <w:rsid w:val="5BF7E504"/>
    <w:rsid w:val="5BF8A9B9"/>
    <w:rsid w:val="5BFA398E"/>
    <w:rsid w:val="5BFEA370"/>
    <w:rsid w:val="5BFFDEC7"/>
    <w:rsid w:val="5C01019D"/>
    <w:rsid w:val="5C01A915"/>
    <w:rsid w:val="5C02A46D"/>
    <w:rsid w:val="5C055DBC"/>
    <w:rsid w:val="5C05ADCF"/>
    <w:rsid w:val="5C067DC2"/>
    <w:rsid w:val="5C0B5159"/>
    <w:rsid w:val="5C0B995B"/>
    <w:rsid w:val="5C0E1E43"/>
    <w:rsid w:val="5C0E8859"/>
    <w:rsid w:val="5C0F104F"/>
    <w:rsid w:val="5C11810B"/>
    <w:rsid w:val="5C11DB8B"/>
    <w:rsid w:val="5C123D44"/>
    <w:rsid w:val="5C124594"/>
    <w:rsid w:val="5C125DFB"/>
    <w:rsid w:val="5C126ECC"/>
    <w:rsid w:val="5C12F393"/>
    <w:rsid w:val="5C137311"/>
    <w:rsid w:val="5C13FADA"/>
    <w:rsid w:val="5C16DBC2"/>
    <w:rsid w:val="5C1BE4CC"/>
    <w:rsid w:val="5C1C19AC"/>
    <w:rsid w:val="5C1D372C"/>
    <w:rsid w:val="5C1D3D3F"/>
    <w:rsid w:val="5C1E665C"/>
    <w:rsid w:val="5C1F2FCF"/>
    <w:rsid w:val="5C225312"/>
    <w:rsid w:val="5C239F93"/>
    <w:rsid w:val="5C294807"/>
    <w:rsid w:val="5C29F027"/>
    <w:rsid w:val="5C2F2AC3"/>
    <w:rsid w:val="5C319098"/>
    <w:rsid w:val="5C342AB1"/>
    <w:rsid w:val="5C3524CD"/>
    <w:rsid w:val="5C35C575"/>
    <w:rsid w:val="5C36678D"/>
    <w:rsid w:val="5C37849E"/>
    <w:rsid w:val="5C3AF828"/>
    <w:rsid w:val="5C3BE964"/>
    <w:rsid w:val="5C3BFA59"/>
    <w:rsid w:val="5C3D31BA"/>
    <w:rsid w:val="5C3D45DB"/>
    <w:rsid w:val="5C409EC6"/>
    <w:rsid w:val="5C425C64"/>
    <w:rsid w:val="5C439519"/>
    <w:rsid w:val="5C44337E"/>
    <w:rsid w:val="5C44FD1F"/>
    <w:rsid w:val="5C4739A1"/>
    <w:rsid w:val="5C474FD9"/>
    <w:rsid w:val="5C4760C7"/>
    <w:rsid w:val="5C47C816"/>
    <w:rsid w:val="5C4B3990"/>
    <w:rsid w:val="5C4CF4DA"/>
    <w:rsid w:val="5C500AED"/>
    <w:rsid w:val="5C529CA5"/>
    <w:rsid w:val="5C5411F8"/>
    <w:rsid w:val="5C57AA35"/>
    <w:rsid w:val="5C5C06E3"/>
    <w:rsid w:val="5C5D8548"/>
    <w:rsid w:val="5C6013A8"/>
    <w:rsid w:val="5C6018DF"/>
    <w:rsid w:val="5C622C2D"/>
    <w:rsid w:val="5C642AC2"/>
    <w:rsid w:val="5C65BC44"/>
    <w:rsid w:val="5C67BBDA"/>
    <w:rsid w:val="5C6B59C6"/>
    <w:rsid w:val="5C6C76CC"/>
    <w:rsid w:val="5C6F9EB4"/>
    <w:rsid w:val="5C73B1C9"/>
    <w:rsid w:val="5C748EED"/>
    <w:rsid w:val="5C7491BA"/>
    <w:rsid w:val="5C753F9A"/>
    <w:rsid w:val="5C75D16A"/>
    <w:rsid w:val="5C77F77B"/>
    <w:rsid w:val="5C7979C1"/>
    <w:rsid w:val="5C7B09B7"/>
    <w:rsid w:val="5C7CE859"/>
    <w:rsid w:val="5C7D5919"/>
    <w:rsid w:val="5C7E74F4"/>
    <w:rsid w:val="5C7F5D9D"/>
    <w:rsid w:val="5C814FA7"/>
    <w:rsid w:val="5C8275E9"/>
    <w:rsid w:val="5C83B55A"/>
    <w:rsid w:val="5C858939"/>
    <w:rsid w:val="5C86AA40"/>
    <w:rsid w:val="5C8A8845"/>
    <w:rsid w:val="5C8B86BC"/>
    <w:rsid w:val="5C8C6659"/>
    <w:rsid w:val="5C8D0807"/>
    <w:rsid w:val="5C8E6DF9"/>
    <w:rsid w:val="5C907D56"/>
    <w:rsid w:val="5C90F33A"/>
    <w:rsid w:val="5C946000"/>
    <w:rsid w:val="5C9703E7"/>
    <w:rsid w:val="5C981392"/>
    <w:rsid w:val="5C983967"/>
    <w:rsid w:val="5C998250"/>
    <w:rsid w:val="5C9A80B9"/>
    <w:rsid w:val="5C9B59E1"/>
    <w:rsid w:val="5C9C9439"/>
    <w:rsid w:val="5C9FAE1A"/>
    <w:rsid w:val="5C9FCE2A"/>
    <w:rsid w:val="5CA01F58"/>
    <w:rsid w:val="5CA0B0BE"/>
    <w:rsid w:val="5CA0F1CD"/>
    <w:rsid w:val="5CA18D04"/>
    <w:rsid w:val="5CA232EF"/>
    <w:rsid w:val="5CA2D1B7"/>
    <w:rsid w:val="5CA7D523"/>
    <w:rsid w:val="5CA81EB6"/>
    <w:rsid w:val="5CAA26A2"/>
    <w:rsid w:val="5CAC18AF"/>
    <w:rsid w:val="5CAC4996"/>
    <w:rsid w:val="5CAC5596"/>
    <w:rsid w:val="5CAC8936"/>
    <w:rsid w:val="5CAD4B69"/>
    <w:rsid w:val="5CAE9704"/>
    <w:rsid w:val="5CAF2E26"/>
    <w:rsid w:val="5CAFB6B3"/>
    <w:rsid w:val="5CB1FE29"/>
    <w:rsid w:val="5CB20172"/>
    <w:rsid w:val="5CB213F2"/>
    <w:rsid w:val="5CB532EE"/>
    <w:rsid w:val="5CB55E22"/>
    <w:rsid w:val="5CB61C34"/>
    <w:rsid w:val="5CB843E5"/>
    <w:rsid w:val="5CB96F34"/>
    <w:rsid w:val="5CB99439"/>
    <w:rsid w:val="5CB9A89A"/>
    <w:rsid w:val="5CBA1392"/>
    <w:rsid w:val="5CBA5B9A"/>
    <w:rsid w:val="5CBAC207"/>
    <w:rsid w:val="5CBE79A8"/>
    <w:rsid w:val="5CC3F574"/>
    <w:rsid w:val="5CC54E72"/>
    <w:rsid w:val="5CC59360"/>
    <w:rsid w:val="5CC81204"/>
    <w:rsid w:val="5CC9C29E"/>
    <w:rsid w:val="5CCA8668"/>
    <w:rsid w:val="5CCDE036"/>
    <w:rsid w:val="5CCE110F"/>
    <w:rsid w:val="5CCED31F"/>
    <w:rsid w:val="5CD04911"/>
    <w:rsid w:val="5CD0F138"/>
    <w:rsid w:val="5CD1C1EA"/>
    <w:rsid w:val="5CD20EDD"/>
    <w:rsid w:val="5CD5B18D"/>
    <w:rsid w:val="5CD67A1E"/>
    <w:rsid w:val="5CD97A74"/>
    <w:rsid w:val="5CD9A464"/>
    <w:rsid w:val="5CDA7156"/>
    <w:rsid w:val="5CDC5718"/>
    <w:rsid w:val="5CDC8D7C"/>
    <w:rsid w:val="5CDCD6E4"/>
    <w:rsid w:val="5CDE9C5D"/>
    <w:rsid w:val="5CDF7558"/>
    <w:rsid w:val="5CE2102B"/>
    <w:rsid w:val="5CE24DFF"/>
    <w:rsid w:val="5CE47001"/>
    <w:rsid w:val="5CEB4532"/>
    <w:rsid w:val="5CEB71F1"/>
    <w:rsid w:val="5CEBDC12"/>
    <w:rsid w:val="5CEC2323"/>
    <w:rsid w:val="5CEC9227"/>
    <w:rsid w:val="5CED889F"/>
    <w:rsid w:val="5CEDB314"/>
    <w:rsid w:val="5CEF46FD"/>
    <w:rsid w:val="5CF15F70"/>
    <w:rsid w:val="5CF1C911"/>
    <w:rsid w:val="5CF2A501"/>
    <w:rsid w:val="5CF6B263"/>
    <w:rsid w:val="5CF732AC"/>
    <w:rsid w:val="5CFA0AF3"/>
    <w:rsid w:val="5D0051E2"/>
    <w:rsid w:val="5D010642"/>
    <w:rsid w:val="5D071FE6"/>
    <w:rsid w:val="5D0797D5"/>
    <w:rsid w:val="5D094C54"/>
    <w:rsid w:val="5D0A55EC"/>
    <w:rsid w:val="5D0E4AA3"/>
    <w:rsid w:val="5D0EBD32"/>
    <w:rsid w:val="5D100BAA"/>
    <w:rsid w:val="5D10B204"/>
    <w:rsid w:val="5D1175F1"/>
    <w:rsid w:val="5D1218BF"/>
    <w:rsid w:val="5D128012"/>
    <w:rsid w:val="5D128D74"/>
    <w:rsid w:val="5D161C68"/>
    <w:rsid w:val="5D17583A"/>
    <w:rsid w:val="5D1BED7E"/>
    <w:rsid w:val="5D1C01F6"/>
    <w:rsid w:val="5D1D470D"/>
    <w:rsid w:val="5D1D8C78"/>
    <w:rsid w:val="5D1F5772"/>
    <w:rsid w:val="5D205F03"/>
    <w:rsid w:val="5D21D8C5"/>
    <w:rsid w:val="5D23DE56"/>
    <w:rsid w:val="5D244FBF"/>
    <w:rsid w:val="5D24F10F"/>
    <w:rsid w:val="5D266E7F"/>
    <w:rsid w:val="5D286327"/>
    <w:rsid w:val="5D28DFFE"/>
    <w:rsid w:val="5D2D4086"/>
    <w:rsid w:val="5D317FB4"/>
    <w:rsid w:val="5D33CD31"/>
    <w:rsid w:val="5D33DA87"/>
    <w:rsid w:val="5D348590"/>
    <w:rsid w:val="5D3521BA"/>
    <w:rsid w:val="5D354B65"/>
    <w:rsid w:val="5D369539"/>
    <w:rsid w:val="5D36964E"/>
    <w:rsid w:val="5D38DA55"/>
    <w:rsid w:val="5D393264"/>
    <w:rsid w:val="5D3ED945"/>
    <w:rsid w:val="5D3F4F7D"/>
    <w:rsid w:val="5D3F6B7E"/>
    <w:rsid w:val="5D4056C2"/>
    <w:rsid w:val="5D42BC95"/>
    <w:rsid w:val="5D442AE5"/>
    <w:rsid w:val="5D45AA39"/>
    <w:rsid w:val="5D465394"/>
    <w:rsid w:val="5D46CD70"/>
    <w:rsid w:val="5D4A1D10"/>
    <w:rsid w:val="5D4A2297"/>
    <w:rsid w:val="5D4C7FB2"/>
    <w:rsid w:val="5D4DAC2B"/>
    <w:rsid w:val="5D4EA631"/>
    <w:rsid w:val="5D50D9D7"/>
    <w:rsid w:val="5D540B93"/>
    <w:rsid w:val="5D56226C"/>
    <w:rsid w:val="5D578983"/>
    <w:rsid w:val="5D586D0F"/>
    <w:rsid w:val="5D5AC192"/>
    <w:rsid w:val="5D5E7154"/>
    <w:rsid w:val="5D5F6C2F"/>
    <w:rsid w:val="5D61FE7C"/>
    <w:rsid w:val="5D62A4FC"/>
    <w:rsid w:val="5D6351D5"/>
    <w:rsid w:val="5D654B32"/>
    <w:rsid w:val="5D679846"/>
    <w:rsid w:val="5D67B448"/>
    <w:rsid w:val="5D67EAB4"/>
    <w:rsid w:val="5D6A389F"/>
    <w:rsid w:val="5D6A75A0"/>
    <w:rsid w:val="5D6BA224"/>
    <w:rsid w:val="5D6C9751"/>
    <w:rsid w:val="5D6F6561"/>
    <w:rsid w:val="5D70E435"/>
    <w:rsid w:val="5D71B05A"/>
    <w:rsid w:val="5D71B78C"/>
    <w:rsid w:val="5D72FDAF"/>
    <w:rsid w:val="5D741750"/>
    <w:rsid w:val="5D7469A4"/>
    <w:rsid w:val="5D754BCF"/>
    <w:rsid w:val="5D777CEC"/>
    <w:rsid w:val="5D77B82F"/>
    <w:rsid w:val="5D780A1A"/>
    <w:rsid w:val="5D78B6E8"/>
    <w:rsid w:val="5D7B2A7D"/>
    <w:rsid w:val="5D7DBE22"/>
    <w:rsid w:val="5D7ECE60"/>
    <w:rsid w:val="5D7F7980"/>
    <w:rsid w:val="5D80B596"/>
    <w:rsid w:val="5D81D143"/>
    <w:rsid w:val="5D84B513"/>
    <w:rsid w:val="5D85C37E"/>
    <w:rsid w:val="5D85E2DF"/>
    <w:rsid w:val="5D866833"/>
    <w:rsid w:val="5D86E987"/>
    <w:rsid w:val="5D871B98"/>
    <w:rsid w:val="5D875167"/>
    <w:rsid w:val="5D88EF54"/>
    <w:rsid w:val="5D89C437"/>
    <w:rsid w:val="5D8A02EC"/>
    <w:rsid w:val="5D8B3F76"/>
    <w:rsid w:val="5D8CAAB8"/>
    <w:rsid w:val="5D8D6A5B"/>
    <w:rsid w:val="5D8EF1A4"/>
    <w:rsid w:val="5D8F6049"/>
    <w:rsid w:val="5D913F3A"/>
    <w:rsid w:val="5D93830A"/>
    <w:rsid w:val="5D949F2B"/>
    <w:rsid w:val="5D94BEC8"/>
    <w:rsid w:val="5D95B12B"/>
    <w:rsid w:val="5D984337"/>
    <w:rsid w:val="5D9AF5DC"/>
    <w:rsid w:val="5D9C2E6D"/>
    <w:rsid w:val="5D9E7CE1"/>
    <w:rsid w:val="5D9E9161"/>
    <w:rsid w:val="5DA1059D"/>
    <w:rsid w:val="5DA255B1"/>
    <w:rsid w:val="5DA2B77A"/>
    <w:rsid w:val="5DA36BFB"/>
    <w:rsid w:val="5DA6A74E"/>
    <w:rsid w:val="5DA6FDE8"/>
    <w:rsid w:val="5DA7BC40"/>
    <w:rsid w:val="5DA9D9D9"/>
    <w:rsid w:val="5DAA8F1D"/>
    <w:rsid w:val="5DAAA348"/>
    <w:rsid w:val="5DAB351F"/>
    <w:rsid w:val="5DAB94E0"/>
    <w:rsid w:val="5DABAD42"/>
    <w:rsid w:val="5DADAAEE"/>
    <w:rsid w:val="5DB37FDF"/>
    <w:rsid w:val="5DB393A1"/>
    <w:rsid w:val="5DB3BB5B"/>
    <w:rsid w:val="5DB51BCD"/>
    <w:rsid w:val="5DB5DB3A"/>
    <w:rsid w:val="5DB66C72"/>
    <w:rsid w:val="5DB84E72"/>
    <w:rsid w:val="5DB9752E"/>
    <w:rsid w:val="5DBBB3FA"/>
    <w:rsid w:val="5DBC6B02"/>
    <w:rsid w:val="5DBD1D56"/>
    <w:rsid w:val="5DC63D21"/>
    <w:rsid w:val="5DC65610"/>
    <w:rsid w:val="5DC6706A"/>
    <w:rsid w:val="5DCC11DF"/>
    <w:rsid w:val="5DCF114E"/>
    <w:rsid w:val="5DCF48AB"/>
    <w:rsid w:val="5DCFA63C"/>
    <w:rsid w:val="5DD0F80B"/>
    <w:rsid w:val="5DD15C2D"/>
    <w:rsid w:val="5DD1F9B7"/>
    <w:rsid w:val="5DD2D4C2"/>
    <w:rsid w:val="5DD35680"/>
    <w:rsid w:val="5DD58117"/>
    <w:rsid w:val="5DD5A744"/>
    <w:rsid w:val="5DD885E3"/>
    <w:rsid w:val="5DD90F08"/>
    <w:rsid w:val="5DD9B8E6"/>
    <w:rsid w:val="5DDAA0C0"/>
    <w:rsid w:val="5DDB5CC0"/>
    <w:rsid w:val="5DDD9B1A"/>
    <w:rsid w:val="5DDE861D"/>
    <w:rsid w:val="5DE126A3"/>
    <w:rsid w:val="5DE73424"/>
    <w:rsid w:val="5DEB0C1C"/>
    <w:rsid w:val="5DEB57D0"/>
    <w:rsid w:val="5DEDAFC9"/>
    <w:rsid w:val="5DF15FA9"/>
    <w:rsid w:val="5DF3ECF5"/>
    <w:rsid w:val="5DF702E2"/>
    <w:rsid w:val="5DF8823E"/>
    <w:rsid w:val="5DF905A7"/>
    <w:rsid w:val="5DFE96D6"/>
    <w:rsid w:val="5E025B8B"/>
    <w:rsid w:val="5E04C326"/>
    <w:rsid w:val="5E061197"/>
    <w:rsid w:val="5E07297F"/>
    <w:rsid w:val="5E08D562"/>
    <w:rsid w:val="5E0A5829"/>
    <w:rsid w:val="5E0C674F"/>
    <w:rsid w:val="5E0E2E8E"/>
    <w:rsid w:val="5E0E6245"/>
    <w:rsid w:val="5E0F9870"/>
    <w:rsid w:val="5E115722"/>
    <w:rsid w:val="5E140998"/>
    <w:rsid w:val="5E14B628"/>
    <w:rsid w:val="5E15196A"/>
    <w:rsid w:val="5E156C78"/>
    <w:rsid w:val="5E176C19"/>
    <w:rsid w:val="5E189F6F"/>
    <w:rsid w:val="5E1BA8E8"/>
    <w:rsid w:val="5E1D3676"/>
    <w:rsid w:val="5E2114A7"/>
    <w:rsid w:val="5E22995F"/>
    <w:rsid w:val="5E258D6A"/>
    <w:rsid w:val="5E25D30A"/>
    <w:rsid w:val="5E260621"/>
    <w:rsid w:val="5E26A123"/>
    <w:rsid w:val="5E279CE4"/>
    <w:rsid w:val="5E27D8B1"/>
    <w:rsid w:val="5E2B0E9D"/>
    <w:rsid w:val="5E2CDB5F"/>
    <w:rsid w:val="5E2DBDD7"/>
    <w:rsid w:val="5E2F8468"/>
    <w:rsid w:val="5E31A33C"/>
    <w:rsid w:val="5E328FB9"/>
    <w:rsid w:val="5E34CE97"/>
    <w:rsid w:val="5E361E2C"/>
    <w:rsid w:val="5E36ACF3"/>
    <w:rsid w:val="5E37F1D8"/>
    <w:rsid w:val="5E3D0039"/>
    <w:rsid w:val="5E3DB2B6"/>
    <w:rsid w:val="5E403BF0"/>
    <w:rsid w:val="5E4058EE"/>
    <w:rsid w:val="5E406F42"/>
    <w:rsid w:val="5E40A2DE"/>
    <w:rsid w:val="5E454E9A"/>
    <w:rsid w:val="5E456379"/>
    <w:rsid w:val="5E45843C"/>
    <w:rsid w:val="5E474F49"/>
    <w:rsid w:val="5E476051"/>
    <w:rsid w:val="5E4A586E"/>
    <w:rsid w:val="5E4DB38A"/>
    <w:rsid w:val="5E4FE053"/>
    <w:rsid w:val="5E516D96"/>
    <w:rsid w:val="5E5706D4"/>
    <w:rsid w:val="5E59B977"/>
    <w:rsid w:val="5E5A662B"/>
    <w:rsid w:val="5E5A7D3E"/>
    <w:rsid w:val="5E5C675A"/>
    <w:rsid w:val="5E608F81"/>
    <w:rsid w:val="5E611303"/>
    <w:rsid w:val="5E61157C"/>
    <w:rsid w:val="5E61DFA4"/>
    <w:rsid w:val="5E63309D"/>
    <w:rsid w:val="5E64C443"/>
    <w:rsid w:val="5E650A9E"/>
    <w:rsid w:val="5E659707"/>
    <w:rsid w:val="5E66783E"/>
    <w:rsid w:val="5E692DEC"/>
    <w:rsid w:val="5E6AEFB5"/>
    <w:rsid w:val="5E6D8A6A"/>
    <w:rsid w:val="5E709025"/>
    <w:rsid w:val="5E722F20"/>
    <w:rsid w:val="5E73D5F4"/>
    <w:rsid w:val="5E764E71"/>
    <w:rsid w:val="5E78F2C2"/>
    <w:rsid w:val="5E7DE56D"/>
    <w:rsid w:val="5E7E6587"/>
    <w:rsid w:val="5E8078CF"/>
    <w:rsid w:val="5E81704D"/>
    <w:rsid w:val="5E825045"/>
    <w:rsid w:val="5E82814C"/>
    <w:rsid w:val="5E833FCD"/>
    <w:rsid w:val="5E854D29"/>
    <w:rsid w:val="5E85BE54"/>
    <w:rsid w:val="5E877799"/>
    <w:rsid w:val="5E8A05E3"/>
    <w:rsid w:val="5E8B4522"/>
    <w:rsid w:val="5E8BB1D6"/>
    <w:rsid w:val="5E8BC92C"/>
    <w:rsid w:val="5E8E3F67"/>
    <w:rsid w:val="5E913211"/>
    <w:rsid w:val="5E93B31A"/>
    <w:rsid w:val="5E96E814"/>
    <w:rsid w:val="5E9B032C"/>
    <w:rsid w:val="5E9CCF84"/>
    <w:rsid w:val="5EA1B54D"/>
    <w:rsid w:val="5EA20CF0"/>
    <w:rsid w:val="5EA25CE4"/>
    <w:rsid w:val="5EA482CB"/>
    <w:rsid w:val="5EA93F9D"/>
    <w:rsid w:val="5EA997FD"/>
    <w:rsid w:val="5EA9D3F7"/>
    <w:rsid w:val="5EA9FF49"/>
    <w:rsid w:val="5EAA5043"/>
    <w:rsid w:val="5EAC294C"/>
    <w:rsid w:val="5EACFA27"/>
    <w:rsid w:val="5EAE4861"/>
    <w:rsid w:val="5EB14ED8"/>
    <w:rsid w:val="5EB15BB5"/>
    <w:rsid w:val="5EB307F3"/>
    <w:rsid w:val="5EB32503"/>
    <w:rsid w:val="5EB362FA"/>
    <w:rsid w:val="5EB41764"/>
    <w:rsid w:val="5EB516B8"/>
    <w:rsid w:val="5EB6C77B"/>
    <w:rsid w:val="5EBADF53"/>
    <w:rsid w:val="5EBB174C"/>
    <w:rsid w:val="5EBDAE17"/>
    <w:rsid w:val="5EBF7240"/>
    <w:rsid w:val="5EBFABE5"/>
    <w:rsid w:val="5EBFB516"/>
    <w:rsid w:val="5EC001EE"/>
    <w:rsid w:val="5EC0F904"/>
    <w:rsid w:val="5EC1B98A"/>
    <w:rsid w:val="5EC2D294"/>
    <w:rsid w:val="5EC30FD5"/>
    <w:rsid w:val="5EC30FF4"/>
    <w:rsid w:val="5EC335DF"/>
    <w:rsid w:val="5EC6DCAF"/>
    <w:rsid w:val="5ECA1E49"/>
    <w:rsid w:val="5ECAF31C"/>
    <w:rsid w:val="5ECB5FC7"/>
    <w:rsid w:val="5ECCE83D"/>
    <w:rsid w:val="5ECD5622"/>
    <w:rsid w:val="5ECD87EB"/>
    <w:rsid w:val="5ECD9E16"/>
    <w:rsid w:val="5ECEB1EC"/>
    <w:rsid w:val="5ECEECA6"/>
    <w:rsid w:val="5ED2EA74"/>
    <w:rsid w:val="5ED5CD8D"/>
    <w:rsid w:val="5ED67E87"/>
    <w:rsid w:val="5ED6D121"/>
    <w:rsid w:val="5ED9BBA2"/>
    <w:rsid w:val="5EDEB30F"/>
    <w:rsid w:val="5EE03CF4"/>
    <w:rsid w:val="5EE137B9"/>
    <w:rsid w:val="5EE6A18A"/>
    <w:rsid w:val="5EE70BE6"/>
    <w:rsid w:val="5EE7C1A4"/>
    <w:rsid w:val="5EEAAAA9"/>
    <w:rsid w:val="5EEE397F"/>
    <w:rsid w:val="5EEE9FDE"/>
    <w:rsid w:val="5EEED2D7"/>
    <w:rsid w:val="5EEF6DA5"/>
    <w:rsid w:val="5EF2CD16"/>
    <w:rsid w:val="5EF2D623"/>
    <w:rsid w:val="5EF33E6A"/>
    <w:rsid w:val="5EF590AB"/>
    <w:rsid w:val="5EF89AD7"/>
    <w:rsid w:val="5EFAB81F"/>
    <w:rsid w:val="5EFF49D6"/>
    <w:rsid w:val="5F007DB3"/>
    <w:rsid w:val="5F009375"/>
    <w:rsid w:val="5F012D68"/>
    <w:rsid w:val="5F030FF2"/>
    <w:rsid w:val="5F05AA1E"/>
    <w:rsid w:val="5F06E916"/>
    <w:rsid w:val="5F094115"/>
    <w:rsid w:val="5F09FBBF"/>
    <w:rsid w:val="5F0A1B97"/>
    <w:rsid w:val="5F0A99DF"/>
    <w:rsid w:val="5F0ED69C"/>
    <w:rsid w:val="5F0F441A"/>
    <w:rsid w:val="5F145088"/>
    <w:rsid w:val="5F15EF6F"/>
    <w:rsid w:val="5F18B878"/>
    <w:rsid w:val="5F19FB87"/>
    <w:rsid w:val="5F1A605F"/>
    <w:rsid w:val="5F1A8114"/>
    <w:rsid w:val="5F1D2562"/>
    <w:rsid w:val="5F1EA110"/>
    <w:rsid w:val="5F1F2CDA"/>
    <w:rsid w:val="5F2092B6"/>
    <w:rsid w:val="5F21DD26"/>
    <w:rsid w:val="5F2249A8"/>
    <w:rsid w:val="5F24C12B"/>
    <w:rsid w:val="5F2615AF"/>
    <w:rsid w:val="5F26C073"/>
    <w:rsid w:val="5F288922"/>
    <w:rsid w:val="5F29563B"/>
    <w:rsid w:val="5F298653"/>
    <w:rsid w:val="5F2B0F1D"/>
    <w:rsid w:val="5F2BDA27"/>
    <w:rsid w:val="5F2C4B99"/>
    <w:rsid w:val="5F2CEA53"/>
    <w:rsid w:val="5F2DDD8A"/>
    <w:rsid w:val="5F312739"/>
    <w:rsid w:val="5F318581"/>
    <w:rsid w:val="5F326623"/>
    <w:rsid w:val="5F32C021"/>
    <w:rsid w:val="5F351B0A"/>
    <w:rsid w:val="5F35DDD2"/>
    <w:rsid w:val="5F38F309"/>
    <w:rsid w:val="5F39EAE9"/>
    <w:rsid w:val="5F3C443B"/>
    <w:rsid w:val="5F3C88BA"/>
    <w:rsid w:val="5F3F42BE"/>
    <w:rsid w:val="5F426E48"/>
    <w:rsid w:val="5F434A53"/>
    <w:rsid w:val="5F452921"/>
    <w:rsid w:val="5F4613B1"/>
    <w:rsid w:val="5F47A687"/>
    <w:rsid w:val="5F47D250"/>
    <w:rsid w:val="5F487852"/>
    <w:rsid w:val="5F4BA284"/>
    <w:rsid w:val="5F4E285A"/>
    <w:rsid w:val="5F515345"/>
    <w:rsid w:val="5F518E2C"/>
    <w:rsid w:val="5F528885"/>
    <w:rsid w:val="5F529CFD"/>
    <w:rsid w:val="5F53C5EC"/>
    <w:rsid w:val="5F57B76C"/>
    <w:rsid w:val="5F57E6DB"/>
    <w:rsid w:val="5F5C3682"/>
    <w:rsid w:val="5F5D0891"/>
    <w:rsid w:val="5F5D8EC5"/>
    <w:rsid w:val="5F5E058C"/>
    <w:rsid w:val="5F5EEEF9"/>
    <w:rsid w:val="5F611FA3"/>
    <w:rsid w:val="5F613941"/>
    <w:rsid w:val="5F615EAD"/>
    <w:rsid w:val="5F629E4E"/>
    <w:rsid w:val="5F63C32C"/>
    <w:rsid w:val="5F64885F"/>
    <w:rsid w:val="5F65162C"/>
    <w:rsid w:val="5F66BD1C"/>
    <w:rsid w:val="5F67475A"/>
    <w:rsid w:val="5F682FCF"/>
    <w:rsid w:val="5F69B778"/>
    <w:rsid w:val="5F6A9BD5"/>
    <w:rsid w:val="5F6F1A7F"/>
    <w:rsid w:val="5F7093F6"/>
    <w:rsid w:val="5F7251FD"/>
    <w:rsid w:val="5F756A4B"/>
    <w:rsid w:val="5F7594F2"/>
    <w:rsid w:val="5F76BE41"/>
    <w:rsid w:val="5F77D42C"/>
    <w:rsid w:val="5F78B962"/>
    <w:rsid w:val="5F7A8E70"/>
    <w:rsid w:val="5F7C861F"/>
    <w:rsid w:val="5F7DAD9E"/>
    <w:rsid w:val="5F7F704B"/>
    <w:rsid w:val="5F809776"/>
    <w:rsid w:val="5F80D985"/>
    <w:rsid w:val="5F8166F0"/>
    <w:rsid w:val="5F84164D"/>
    <w:rsid w:val="5F84C92A"/>
    <w:rsid w:val="5F858546"/>
    <w:rsid w:val="5F862490"/>
    <w:rsid w:val="5F8644FD"/>
    <w:rsid w:val="5F8651AA"/>
    <w:rsid w:val="5F87C9D9"/>
    <w:rsid w:val="5F891C1D"/>
    <w:rsid w:val="5F898E86"/>
    <w:rsid w:val="5F8A59BF"/>
    <w:rsid w:val="5F8E0F13"/>
    <w:rsid w:val="5F8E7473"/>
    <w:rsid w:val="5F8F27B2"/>
    <w:rsid w:val="5F8F6D41"/>
    <w:rsid w:val="5F8F9C3D"/>
    <w:rsid w:val="5F914F22"/>
    <w:rsid w:val="5F92B327"/>
    <w:rsid w:val="5F934AA3"/>
    <w:rsid w:val="5F94AA63"/>
    <w:rsid w:val="5F955693"/>
    <w:rsid w:val="5F95C64C"/>
    <w:rsid w:val="5F967E57"/>
    <w:rsid w:val="5F97160A"/>
    <w:rsid w:val="5F976886"/>
    <w:rsid w:val="5F982E8D"/>
    <w:rsid w:val="5F9947F2"/>
    <w:rsid w:val="5F9B6462"/>
    <w:rsid w:val="5F9B6F58"/>
    <w:rsid w:val="5F9C0121"/>
    <w:rsid w:val="5F9C47B2"/>
    <w:rsid w:val="5F9DB1C8"/>
    <w:rsid w:val="5F9EB410"/>
    <w:rsid w:val="5F9FC382"/>
    <w:rsid w:val="5FA14FA1"/>
    <w:rsid w:val="5FA442B9"/>
    <w:rsid w:val="5FA57E9D"/>
    <w:rsid w:val="5FA81DD2"/>
    <w:rsid w:val="5FA87A0B"/>
    <w:rsid w:val="5FAA6EB8"/>
    <w:rsid w:val="5FAB3D05"/>
    <w:rsid w:val="5FAB416D"/>
    <w:rsid w:val="5FACDD33"/>
    <w:rsid w:val="5FAF96B6"/>
    <w:rsid w:val="5FB0E4ED"/>
    <w:rsid w:val="5FB22A66"/>
    <w:rsid w:val="5FB40A8A"/>
    <w:rsid w:val="5FB42E7D"/>
    <w:rsid w:val="5FB47817"/>
    <w:rsid w:val="5FB7FB89"/>
    <w:rsid w:val="5FBD1780"/>
    <w:rsid w:val="5FBF0A47"/>
    <w:rsid w:val="5FC244AB"/>
    <w:rsid w:val="5FC47201"/>
    <w:rsid w:val="5FC4823D"/>
    <w:rsid w:val="5FC8240E"/>
    <w:rsid w:val="5FCB503D"/>
    <w:rsid w:val="5FCBDADB"/>
    <w:rsid w:val="5FCE50C5"/>
    <w:rsid w:val="5FCE9C71"/>
    <w:rsid w:val="5FCFB2D1"/>
    <w:rsid w:val="5FD09C06"/>
    <w:rsid w:val="5FD14292"/>
    <w:rsid w:val="5FD1FB8A"/>
    <w:rsid w:val="5FD25463"/>
    <w:rsid w:val="5FD2A0DD"/>
    <w:rsid w:val="5FD33AF6"/>
    <w:rsid w:val="5FD45F03"/>
    <w:rsid w:val="5FD5DC8A"/>
    <w:rsid w:val="5FD61917"/>
    <w:rsid w:val="5FD71A8E"/>
    <w:rsid w:val="5FD7AF41"/>
    <w:rsid w:val="5FD9A2ED"/>
    <w:rsid w:val="5FDBA987"/>
    <w:rsid w:val="5FDC7381"/>
    <w:rsid w:val="5FDD5433"/>
    <w:rsid w:val="5FDDEA8A"/>
    <w:rsid w:val="5FDEEC1B"/>
    <w:rsid w:val="5FE04BB4"/>
    <w:rsid w:val="5FE12237"/>
    <w:rsid w:val="5FE3A1DC"/>
    <w:rsid w:val="5FE6A9AF"/>
    <w:rsid w:val="5FE73A8A"/>
    <w:rsid w:val="5FEAF36E"/>
    <w:rsid w:val="5FED6D1E"/>
    <w:rsid w:val="5FF0F8C3"/>
    <w:rsid w:val="5FF11DBD"/>
    <w:rsid w:val="5FF1705C"/>
    <w:rsid w:val="5FF2B25B"/>
    <w:rsid w:val="5FF47F4C"/>
    <w:rsid w:val="5FF4E16C"/>
    <w:rsid w:val="5FF65ABC"/>
    <w:rsid w:val="5FF6CD40"/>
    <w:rsid w:val="5FF8C79A"/>
    <w:rsid w:val="5FF904C2"/>
    <w:rsid w:val="5FFA2ADF"/>
    <w:rsid w:val="5FFAFF1F"/>
    <w:rsid w:val="5FFB3A82"/>
    <w:rsid w:val="5FFC43A3"/>
    <w:rsid w:val="5FFD1184"/>
    <w:rsid w:val="60009B23"/>
    <w:rsid w:val="6001124E"/>
    <w:rsid w:val="6002399C"/>
    <w:rsid w:val="6005DD3B"/>
    <w:rsid w:val="600B5A94"/>
    <w:rsid w:val="600BF09F"/>
    <w:rsid w:val="600C1E42"/>
    <w:rsid w:val="600CC13F"/>
    <w:rsid w:val="600CC6AF"/>
    <w:rsid w:val="600D5224"/>
    <w:rsid w:val="600D545F"/>
    <w:rsid w:val="600E294D"/>
    <w:rsid w:val="600E3B89"/>
    <w:rsid w:val="600F7D9E"/>
    <w:rsid w:val="60116BFC"/>
    <w:rsid w:val="60139667"/>
    <w:rsid w:val="6014049C"/>
    <w:rsid w:val="60146A2F"/>
    <w:rsid w:val="60162433"/>
    <w:rsid w:val="6018CD85"/>
    <w:rsid w:val="601976E0"/>
    <w:rsid w:val="60198273"/>
    <w:rsid w:val="601BBBEE"/>
    <w:rsid w:val="601E99A3"/>
    <w:rsid w:val="6020D930"/>
    <w:rsid w:val="6020E590"/>
    <w:rsid w:val="6025F2FE"/>
    <w:rsid w:val="6026F94A"/>
    <w:rsid w:val="6027BCE9"/>
    <w:rsid w:val="602C9768"/>
    <w:rsid w:val="602D01FD"/>
    <w:rsid w:val="602D1899"/>
    <w:rsid w:val="602E9706"/>
    <w:rsid w:val="602FC2FE"/>
    <w:rsid w:val="602FEE34"/>
    <w:rsid w:val="6031D330"/>
    <w:rsid w:val="603216F9"/>
    <w:rsid w:val="60324D58"/>
    <w:rsid w:val="6034CC99"/>
    <w:rsid w:val="60353315"/>
    <w:rsid w:val="6035E5E2"/>
    <w:rsid w:val="60373B66"/>
    <w:rsid w:val="6037CFC0"/>
    <w:rsid w:val="6037FB4F"/>
    <w:rsid w:val="6045F87D"/>
    <w:rsid w:val="60478B77"/>
    <w:rsid w:val="6047C981"/>
    <w:rsid w:val="60487829"/>
    <w:rsid w:val="604884C0"/>
    <w:rsid w:val="60490534"/>
    <w:rsid w:val="6049B53A"/>
    <w:rsid w:val="6049EC94"/>
    <w:rsid w:val="604B00AE"/>
    <w:rsid w:val="604D583F"/>
    <w:rsid w:val="604DEBF1"/>
    <w:rsid w:val="604E010B"/>
    <w:rsid w:val="604E0729"/>
    <w:rsid w:val="604F180C"/>
    <w:rsid w:val="604F9F2D"/>
    <w:rsid w:val="604FCECC"/>
    <w:rsid w:val="604FE6A3"/>
    <w:rsid w:val="6051BB6C"/>
    <w:rsid w:val="6052E4E6"/>
    <w:rsid w:val="60554316"/>
    <w:rsid w:val="60563A01"/>
    <w:rsid w:val="6056D870"/>
    <w:rsid w:val="60574309"/>
    <w:rsid w:val="60588702"/>
    <w:rsid w:val="605CD210"/>
    <w:rsid w:val="6061D00C"/>
    <w:rsid w:val="606A4869"/>
    <w:rsid w:val="606A63DB"/>
    <w:rsid w:val="606C4234"/>
    <w:rsid w:val="606EA781"/>
    <w:rsid w:val="606FFB0D"/>
    <w:rsid w:val="60715967"/>
    <w:rsid w:val="6071B870"/>
    <w:rsid w:val="6071DF82"/>
    <w:rsid w:val="6071E927"/>
    <w:rsid w:val="607365B2"/>
    <w:rsid w:val="6074D5B2"/>
    <w:rsid w:val="6075A653"/>
    <w:rsid w:val="60786A58"/>
    <w:rsid w:val="6078F6C3"/>
    <w:rsid w:val="607BF008"/>
    <w:rsid w:val="607C4E8F"/>
    <w:rsid w:val="607CC5A6"/>
    <w:rsid w:val="607D119D"/>
    <w:rsid w:val="607DF495"/>
    <w:rsid w:val="607FE741"/>
    <w:rsid w:val="6080F11A"/>
    <w:rsid w:val="608157D4"/>
    <w:rsid w:val="6081C721"/>
    <w:rsid w:val="6081E897"/>
    <w:rsid w:val="6083A3BF"/>
    <w:rsid w:val="60842685"/>
    <w:rsid w:val="60848085"/>
    <w:rsid w:val="6085313A"/>
    <w:rsid w:val="60870F58"/>
    <w:rsid w:val="608964A3"/>
    <w:rsid w:val="608AE2E2"/>
    <w:rsid w:val="608C4165"/>
    <w:rsid w:val="608C4660"/>
    <w:rsid w:val="608C7A64"/>
    <w:rsid w:val="608D1F6A"/>
    <w:rsid w:val="608D9FFA"/>
    <w:rsid w:val="608E6159"/>
    <w:rsid w:val="608F5DB6"/>
    <w:rsid w:val="6091119A"/>
    <w:rsid w:val="6091A019"/>
    <w:rsid w:val="60923E68"/>
    <w:rsid w:val="6097FE84"/>
    <w:rsid w:val="609847A2"/>
    <w:rsid w:val="60994E69"/>
    <w:rsid w:val="609A6F60"/>
    <w:rsid w:val="609FC3C6"/>
    <w:rsid w:val="60A12F27"/>
    <w:rsid w:val="60A1CCF0"/>
    <w:rsid w:val="60A20C2E"/>
    <w:rsid w:val="60A228E7"/>
    <w:rsid w:val="60A26CA3"/>
    <w:rsid w:val="60A8962C"/>
    <w:rsid w:val="60A94BD0"/>
    <w:rsid w:val="60AA6D34"/>
    <w:rsid w:val="60ABADF0"/>
    <w:rsid w:val="60AECE82"/>
    <w:rsid w:val="60AFE643"/>
    <w:rsid w:val="60B40704"/>
    <w:rsid w:val="60B4922D"/>
    <w:rsid w:val="60B49D1F"/>
    <w:rsid w:val="60B5C8C6"/>
    <w:rsid w:val="60B66B86"/>
    <w:rsid w:val="60B9BBC1"/>
    <w:rsid w:val="60BAF71A"/>
    <w:rsid w:val="60BF7E75"/>
    <w:rsid w:val="60C0047F"/>
    <w:rsid w:val="60C02948"/>
    <w:rsid w:val="60C042AC"/>
    <w:rsid w:val="60C150D9"/>
    <w:rsid w:val="60C1B2B2"/>
    <w:rsid w:val="60C27B7A"/>
    <w:rsid w:val="60C459F4"/>
    <w:rsid w:val="60C58078"/>
    <w:rsid w:val="60C7F4A7"/>
    <w:rsid w:val="60CCDBFD"/>
    <w:rsid w:val="60D0995C"/>
    <w:rsid w:val="60D20B93"/>
    <w:rsid w:val="60D2FA6D"/>
    <w:rsid w:val="60D61E85"/>
    <w:rsid w:val="60D77A4F"/>
    <w:rsid w:val="60D99B72"/>
    <w:rsid w:val="60DA2947"/>
    <w:rsid w:val="60DB22A7"/>
    <w:rsid w:val="60DD85CA"/>
    <w:rsid w:val="60DEFB4D"/>
    <w:rsid w:val="60E0BFCB"/>
    <w:rsid w:val="60E11BD6"/>
    <w:rsid w:val="60E1ACB6"/>
    <w:rsid w:val="60E3A948"/>
    <w:rsid w:val="60E3DAED"/>
    <w:rsid w:val="60E48307"/>
    <w:rsid w:val="60E499F5"/>
    <w:rsid w:val="60E61EA5"/>
    <w:rsid w:val="60E6828E"/>
    <w:rsid w:val="60E9A7FF"/>
    <w:rsid w:val="60EAFC5C"/>
    <w:rsid w:val="60EDFA8E"/>
    <w:rsid w:val="60EFAAAF"/>
    <w:rsid w:val="60F1536E"/>
    <w:rsid w:val="60F5B016"/>
    <w:rsid w:val="60F60929"/>
    <w:rsid w:val="60F61526"/>
    <w:rsid w:val="60F83646"/>
    <w:rsid w:val="60FA075A"/>
    <w:rsid w:val="60FADF44"/>
    <w:rsid w:val="60FCCD53"/>
    <w:rsid w:val="60FDD63E"/>
    <w:rsid w:val="6101D66C"/>
    <w:rsid w:val="61023CA5"/>
    <w:rsid w:val="61037B58"/>
    <w:rsid w:val="61067BC1"/>
    <w:rsid w:val="6108757D"/>
    <w:rsid w:val="6109DE40"/>
    <w:rsid w:val="610B54CE"/>
    <w:rsid w:val="610B83DF"/>
    <w:rsid w:val="610CED5E"/>
    <w:rsid w:val="610E12AA"/>
    <w:rsid w:val="610E60C8"/>
    <w:rsid w:val="610E8929"/>
    <w:rsid w:val="610F41B0"/>
    <w:rsid w:val="6110287E"/>
    <w:rsid w:val="6111CA7D"/>
    <w:rsid w:val="6111D759"/>
    <w:rsid w:val="6112CF5A"/>
    <w:rsid w:val="6113811C"/>
    <w:rsid w:val="6115A1D2"/>
    <w:rsid w:val="6115AEE7"/>
    <w:rsid w:val="6116C58A"/>
    <w:rsid w:val="6117F0FC"/>
    <w:rsid w:val="6119432A"/>
    <w:rsid w:val="611B92F2"/>
    <w:rsid w:val="611C9D60"/>
    <w:rsid w:val="611D0C6A"/>
    <w:rsid w:val="611F959A"/>
    <w:rsid w:val="6120107F"/>
    <w:rsid w:val="6121412E"/>
    <w:rsid w:val="6122A92A"/>
    <w:rsid w:val="612413FC"/>
    <w:rsid w:val="61287B17"/>
    <w:rsid w:val="6128C91B"/>
    <w:rsid w:val="612BCD38"/>
    <w:rsid w:val="612C52A1"/>
    <w:rsid w:val="612D6E07"/>
    <w:rsid w:val="612DC882"/>
    <w:rsid w:val="612EF858"/>
    <w:rsid w:val="613019F3"/>
    <w:rsid w:val="6132C242"/>
    <w:rsid w:val="6133F425"/>
    <w:rsid w:val="61343120"/>
    <w:rsid w:val="613450B9"/>
    <w:rsid w:val="61384A70"/>
    <w:rsid w:val="613925A1"/>
    <w:rsid w:val="613A936D"/>
    <w:rsid w:val="613ED4D9"/>
    <w:rsid w:val="61402126"/>
    <w:rsid w:val="6140228D"/>
    <w:rsid w:val="61409D92"/>
    <w:rsid w:val="6141D5A8"/>
    <w:rsid w:val="61435764"/>
    <w:rsid w:val="61465EA0"/>
    <w:rsid w:val="614937C1"/>
    <w:rsid w:val="614AC0D1"/>
    <w:rsid w:val="614AF759"/>
    <w:rsid w:val="614C2F26"/>
    <w:rsid w:val="614CF011"/>
    <w:rsid w:val="614DA5C1"/>
    <w:rsid w:val="614F0C47"/>
    <w:rsid w:val="614F3077"/>
    <w:rsid w:val="61512FC6"/>
    <w:rsid w:val="6155D62B"/>
    <w:rsid w:val="6157268E"/>
    <w:rsid w:val="615A1050"/>
    <w:rsid w:val="615A6A09"/>
    <w:rsid w:val="615DF20B"/>
    <w:rsid w:val="615EEEAB"/>
    <w:rsid w:val="61604CBF"/>
    <w:rsid w:val="6160958B"/>
    <w:rsid w:val="6161FB3C"/>
    <w:rsid w:val="61625AB6"/>
    <w:rsid w:val="6163248E"/>
    <w:rsid w:val="6164876C"/>
    <w:rsid w:val="6168AB2D"/>
    <w:rsid w:val="616A7134"/>
    <w:rsid w:val="616B5148"/>
    <w:rsid w:val="616BBA96"/>
    <w:rsid w:val="616C67AB"/>
    <w:rsid w:val="616C7CE6"/>
    <w:rsid w:val="616CECF7"/>
    <w:rsid w:val="616DBC2A"/>
    <w:rsid w:val="616DFEA1"/>
    <w:rsid w:val="616FFCE5"/>
    <w:rsid w:val="61702E71"/>
    <w:rsid w:val="61712A09"/>
    <w:rsid w:val="617165B5"/>
    <w:rsid w:val="6172F036"/>
    <w:rsid w:val="61742963"/>
    <w:rsid w:val="6174C684"/>
    <w:rsid w:val="61768484"/>
    <w:rsid w:val="617839FE"/>
    <w:rsid w:val="6179F295"/>
    <w:rsid w:val="617A03F1"/>
    <w:rsid w:val="617A9BB7"/>
    <w:rsid w:val="617B88C3"/>
    <w:rsid w:val="617C34DB"/>
    <w:rsid w:val="617D67C6"/>
    <w:rsid w:val="617D78B3"/>
    <w:rsid w:val="617E00D7"/>
    <w:rsid w:val="617E2CD5"/>
    <w:rsid w:val="617EE4D8"/>
    <w:rsid w:val="617F6E9B"/>
    <w:rsid w:val="6180B785"/>
    <w:rsid w:val="61826492"/>
    <w:rsid w:val="6183B109"/>
    <w:rsid w:val="61869DB7"/>
    <w:rsid w:val="61894211"/>
    <w:rsid w:val="6189F074"/>
    <w:rsid w:val="618E9D7B"/>
    <w:rsid w:val="618EA540"/>
    <w:rsid w:val="618F3FD5"/>
    <w:rsid w:val="6190DA53"/>
    <w:rsid w:val="6191AE39"/>
    <w:rsid w:val="6191CE11"/>
    <w:rsid w:val="619553EE"/>
    <w:rsid w:val="619711EC"/>
    <w:rsid w:val="61972796"/>
    <w:rsid w:val="6198DFBF"/>
    <w:rsid w:val="619D6300"/>
    <w:rsid w:val="619F1F6C"/>
    <w:rsid w:val="619FD533"/>
    <w:rsid w:val="61A006C9"/>
    <w:rsid w:val="61A1917F"/>
    <w:rsid w:val="61A1ECB4"/>
    <w:rsid w:val="61A531CF"/>
    <w:rsid w:val="61A5EBA7"/>
    <w:rsid w:val="61A8731D"/>
    <w:rsid w:val="61A8B6A4"/>
    <w:rsid w:val="61AAE5A0"/>
    <w:rsid w:val="61AC1A4B"/>
    <w:rsid w:val="61AC6DFD"/>
    <w:rsid w:val="61AF6C09"/>
    <w:rsid w:val="61B21901"/>
    <w:rsid w:val="61B54D46"/>
    <w:rsid w:val="61B5B301"/>
    <w:rsid w:val="61BB2563"/>
    <w:rsid w:val="61BEC7F6"/>
    <w:rsid w:val="61C0EF9D"/>
    <w:rsid w:val="61C21F98"/>
    <w:rsid w:val="61C5B1F4"/>
    <w:rsid w:val="61C83B9F"/>
    <w:rsid w:val="61CAA057"/>
    <w:rsid w:val="61CE4D66"/>
    <w:rsid w:val="61CFE7F6"/>
    <w:rsid w:val="61D0191E"/>
    <w:rsid w:val="61D1BA80"/>
    <w:rsid w:val="61D7C24C"/>
    <w:rsid w:val="61D91949"/>
    <w:rsid w:val="61DB4528"/>
    <w:rsid w:val="61DBF11D"/>
    <w:rsid w:val="61DC01BD"/>
    <w:rsid w:val="61DC3778"/>
    <w:rsid w:val="61DCB128"/>
    <w:rsid w:val="61DD6F4C"/>
    <w:rsid w:val="61DE419E"/>
    <w:rsid w:val="61DEAF3F"/>
    <w:rsid w:val="61DFA29F"/>
    <w:rsid w:val="61E28E0C"/>
    <w:rsid w:val="61E484D3"/>
    <w:rsid w:val="61E50A40"/>
    <w:rsid w:val="61E5293F"/>
    <w:rsid w:val="61E610E5"/>
    <w:rsid w:val="61E611D9"/>
    <w:rsid w:val="61E8ACDF"/>
    <w:rsid w:val="61EB7080"/>
    <w:rsid w:val="61EB9A7C"/>
    <w:rsid w:val="61EEFB4A"/>
    <w:rsid w:val="61EF7F72"/>
    <w:rsid w:val="61F0FE31"/>
    <w:rsid w:val="61F21046"/>
    <w:rsid w:val="61F4868C"/>
    <w:rsid w:val="61F49525"/>
    <w:rsid w:val="61F4F416"/>
    <w:rsid w:val="61F7C023"/>
    <w:rsid w:val="61F813A6"/>
    <w:rsid w:val="61F84FE8"/>
    <w:rsid w:val="61FD3A94"/>
    <w:rsid w:val="6203490E"/>
    <w:rsid w:val="62038AC3"/>
    <w:rsid w:val="6204B5D3"/>
    <w:rsid w:val="62071274"/>
    <w:rsid w:val="62079CA7"/>
    <w:rsid w:val="62085071"/>
    <w:rsid w:val="620AE84B"/>
    <w:rsid w:val="620AF602"/>
    <w:rsid w:val="620BD971"/>
    <w:rsid w:val="620DCA79"/>
    <w:rsid w:val="620F6289"/>
    <w:rsid w:val="6210AB5A"/>
    <w:rsid w:val="621101BC"/>
    <w:rsid w:val="6211635F"/>
    <w:rsid w:val="6211BA9E"/>
    <w:rsid w:val="62167633"/>
    <w:rsid w:val="6218943D"/>
    <w:rsid w:val="621A3DBC"/>
    <w:rsid w:val="621C319D"/>
    <w:rsid w:val="621D2FCE"/>
    <w:rsid w:val="621E57A7"/>
    <w:rsid w:val="621F5B5F"/>
    <w:rsid w:val="6223FB34"/>
    <w:rsid w:val="622628FD"/>
    <w:rsid w:val="6227736B"/>
    <w:rsid w:val="62286225"/>
    <w:rsid w:val="62289698"/>
    <w:rsid w:val="6228F8CC"/>
    <w:rsid w:val="62290B89"/>
    <w:rsid w:val="62292000"/>
    <w:rsid w:val="622A2AC5"/>
    <w:rsid w:val="622BE0F3"/>
    <w:rsid w:val="622C1A21"/>
    <w:rsid w:val="622CC17B"/>
    <w:rsid w:val="622CC22A"/>
    <w:rsid w:val="622D3E32"/>
    <w:rsid w:val="622EDCB3"/>
    <w:rsid w:val="62305E91"/>
    <w:rsid w:val="6230FF1D"/>
    <w:rsid w:val="6233BB4D"/>
    <w:rsid w:val="623503DE"/>
    <w:rsid w:val="62357A55"/>
    <w:rsid w:val="6235A2C5"/>
    <w:rsid w:val="62380017"/>
    <w:rsid w:val="6239F0DD"/>
    <w:rsid w:val="623AF643"/>
    <w:rsid w:val="623BD003"/>
    <w:rsid w:val="623C85E5"/>
    <w:rsid w:val="623D1007"/>
    <w:rsid w:val="623FA268"/>
    <w:rsid w:val="6240B1D3"/>
    <w:rsid w:val="6241132D"/>
    <w:rsid w:val="6244316D"/>
    <w:rsid w:val="6244FD85"/>
    <w:rsid w:val="62453A98"/>
    <w:rsid w:val="624A4C0C"/>
    <w:rsid w:val="624C1587"/>
    <w:rsid w:val="624D675B"/>
    <w:rsid w:val="624F253C"/>
    <w:rsid w:val="624F7A62"/>
    <w:rsid w:val="62505146"/>
    <w:rsid w:val="6250F433"/>
    <w:rsid w:val="62537444"/>
    <w:rsid w:val="6256E156"/>
    <w:rsid w:val="625A8DEB"/>
    <w:rsid w:val="625C5862"/>
    <w:rsid w:val="6260EDB4"/>
    <w:rsid w:val="62628E76"/>
    <w:rsid w:val="6263C138"/>
    <w:rsid w:val="6266C0DD"/>
    <w:rsid w:val="6267D335"/>
    <w:rsid w:val="6268022B"/>
    <w:rsid w:val="6268704C"/>
    <w:rsid w:val="62692DE1"/>
    <w:rsid w:val="626B7544"/>
    <w:rsid w:val="626C622F"/>
    <w:rsid w:val="626D41A9"/>
    <w:rsid w:val="626EE70C"/>
    <w:rsid w:val="626F23B5"/>
    <w:rsid w:val="626F5210"/>
    <w:rsid w:val="627133E1"/>
    <w:rsid w:val="6271FD9D"/>
    <w:rsid w:val="6272136A"/>
    <w:rsid w:val="62758FD7"/>
    <w:rsid w:val="62771607"/>
    <w:rsid w:val="6279343F"/>
    <w:rsid w:val="627C65F8"/>
    <w:rsid w:val="627FB33B"/>
    <w:rsid w:val="62859957"/>
    <w:rsid w:val="628618F3"/>
    <w:rsid w:val="62863754"/>
    <w:rsid w:val="6289C554"/>
    <w:rsid w:val="6289F94A"/>
    <w:rsid w:val="628AE2D4"/>
    <w:rsid w:val="628D0B5D"/>
    <w:rsid w:val="6290CB42"/>
    <w:rsid w:val="6290EB8E"/>
    <w:rsid w:val="62911CFD"/>
    <w:rsid w:val="629144B4"/>
    <w:rsid w:val="6293F2FF"/>
    <w:rsid w:val="6295E76C"/>
    <w:rsid w:val="629717D7"/>
    <w:rsid w:val="6297FA3C"/>
    <w:rsid w:val="6298C39A"/>
    <w:rsid w:val="62992715"/>
    <w:rsid w:val="629999A1"/>
    <w:rsid w:val="629BF7AD"/>
    <w:rsid w:val="629D981A"/>
    <w:rsid w:val="629E50DE"/>
    <w:rsid w:val="62A04675"/>
    <w:rsid w:val="62A1285A"/>
    <w:rsid w:val="62A2F984"/>
    <w:rsid w:val="62A390F6"/>
    <w:rsid w:val="62A464BB"/>
    <w:rsid w:val="62A4D286"/>
    <w:rsid w:val="62A609F5"/>
    <w:rsid w:val="62AC557D"/>
    <w:rsid w:val="62AD41EF"/>
    <w:rsid w:val="62ADD1B8"/>
    <w:rsid w:val="62AE319F"/>
    <w:rsid w:val="62B132EB"/>
    <w:rsid w:val="62B1BB58"/>
    <w:rsid w:val="62B3935E"/>
    <w:rsid w:val="62B3AE80"/>
    <w:rsid w:val="62B3D367"/>
    <w:rsid w:val="62B4400B"/>
    <w:rsid w:val="62B4D0ED"/>
    <w:rsid w:val="62B5D777"/>
    <w:rsid w:val="62B63353"/>
    <w:rsid w:val="62B733A9"/>
    <w:rsid w:val="62B8B2D1"/>
    <w:rsid w:val="62B9E170"/>
    <w:rsid w:val="62BBC92C"/>
    <w:rsid w:val="62BD4531"/>
    <w:rsid w:val="62BF30E0"/>
    <w:rsid w:val="62BF9687"/>
    <w:rsid w:val="62C03C2D"/>
    <w:rsid w:val="62C066D2"/>
    <w:rsid w:val="62C5C2C7"/>
    <w:rsid w:val="62C7050B"/>
    <w:rsid w:val="62C75F8F"/>
    <w:rsid w:val="62C9E485"/>
    <w:rsid w:val="62CA2ACF"/>
    <w:rsid w:val="62CAB5C7"/>
    <w:rsid w:val="62CB9AF0"/>
    <w:rsid w:val="62D03FBB"/>
    <w:rsid w:val="62D169E0"/>
    <w:rsid w:val="62D48855"/>
    <w:rsid w:val="62D4F885"/>
    <w:rsid w:val="62D667B4"/>
    <w:rsid w:val="62D6D6D3"/>
    <w:rsid w:val="62D7EF6F"/>
    <w:rsid w:val="62D83A28"/>
    <w:rsid w:val="62D9DAA4"/>
    <w:rsid w:val="62DA0BD2"/>
    <w:rsid w:val="62DA109D"/>
    <w:rsid w:val="62DE7080"/>
    <w:rsid w:val="62DE71B4"/>
    <w:rsid w:val="62E086AA"/>
    <w:rsid w:val="62E0E9B1"/>
    <w:rsid w:val="62E185E0"/>
    <w:rsid w:val="62E1AA53"/>
    <w:rsid w:val="62E1B8D6"/>
    <w:rsid w:val="62E34D3B"/>
    <w:rsid w:val="62E39B25"/>
    <w:rsid w:val="62E39E3A"/>
    <w:rsid w:val="62E80DB3"/>
    <w:rsid w:val="62E873F5"/>
    <w:rsid w:val="62EF20D6"/>
    <w:rsid w:val="62F1EA74"/>
    <w:rsid w:val="62F285B4"/>
    <w:rsid w:val="62F32A75"/>
    <w:rsid w:val="62F35EF5"/>
    <w:rsid w:val="62F4DBA2"/>
    <w:rsid w:val="62F9C432"/>
    <w:rsid w:val="62FA17F1"/>
    <w:rsid w:val="62FA525F"/>
    <w:rsid w:val="62FEA3D7"/>
    <w:rsid w:val="630109B6"/>
    <w:rsid w:val="63014804"/>
    <w:rsid w:val="63018229"/>
    <w:rsid w:val="630775C5"/>
    <w:rsid w:val="630900D4"/>
    <w:rsid w:val="63091ED5"/>
    <w:rsid w:val="630C745C"/>
    <w:rsid w:val="630CD56D"/>
    <w:rsid w:val="630CF09C"/>
    <w:rsid w:val="6314A168"/>
    <w:rsid w:val="6314B197"/>
    <w:rsid w:val="6315B176"/>
    <w:rsid w:val="63168C96"/>
    <w:rsid w:val="631AD823"/>
    <w:rsid w:val="631D02F5"/>
    <w:rsid w:val="631D4F3D"/>
    <w:rsid w:val="631D838D"/>
    <w:rsid w:val="63249701"/>
    <w:rsid w:val="63253F42"/>
    <w:rsid w:val="6325C0CF"/>
    <w:rsid w:val="632BD665"/>
    <w:rsid w:val="632CE4BB"/>
    <w:rsid w:val="632D8502"/>
    <w:rsid w:val="632DE8A6"/>
    <w:rsid w:val="632E8059"/>
    <w:rsid w:val="6330641C"/>
    <w:rsid w:val="63321568"/>
    <w:rsid w:val="63363A50"/>
    <w:rsid w:val="63372B8C"/>
    <w:rsid w:val="6338C049"/>
    <w:rsid w:val="63399248"/>
    <w:rsid w:val="6339CE30"/>
    <w:rsid w:val="633CA2C3"/>
    <w:rsid w:val="633CD40E"/>
    <w:rsid w:val="633D776D"/>
    <w:rsid w:val="633DFED5"/>
    <w:rsid w:val="633F26EF"/>
    <w:rsid w:val="633F9202"/>
    <w:rsid w:val="63448B10"/>
    <w:rsid w:val="63452FFB"/>
    <w:rsid w:val="63468F48"/>
    <w:rsid w:val="6346E8D9"/>
    <w:rsid w:val="63484A7D"/>
    <w:rsid w:val="634A827A"/>
    <w:rsid w:val="634CE5CB"/>
    <w:rsid w:val="6351FC94"/>
    <w:rsid w:val="6352B436"/>
    <w:rsid w:val="6355318D"/>
    <w:rsid w:val="63554537"/>
    <w:rsid w:val="6355A4C0"/>
    <w:rsid w:val="63588407"/>
    <w:rsid w:val="6358BF99"/>
    <w:rsid w:val="6359291E"/>
    <w:rsid w:val="63598E0A"/>
    <w:rsid w:val="6359D37F"/>
    <w:rsid w:val="635AFFC5"/>
    <w:rsid w:val="635BD643"/>
    <w:rsid w:val="635C6097"/>
    <w:rsid w:val="63600A45"/>
    <w:rsid w:val="63634240"/>
    <w:rsid w:val="636364F0"/>
    <w:rsid w:val="63693208"/>
    <w:rsid w:val="636939FA"/>
    <w:rsid w:val="63698396"/>
    <w:rsid w:val="636B2D16"/>
    <w:rsid w:val="636C83FC"/>
    <w:rsid w:val="636DD4E7"/>
    <w:rsid w:val="637139E2"/>
    <w:rsid w:val="6372DCA3"/>
    <w:rsid w:val="63734E80"/>
    <w:rsid w:val="6374A366"/>
    <w:rsid w:val="6375868D"/>
    <w:rsid w:val="6375B287"/>
    <w:rsid w:val="637660D6"/>
    <w:rsid w:val="6378C379"/>
    <w:rsid w:val="6378E4B6"/>
    <w:rsid w:val="6379468A"/>
    <w:rsid w:val="637AB424"/>
    <w:rsid w:val="637B3AB7"/>
    <w:rsid w:val="637B7428"/>
    <w:rsid w:val="637E127C"/>
    <w:rsid w:val="637F2A5E"/>
    <w:rsid w:val="6380A5D4"/>
    <w:rsid w:val="6380BA6A"/>
    <w:rsid w:val="6381115C"/>
    <w:rsid w:val="6382E0FA"/>
    <w:rsid w:val="63860A1C"/>
    <w:rsid w:val="63891A88"/>
    <w:rsid w:val="6389B4DC"/>
    <w:rsid w:val="638BF992"/>
    <w:rsid w:val="638EE0F9"/>
    <w:rsid w:val="638FB2DB"/>
    <w:rsid w:val="638FC498"/>
    <w:rsid w:val="6391F385"/>
    <w:rsid w:val="639325E4"/>
    <w:rsid w:val="6393C8EC"/>
    <w:rsid w:val="6395806C"/>
    <w:rsid w:val="63963C9B"/>
    <w:rsid w:val="63966F42"/>
    <w:rsid w:val="639CD8D1"/>
    <w:rsid w:val="639D7477"/>
    <w:rsid w:val="639F80C0"/>
    <w:rsid w:val="63A1B68F"/>
    <w:rsid w:val="63A27DA7"/>
    <w:rsid w:val="63A4FAB6"/>
    <w:rsid w:val="63A58A20"/>
    <w:rsid w:val="63A5C982"/>
    <w:rsid w:val="63A927C8"/>
    <w:rsid w:val="63A98151"/>
    <w:rsid w:val="63ABEF57"/>
    <w:rsid w:val="63AD5C41"/>
    <w:rsid w:val="63ADA58F"/>
    <w:rsid w:val="63AE5725"/>
    <w:rsid w:val="63B0BA4E"/>
    <w:rsid w:val="63B27D81"/>
    <w:rsid w:val="63B3CB28"/>
    <w:rsid w:val="63B44CA0"/>
    <w:rsid w:val="63BD1671"/>
    <w:rsid w:val="63BD86FE"/>
    <w:rsid w:val="63BD9B15"/>
    <w:rsid w:val="63BDD6EE"/>
    <w:rsid w:val="63BE0454"/>
    <w:rsid w:val="63BFD9EB"/>
    <w:rsid w:val="63BFDEC3"/>
    <w:rsid w:val="63C1E6CF"/>
    <w:rsid w:val="63C3E324"/>
    <w:rsid w:val="63C55E49"/>
    <w:rsid w:val="63C8A092"/>
    <w:rsid w:val="63C9661A"/>
    <w:rsid w:val="63C9C066"/>
    <w:rsid w:val="63CBDDD1"/>
    <w:rsid w:val="63CD41F6"/>
    <w:rsid w:val="63CF48F1"/>
    <w:rsid w:val="63CFE89B"/>
    <w:rsid w:val="63D2975B"/>
    <w:rsid w:val="63D40B21"/>
    <w:rsid w:val="63D43E98"/>
    <w:rsid w:val="63D54981"/>
    <w:rsid w:val="63D55825"/>
    <w:rsid w:val="63D6FBF9"/>
    <w:rsid w:val="63D8E5EF"/>
    <w:rsid w:val="63D90E53"/>
    <w:rsid w:val="63D9C2B0"/>
    <w:rsid w:val="63DA0D46"/>
    <w:rsid w:val="63E01060"/>
    <w:rsid w:val="63E0FCD8"/>
    <w:rsid w:val="63E198EB"/>
    <w:rsid w:val="63E35BDD"/>
    <w:rsid w:val="63E3D406"/>
    <w:rsid w:val="63E42188"/>
    <w:rsid w:val="63E64B2F"/>
    <w:rsid w:val="63E67137"/>
    <w:rsid w:val="63E9A3C6"/>
    <w:rsid w:val="63EA853C"/>
    <w:rsid w:val="63EABA62"/>
    <w:rsid w:val="63EAC3AC"/>
    <w:rsid w:val="63EAE60A"/>
    <w:rsid w:val="63EC2B02"/>
    <w:rsid w:val="63EE9815"/>
    <w:rsid w:val="63EF2D1A"/>
    <w:rsid w:val="63EFD6AD"/>
    <w:rsid w:val="63EFDF98"/>
    <w:rsid w:val="63F6B129"/>
    <w:rsid w:val="63F82FD6"/>
    <w:rsid w:val="63F8BE51"/>
    <w:rsid w:val="63F940D5"/>
    <w:rsid w:val="63F9DB3C"/>
    <w:rsid w:val="63FB11FE"/>
    <w:rsid w:val="63FD8DA4"/>
    <w:rsid w:val="6400C048"/>
    <w:rsid w:val="64031F37"/>
    <w:rsid w:val="6403E0CF"/>
    <w:rsid w:val="64055F18"/>
    <w:rsid w:val="64056C4D"/>
    <w:rsid w:val="640AEDC1"/>
    <w:rsid w:val="640AFC98"/>
    <w:rsid w:val="640F0D70"/>
    <w:rsid w:val="641596EC"/>
    <w:rsid w:val="6417D513"/>
    <w:rsid w:val="641A809F"/>
    <w:rsid w:val="641A9666"/>
    <w:rsid w:val="641FDEA7"/>
    <w:rsid w:val="6420DBF3"/>
    <w:rsid w:val="64217995"/>
    <w:rsid w:val="6422556A"/>
    <w:rsid w:val="6426893B"/>
    <w:rsid w:val="6427DEE4"/>
    <w:rsid w:val="642813D0"/>
    <w:rsid w:val="642B4BFC"/>
    <w:rsid w:val="642CD141"/>
    <w:rsid w:val="642D7A8A"/>
    <w:rsid w:val="642E000F"/>
    <w:rsid w:val="642FED8F"/>
    <w:rsid w:val="64301DE6"/>
    <w:rsid w:val="64307345"/>
    <w:rsid w:val="64319125"/>
    <w:rsid w:val="6431C6DA"/>
    <w:rsid w:val="64327013"/>
    <w:rsid w:val="6432CFF2"/>
    <w:rsid w:val="64336B3E"/>
    <w:rsid w:val="64339F11"/>
    <w:rsid w:val="6434D164"/>
    <w:rsid w:val="6436DD5C"/>
    <w:rsid w:val="643705AB"/>
    <w:rsid w:val="64391FDC"/>
    <w:rsid w:val="643A96BC"/>
    <w:rsid w:val="643CEE7A"/>
    <w:rsid w:val="64404E24"/>
    <w:rsid w:val="6440CF1B"/>
    <w:rsid w:val="64418106"/>
    <w:rsid w:val="644188E5"/>
    <w:rsid w:val="6441ADB0"/>
    <w:rsid w:val="6441BE8D"/>
    <w:rsid w:val="64445EAA"/>
    <w:rsid w:val="6444949F"/>
    <w:rsid w:val="6445E15C"/>
    <w:rsid w:val="644713E0"/>
    <w:rsid w:val="6447D837"/>
    <w:rsid w:val="644968D7"/>
    <w:rsid w:val="644A0650"/>
    <w:rsid w:val="644A669F"/>
    <w:rsid w:val="644E2811"/>
    <w:rsid w:val="644FF474"/>
    <w:rsid w:val="64515FFE"/>
    <w:rsid w:val="6452CADF"/>
    <w:rsid w:val="6454B814"/>
    <w:rsid w:val="64574F12"/>
    <w:rsid w:val="6458D519"/>
    <w:rsid w:val="645A60E9"/>
    <w:rsid w:val="645CD91E"/>
    <w:rsid w:val="645D58C2"/>
    <w:rsid w:val="645D6CCA"/>
    <w:rsid w:val="645EE2F1"/>
    <w:rsid w:val="6463BF78"/>
    <w:rsid w:val="64677B2B"/>
    <w:rsid w:val="64695AA9"/>
    <w:rsid w:val="646A8128"/>
    <w:rsid w:val="646A97B5"/>
    <w:rsid w:val="646B7194"/>
    <w:rsid w:val="646BC866"/>
    <w:rsid w:val="646BC991"/>
    <w:rsid w:val="646C8B19"/>
    <w:rsid w:val="646D9ED8"/>
    <w:rsid w:val="646ECD5E"/>
    <w:rsid w:val="6472CBEF"/>
    <w:rsid w:val="64731262"/>
    <w:rsid w:val="6474EF7E"/>
    <w:rsid w:val="64768A2C"/>
    <w:rsid w:val="6476940D"/>
    <w:rsid w:val="64773F12"/>
    <w:rsid w:val="6477DE04"/>
    <w:rsid w:val="6478A1B8"/>
    <w:rsid w:val="647C1396"/>
    <w:rsid w:val="647C16D9"/>
    <w:rsid w:val="647CACD8"/>
    <w:rsid w:val="647DB9CB"/>
    <w:rsid w:val="647E855B"/>
    <w:rsid w:val="647F6466"/>
    <w:rsid w:val="6481DE11"/>
    <w:rsid w:val="6481EA3B"/>
    <w:rsid w:val="64836D6C"/>
    <w:rsid w:val="6486450F"/>
    <w:rsid w:val="648653C2"/>
    <w:rsid w:val="64866F83"/>
    <w:rsid w:val="6487ACAB"/>
    <w:rsid w:val="6488A41F"/>
    <w:rsid w:val="648A7564"/>
    <w:rsid w:val="648B8620"/>
    <w:rsid w:val="648BA894"/>
    <w:rsid w:val="648FA1B9"/>
    <w:rsid w:val="6490679A"/>
    <w:rsid w:val="64909F43"/>
    <w:rsid w:val="649271D5"/>
    <w:rsid w:val="64930D1F"/>
    <w:rsid w:val="6496977D"/>
    <w:rsid w:val="64987930"/>
    <w:rsid w:val="649A5BBB"/>
    <w:rsid w:val="649B8B2F"/>
    <w:rsid w:val="649C03C5"/>
    <w:rsid w:val="649C763F"/>
    <w:rsid w:val="649CD863"/>
    <w:rsid w:val="649E228E"/>
    <w:rsid w:val="649E7613"/>
    <w:rsid w:val="649F2E24"/>
    <w:rsid w:val="649FA068"/>
    <w:rsid w:val="64A2DB55"/>
    <w:rsid w:val="64A379A2"/>
    <w:rsid w:val="64A3F450"/>
    <w:rsid w:val="64A4C2DF"/>
    <w:rsid w:val="64A4C98F"/>
    <w:rsid w:val="64A5B0B1"/>
    <w:rsid w:val="64A6398C"/>
    <w:rsid w:val="64A699E3"/>
    <w:rsid w:val="64A70902"/>
    <w:rsid w:val="64A76106"/>
    <w:rsid w:val="64A856F2"/>
    <w:rsid w:val="64A8572D"/>
    <w:rsid w:val="64A87FA4"/>
    <w:rsid w:val="64A8DF51"/>
    <w:rsid w:val="64A8F10E"/>
    <w:rsid w:val="64A953E5"/>
    <w:rsid w:val="64AE0B60"/>
    <w:rsid w:val="64AE1E09"/>
    <w:rsid w:val="64AEC815"/>
    <w:rsid w:val="64AF4A8D"/>
    <w:rsid w:val="64B0C7D1"/>
    <w:rsid w:val="64B0D9D8"/>
    <w:rsid w:val="64B13D3C"/>
    <w:rsid w:val="64B1C1AD"/>
    <w:rsid w:val="64B2357E"/>
    <w:rsid w:val="64B4B597"/>
    <w:rsid w:val="64B7DF40"/>
    <w:rsid w:val="64BABA6C"/>
    <w:rsid w:val="64BCC65C"/>
    <w:rsid w:val="64BE5E73"/>
    <w:rsid w:val="64BED07E"/>
    <w:rsid w:val="64C0B11C"/>
    <w:rsid w:val="64C13266"/>
    <w:rsid w:val="64C17A20"/>
    <w:rsid w:val="64C32726"/>
    <w:rsid w:val="64C41125"/>
    <w:rsid w:val="64C501A6"/>
    <w:rsid w:val="64C62D39"/>
    <w:rsid w:val="64C73088"/>
    <w:rsid w:val="64C778B0"/>
    <w:rsid w:val="64C835B8"/>
    <w:rsid w:val="64C948EE"/>
    <w:rsid w:val="64C96DB7"/>
    <w:rsid w:val="64CB1800"/>
    <w:rsid w:val="64CD495D"/>
    <w:rsid w:val="64CE361D"/>
    <w:rsid w:val="64CFABC5"/>
    <w:rsid w:val="64CFE3D5"/>
    <w:rsid w:val="64D2292F"/>
    <w:rsid w:val="64D3895E"/>
    <w:rsid w:val="64D57C24"/>
    <w:rsid w:val="64D647CE"/>
    <w:rsid w:val="64D767CB"/>
    <w:rsid w:val="64DA95D2"/>
    <w:rsid w:val="64DAB9B9"/>
    <w:rsid w:val="64DAD2F2"/>
    <w:rsid w:val="64DB07A4"/>
    <w:rsid w:val="64DC2DD0"/>
    <w:rsid w:val="64DDC93A"/>
    <w:rsid w:val="64DDDBBB"/>
    <w:rsid w:val="64DF8529"/>
    <w:rsid w:val="64E85684"/>
    <w:rsid w:val="64E8979C"/>
    <w:rsid w:val="64E8D948"/>
    <w:rsid w:val="64EB16FE"/>
    <w:rsid w:val="64EB4DF4"/>
    <w:rsid w:val="64EBA626"/>
    <w:rsid w:val="64EC180D"/>
    <w:rsid w:val="64EE51A4"/>
    <w:rsid w:val="64EF4B0D"/>
    <w:rsid w:val="64F0B8F6"/>
    <w:rsid w:val="64F1881E"/>
    <w:rsid w:val="64F1D931"/>
    <w:rsid w:val="64F29A80"/>
    <w:rsid w:val="64F3527F"/>
    <w:rsid w:val="64F40D0D"/>
    <w:rsid w:val="64F47697"/>
    <w:rsid w:val="64F53830"/>
    <w:rsid w:val="64F5FD65"/>
    <w:rsid w:val="64F73832"/>
    <w:rsid w:val="64F869C8"/>
    <w:rsid w:val="64F991D2"/>
    <w:rsid w:val="64F9F85E"/>
    <w:rsid w:val="64FC9BAC"/>
    <w:rsid w:val="64FD59A0"/>
    <w:rsid w:val="65000C99"/>
    <w:rsid w:val="65035FCC"/>
    <w:rsid w:val="6503BD79"/>
    <w:rsid w:val="6504D379"/>
    <w:rsid w:val="650615E9"/>
    <w:rsid w:val="65067E0C"/>
    <w:rsid w:val="65090530"/>
    <w:rsid w:val="650BBE45"/>
    <w:rsid w:val="650BE3AA"/>
    <w:rsid w:val="650D08CD"/>
    <w:rsid w:val="65104C84"/>
    <w:rsid w:val="65106598"/>
    <w:rsid w:val="651137F2"/>
    <w:rsid w:val="65123718"/>
    <w:rsid w:val="6514EC4C"/>
    <w:rsid w:val="6515BA00"/>
    <w:rsid w:val="651624C2"/>
    <w:rsid w:val="651D4091"/>
    <w:rsid w:val="651E012F"/>
    <w:rsid w:val="651ED054"/>
    <w:rsid w:val="65201917"/>
    <w:rsid w:val="6528312B"/>
    <w:rsid w:val="652915B9"/>
    <w:rsid w:val="65292A09"/>
    <w:rsid w:val="652A7888"/>
    <w:rsid w:val="652BCB16"/>
    <w:rsid w:val="65302DD0"/>
    <w:rsid w:val="6530DE18"/>
    <w:rsid w:val="6530F578"/>
    <w:rsid w:val="65311497"/>
    <w:rsid w:val="6532A6D8"/>
    <w:rsid w:val="65339258"/>
    <w:rsid w:val="6533F851"/>
    <w:rsid w:val="65354EB9"/>
    <w:rsid w:val="65362267"/>
    <w:rsid w:val="65377E52"/>
    <w:rsid w:val="65379140"/>
    <w:rsid w:val="65388C3C"/>
    <w:rsid w:val="65391061"/>
    <w:rsid w:val="6539BEB7"/>
    <w:rsid w:val="653AE62E"/>
    <w:rsid w:val="653CC76E"/>
    <w:rsid w:val="653E4A1D"/>
    <w:rsid w:val="6541A643"/>
    <w:rsid w:val="6544D41E"/>
    <w:rsid w:val="65450048"/>
    <w:rsid w:val="6547AF0D"/>
    <w:rsid w:val="6548BF24"/>
    <w:rsid w:val="65498F76"/>
    <w:rsid w:val="654B5744"/>
    <w:rsid w:val="654DB7B0"/>
    <w:rsid w:val="6550BE89"/>
    <w:rsid w:val="65523ABD"/>
    <w:rsid w:val="6553075D"/>
    <w:rsid w:val="655394C3"/>
    <w:rsid w:val="6553F85D"/>
    <w:rsid w:val="6556BC13"/>
    <w:rsid w:val="6557F1EA"/>
    <w:rsid w:val="655C3F0E"/>
    <w:rsid w:val="655DA7FF"/>
    <w:rsid w:val="655E1ED3"/>
    <w:rsid w:val="655E357F"/>
    <w:rsid w:val="655E4622"/>
    <w:rsid w:val="65635460"/>
    <w:rsid w:val="6563C2B1"/>
    <w:rsid w:val="6564D8D0"/>
    <w:rsid w:val="6568458D"/>
    <w:rsid w:val="6568C94A"/>
    <w:rsid w:val="656DB9A7"/>
    <w:rsid w:val="656E5DFF"/>
    <w:rsid w:val="65705B1E"/>
    <w:rsid w:val="657117E6"/>
    <w:rsid w:val="65713C41"/>
    <w:rsid w:val="65714D9A"/>
    <w:rsid w:val="65719BAE"/>
    <w:rsid w:val="65722430"/>
    <w:rsid w:val="6572E39F"/>
    <w:rsid w:val="6574F840"/>
    <w:rsid w:val="6577B760"/>
    <w:rsid w:val="657F4712"/>
    <w:rsid w:val="657F491B"/>
    <w:rsid w:val="657FAA73"/>
    <w:rsid w:val="65808AE1"/>
    <w:rsid w:val="6580EF9B"/>
    <w:rsid w:val="65832D5F"/>
    <w:rsid w:val="658516AB"/>
    <w:rsid w:val="65856F24"/>
    <w:rsid w:val="65861BBA"/>
    <w:rsid w:val="65863260"/>
    <w:rsid w:val="6586DE5F"/>
    <w:rsid w:val="65883BA6"/>
    <w:rsid w:val="6588D983"/>
    <w:rsid w:val="658A0EBA"/>
    <w:rsid w:val="658A22C5"/>
    <w:rsid w:val="658B1B42"/>
    <w:rsid w:val="658BD016"/>
    <w:rsid w:val="658DE8FF"/>
    <w:rsid w:val="65903591"/>
    <w:rsid w:val="65909482"/>
    <w:rsid w:val="65911460"/>
    <w:rsid w:val="65922C6E"/>
    <w:rsid w:val="659295AE"/>
    <w:rsid w:val="6592AE3D"/>
    <w:rsid w:val="65940C2B"/>
    <w:rsid w:val="65963901"/>
    <w:rsid w:val="6596C907"/>
    <w:rsid w:val="659765A8"/>
    <w:rsid w:val="65987A69"/>
    <w:rsid w:val="659A44A1"/>
    <w:rsid w:val="659AB10B"/>
    <w:rsid w:val="659BF5B5"/>
    <w:rsid w:val="659DF49A"/>
    <w:rsid w:val="659FAD42"/>
    <w:rsid w:val="65A4172A"/>
    <w:rsid w:val="65A6F6AA"/>
    <w:rsid w:val="65A8F74D"/>
    <w:rsid w:val="65A9D1DF"/>
    <w:rsid w:val="65AC3C18"/>
    <w:rsid w:val="65AD953A"/>
    <w:rsid w:val="65B03193"/>
    <w:rsid w:val="65B0DB6F"/>
    <w:rsid w:val="65B0E625"/>
    <w:rsid w:val="65B17DA7"/>
    <w:rsid w:val="65B37758"/>
    <w:rsid w:val="65B44792"/>
    <w:rsid w:val="65B54FDA"/>
    <w:rsid w:val="65B57881"/>
    <w:rsid w:val="65B58D6E"/>
    <w:rsid w:val="65B95F3A"/>
    <w:rsid w:val="65BB3BF4"/>
    <w:rsid w:val="65BB932A"/>
    <w:rsid w:val="65BCE644"/>
    <w:rsid w:val="65BD78D8"/>
    <w:rsid w:val="65BD8115"/>
    <w:rsid w:val="65C290B2"/>
    <w:rsid w:val="65C4BA2A"/>
    <w:rsid w:val="65C59F21"/>
    <w:rsid w:val="65C689D8"/>
    <w:rsid w:val="65C84C8F"/>
    <w:rsid w:val="65C8C5E6"/>
    <w:rsid w:val="65CAFB4B"/>
    <w:rsid w:val="65CB0540"/>
    <w:rsid w:val="65CC36A1"/>
    <w:rsid w:val="65CFB02F"/>
    <w:rsid w:val="65CFBC8A"/>
    <w:rsid w:val="65CFD3A6"/>
    <w:rsid w:val="65D054B7"/>
    <w:rsid w:val="65D21FC1"/>
    <w:rsid w:val="65D57616"/>
    <w:rsid w:val="65D646E6"/>
    <w:rsid w:val="65D7A922"/>
    <w:rsid w:val="65DD4705"/>
    <w:rsid w:val="65E0BD26"/>
    <w:rsid w:val="65E13404"/>
    <w:rsid w:val="65E2F258"/>
    <w:rsid w:val="65E42733"/>
    <w:rsid w:val="65E5543B"/>
    <w:rsid w:val="65E5F1D1"/>
    <w:rsid w:val="65E86AF6"/>
    <w:rsid w:val="65E8E8FC"/>
    <w:rsid w:val="65E9EE18"/>
    <w:rsid w:val="65E9F4F3"/>
    <w:rsid w:val="65EDE8B2"/>
    <w:rsid w:val="65EEBD99"/>
    <w:rsid w:val="65F020EB"/>
    <w:rsid w:val="65F08D5C"/>
    <w:rsid w:val="65F13B88"/>
    <w:rsid w:val="65F35B60"/>
    <w:rsid w:val="65F3609E"/>
    <w:rsid w:val="65F3F91F"/>
    <w:rsid w:val="65F7B2EC"/>
    <w:rsid w:val="65FA52AE"/>
    <w:rsid w:val="65FA7395"/>
    <w:rsid w:val="65FB8171"/>
    <w:rsid w:val="65FBE7D9"/>
    <w:rsid w:val="65FEE781"/>
    <w:rsid w:val="6604AE8C"/>
    <w:rsid w:val="660A0E1F"/>
    <w:rsid w:val="660B6ADC"/>
    <w:rsid w:val="660D62D9"/>
    <w:rsid w:val="660D84F9"/>
    <w:rsid w:val="660DC1B8"/>
    <w:rsid w:val="6610BD10"/>
    <w:rsid w:val="66113537"/>
    <w:rsid w:val="661231E5"/>
    <w:rsid w:val="6612E3A2"/>
    <w:rsid w:val="6613AE65"/>
    <w:rsid w:val="66140E76"/>
    <w:rsid w:val="66179059"/>
    <w:rsid w:val="6618439D"/>
    <w:rsid w:val="66185F93"/>
    <w:rsid w:val="66198826"/>
    <w:rsid w:val="6619DEBD"/>
    <w:rsid w:val="661D5B0F"/>
    <w:rsid w:val="661E3B1F"/>
    <w:rsid w:val="661E9ECA"/>
    <w:rsid w:val="661EC0AA"/>
    <w:rsid w:val="66216627"/>
    <w:rsid w:val="6622A81B"/>
    <w:rsid w:val="66252386"/>
    <w:rsid w:val="662594E8"/>
    <w:rsid w:val="662596A5"/>
    <w:rsid w:val="66262994"/>
    <w:rsid w:val="66265769"/>
    <w:rsid w:val="6626CD91"/>
    <w:rsid w:val="6627577D"/>
    <w:rsid w:val="662783D3"/>
    <w:rsid w:val="66297273"/>
    <w:rsid w:val="6629D2AE"/>
    <w:rsid w:val="662ABF6A"/>
    <w:rsid w:val="662AE56B"/>
    <w:rsid w:val="662E6249"/>
    <w:rsid w:val="662E69B0"/>
    <w:rsid w:val="662E8DA8"/>
    <w:rsid w:val="662EA404"/>
    <w:rsid w:val="6631398D"/>
    <w:rsid w:val="66314038"/>
    <w:rsid w:val="6633C3C1"/>
    <w:rsid w:val="663594B0"/>
    <w:rsid w:val="6636F479"/>
    <w:rsid w:val="6639CB8E"/>
    <w:rsid w:val="663BA97A"/>
    <w:rsid w:val="663BDD1B"/>
    <w:rsid w:val="663D58F5"/>
    <w:rsid w:val="6640BA45"/>
    <w:rsid w:val="6640BB57"/>
    <w:rsid w:val="6642799E"/>
    <w:rsid w:val="6642A7E3"/>
    <w:rsid w:val="6642B60E"/>
    <w:rsid w:val="66459487"/>
    <w:rsid w:val="664892EA"/>
    <w:rsid w:val="664D5862"/>
    <w:rsid w:val="664D68BD"/>
    <w:rsid w:val="66500C48"/>
    <w:rsid w:val="66516163"/>
    <w:rsid w:val="6651D745"/>
    <w:rsid w:val="665304BF"/>
    <w:rsid w:val="66534C76"/>
    <w:rsid w:val="66558402"/>
    <w:rsid w:val="665899D6"/>
    <w:rsid w:val="665DEC2A"/>
    <w:rsid w:val="665E4343"/>
    <w:rsid w:val="665FF02F"/>
    <w:rsid w:val="66603683"/>
    <w:rsid w:val="6660E3DD"/>
    <w:rsid w:val="66621715"/>
    <w:rsid w:val="66709974"/>
    <w:rsid w:val="6672778F"/>
    <w:rsid w:val="66738B99"/>
    <w:rsid w:val="66750D3B"/>
    <w:rsid w:val="66782FAB"/>
    <w:rsid w:val="667943B2"/>
    <w:rsid w:val="667C162A"/>
    <w:rsid w:val="667CF29F"/>
    <w:rsid w:val="667DEF93"/>
    <w:rsid w:val="667E4E11"/>
    <w:rsid w:val="66820B9C"/>
    <w:rsid w:val="6683931D"/>
    <w:rsid w:val="668475A7"/>
    <w:rsid w:val="66853D3E"/>
    <w:rsid w:val="668AA4C7"/>
    <w:rsid w:val="668F451D"/>
    <w:rsid w:val="66923722"/>
    <w:rsid w:val="66936411"/>
    <w:rsid w:val="6693B80B"/>
    <w:rsid w:val="6696BAEF"/>
    <w:rsid w:val="669DF0DF"/>
    <w:rsid w:val="66A1D0AF"/>
    <w:rsid w:val="66A3148E"/>
    <w:rsid w:val="66A42B26"/>
    <w:rsid w:val="66A4D9E9"/>
    <w:rsid w:val="66A4F2B6"/>
    <w:rsid w:val="66A69BD1"/>
    <w:rsid w:val="66A6ED1E"/>
    <w:rsid w:val="66A9CE46"/>
    <w:rsid w:val="66AAB3DB"/>
    <w:rsid w:val="66AE827C"/>
    <w:rsid w:val="66AEB489"/>
    <w:rsid w:val="66AECEEF"/>
    <w:rsid w:val="66AF7FEF"/>
    <w:rsid w:val="66B1287D"/>
    <w:rsid w:val="66B15223"/>
    <w:rsid w:val="66B1647C"/>
    <w:rsid w:val="66B22CC3"/>
    <w:rsid w:val="66B5290B"/>
    <w:rsid w:val="66B664B0"/>
    <w:rsid w:val="66BA962F"/>
    <w:rsid w:val="66BB4E7C"/>
    <w:rsid w:val="66C0667B"/>
    <w:rsid w:val="66C38883"/>
    <w:rsid w:val="66C60621"/>
    <w:rsid w:val="66C6E576"/>
    <w:rsid w:val="66C744FD"/>
    <w:rsid w:val="66CAB6AB"/>
    <w:rsid w:val="66CC025A"/>
    <w:rsid w:val="66CF9DD9"/>
    <w:rsid w:val="66D26FBE"/>
    <w:rsid w:val="66D2AD3D"/>
    <w:rsid w:val="66D40133"/>
    <w:rsid w:val="66D4B5E6"/>
    <w:rsid w:val="66D6F860"/>
    <w:rsid w:val="66D92E6F"/>
    <w:rsid w:val="66DC9AF7"/>
    <w:rsid w:val="66DDC27C"/>
    <w:rsid w:val="66DE8ACD"/>
    <w:rsid w:val="66E2D91D"/>
    <w:rsid w:val="66E3127F"/>
    <w:rsid w:val="66E33644"/>
    <w:rsid w:val="66E3E0AD"/>
    <w:rsid w:val="66E5D24C"/>
    <w:rsid w:val="66E61F9C"/>
    <w:rsid w:val="66E71011"/>
    <w:rsid w:val="66ECDC00"/>
    <w:rsid w:val="66EF035F"/>
    <w:rsid w:val="66F080A4"/>
    <w:rsid w:val="66F0F1E2"/>
    <w:rsid w:val="66F29158"/>
    <w:rsid w:val="66F3D48B"/>
    <w:rsid w:val="66F3FF84"/>
    <w:rsid w:val="66F4566B"/>
    <w:rsid w:val="66F7AD19"/>
    <w:rsid w:val="66F910C3"/>
    <w:rsid w:val="66FB0220"/>
    <w:rsid w:val="66FC4AE4"/>
    <w:rsid w:val="66FD7C53"/>
    <w:rsid w:val="66FE978D"/>
    <w:rsid w:val="66FEA84E"/>
    <w:rsid w:val="66FEAD88"/>
    <w:rsid w:val="670377B9"/>
    <w:rsid w:val="6703F0CB"/>
    <w:rsid w:val="670435A2"/>
    <w:rsid w:val="67053CAF"/>
    <w:rsid w:val="67062953"/>
    <w:rsid w:val="6706ABE9"/>
    <w:rsid w:val="6706EDBC"/>
    <w:rsid w:val="67079BC9"/>
    <w:rsid w:val="670838A4"/>
    <w:rsid w:val="67096E65"/>
    <w:rsid w:val="670B4522"/>
    <w:rsid w:val="670B4D67"/>
    <w:rsid w:val="670B52CC"/>
    <w:rsid w:val="670C20E0"/>
    <w:rsid w:val="670E25E2"/>
    <w:rsid w:val="670E32B6"/>
    <w:rsid w:val="670E335A"/>
    <w:rsid w:val="670F2034"/>
    <w:rsid w:val="670F64D6"/>
    <w:rsid w:val="670F9EE4"/>
    <w:rsid w:val="67112DCA"/>
    <w:rsid w:val="67123040"/>
    <w:rsid w:val="671231DB"/>
    <w:rsid w:val="6712FCC5"/>
    <w:rsid w:val="6713B42C"/>
    <w:rsid w:val="6714153E"/>
    <w:rsid w:val="671432C7"/>
    <w:rsid w:val="67173392"/>
    <w:rsid w:val="6717ACA3"/>
    <w:rsid w:val="67189EB3"/>
    <w:rsid w:val="6719F3A0"/>
    <w:rsid w:val="671A0E14"/>
    <w:rsid w:val="671C1FE8"/>
    <w:rsid w:val="671C87B0"/>
    <w:rsid w:val="671EA632"/>
    <w:rsid w:val="671F35D5"/>
    <w:rsid w:val="67256F8D"/>
    <w:rsid w:val="67269FFF"/>
    <w:rsid w:val="6726E720"/>
    <w:rsid w:val="67282BDA"/>
    <w:rsid w:val="672926F4"/>
    <w:rsid w:val="67292B61"/>
    <w:rsid w:val="67298C4F"/>
    <w:rsid w:val="67311D02"/>
    <w:rsid w:val="6732B145"/>
    <w:rsid w:val="6734B436"/>
    <w:rsid w:val="6734F2E6"/>
    <w:rsid w:val="6738B358"/>
    <w:rsid w:val="6738C37D"/>
    <w:rsid w:val="673AD0DE"/>
    <w:rsid w:val="673DDB87"/>
    <w:rsid w:val="673DFAAB"/>
    <w:rsid w:val="673F24C0"/>
    <w:rsid w:val="67401A1A"/>
    <w:rsid w:val="6740E0D5"/>
    <w:rsid w:val="67416BC3"/>
    <w:rsid w:val="6742A70C"/>
    <w:rsid w:val="6742B339"/>
    <w:rsid w:val="67432136"/>
    <w:rsid w:val="6743321F"/>
    <w:rsid w:val="6747A7BF"/>
    <w:rsid w:val="674896E9"/>
    <w:rsid w:val="67494639"/>
    <w:rsid w:val="674CBF66"/>
    <w:rsid w:val="674FF480"/>
    <w:rsid w:val="67505813"/>
    <w:rsid w:val="67519515"/>
    <w:rsid w:val="675269AE"/>
    <w:rsid w:val="675518DA"/>
    <w:rsid w:val="6755E03E"/>
    <w:rsid w:val="6756CD9D"/>
    <w:rsid w:val="675A0419"/>
    <w:rsid w:val="675A68D6"/>
    <w:rsid w:val="675B54EC"/>
    <w:rsid w:val="675BD207"/>
    <w:rsid w:val="675C80C8"/>
    <w:rsid w:val="675F15F1"/>
    <w:rsid w:val="67612FB8"/>
    <w:rsid w:val="676311F0"/>
    <w:rsid w:val="6764D71B"/>
    <w:rsid w:val="676682B3"/>
    <w:rsid w:val="67668742"/>
    <w:rsid w:val="67671AEC"/>
    <w:rsid w:val="6767CCEB"/>
    <w:rsid w:val="676CA1DF"/>
    <w:rsid w:val="676D9A16"/>
    <w:rsid w:val="676E9528"/>
    <w:rsid w:val="6770873D"/>
    <w:rsid w:val="67757A6C"/>
    <w:rsid w:val="67767C9F"/>
    <w:rsid w:val="67786E7A"/>
    <w:rsid w:val="677C6E30"/>
    <w:rsid w:val="677D8084"/>
    <w:rsid w:val="677DC4DA"/>
    <w:rsid w:val="677F001E"/>
    <w:rsid w:val="677FB6CC"/>
    <w:rsid w:val="67806691"/>
    <w:rsid w:val="67813EAC"/>
    <w:rsid w:val="6781DAB3"/>
    <w:rsid w:val="6784A271"/>
    <w:rsid w:val="67869B32"/>
    <w:rsid w:val="6786BD6F"/>
    <w:rsid w:val="67897A19"/>
    <w:rsid w:val="678985D9"/>
    <w:rsid w:val="678C807F"/>
    <w:rsid w:val="678DC40B"/>
    <w:rsid w:val="678DF114"/>
    <w:rsid w:val="678F8C5B"/>
    <w:rsid w:val="678F92AF"/>
    <w:rsid w:val="6793CB86"/>
    <w:rsid w:val="6794D904"/>
    <w:rsid w:val="6796D6DB"/>
    <w:rsid w:val="67982D27"/>
    <w:rsid w:val="67A24B58"/>
    <w:rsid w:val="67A56648"/>
    <w:rsid w:val="67A93D35"/>
    <w:rsid w:val="67ACE6FD"/>
    <w:rsid w:val="67AD89C4"/>
    <w:rsid w:val="67ADBF29"/>
    <w:rsid w:val="67AE815D"/>
    <w:rsid w:val="67AF7EC6"/>
    <w:rsid w:val="67B16697"/>
    <w:rsid w:val="67B16C96"/>
    <w:rsid w:val="67B3E93D"/>
    <w:rsid w:val="67B4A950"/>
    <w:rsid w:val="67B68D4D"/>
    <w:rsid w:val="67B6E263"/>
    <w:rsid w:val="67B71C2A"/>
    <w:rsid w:val="67BA2C96"/>
    <w:rsid w:val="67BA5350"/>
    <w:rsid w:val="67BA8BC0"/>
    <w:rsid w:val="67BBE2FB"/>
    <w:rsid w:val="67BF503D"/>
    <w:rsid w:val="67BF5C88"/>
    <w:rsid w:val="67BFDFB4"/>
    <w:rsid w:val="67C09A4F"/>
    <w:rsid w:val="67C2F609"/>
    <w:rsid w:val="67C3A139"/>
    <w:rsid w:val="67C75091"/>
    <w:rsid w:val="67C7DE0C"/>
    <w:rsid w:val="67C889FF"/>
    <w:rsid w:val="67C9270B"/>
    <w:rsid w:val="67CA8957"/>
    <w:rsid w:val="67CAE419"/>
    <w:rsid w:val="67CE17CA"/>
    <w:rsid w:val="67CEAEC5"/>
    <w:rsid w:val="67D22A93"/>
    <w:rsid w:val="67D3D2F7"/>
    <w:rsid w:val="67D53038"/>
    <w:rsid w:val="67D5A517"/>
    <w:rsid w:val="67D9BFCC"/>
    <w:rsid w:val="67D9D6A3"/>
    <w:rsid w:val="67DADCB1"/>
    <w:rsid w:val="67DB3B63"/>
    <w:rsid w:val="67DB6768"/>
    <w:rsid w:val="67DC971C"/>
    <w:rsid w:val="67DD9211"/>
    <w:rsid w:val="67DE6C7C"/>
    <w:rsid w:val="67E0BEC4"/>
    <w:rsid w:val="67E2035C"/>
    <w:rsid w:val="67E2E26B"/>
    <w:rsid w:val="67E4129C"/>
    <w:rsid w:val="67E6234E"/>
    <w:rsid w:val="67E7D9D9"/>
    <w:rsid w:val="67E907DC"/>
    <w:rsid w:val="67EA3029"/>
    <w:rsid w:val="67EC06FE"/>
    <w:rsid w:val="67EF5CEF"/>
    <w:rsid w:val="67F64A18"/>
    <w:rsid w:val="67F8B5E5"/>
    <w:rsid w:val="67FA6F23"/>
    <w:rsid w:val="67FA89AC"/>
    <w:rsid w:val="67FAAC64"/>
    <w:rsid w:val="67FCF6A2"/>
    <w:rsid w:val="67FFD64B"/>
    <w:rsid w:val="6801E4AD"/>
    <w:rsid w:val="6801FC65"/>
    <w:rsid w:val="6802C1A5"/>
    <w:rsid w:val="6803A479"/>
    <w:rsid w:val="68041E5B"/>
    <w:rsid w:val="6805116C"/>
    <w:rsid w:val="6805E76C"/>
    <w:rsid w:val="68062180"/>
    <w:rsid w:val="68076AFE"/>
    <w:rsid w:val="680781A2"/>
    <w:rsid w:val="680B22D3"/>
    <w:rsid w:val="680BE090"/>
    <w:rsid w:val="680BF592"/>
    <w:rsid w:val="680C2D4E"/>
    <w:rsid w:val="680C5F05"/>
    <w:rsid w:val="6811072A"/>
    <w:rsid w:val="681149DE"/>
    <w:rsid w:val="68144396"/>
    <w:rsid w:val="68144FAD"/>
    <w:rsid w:val="6815384E"/>
    <w:rsid w:val="681BF9A2"/>
    <w:rsid w:val="681CFEDB"/>
    <w:rsid w:val="681D3CAF"/>
    <w:rsid w:val="681DD68A"/>
    <w:rsid w:val="681DF649"/>
    <w:rsid w:val="68206852"/>
    <w:rsid w:val="6821A822"/>
    <w:rsid w:val="6822FFE7"/>
    <w:rsid w:val="68260E40"/>
    <w:rsid w:val="6827331E"/>
    <w:rsid w:val="682A451A"/>
    <w:rsid w:val="682A8748"/>
    <w:rsid w:val="682ACD1E"/>
    <w:rsid w:val="682B254C"/>
    <w:rsid w:val="682CBBEB"/>
    <w:rsid w:val="682FB8C8"/>
    <w:rsid w:val="683415DC"/>
    <w:rsid w:val="6835934F"/>
    <w:rsid w:val="683612F8"/>
    <w:rsid w:val="6838B4DE"/>
    <w:rsid w:val="68390348"/>
    <w:rsid w:val="683A959C"/>
    <w:rsid w:val="683C3950"/>
    <w:rsid w:val="683D012B"/>
    <w:rsid w:val="683DD8A7"/>
    <w:rsid w:val="6841533E"/>
    <w:rsid w:val="684285BE"/>
    <w:rsid w:val="6844C1D2"/>
    <w:rsid w:val="68465902"/>
    <w:rsid w:val="6846F6CB"/>
    <w:rsid w:val="6848268E"/>
    <w:rsid w:val="68496083"/>
    <w:rsid w:val="684C2C5C"/>
    <w:rsid w:val="684C6FF6"/>
    <w:rsid w:val="684E870C"/>
    <w:rsid w:val="68573356"/>
    <w:rsid w:val="68573F10"/>
    <w:rsid w:val="68577D6D"/>
    <w:rsid w:val="6859A3DB"/>
    <w:rsid w:val="6859AD99"/>
    <w:rsid w:val="685C9AC3"/>
    <w:rsid w:val="685FDAF4"/>
    <w:rsid w:val="686165EC"/>
    <w:rsid w:val="686251B8"/>
    <w:rsid w:val="68628A52"/>
    <w:rsid w:val="6862F03F"/>
    <w:rsid w:val="68639699"/>
    <w:rsid w:val="68641956"/>
    <w:rsid w:val="68644282"/>
    <w:rsid w:val="6865414A"/>
    <w:rsid w:val="68657D0E"/>
    <w:rsid w:val="6867B0DB"/>
    <w:rsid w:val="6867F428"/>
    <w:rsid w:val="686A71BA"/>
    <w:rsid w:val="686A7582"/>
    <w:rsid w:val="686B1C09"/>
    <w:rsid w:val="686CB838"/>
    <w:rsid w:val="686E263B"/>
    <w:rsid w:val="6872B86B"/>
    <w:rsid w:val="68744B58"/>
    <w:rsid w:val="6877DB21"/>
    <w:rsid w:val="6878D0CD"/>
    <w:rsid w:val="6879CAED"/>
    <w:rsid w:val="687B234C"/>
    <w:rsid w:val="687BD50C"/>
    <w:rsid w:val="687E3321"/>
    <w:rsid w:val="68811D11"/>
    <w:rsid w:val="6888BA85"/>
    <w:rsid w:val="68891F62"/>
    <w:rsid w:val="688A2AC5"/>
    <w:rsid w:val="688A66AA"/>
    <w:rsid w:val="688A8F68"/>
    <w:rsid w:val="688C3D08"/>
    <w:rsid w:val="688FC370"/>
    <w:rsid w:val="6891E624"/>
    <w:rsid w:val="6892042C"/>
    <w:rsid w:val="689563A0"/>
    <w:rsid w:val="689599BA"/>
    <w:rsid w:val="689708D8"/>
    <w:rsid w:val="689864C2"/>
    <w:rsid w:val="6899F1F0"/>
    <w:rsid w:val="689F5A57"/>
    <w:rsid w:val="689FC89F"/>
    <w:rsid w:val="68A0C2F9"/>
    <w:rsid w:val="68A1B7BA"/>
    <w:rsid w:val="68A2A657"/>
    <w:rsid w:val="68A47252"/>
    <w:rsid w:val="68A6C970"/>
    <w:rsid w:val="68A72C3D"/>
    <w:rsid w:val="68AAD3AB"/>
    <w:rsid w:val="68AB631A"/>
    <w:rsid w:val="68ABE2CB"/>
    <w:rsid w:val="68ADF13B"/>
    <w:rsid w:val="68AECFAD"/>
    <w:rsid w:val="68B0A079"/>
    <w:rsid w:val="68B65D11"/>
    <w:rsid w:val="68B6D676"/>
    <w:rsid w:val="68B797AA"/>
    <w:rsid w:val="68B8D7A4"/>
    <w:rsid w:val="68B93956"/>
    <w:rsid w:val="68BA415F"/>
    <w:rsid w:val="68BA4592"/>
    <w:rsid w:val="68BBDC3B"/>
    <w:rsid w:val="68BC5831"/>
    <w:rsid w:val="68BD1AA8"/>
    <w:rsid w:val="68BD89C2"/>
    <w:rsid w:val="68BF27E0"/>
    <w:rsid w:val="68BFB77E"/>
    <w:rsid w:val="68C047E9"/>
    <w:rsid w:val="68C1065B"/>
    <w:rsid w:val="68C16CBC"/>
    <w:rsid w:val="68C2E179"/>
    <w:rsid w:val="68C38E3C"/>
    <w:rsid w:val="68C4ED1F"/>
    <w:rsid w:val="68C57DA9"/>
    <w:rsid w:val="68C63C49"/>
    <w:rsid w:val="68C6EFF6"/>
    <w:rsid w:val="68C78402"/>
    <w:rsid w:val="68C82B6A"/>
    <w:rsid w:val="68C8BA40"/>
    <w:rsid w:val="68C8CF88"/>
    <w:rsid w:val="68CA9290"/>
    <w:rsid w:val="68CB0534"/>
    <w:rsid w:val="68CC070D"/>
    <w:rsid w:val="68CC6E5A"/>
    <w:rsid w:val="68CCA8A4"/>
    <w:rsid w:val="68CCBE12"/>
    <w:rsid w:val="68CCC532"/>
    <w:rsid w:val="68CD0DD6"/>
    <w:rsid w:val="68CDC314"/>
    <w:rsid w:val="68CDE526"/>
    <w:rsid w:val="68CE65A4"/>
    <w:rsid w:val="68CF4DAE"/>
    <w:rsid w:val="68D10E20"/>
    <w:rsid w:val="68D63BE7"/>
    <w:rsid w:val="68D81791"/>
    <w:rsid w:val="68D86482"/>
    <w:rsid w:val="68D8BC96"/>
    <w:rsid w:val="68DAD398"/>
    <w:rsid w:val="68DC0122"/>
    <w:rsid w:val="68DC2D86"/>
    <w:rsid w:val="68DCE2C2"/>
    <w:rsid w:val="68DD5729"/>
    <w:rsid w:val="68DEDE6F"/>
    <w:rsid w:val="68E1012F"/>
    <w:rsid w:val="68E4A8E3"/>
    <w:rsid w:val="68E5302D"/>
    <w:rsid w:val="68E5A78A"/>
    <w:rsid w:val="68EA596C"/>
    <w:rsid w:val="68EA97A4"/>
    <w:rsid w:val="68EB84FD"/>
    <w:rsid w:val="68EC683D"/>
    <w:rsid w:val="68ED669D"/>
    <w:rsid w:val="68F093CB"/>
    <w:rsid w:val="68F0C6DD"/>
    <w:rsid w:val="68F23CAF"/>
    <w:rsid w:val="68F2467D"/>
    <w:rsid w:val="68F28008"/>
    <w:rsid w:val="68F3174E"/>
    <w:rsid w:val="68F3EDEB"/>
    <w:rsid w:val="68F5582E"/>
    <w:rsid w:val="68F63E29"/>
    <w:rsid w:val="68F95A26"/>
    <w:rsid w:val="68F9FDF2"/>
    <w:rsid w:val="68FAEE30"/>
    <w:rsid w:val="68FB5D7F"/>
    <w:rsid w:val="68FB680A"/>
    <w:rsid w:val="68FC57A5"/>
    <w:rsid w:val="69034978"/>
    <w:rsid w:val="69035130"/>
    <w:rsid w:val="6906A22A"/>
    <w:rsid w:val="690709F2"/>
    <w:rsid w:val="6909D053"/>
    <w:rsid w:val="690A4B64"/>
    <w:rsid w:val="690C32B6"/>
    <w:rsid w:val="690DE457"/>
    <w:rsid w:val="690EA9AA"/>
    <w:rsid w:val="690ED7F8"/>
    <w:rsid w:val="690EE66E"/>
    <w:rsid w:val="69101DA4"/>
    <w:rsid w:val="69103B6C"/>
    <w:rsid w:val="6910FDEC"/>
    <w:rsid w:val="69129AF7"/>
    <w:rsid w:val="69133C73"/>
    <w:rsid w:val="69143CB5"/>
    <w:rsid w:val="691668A2"/>
    <w:rsid w:val="69172B26"/>
    <w:rsid w:val="6917742E"/>
    <w:rsid w:val="69188CBC"/>
    <w:rsid w:val="6919FE81"/>
    <w:rsid w:val="691CE733"/>
    <w:rsid w:val="691F003E"/>
    <w:rsid w:val="6921A5F0"/>
    <w:rsid w:val="69229BB7"/>
    <w:rsid w:val="6924B59C"/>
    <w:rsid w:val="6926687F"/>
    <w:rsid w:val="69293778"/>
    <w:rsid w:val="6929D130"/>
    <w:rsid w:val="692A7F9D"/>
    <w:rsid w:val="692B436D"/>
    <w:rsid w:val="692B9B92"/>
    <w:rsid w:val="692D2605"/>
    <w:rsid w:val="692D42A6"/>
    <w:rsid w:val="692D7CB7"/>
    <w:rsid w:val="692DC695"/>
    <w:rsid w:val="692E42D7"/>
    <w:rsid w:val="6933388D"/>
    <w:rsid w:val="6933FC2F"/>
    <w:rsid w:val="693409BA"/>
    <w:rsid w:val="693520CB"/>
    <w:rsid w:val="6935BA4A"/>
    <w:rsid w:val="693905DE"/>
    <w:rsid w:val="6939A597"/>
    <w:rsid w:val="693C531C"/>
    <w:rsid w:val="693C76F4"/>
    <w:rsid w:val="693E8CC9"/>
    <w:rsid w:val="693EC738"/>
    <w:rsid w:val="693F8A4B"/>
    <w:rsid w:val="693F955D"/>
    <w:rsid w:val="6940A641"/>
    <w:rsid w:val="6941B282"/>
    <w:rsid w:val="69427E4F"/>
    <w:rsid w:val="694363F9"/>
    <w:rsid w:val="69452139"/>
    <w:rsid w:val="694550C7"/>
    <w:rsid w:val="6945FBAB"/>
    <w:rsid w:val="694B285A"/>
    <w:rsid w:val="694CABB9"/>
    <w:rsid w:val="694E3F32"/>
    <w:rsid w:val="694FE4F8"/>
    <w:rsid w:val="694FE8E2"/>
    <w:rsid w:val="6951183B"/>
    <w:rsid w:val="695315BE"/>
    <w:rsid w:val="69549DA5"/>
    <w:rsid w:val="69563977"/>
    <w:rsid w:val="6959AE8B"/>
    <w:rsid w:val="695A8418"/>
    <w:rsid w:val="695ABE74"/>
    <w:rsid w:val="695AEDAB"/>
    <w:rsid w:val="695C7B14"/>
    <w:rsid w:val="695CD98C"/>
    <w:rsid w:val="695EE971"/>
    <w:rsid w:val="695F2547"/>
    <w:rsid w:val="69612806"/>
    <w:rsid w:val="6961B3DE"/>
    <w:rsid w:val="6962935F"/>
    <w:rsid w:val="69638F0A"/>
    <w:rsid w:val="6964FA01"/>
    <w:rsid w:val="69659F90"/>
    <w:rsid w:val="6965F826"/>
    <w:rsid w:val="6966F2FF"/>
    <w:rsid w:val="696863D7"/>
    <w:rsid w:val="6968D860"/>
    <w:rsid w:val="696BC5FB"/>
    <w:rsid w:val="696BFD5E"/>
    <w:rsid w:val="696D01BB"/>
    <w:rsid w:val="696E40B6"/>
    <w:rsid w:val="696E499D"/>
    <w:rsid w:val="696F486F"/>
    <w:rsid w:val="6972E441"/>
    <w:rsid w:val="6973F66A"/>
    <w:rsid w:val="6974B9DC"/>
    <w:rsid w:val="697626E0"/>
    <w:rsid w:val="6976A380"/>
    <w:rsid w:val="6977CE40"/>
    <w:rsid w:val="697C29B1"/>
    <w:rsid w:val="697CF08A"/>
    <w:rsid w:val="697D2BAA"/>
    <w:rsid w:val="6980CC8A"/>
    <w:rsid w:val="69822908"/>
    <w:rsid w:val="698433F2"/>
    <w:rsid w:val="69846B93"/>
    <w:rsid w:val="6984F38C"/>
    <w:rsid w:val="698A9FFD"/>
    <w:rsid w:val="698FB673"/>
    <w:rsid w:val="69923423"/>
    <w:rsid w:val="69925AB0"/>
    <w:rsid w:val="6994AA81"/>
    <w:rsid w:val="69961486"/>
    <w:rsid w:val="6996D8D2"/>
    <w:rsid w:val="699738B3"/>
    <w:rsid w:val="6998A0C8"/>
    <w:rsid w:val="699B17D2"/>
    <w:rsid w:val="699C7DFC"/>
    <w:rsid w:val="699D56E4"/>
    <w:rsid w:val="699F30FC"/>
    <w:rsid w:val="69A17F31"/>
    <w:rsid w:val="69A1EBA9"/>
    <w:rsid w:val="69A24E74"/>
    <w:rsid w:val="69A26DCC"/>
    <w:rsid w:val="69A284B6"/>
    <w:rsid w:val="69A52106"/>
    <w:rsid w:val="69A52620"/>
    <w:rsid w:val="69AACC3F"/>
    <w:rsid w:val="69AAF798"/>
    <w:rsid w:val="69ABA8C0"/>
    <w:rsid w:val="69AD5657"/>
    <w:rsid w:val="69AE92E5"/>
    <w:rsid w:val="69AEEE43"/>
    <w:rsid w:val="69AFBDE1"/>
    <w:rsid w:val="69B14ABF"/>
    <w:rsid w:val="69B2999D"/>
    <w:rsid w:val="69B748E0"/>
    <w:rsid w:val="69B8ABF2"/>
    <w:rsid w:val="69B8F948"/>
    <w:rsid w:val="69BC706E"/>
    <w:rsid w:val="69C49178"/>
    <w:rsid w:val="69C71014"/>
    <w:rsid w:val="69C71D4C"/>
    <w:rsid w:val="69C820BA"/>
    <w:rsid w:val="69CCAD02"/>
    <w:rsid w:val="69CEB2AF"/>
    <w:rsid w:val="69CF4AE0"/>
    <w:rsid w:val="69CFCCE7"/>
    <w:rsid w:val="69CFDAE7"/>
    <w:rsid w:val="69D3657F"/>
    <w:rsid w:val="69D4D713"/>
    <w:rsid w:val="69D7B5C7"/>
    <w:rsid w:val="69D83E49"/>
    <w:rsid w:val="69DA0D13"/>
    <w:rsid w:val="69DD54CB"/>
    <w:rsid w:val="69DD8530"/>
    <w:rsid w:val="69DE5681"/>
    <w:rsid w:val="69DF84B5"/>
    <w:rsid w:val="69DFBCD8"/>
    <w:rsid w:val="69DFE81F"/>
    <w:rsid w:val="69E1D027"/>
    <w:rsid w:val="69E2E428"/>
    <w:rsid w:val="69E72FA4"/>
    <w:rsid w:val="69E740BD"/>
    <w:rsid w:val="69E93D47"/>
    <w:rsid w:val="69E9C888"/>
    <w:rsid w:val="69EEBD4D"/>
    <w:rsid w:val="69EF5DA8"/>
    <w:rsid w:val="69EFA7D2"/>
    <w:rsid w:val="69F02CAB"/>
    <w:rsid w:val="69F133A2"/>
    <w:rsid w:val="69F239D4"/>
    <w:rsid w:val="69F4133A"/>
    <w:rsid w:val="69F4467F"/>
    <w:rsid w:val="69F44AEB"/>
    <w:rsid w:val="69F50C2C"/>
    <w:rsid w:val="69F7D0AA"/>
    <w:rsid w:val="69F7E219"/>
    <w:rsid w:val="69FBE2B1"/>
    <w:rsid w:val="69FD8E63"/>
    <w:rsid w:val="69FE4A64"/>
    <w:rsid w:val="69FFBB71"/>
    <w:rsid w:val="6A011047"/>
    <w:rsid w:val="6A040E92"/>
    <w:rsid w:val="6A04D819"/>
    <w:rsid w:val="6A058B13"/>
    <w:rsid w:val="6A05BC51"/>
    <w:rsid w:val="6A071D5F"/>
    <w:rsid w:val="6A08DAD7"/>
    <w:rsid w:val="6A091260"/>
    <w:rsid w:val="6A0A9851"/>
    <w:rsid w:val="6A0D2F52"/>
    <w:rsid w:val="6A0DC4A3"/>
    <w:rsid w:val="6A0F15C1"/>
    <w:rsid w:val="6A0FFECC"/>
    <w:rsid w:val="6A12D480"/>
    <w:rsid w:val="6A13CFD2"/>
    <w:rsid w:val="6A1428B0"/>
    <w:rsid w:val="6A1863A8"/>
    <w:rsid w:val="6A1A4F12"/>
    <w:rsid w:val="6A1AE5CF"/>
    <w:rsid w:val="6A1BBB8B"/>
    <w:rsid w:val="6A1CC242"/>
    <w:rsid w:val="6A1CFF53"/>
    <w:rsid w:val="6A1D347E"/>
    <w:rsid w:val="6A1F8BCE"/>
    <w:rsid w:val="6A227B6F"/>
    <w:rsid w:val="6A22EF0B"/>
    <w:rsid w:val="6A2572DB"/>
    <w:rsid w:val="6A258DCE"/>
    <w:rsid w:val="6A25BAFE"/>
    <w:rsid w:val="6A288198"/>
    <w:rsid w:val="6A29DB34"/>
    <w:rsid w:val="6A2AA1CA"/>
    <w:rsid w:val="6A2CE0C5"/>
    <w:rsid w:val="6A2F10CF"/>
    <w:rsid w:val="6A309755"/>
    <w:rsid w:val="6A33FFED"/>
    <w:rsid w:val="6A358164"/>
    <w:rsid w:val="6A358FBA"/>
    <w:rsid w:val="6A363279"/>
    <w:rsid w:val="6A385262"/>
    <w:rsid w:val="6A3971D2"/>
    <w:rsid w:val="6A398D35"/>
    <w:rsid w:val="6A3A0C3A"/>
    <w:rsid w:val="6A3A157E"/>
    <w:rsid w:val="6A3D299D"/>
    <w:rsid w:val="6A3E4A65"/>
    <w:rsid w:val="6A3FEE27"/>
    <w:rsid w:val="6A40CA4D"/>
    <w:rsid w:val="6A40D625"/>
    <w:rsid w:val="6A427E41"/>
    <w:rsid w:val="6A42A759"/>
    <w:rsid w:val="6A4421DC"/>
    <w:rsid w:val="6A442A48"/>
    <w:rsid w:val="6A444EE0"/>
    <w:rsid w:val="6A4AF4CE"/>
    <w:rsid w:val="6A4B1824"/>
    <w:rsid w:val="6A4F03ED"/>
    <w:rsid w:val="6A519C4D"/>
    <w:rsid w:val="6A548BDD"/>
    <w:rsid w:val="6A55BBC4"/>
    <w:rsid w:val="6A55FBCC"/>
    <w:rsid w:val="6A5639F2"/>
    <w:rsid w:val="6A5AE749"/>
    <w:rsid w:val="6A5B06C2"/>
    <w:rsid w:val="6A5BBD36"/>
    <w:rsid w:val="6A5DBFF2"/>
    <w:rsid w:val="6A6092A8"/>
    <w:rsid w:val="6A635DE6"/>
    <w:rsid w:val="6A63F5F7"/>
    <w:rsid w:val="6A644FBB"/>
    <w:rsid w:val="6A648DAA"/>
    <w:rsid w:val="6A64E0CA"/>
    <w:rsid w:val="6A651FCA"/>
    <w:rsid w:val="6A68B171"/>
    <w:rsid w:val="6A6A349B"/>
    <w:rsid w:val="6A6ADDD6"/>
    <w:rsid w:val="6A6B2A6F"/>
    <w:rsid w:val="6A6DD29A"/>
    <w:rsid w:val="6A6E8A94"/>
    <w:rsid w:val="6A6EB796"/>
    <w:rsid w:val="6A6F7224"/>
    <w:rsid w:val="6A6FE070"/>
    <w:rsid w:val="6A70437A"/>
    <w:rsid w:val="6A74F4F5"/>
    <w:rsid w:val="6A7718B6"/>
    <w:rsid w:val="6A7744DB"/>
    <w:rsid w:val="6A78AF12"/>
    <w:rsid w:val="6A78CFDD"/>
    <w:rsid w:val="6A79C939"/>
    <w:rsid w:val="6A7E0193"/>
    <w:rsid w:val="6A7E81FC"/>
    <w:rsid w:val="6A7ED4AF"/>
    <w:rsid w:val="6A81B88A"/>
    <w:rsid w:val="6A832892"/>
    <w:rsid w:val="6A833E84"/>
    <w:rsid w:val="6A86B341"/>
    <w:rsid w:val="6A86C156"/>
    <w:rsid w:val="6A8B39D5"/>
    <w:rsid w:val="6A8CF75E"/>
    <w:rsid w:val="6A8F12BF"/>
    <w:rsid w:val="6A90C202"/>
    <w:rsid w:val="6A916AB2"/>
    <w:rsid w:val="6A91E50B"/>
    <w:rsid w:val="6A928820"/>
    <w:rsid w:val="6A92B3EB"/>
    <w:rsid w:val="6A9575F3"/>
    <w:rsid w:val="6A95D8F3"/>
    <w:rsid w:val="6A997BF0"/>
    <w:rsid w:val="6A9A5174"/>
    <w:rsid w:val="6A9AD206"/>
    <w:rsid w:val="6A9B7249"/>
    <w:rsid w:val="6A9B9027"/>
    <w:rsid w:val="6A9E2B51"/>
    <w:rsid w:val="6A9F4B1F"/>
    <w:rsid w:val="6A9FBE9E"/>
    <w:rsid w:val="6AA08573"/>
    <w:rsid w:val="6AA39908"/>
    <w:rsid w:val="6AA4596A"/>
    <w:rsid w:val="6AA4E4D8"/>
    <w:rsid w:val="6AA54552"/>
    <w:rsid w:val="6AA6804E"/>
    <w:rsid w:val="6AA71A85"/>
    <w:rsid w:val="6AA7BA33"/>
    <w:rsid w:val="6AA8D3C9"/>
    <w:rsid w:val="6AA8D8A7"/>
    <w:rsid w:val="6AABC960"/>
    <w:rsid w:val="6AAD24A3"/>
    <w:rsid w:val="6AAFC6D2"/>
    <w:rsid w:val="6AB0EA80"/>
    <w:rsid w:val="6AB14055"/>
    <w:rsid w:val="6AB22D40"/>
    <w:rsid w:val="6AB35CAD"/>
    <w:rsid w:val="6AB3B315"/>
    <w:rsid w:val="6AB4C838"/>
    <w:rsid w:val="6AB57DEF"/>
    <w:rsid w:val="6AB5AEE1"/>
    <w:rsid w:val="6AB5F3DA"/>
    <w:rsid w:val="6AB62A6E"/>
    <w:rsid w:val="6AB671E0"/>
    <w:rsid w:val="6AB6C0D2"/>
    <w:rsid w:val="6AB6F19C"/>
    <w:rsid w:val="6AB729EA"/>
    <w:rsid w:val="6AB74DE4"/>
    <w:rsid w:val="6AB770F3"/>
    <w:rsid w:val="6AB8B1D3"/>
    <w:rsid w:val="6AB91A63"/>
    <w:rsid w:val="6ABA2021"/>
    <w:rsid w:val="6ABA9D25"/>
    <w:rsid w:val="6ABB72AF"/>
    <w:rsid w:val="6ABCCE84"/>
    <w:rsid w:val="6ABF2E35"/>
    <w:rsid w:val="6ABF680C"/>
    <w:rsid w:val="6ABF7E6E"/>
    <w:rsid w:val="6AC01195"/>
    <w:rsid w:val="6AC5C2AD"/>
    <w:rsid w:val="6AC6500F"/>
    <w:rsid w:val="6ACCC6B2"/>
    <w:rsid w:val="6ACCCD72"/>
    <w:rsid w:val="6ACE1B70"/>
    <w:rsid w:val="6ACF77BB"/>
    <w:rsid w:val="6ACFED15"/>
    <w:rsid w:val="6ACFED9C"/>
    <w:rsid w:val="6AD07A22"/>
    <w:rsid w:val="6AD07DA0"/>
    <w:rsid w:val="6AD1CB73"/>
    <w:rsid w:val="6AD2A39E"/>
    <w:rsid w:val="6AD32B7D"/>
    <w:rsid w:val="6AD509A1"/>
    <w:rsid w:val="6AD73583"/>
    <w:rsid w:val="6AD76167"/>
    <w:rsid w:val="6AD7FF81"/>
    <w:rsid w:val="6ADAA2BD"/>
    <w:rsid w:val="6ADB1341"/>
    <w:rsid w:val="6ADB1EAC"/>
    <w:rsid w:val="6ADD0976"/>
    <w:rsid w:val="6ADD2573"/>
    <w:rsid w:val="6AE159D3"/>
    <w:rsid w:val="6AE182B9"/>
    <w:rsid w:val="6AE1BC14"/>
    <w:rsid w:val="6AE200AF"/>
    <w:rsid w:val="6AE2B25D"/>
    <w:rsid w:val="6AE3498F"/>
    <w:rsid w:val="6AE3842E"/>
    <w:rsid w:val="6AE5AE29"/>
    <w:rsid w:val="6AE75FD0"/>
    <w:rsid w:val="6AE84559"/>
    <w:rsid w:val="6AE91087"/>
    <w:rsid w:val="6AEBBB34"/>
    <w:rsid w:val="6AED6B08"/>
    <w:rsid w:val="6AEFE31B"/>
    <w:rsid w:val="6AF44AA1"/>
    <w:rsid w:val="6AF4EA22"/>
    <w:rsid w:val="6AF52527"/>
    <w:rsid w:val="6AF58169"/>
    <w:rsid w:val="6AF60455"/>
    <w:rsid w:val="6AF693A7"/>
    <w:rsid w:val="6AF9148B"/>
    <w:rsid w:val="6AF950D5"/>
    <w:rsid w:val="6AF9DDDD"/>
    <w:rsid w:val="6AFBAEA5"/>
    <w:rsid w:val="6B00A44D"/>
    <w:rsid w:val="6B00AF61"/>
    <w:rsid w:val="6B00DB5C"/>
    <w:rsid w:val="6B01034F"/>
    <w:rsid w:val="6B01FC01"/>
    <w:rsid w:val="6B029C4D"/>
    <w:rsid w:val="6B030E05"/>
    <w:rsid w:val="6B03547A"/>
    <w:rsid w:val="6B036015"/>
    <w:rsid w:val="6B064400"/>
    <w:rsid w:val="6B07CE3A"/>
    <w:rsid w:val="6B09AEAC"/>
    <w:rsid w:val="6B0C6527"/>
    <w:rsid w:val="6B0ECFDF"/>
    <w:rsid w:val="6B0F8AC5"/>
    <w:rsid w:val="6B11BA5F"/>
    <w:rsid w:val="6B11D3C8"/>
    <w:rsid w:val="6B125B5A"/>
    <w:rsid w:val="6B173224"/>
    <w:rsid w:val="6B17EAAB"/>
    <w:rsid w:val="6B197873"/>
    <w:rsid w:val="6B1AF1F5"/>
    <w:rsid w:val="6B1B696C"/>
    <w:rsid w:val="6B1BE912"/>
    <w:rsid w:val="6B1C4918"/>
    <w:rsid w:val="6B1C8F55"/>
    <w:rsid w:val="6B1D9DCA"/>
    <w:rsid w:val="6B1EC541"/>
    <w:rsid w:val="6B1FE1FD"/>
    <w:rsid w:val="6B23125E"/>
    <w:rsid w:val="6B231A15"/>
    <w:rsid w:val="6B23DE59"/>
    <w:rsid w:val="6B23ED27"/>
    <w:rsid w:val="6B27D019"/>
    <w:rsid w:val="6B28F9A1"/>
    <w:rsid w:val="6B29141D"/>
    <w:rsid w:val="6B2B20B5"/>
    <w:rsid w:val="6B2B25D2"/>
    <w:rsid w:val="6B2E20E7"/>
    <w:rsid w:val="6B2E2346"/>
    <w:rsid w:val="6B2E372C"/>
    <w:rsid w:val="6B2E71F5"/>
    <w:rsid w:val="6B2E98ED"/>
    <w:rsid w:val="6B2ECED5"/>
    <w:rsid w:val="6B2F5226"/>
    <w:rsid w:val="6B2FAEC7"/>
    <w:rsid w:val="6B2FB3A5"/>
    <w:rsid w:val="6B2FC149"/>
    <w:rsid w:val="6B30B3E7"/>
    <w:rsid w:val="6B3312DF"/>
    <w:rsid w:val="6B33888E"/>
    <w:rsid w:val="6B3392A0"/>
    <w:rsid w:val="6B359755"/>
    <w:rsid w:val="6B38CF5F"/>
    <w:rsid w:val="6B3A7412"/>
    <w:rsid w:val="6B3B9A72"/>
    <w:rsid w:val="6B3C8F7B"/>
    <w:rsid w:val="6B407FCC"/>
    <w:rsid w:val="6B4308F7"/>
    <w:rsid w:val="6B45A665"/>
    <w:rsid w:val="6B4628F4"/>
    <w:rsid w:val="6B467513"/>
    <w:rsid w:val="6B4A22F1"/>
    <w:rsid w:val="6B4C4A67"/>
    <w:rsid w:val="6B4D8554"/>
    <w:rsid w:val="6B4EE96A"/>
    <w:rsid w:val="6B502AF6"/>
    <w:rsid w:val="6B507E94"/>
    <w:rsid w:val="6B511A79"/>
    <w:rsid w:val="6B5462AA"/>
    <w:rsid w:val="6B549D08"/>
    <w:rsid w:val="6B55D281"/>
    <w:rsid w:val="6B595A67"/>
    <w:rsid w:val="6B5B1A07"/>
    <w:rsid w:val="6B5BABBE"/>
    <w:rsid w:val="6B5F4418"/>
    <w:rsid w:val="6B61CE40"/>
    <w:rsid w:val="6B624F4C"/>
    <w:rsid w:val="6B635E44"/>
    <w:rsid w:val="6B644B07"/>
    <w:rsid w:val="6B64DDA9"/>
    <w:rsid w:val="6B65B436"/>
    <w:rsid w:val="6B661FF3"/>
    <w:rsid w:val="6B686D8E"/>
    <w:rsid w:val="6B68930F"/>
    <w:rsid w:val="6B6B1346"/>
    <w:rsid w:val="6B6B9BAD"/>
    <w:rsid w:val="6B6CFF43"/>
    <w:rsid w:val="6B6F18A4"/>
    <w:rsid w:val="6B6F2983"/>
    <w:rsid w:val="6B726CE1"/>
    <w:rsid w:val="6B72A676"/>
    <w:rsid w:val="6B738613"/>
    <w:rsid w:val="6B75A938"/>
    <w:rsid w:val="6B75DC23"/>
    <w:rsid w:val="6B778933"/>
    <w:rsid w:val="6B77B572"/>
    <w:rsid w:val="6B77E89B"/>
    <w:rsid w:val="6B77F0CE"/>
    <w:rsid w:val="6B781BDB"/>
    <w:rsid w:val="6B78EE69"/>
    <w:rsid w:val="6B7ABFB9"/>
    <w:rsid w:val="6B7C22CB"/>
    <w:rsid w:val="6B7C8DF2"/>
    <w:rsid w:val="6B7D7D59"/>
    <w:rsid w:val="6B7E6C60"/>
    <w:rsid w:val="6B7E7EF8"/>
    <w:rsid w:val="6B7EAC49"/>
    <w:rsid w:val="6B805719"/>
    <w:rsid w:val="6B8296E8"/>
    <w:rsid w:val="6B834C98"/>
    <w:rsid w:val="6B8619CD"/>
    <w:rsid w:val="6B88724A"/>
    <w:rsid w:val="6B899B4E"/>
    <w:rsid w:val="6B8A1C76"/>
    <w:rsid w:val="6B8C2B6A"/>
    <w:rsid w:val="6B8D52DA"/>
    <w:rsid w:val="6B8FA6AC"/>
    <w:rsid w:val="6B934304"/>
    <w:rsid w:val="6B972A95"/>
    <w:rsid w:val="6B97FFF6"/>
    <w:rsid w:val="6B98129A"/>
    <w:rsid w:val="6B9872F0"/>
    <w:rsid w:val="6B9AE256"/>
    <w:rsid w:val="6B9B3A53"/>
    <w:rsid w:val="6B9B5733"/>
    <w:rsid w:val="6B9C8E72"/>
    <w:rsid w:val="6BA12FE9"/>
    <w:rsid w:val="6BA193BF"/>
    <w:rsid w:val="6BA279F3"/>
    <w:rsid w:val="6BA3C55F"/>
    <w:rsid w:val="6BAF8227"/>
    <w:rsid w:val="6BB1206E"/>
    <w:rsid w:val="6BB27671"/>
    <w:rsid w:val="6BB3F27F"/>
    <w:rsid w:val="6BB472C8"/>
    <w:rsid w:val="6BB8F965"/>
    <w:rsid w:val="6BBA1D6E"/>
    <w:rsid w:val="6BBA3E62"/>
    <w:rsid w:val="6BBAD04C"/>
    <w:rsid w:val="6BBCF154"/>
    <w:rsid w:val="6BBE4FF5"/>
    <w:rsid w:val="6BBE98C9"/>
    <w:rsid w:val="6BC0B01B"/>
    <w:rsid w:val="6BC101B9"/>
    <w:rsid w:val="6BC129AD"/>
    <w:rsid w:val="6BC156C2"/>
    <w:rsid w:val="6BC19BEB"/>
    <w:rsid w:val="6BC1F28E"/>
    <w:rsid w:val="6BC3D8F0"/>
    <w:rsid w:val="6BC41F76"/>
    <w:rsid w:val="6BC6E108"/>
    <w:rsid w:val="6BC9D302"/>
    <w:rsid w:val="6BCCEA13"/>
    <w:rsid w:val="6BD772AD"/>
    <w:rsid w:val="6BDB2C45"/>
    <w:rsid w:val="6BDC0A69"/>
    <w:rsid w:val="6BDC2450"/>
    <w:rsid w:val="6BE1A29F"/>
    <w:rsid w:val="6BE2133B"/>
    <w:rsid w:val="6BE2F921"/>
    <w:rsid w:val="6BE35C01"/>
    <w:rsid w:val="6BE43601"/>
    <w:rsid w:val="6BE52AA4"/>
    <w:rsid w:val="6BE558A3"/>
    <w:rsid w:val="6BE7A72A"/>
    <w:rsid w:val="6BEA55B0"/>
    <w:rsid w:val="6BEC2924"/>
    <w:rsid w:val="6BED6B67"/>
    <w:rsid w:val="6BEE0C50"/>
    <w:rsid w:val="6BEE761A"/>
    <w:rsid w:val="6BF1185B"/>
    <w:rsid w:val="6BF11D53"/>
    <w:rsid w:val="6BF23711"/>
    <w:rsid w:val="6BF2D87B"/>
    <w:rsid w:val="6BF37D0B"/>
    <w:rsid w:val="6BF3925D"/>
    <w:rsid w:val="6BF3E6A7"/>
    <w:rsid w:val="6BF6108F"/>
    <w:rsid w:val="6BF6F22B"/>
    <w:rsid w:val="6BF9109D"/>
    <w:rsid w:val="6BF9E245"/>
    <w:rsid w:val="6BFAAE08"/>
    <w:rsid w:val="6BFAE605"/>
    <w:rsid w:val="6BFCA40C"/>
    <w:rsid w:val="6BFCD313"/>
    <w:rsid w:val="6BFE39F6"/>
    <w:rsid w:val="6C009663"/>
    <w:rsid w:val="6C0098A3"/>
    <w:rsid w:val="6C00D7E0"/>
    <w:rsid w:val="6C07B97E"/>
    <w:rsid w:val="6C0CD04E"/>
    <w:rsid w:val="6C0D23F6"/>
    <w:rsid w:val="6C104136"/>
    <w:rsid w:val="6C14767C"/>
    <w:rsid w:val="6C149ED1"/>
    <w:rsid w:val="6C164611"/>
    <w:rsid w:val="6C17B8CB"/>
    <w:rsid w:val="6C17D89F"/>
    <w:rsid w:val="6C1803CA"/>
    <w:rsid w:val="6C1870AC"/>
    <w:rsid w:val="6C192377"/>
    <w:rsid w:val="6C1A9C87"/>
    <w:rsid w:val="6C1C1048"/>
    <w:rsid w:val="6C1F0B60"/>
    <w:rsid w:val="6C204F7C"/>
    <w:rsid w:val="6C21BA91"/>
    <w:rsid w:val="6C22BB3A"/>
    <w:rsid w:val="6C22E86A"/>
    <w:rsid w:val="6C256A82"/>
    <w:rsid w:val="6C2A100B"/>
    <w:rsid w:val="6C2B3B3F"/>
    <w:rsid w:val="6C2C2ECD"/>
    <w:rsid w:val="6C2CC6BB"/>
    <w:rsid w:val="6C2CD0D1"/>
    <w:rsid w:val="6C2E348B"/>
    <w:rsid w:val="6C30B604"/>
    <w:rsid w:val="6C32B3C1"/>
    <w:rsid w:val="6C37796D"/>
    <w:rsid w:val="6C3C54D7"/>
    <w:rsid w:val="6C3EE9C7"/>
    <w:rsid w:val="6C4276DC"/>
    <w:rsid w:val="6C42E0DF"/>
    <w:rsid w:val="6C442139"/>
    <w:rsid w:val="6C445C74"/>
    <w:rsid w:val="6C45FD1B"/>
    <w:rsid w:val="6C492988"/>
    <w:rsid w:val="6C492F0F"/>
    <w:rsid w:val="6C49DD34"/>
    <w:rsid w:val="6C4A075A"/>
    <w:rsid w:val="6C4B1C8B"/>
    <w:rsid w:val="6C4B311A"/>
    <w:rsid w:val="6C50BCB7"/>
    <w:rsid w:val="6C524C0B"/>
    <w:rsid w:val="6C528644"/>
    <w:rsid w:val="6C530E5D"/>
    <w:rsid w:val="6C54DDD3"/>
    <w:rsid w:val="6C565547"/>
    <w:rsid w:val="6C581781"/>
    <w:rsid w:val="6C5BC6A1"/>
    <w:rsid w:val="6C5DDD30"/>
    <w:rsid w:val="6C5E3AAC"/>
    <w:rsid w:val="6C5E9F4C"/>
    <w:rsid w:val="6C5EE663"/>
    <w:rsid w:val="6C608ACA"/>
    <w:rsid w:val="6C6131B2"/>
    <w:rsid w:val="6C63D2B3"/>
    <w:rsid w:val="6C644244"/>
    <w:rsid w:val="6C673AEF"/>
    <w:rsid w:val="6C6CA2A8"/>
    <w:rsid w:val="6C6DC381"/>
    <w:rsid w:val="6C6F96FD"/>
    <w:rsid w:val="6C6FC418"/>
    <w:rsid w:val="6C7215DD"/>
    <w:rsid w:val="6C732582"/>
    <w:rsid w:val="6C73C1E6"/>
    <w:rsid w:val="6C77A81B"/>
    <w:rsid w:val="6C780D38"/>
    <w:rsid w:val="6C787D35"/>
    <w:rsid w:val="6C78AD64"/>
    <w:rsid w:val="6C78FD6F"/>
    <w:rsid w:val="6C79A234"/>
    <w:rsid w:val="6C7B0174"/>
    <w:rsid w:val="6C7E87ED"/>
    <w:rsid w:val="6C7EB982"/>
    <w:rsid w:val="6C82F9D7"/>
    <w:rsid w:val="6C83E135"/>
    <w:rsid w:val="6C84F1FA"/>
    <w:rsid w:val="6C85D82B"/>
    <w:rsid w:val="6C8B431B"/>
    <w:rsid w:val="6C8B9F00"/>
    <w:rsid w:val="6C8C3574"/>
    <w:rsid w:val="6C8CDA23"/>
    <w:rsid w:val="6C908016"/>
    <w:rsid w:val="6C90C5D7"/>
    <w:rsid w:val="6C90D34C"/>
    <w:rsid w:val="6C90E751"/>
    <w:rsid w:val="6C914E76"/>
    <w:rsid w:val="6C916800"/>
    <w:rsid w:val="6C91EBE8"/>
    <w:rsid w:val="6C96230D"/>
    <w:rsid w:val="6C978268"/>
    <w:rsid w:val="6C982A6C"/>
    <w:rsid w:val="6C99DD4A"/>
    <w:rsid w:val="6C9B9117"/>
    <w:rsid w:val="6C9BBFD8"/>
    <w:rsid w:val="6C9BE554"/>
    <w:rsid w:val="6C9D5096"/>
    <w:rsid w:val="6C9E76DB"/>
    <w:rsid w:val="6CA06FD6"/>
    <w:rsid w:val="6CA1CDB3"/>
    <w:rsid w:val="6CA2DF10"/>
    <w:rsid w:val="6CA40CB8"/>
    <w:rsid w:val="6CA99394"/>
    <w:rsid w:val="6CA9B570"/>
    <w:rsid w:val="6CAA44AE"/>
    <w:rsid w:val="6CABF541"/>
    <w:rsid w:val="6CAE2738"/>
    <w:rsid w:val="6CAE36E3"/>
    <w:rsid w:val="6CAF4A60"/>
    <w:rsid w:val="6CB33CCF"/>
    <w:rsid w:val="6CB42785"/>
    <w:rsid w:val="6CB52365"/>
    <w:rsid w:val="6CBC96CE"/>
    <w:rsid w:val="6CBD4E8E"/>
    <w:rsid w:val="6CBF642B"/>
    <w:rsid w:val="6CC0EA00"/>
    <w:rsid w:val="6CCBCEB0"/>
    <w:rsid w:val="6CCF33D7"/>
    <w:rsid w:val="6CCF4D23"/>
    <w:rsid w:val="6CD23DB1"/>
    <w:rsid w:val="6CD36AC3"/>
    <w:rsid w:val="6CD5D8B6"/>
    <w:rsid w:val="6CD9277E"/>
    <w:rsid w:val="6CDABAE6"/>
    <w:rsid w:val="6CDC2FBC"/>
    <w:rsid w:val="6CDC8C37"/>
    <w:rsid w:val="6CDC8DD4"/>
    <w:rsid w:val="6CDCE187"/>
    <w:rsid w:val="6CE085EC"/>
    <w:rsid w:val="6CE35BC2"/>
    <w:rsid w:val="6CE3FF7B"/>
    <w:rsid w:val="6CE5546D"/>
    <w:rsid w:val="6CE9A9E0"/>
    <w:rsid w:val="6CEB3FCA"/>
    <w:rsid w:val="6CEBA7A8"/>
    <w:rsid w:val="6CEBC36E"/>
    <w:rsid w:val="6CECE85A"/>
    <w:rsid w:val="6CEECF44"/>
    <w:rsid w:val="6CF110F3"/>
    <w:rsid w:val="6CF1BAC0"/>
    <w:rsid w:val="6CF210AB"/>
    <w:rsid w:val="6CF77ADD"/>
    <w:rsid w:val="6CF80574"/>
    <w:rsid w:val="6CF81970"/>
    <w:rsid w:val="6CF98A9F"/>
    <w:rsid w:val="6D002C0C"/>
    <w:rsid w:val="6D012167"/>
    <w:rsid w:val="6D01CA6F"/>
    <w:rsid w:val="6D0394CC"/>
    <w:rsid w:val="6D041829"/>
    <w:rsid w:val="6D04754C"/>
    <w:rsid w:val="6D0991E9"/>
    <w:rsid w:val="6D0BB46F"/>
    <w:rsid w:val="6D0CC9E1"/>
    <w:rsid w:val="6D0F0A2F"/>
    <w:rsid w:val="6D0F4086"/>
    <w:rsid w:val="6D10BFD6"/>
    <w:rsid w:val="6D11C442"/>
    <w:rsid w:val="6D123801"/>
    <w:rsid w:val="6D13BCC3"/>
    <w:rsid w:val="6D14E008"/>
    <w:rsid w:val="6D159A80"/>
    <w:rsid w:val="6D194857"/>
    <w:rsid w:val="6D1E8565"/>
    <w:rsid w:val="6D20D3B8"/>
    <w:rsid w:val="6D20F511"/>
    <w:rsid w:val="6D22E1A9"/>
    <w:rsid w:val="6D25602B"/>
    <w:rsid w:val="6D25782B"/>
    <w:rsid w:val="6D2604B7"/>
    <w:rsid w:val="6D260C55"/>
    <w:rsid w:val="6D260EB9"/>
    <w:rsid w:val="6D26EEAD"/>
    <w:rsid w:val="6D285E91"/>
    <w:rsid w:val="6D28DDBF"/>
    <w:rsid w:val="6D29D19F"/>
    <w:rsid w:val="6D2A7D93"/>
    <w:rsid w:val="6D2B9EEA"/>
    <w:rsid w:val="6D2CC0E9"/>
    <w:rsid w:val="6D2F8726"/>
    <w:rsid w:val="6D2FFD8A"/>
    <w:rsid w:val="6D33C8F5"/>
    <w:rsid w:val="6D345DDD"/>
    <w:rsid w:val="6D38F13E"/>
    <w:rsid w:val="6D3AF0EB"/>
    <w:rsid w:val="6D3BBDEC"/>
    <w:rsid w:val="6D3BC049"/>
    <w:rsid w:val="6D3DAE87"/>
    <w:rsid w:val="6D3FA5C6"/>
    <w:rsid w:val="6D421D54"/>
    <w:rsid w:val="6D441FF6"/>
    <w:rsid w:val="6D4534EC"/>
    <w:rsid w:val="6D49C494"/>
    <w:rsid w:val="6D4A498B"/>
    <w:rsid w:val="6D4C1D5E"/>
    <w:rsid w:val="6D4C9FB9"/>
    <w:rsid w:val="6D4D8310"/>
    <w:rsid w:val="6D4E0DE9"/>
    <w:rsid w:val="6D501DF9"/>
    <w:rsid w:val="6D50C7AC"/>
    <w:rsid w:val="6D50F3C3"/>
    <w:rsid w:val="6D511E4D"/>
    <w:rsid w:val="6D524666"/>
    <w:rsid w:val="6D548AFA"/>
    <w:rsid w:val="6D567BFD"/>
    <w:rsid w:val="6D57C69D"/>
    <w:rsid w:val="6D5A09A5"/>
    <w:rsid w:val="6D5EAF06"/>
    <w:rsid w:val="6D5EF046"/>
    <w:rsid w:val="6D5F69C3"/>
    <w:rsid w:val="6D605668"/>
    <w:rsid w:val="6D62717B"/>
    <w:rsid w:val="6D63B80A"/>
    <w:rsid w:val="6D65A0D8"/>
    <w:rsid w:val="6D665E87"/>
    <w:rsid w:val="6D6710A3"/>
    <w:rsid w:val="6D67190C"/>
    <w:rsid w:val="6D67CA82"/>
    <w:rsid w:val="6D6BDE33"/>
    <w:rsid w:val="6D6F88CA"/>
    <w:rsid w:val="6D7138F1"/>
    <w:rsid w:val="6D7541C7"/>
    <w:rsid w:val="6D757587"/>
    <w:rsid w:val="6D763A25"/>
    <w:rsid w:val="6D7723AF"/>
    <w:rsid w:val="6D7E2B0F"/>
    <w:rsid w:val="6D7E3C3C"/>
    <w:rsid w:val="6D7EA835"/>
    <w:rsid w:val="6D809CA9"/>
    <w:rsid w:val="6D80DAEA"/>
    <w:rsid w:val="6D81A7EE"/>
    <w:rsid w:val="6D81B654"/>
    <w:rsid w:val="6D81B8BC"/>
    <w:rsid w:val="6D8295D1"/>
    <w:rsid w:val="6D832B58"/>
    <w:rsid w:val="6D838999"/>
    <w:rsid w:val="6D855742"/>
    <w:rsid w:val="6D864457"/>
    <w:rsid w:val="6D88230B"/>
    <w:rsid w:val="6D8E859C"/>
    <w:rsid w:val="6D8EDD01"/>
    <w:rsid w:val="6D900DA3"/>
    <w:rsid w:val="6D91FF86"/>
    <w:rsid w:val="6D93132C"/>
    <w:rsid w:val="6D93DCF5"/>
    <w:rsid w:val="6D96B5E1"/>
    <w:rsid w:val="6D97E8EF"/>
    <w:rsid w:val="6D99E5DE"/>
    <w:rsid w:val="6D9B130F"/>
    <w:rsid w:val="6D9C6015"/>
    <w:rsid w:val="6D9E737D"/>
    <w:rsid w:val="6D9F62B5"/>
    <w:rsid w:val="6D9FB11E"/>
    <w:rsid w:val="6DA0AC8A"/>
    <w:rsid w:val="6DA0CBBB"/>
    <w:rsid w:val="6DA1DC1A"/>
    <w:rsid w:val="6DA3487F"/>
    <w:rsid w:val="6DA4D34E"/>
    <w:rsid w:val="6DA60284"/>
    <w:rsid w:val="6DA77344"/>
    <w:rsid w:val="6DA98B56"/>
    <w:rsid w:val="6DAB024F"/>
    <w:rsid w:val="6DAB9B05"/>
    <w:rsid w:val="6DAC8B94"/>
    <w:rsid w:val="6DAE8623"/>
    <w:rsid w:val="6DB14C26"/>
    <w:rsid w:val="6DB535AB"/>
    <w:rsid w:val="6DB583B8"/>
    <w:rsid w:val="6DB61DFE"/>
    <w:rsid w:val="6DB9B07B"/>
    <w:rsid w:val="6DBB7FBC"/>
    <w:rsid w:val="6DBC31E0"/>
    <w:rsid w:val="6DBCB846"/>
    <w:rsid w:val="6DBDC404"/>
    <w:rsid w:val="6DC0E8E5"/>
    <w:rsid w:val="6DC2CC40"/>
    <w:rsid w:val="6DC4DEC8"/>
    <w:rsid w:val="6DC4EB80"/>
    <w:rsid w:val="6DC688FE"/>
    <w:rsid w:val="6DC813DC"/>
    <w:rsid w:val="6DC82BAD"/>
    <w:rsid w:val="6DC8F9F0"/>
    <w:rsid w:val="6DCB5F67"/>
    <w:rsid w:val="6DCC59C0"/>
    <w:rsid w:val="6DCDCD25"/>
    <w:rsid w:val="6DCE5726"/>
    <w:rsid w:val="6DCE9F09"/>
    <w:rsid w:val="6DCF1A8B"/>
    <w:rsid w:val="6DCFB477"/>
    <w:rsid w:val="6DCFC10D"/>
    <w:rsid w:val="6DCFF0A6"/>
    <w:rsid w:val="6DD07CAB"/>
    <w:rsid w:val="6DD43F0A"/>
    <w:rsid w:val="6DD4F379"/>
    <w:rsid w:val="6DD5E18C"/>
    <w:rsid w:val="6DD804D0"/>
    <w:rsid w:val="6DD8ACD7"/>
    <w:rsid w:val="6DDE694B"/>
    <w:rsid w:val="6DDF0DAC"/>
    <w:rsid w:val="6DDF5512"/>
    <w:rsid w:val="6DE3A8FB"/>
    <w:rsid w:val="6DE4FA1A"/>
    <w:rsid w:val="6DE5B3E0"/>
    <w:rsid w:val="6DE7B59C"/>
    <w:rsid w:val="6DE80F8E"/>
    <w:rsid w:val="6DE87ADD"/>
    <w:rsid w:val="6DEA1E07"/>
    <w:rsid w:val="6DEC42D3"/>
    <w:rsid w:val="6DED22C3"/>
    <w:rsid w:val="6DED7E27"/>
    <w:rsid w:val="6DED99AC"/>
    <w:rsid w:val="6DEDD109"/>
    <w:rsid w:val="6DEEFFC7"/>
    <w:rsid w:val="6DF12884"/>
    <w:rsid w:val="6DF34E95"/>
    <w:rsid w:val="6DFA44AC"/>
    <w:rsid w:val="6DFA451C"/>
    <w:rsid w:val="6DFABE8F"/>
    <w:rsid w:val="6DFAE08D"/>
    <w:rsid w:val="6DFDAF33"/>
    <w:rsid w:val="6DFF55CC"/>
    <w:rsid w:val="6E0059A7"/>
    <w:rsid w:val="6E00CF15"/>
    <w:rsid w:val="6E01A90F"/>
    <w:rsid w:val="6E0232F2"/>
    <w:rsid w:val="6E0446DE"/>
    <w:rsid w:val="6E046380"/>
    <w:rsid w:val="6E069C7F"/>
    <w:rsid w:val="6E072B51"/>
    <w:rsid w:val="6E076DDF"/>
    <w:rsid w:val="6E083C94"/>
    <w:rsid w:val="6E088089"/>
    <w:rsid w:val="6E098699"/>
    <w:rsid w:val="6E0ACDE5"/>
    <w:rsid w:val="6E0CB617"/>
    <w:rsid w:val="6E0D8D0D"/>
    <w:rsid w:val="6E0E4BEA"/>
    <w:rsid w:val="6E10B2D7"/>
    <w:rsid w:val="6E114FCA"/>
    <w:rsid w:val="6E13DDF7"/>
    <w:rsid w:val="6E15ABCB"/>
    <w:rsid w:val="6E1841B4"/>
    <w:rsid w:val="6E198E49"/>
    <w:rsid w:val="6E19B9ED"/>
    <w:rsid w:val="6E1E9E74"/>
    <w:rsid w:val="6E213C90"/>
    <w:rsid w:val="6E224B88"/>
    <w:rsid w:val="6E236438"/>
    <w:rsid w:val="6E23ED08"/>
    <w:rsid w:val="6E24A278"/>
    <w:rsid w:val="6E2595CC"/>
    <w:rsid w:val="6E26E065"/>
    <w:rsid w:val="6E306BC5"/>
    <w:rsid w:val="6E309113"/>
    <w:rsid w:val="6E313A1F"/>
    <w:rsid w:val="6E328F2F"/>
    <w:rsid w:val="6E32A4E3"/>
    <w:rsid w:val="6E332D7F"/>
    <w:rsid w:val="6E33EE64"/>
    <w:rsid w:val="6E34DD9E"/>
    <w:rsid w:val="6E356932"/>
    <w:rsid w:val="6E367700"/>
    <w:rsid w:val="6E37D93C"/>
    <w:rsid w:val="6E3A7561"/>
    <w:rsid w:val="6E3B6053"/>
    <w:rsid w:val="6E3B9B1C"/>
    <w:rsid w:val="6E3F1375"/>
    <w:rsid w:val="6E4081BB"/>
    <w:rsid w:val="6E42EB53"/>
    <w:rsid w:val="6E439C96"/>
    <w:rsid w:val="6E43AFF0"/>
    <w:rsid w:val="6E4693F1"/>
    <w:rsid w:val="6E46C147"/>
    <w:rsid w:val="6E4763B7"/>
    <w:rsid w:val="6E4848B9"/>
    <w:rsid w:val="6E48B0AF"/>
    <w:rsid w:val="6E48BD6F"/>
    <w:rsid w:val="6E493BD8"/>
    <w:rsid w:val="6E4B676C"/>
    <w:rsid w:val="6E4C46E1"/>
    <w:rsid w:val="6E4E1C48"/>
    <w:rsid w:val="6E50E4C7"/>
    <w:rsid w:val="6E5121B5"/>
    <w:rsid w:val="6E5225CB"/>
    <w:rsid w:val="6E529CF8"/>
    <w:rsid w:val="6E5420E7"/>
    <w:rsid w:val="6E54C6F0"/>
    <w:rsid w:val="6E57FF7A"/>
    <w:rsid w:val="6E58CA52"/>
    <w:rsid w:val="6E591D7D"/>
    <w:rsid w:val="6E5A852F"/>
    <w:rsid w:val="6E5B6B6E"/>
    <w:rsid w:val="6E5B9B18"/>
    <w:rsid w:val="6E5E0003"/>
    <w:rsid w:val="6E5FD216"/>
    <w:rsid w:val="6E612C70"/>
    <w:rsid w:val="6E61E0AF"/>
    <w:rsid w:val="6E627CC7"/>
    <w:rsid w:val="6E63FE50"/>
    <w:rsid w:val="6E642EAE"/>
    <w:rsid w:val="6E64C6A4"/>
    <w:rsid w:val="6E64F60F"/>
    <w:rsid w:val="6E65CC94"/>
    <w:rsid w:val="6E66E960"/>
    <w:rsid w:val="6E670449"/>
    <w:rsid w:val="6E67AA59"/>
    <w:rsid w:val="6E67D8FE"/>
    <w:rsid w:val="6E691AC0"/>
    <w:rsid w:val="6E6A0CFC"/>
    <w:rsid w:val="6E6A8D31"/>
    <w:rsid w:val="6E6B0241"/>
    <w:rsid w:val="6E6B7C19"/>
    <w:rsid w:val="6E6ED73A"/>
    <w:rsid w:val="6E6EFE2D"/>
    <w:rsid w:val="6E7029EB"/>
    <w:rsid w:val="6E729A00"/>
    <w:rsid w:val="6E72B60A"/>
    <w:rsid w:val="6E734B43"/>
    <w:rsid w:val="6E73DE97"/>
    <w:rsid w:val="6E74D011"/>
    <w:rsid w:val="6E75F528"/>
    <w:rsid w:val="6E7776FA"/>
    <w:rsid w:val="6E7801A4"/>
    <w:rsid w:val="6E78F175"/>
    <w:rsid w:val="6E799EC1"/>
    <w:rsid w:val="6E7D4AD4"/>
    <w:rsid w:val="6E7D6679"/>
    <w:rsid w:val="6E88DA05"/>
    <w:rsid w:val="6E8AB306"/>
    <w:rsid w:val="6E8BD80E"/>
    <w:rsid w:val="6E8D1997"/>
    <w:rsid w:val="6E8DB7F4"/>
    <w:rsid w:val="6E8F4CC4"/>
    <w:rsid w:val="6E8F7642"/>
    <w:rsid w:val="6E909464"/>
    <w:rsid w:val="6E954F77"/>
    <w:rsid w:val="6E961888"/>
    <w:rsid w:val="6E962240"/>
    <w:rsid w:val="6E9995F9"/>
    <w:rsid w:val="6E999A9D"/>
    <w:rsid w:val="6E9A373D"/>
    <w:rsid w:val="6E9B2B59"/>
    <w:rsid w:val="6E9CE42A"/>
    <w:rsid w:val="6E9D5A9E"/>
    <w:rsid w:val="6E9E447A"/>
    <w:rsid w:val="6E9E7D14"/>
    <w:rsid w:val="6EA0EF24"/>
    <w:rsid w:val="6EA14103"/>
    <w:rsid w:val="6EA3B587"/>
    <w:rsid w:val="6EA7A1CD"/>
    <w:rsid w:val="6EA7C950"/>
    <w:rsid w:val="6EA840B6"/>
    <w:rsid w:val="6EAA6713"/>
    <w:rsid w:val="6EAB3DA1"/>
    <w:rsid w:val="6EABC00E"/>
    <w:rsid w:val="6EAC93FC"/>
    <w:rsid w:val="6EAD4BB8"/>
    <w:rsid w:val="6EAF3DDD"/>
    <w:rsid w:val="6EAF7704"/>
    <w:rsid w:val="6EB63ABE"/>
    <w:rsid w:val="6EB863EF"/>
    <w:rsid w:val="6EB8867A"/>
    <w:rsid w:val="6EBF68E8"/>
    <w:rsid w:val="6EBF974D"/>
    <w:rsid w:val="6EBFBFE5"/>
    <w:rsid w:val="6EC0C890"/>
    <w:rsid w:val="6EC20D01"/>
    <w:rsid w:val="6EC305C4"/>
    <w:rsid w:val="6EC57B8E"/>
    <w:rsid w:val="6EC801F9"/>
    <w:rsid w:val="6EC846F2"/>
    <w:rsid w:val="6ECA3CF5"/>
    <w:rsid w:val="6ECA87EE"/>
    <w:rsid w:val="6ECBBDF1"/>
    <w:rsid w:val="6ECD24C1"/>
    <w:rsid w:val="6ECDBD24"/>
    <w:rsid w:val="6ED282C2"/>
    <w:rsid w:val="6ED58FA6"/>
    <w:rsid w:val="6ED5DD32"/>
    <w:rsid w:val="6ED737E7"/>
    <w:rsid w:val="6ED7446F"/>
    <w:rsid w:val="6ED7E9E0"/>
    <w:rsid w:val="6ED839B7"/>
    <w:rsid w:val="6ED9A53D"/>
    <w:rsid w:val="6ED9BDA7"/>
    <w:rsid w:val="6EDC18AE"/>
    <w:rsid w:val="6EDC4F81"/>
    <w:rsid w:val="6EE1B722"/>
    <w:rsid w:val="6EEA3458"/>
    <w:rsid w:val="6EEB188F"/>
    <w:rsid w:val="6EEF5E3D"/>
    <w:rsid w:val="6EF07B31"/>
    <w:rsid w:val="6EF47F71"/>
    <w:rsid w:val="6EF4A365"/>
    <w:rsid w:val="6EF6AD08"/>
    <w:rsid w:val="6EF9928D"/>
    <w:rsid w:val="6EFA1CD3"/>
    <w:rsid w:val="6EFE773B"/>
    <w:rsid w:val="6F021C51"/>
    <w:rsid w:val="6F0368BE"/>
    <w:rsid w:val="6F07E514"/>
    <w:rsid w:val="6F0867A2"/>
    <w:rsid w:val="6F0B478F"/>
    <w:rsid w:val="6F0B9CD3"/>
    <w:rsid w:val="6F0D9D9D"/>
    <w:rsid w:val="6F0F6C24"/>
    <w:rsid w:val="6F1167E9"/>
    <w:rsid w:val="6F13932C"/>
    <w:rsid w:val="6F144202"/>
    <w:rsid w:val="6F15476E"/>
    <w:rsid w:val="6F158714"/>
    <w:rsid w:val="6F15ED1A"/>
    <w:rsid w:val="6F17F44A"/>
    <w:rsid w:val="6F1A8C0C"/>
    <w:rsid w:val="6F1F5DDC"/>
    <w:rsid w:val="6F1F7DDE"/>
    <w:rsid w:val="6F1FABFE"/>
    <w:rsid w:val="6F2026C3"/>
    <w:rsid w:val="6F206A81"/>
    <w:rsid w:val="6F21468C"/>
    <w:rsid w:val="6F238888"/>
    <w:rsid w:val="6F276388"/>
    <w:rsid w:val="6F298CB6"/>
    <w:rsid w:val="6F2AF4AD"/>
    <w:rsid w:val="6F2B9D2C"/>
    <w:rsid w:val="6F2D9CE5"/>
    <w:rsid w:val="6F2F2683"/>
    <w:rsid w:val="6F304DC6"/>
    <w:rsid w:val="6F30B8B3"/>
    <w:rsid w:val="6F323EE2"/>
    <w:rsid w:val="6F324BFC"/>
    <w:rsid w:val="6F341599"/>
    <w:rsid w:val="6F345A73"/>
    <w:rsid w:val="6F3525F7"/>
    <w:rsid w:val="6F36CC1B"/>
    <w:rsid w:val="6F36E442"/>
    <w:rsid w:val="6F378EFC"/>
    <w:rsid w:val="6F39AAC3"/>
    <w:rsid w:val="6F3A4E65"/>
    <w:rsid w:val="6F3A50FE"/>
    <w:rsid w:val="6F3B3302"/>
    <w:rsid w:val="6F3B5E21"/>
    <w:rsid w:val="6F3B7F50"/>
    <w:rsid w:val="6F3D28C3"/>
    <w:rsid w:val="6F43647B"/>
    <w:rsid w:val="6F464492"/>
    <w:rsid w:val="6F47ECE4"/>
    <w:rsid w:val="6F4991B7"/>
    <w:rsid w:val="6F4AEF60"/>
    <w:rsid w:val="6F4B3F92"/>
    <w:rsid w:val="6F4B41C6"/>
    <w:rsid w:val="6F4BBFE5"/>
    <w:rsid w:val="6F4C7FE2"/>
    <w:rsid w:val="6F4E5A89"/>
    <w:rsid w:val="6F4FDADD"/>
    <w:rsid w:val="6F5216D3"/>
    <w:rsid w:val="6F53DCE6"/>
    <w:rsid w:val="6F56F147"/>
    <w:rsid w:val="6F570B50"/>
    <w:rsid w:val="6F5A6EEE"/>
    <w:rsid w:val="6F6180D7"/>
    <w:rsid w:val="6F61B89B"/>
    <w:rsid w:val="6F621836"/>
    <w:rsid w:val="6F635479"/>
    <w:rsid w:val="6F63BA38"/>
    <w:rsid w:val="6F63E30C"/>
    <w:rsid w:val="6F64ADCC"/>
    <w:rsid w:val="6F655268"/>
    <w:rsid w:val="6F669E8D"/>
    <w:rsid w:val="6F6763D9"/>
    <w:rsid w:val="6F67EE18"/>
    <w:rsid w:val="6F690BBA"/>
    <w:rsid w:val="6F69B315"/>
    <w:rsid w:val="6F6A1E5D"/>
    <w:rsid w:val="6F6C3553"/>
    <w:rsid w:val="6F6E68D4"/>
    <w:rsid w:val="6F6F55E5"/>
    <w:rsid w:val="6F6F7087"/>
    <w:rsid w:val="6F71888C"/>
    <w:rsid w:val="6F71B442"/>
    <w:rsid w:val="6F7335FC"/>
    <w:rsid w:val="6F73DBE9"/>
    <w:rsid w:val="6F74A997"/>
    <w:rsid w:val="6F765D54"/>
    <w:rsid w:val="6F7975E8"/>
    <w:rsid w:val="6F79C696"/>
    <w:rsid w:val="6F7A4B6F"/>
    <w:rsid w:val="6F7E4252"/>
    <w:rsid w:val="6F7EAFB0"/>
    <w:rsid w:val="6F7F7217"/>
    <w:rsid w:val="6F806108"/>
    <w:rsid w:val="6F826E1E"/>
    <w:rsid w:val="6F83195F"/>
    <w:rsid w:val="6F83C40A"/>
    <w:rsid w:val="6F8483DA"/>
    <w:rsid w:val="6F84855A"/>
    <w:rsid w:val="6F850396"/>
    <w:rsid w:val="6F85DA1F"/>
    <w:rsid w:val="6F860A7C"/>
    <w:rsid w:val="6F86CC75"/>
    <w:rsid w:val="6F8A4C1D"/>
    <w:rsid w:val="6F8C9CCC"/>
    <w:rsid w:val="6F8CA46A"/>
    <w:rsid w:val="6F8CF38E"/>
    <w:rsid w:val="6F8DFB17"/>
    <w:rsid w:val="6F9205B3"/>
    <w:rsid w:val="6F961E73"/>
    <w:rsid w:val="6F968D03"/>
    <w:rsid w:val="6F97238C"/>
    <w:rsid w:val="6F9A069F"/>
    <w:rsid w:val="6F9C2DBE"/>
    <w:rsid w:val="6F9CECFD"/>
    <w:rsid w:val="6FA24745"/>
    <w:rsid w:val="6FA48DCB"/>
    <w:rsid w:val="6FA77CAA"/>
    <w:rsid w:val="6FA8269B"/>
    <w:rsid w:val="6FA980AF"/>
    <w:rsid w:val="6FA9DAB1"/>
    <w:rsid w:val="6FAB7A09"/>
    <w:rsid w:val="6FAE2936"/>
    <w:rsid w:val="6FB0774B"/>
    <w:rsid w:val="6FB0C2AE"/>
    <w:rsid w:val="6FB1EBB5"/>
    <w:rsid w:val="6FB2D800"/>
    <w:rsid w:val="6FB319B3"/>
    <w:rsid w:val="6FB3DC58"/>
    <w:rsid w:val="6FB628F7"/>
    <w:rsid w:val="6FBB24B6"/>
    <w:rsid w:val="6FBDCD6D"/>
    <w:rsid w:val="6FBE38BC"/>
    <w:rsid w:val="6FC1A7D1"/>
    <w:rsid w:val="6FC92D3F"/>
    <w:rsid w:val="6FC9C5C5"/>
    <w:rsid w:val="6FCA6287"/>
    <w:rsid w:val="6FCD79E4"/>
    <w:rsid w:val="6FCF0E08"/>
    <w:rsid w:val="6FCF4DD3"/>
    <w:rsid w:val="6FCFA4B3"/>
    <w:rsid w:val="6FD26301"/>
    <w:rsid w:val="6FD6482C"/>
    <w:rsid w:val="6FD7A9E4"/>
    <w:rsid w:val="6FD8B987"/>
    <w:rsid w:val="6FD94D6C"/>
    <w:rsid w:val="6FD94DF7"/>
    <w:rsid w:val="6FDBAF32"/>
    <w:rsid w:val="6FDC419E"/>
    <w:rsid w:val="6FDED7A0"/>
    <w:rsid w:val="6FDEF219"/>
    <w:rsid w:val="6FDFA19A"/>
    <w:rsid w:val="6FE229C9"/>
    <w:rsid w:val="6FE4555C"/>
    <w:rsid w:val="6FE5D35B"/>
    <w:rsid w:val="6FE78FA9"/>
    <w:rsid w:val="6FE7DF23"/>
    <w:rsid w:val="6FEA3AF0"/>
    <w:rsid w:val="6FEC1193"/>
    <w:rsid w:val="6FF0A40E"/>
    <w:rsid w:val="6FF2027E"/>
    <w:rsid w:val="6FF2911F"/>
    <w:rsid w:val="6FF3C858"/>
    <w:rsid w:val="6FF59A02"/>
    <w:rsid w:val="6FF8BA58"/>
    <w:rsid w:val="6FFBEF91"/>
    <w:rsid w:val="6FFC9158"/>
    <w:rsid w:val="6FFE9ED6"/>
    <w:rsid w:val="6FFEF95B"/>
    <w:rsid w:val="70032E79"/>
    <w:rsid w:val="7003614F"/>
    <w:rsid w:val="7008069A"/>
    <w:rsid w:val="70094224"/>
    <w:rsid w:val="7009DF4D"/>
    <w:rsid w:val="700A7732"/>
    <w:rsid w:val="700D372E"/>
    <w:rsid w:val="700EB6FA"/>
    <w:rsid w:val="701041E9"/>
    <w:rsid w:val="7010B036"/>
    <w:rsid w:val="7011C2F3"/>
    <w:rsid w:val="701368CE"/>
    <w:rsid w:val="7015940D"/>
    <w:rsid w:val="7015DA65"/>
    <w:rsid w:val="70181A17"/>
    <w:rsid w:val="7018538B"/>
    <w:rsid w:val="70185AE0"/>
    <w:rsid w:val="7018BB60"/>
    <w:rsid w:val="70230C40"/>
    <w:rsid w:val="7023F675"/>
    <w:rsid w:val="70245AD5"/>
    <w:rsid w:val="70287CC1"/>
    <w:rsid w:val="702BA332"/>
    <w:rsid w:val="702F540B"/>
    <w:rsid w:val="702FD029"/>
    <w:rsid w:val="70336E5E"/>
    <w:rsid w:val="7034E7C5"/>
    <w:rsid w:val="7034F962"/>
    <w:rsid w:val="7035659C"/>
    <w:rsid w:val="7036C241"/>
    <w:rsid w:val="7036DD1F"/>
    <w:rsid w:val="7037B5A8"/>
    <w:rsid w:val="7038A6F7"/>
    <w:rsid w:val="7039CF77"/>
    <w:rsid w:val="703D4455"/>
    <w:rsid w:val="703EA1BC"/>
    <w:rsid w:val="703EFA8F"/>
    <w:rsid w:val="7040452F"/>
    <w:rsid w:val="70406301"/>
    <w:rsid w:val="7040EB65"/>
    <w:rsid w:val="7044665A"/>
    <w:rsid w:val="704745B4"/>
    <w:rsid w:val="70474839"/>
    <w:rsid w:val="7047AC6C"/>
    <w:rsid w:val="7049A127"/>
    <w:rsid w:val="704A295E"/>
    <w:rsid w:val="704A706A"/>
    <w:rsid w:val="704B2E28"/>
    <w:rsid w:val="704CEEEE"/>
    <w:rsid w:val="704DAD71"/>
    <w:rsid w:val="704E4336"/>
    <w:rsid w:val="704F3C3F"/>
    <w:rsid w:val="7052466B"/>
    <w:rsid w:val="7054996F"/>
    <w:rsid w:val="7054BBDF"/>
    <w:rsid w:val="70560CBB"/>
    <w:rsid w:val="705869DD"/>
    <w:rsid w:val="705AF7A2"/>
    <w:rsid w:val="705EF696"/>
    <w:rsid w:val="7060B52B"/>
    <w:rsid w:val="7062A4DE"/>
    <w:rsid w:val="7064D4EE"/>
    <w:rsid w:val="7066D4A9"/>
    <w:rsid w:val="706A7867"/>
    <w:rsid w:val="706B200B"/>
    <w:rsid w:val="706B2667"/>
    <w:rsid w:val="706E9FD7"/>
    <w:rsid w:val="70704515"/>
    <w:rsid w:val="70717FE5"/>
    <w:rsid w:val="7071A717"/>
    <w:rsid w:val="707274EF"/>
    <w:rsid w:val="707284F1"/>
    <w:rsid w:val="7072A8E7"/>
    <w:rsid w:val="7072F007"/>
    <w:rsid w:val="7073337E"/>
    <w:rsid w:val="7076B82E"/>
    <w:rsid w:val="70770EA0"/>
    <w:rsid w:val="707E2DD3"/>
    <w:rsid w:val="707EAD8C"/>
    <w:rsid w:val="707F2FF3"/>
    <w:rsid w:val="707FC8A0"/>
    <w:rsid w:val="7087BFDC"/>
    <w:rsid w:val="7087FB7C"/>
    <w:rsid w:val="708AFED6"/>
    <w:rsid w:val="708D8D60"/>
    <w:rsid w:val="708EB637"/>
    <w:rsid w:val="70951B5E"/>
    <w:rsid w:val="70956B3F"/>
    <w:rsid w:val="7095C74A"/>
    <w:rsid w:val="709656CB"/>
    <w:rsid w:val="7096EBD2"/>
    <w:rsid w:val="709850DF"/>
    <w:rsid w:val="70A00C92"/>
    <w:rsid w:val="70A077DE"/>
    <w:rsid w:val="70A239A2"/>
    <w:rsid w:val="70A33C38"/>
    <w:rsid w:val="70A48D62"/>
    <w:rsid w:val="70A51CD6"/>
    <w:rsid w:val="70A5BF17"/>
    <w:rsid w:val="70A72818"/>
    <w:rsid w:val="70AA1F59"/>
    <w:rsid w:val="70AAF809"/>
    <w:rsid w:val="70AB7DAD"/>
    <w:rsid w:val="70AD61E4"/>
    <w:rsid w:val="70ADC93B"/>
    <w:rsid w:val="70ADF05D"/>
    <w:rsid w:val="70AE1CA8"/>
    <w:rsid w:val="70B11FEB"/>
    <w:rsid w:val="70B214E5"/>
    <w:rsid w:val="70B2D980"/>
    <w:rsid w:val="70B768CF"/>
    <w:rsid w:val="70B867D5"/>
    <w:rsid w:val="70B88DB0"/>
    <w:rsid w:val="70B970C6"/>
    <w:rsid w:val="70B9C1F6"/>
    <w:rsid w:val="70BB4923"/>
    <w:rsid w:val="70BC3DF9"/>
    <w:rsid w:val="70BE8EE9"/>
    <w:rsid w:val="70BEBF88"/>
    <w:rsid w:val="70C3ECF6"/>
    <w:rsid w:val="70C611E3"/>
    <w:rsid w:val="70C6E09E"/>
    <w:rsid w:val="70C7A820"/>
    <w:rsid w:val="70CAB859"/>
    <w:rsid w:val="70CBC89A"/>
    <w:rsid w:val="70CBD4AF"/>
    <w:rsid w:val="70CCD0E2"/>
    <w:rsid w:val="70CEBCFA"/>
    <w:rsid w:val="70CEEBB9"/>
    <w:rsid w:val="70CF0761"/>
    <w:rsid w:val="70D10999"/>
    <w:rsid w:val="70D1A89A"/>
    <w:rsid w:val="70D1BB61"/>
    <w:rsid w:val="70D4EE32"/>
    <w:rsid w:val="70D66890"/>
    <w:rsid w:val="70D87BEE"/>
    <w:rsid w:val="70D884C4"/>
    <w:rsid w:val="70D98305"/>
    <w:rsid w:val="70DAEA6A"/>
    <w:rsid w:val="70DC5892"/>
    <w:rsid w:val="70DCA1F7"/>
    <w:rsid w:val="70DD76B2"/>
    <w:rsid w:val="70DE6B6F"/>
    <w:rsid w:val="70DEB46A"/>
    <w:rsid w:val="70DEF8FD"/>
    <w:rsid w:val="70DFD26C"/>
    <w:rsid w:val="70DFDA5C"/>
    <w:rsid w:val="70E182E6"/>
    <w:rsid w:val="70E2B08F"/>
    <w:rsid w:val="70E32057"/>
    <w:rsid w:val="70E3A36E"/>
    <w:rsid w:val="70E4AA0F"/>
    <w:rsid w:val="70E68003"/>
    <w:rsid w:val="70E6BE36"/>
    <w:rsid w:val="70EB3F23"/>
    <w:rsid w:val="70EC517A"/>
    <w:rsid w:val="70EC56C4"/>
    <w:rsid w:val="70EFDC48"/>
    <w:rsid w:val="70F130AB"/>
    <w:rsid w:val="70F5F9E6"/>
    <w:rsid w:val="70F6160F"/>
    <w:rsid w:val="70F6BD04"/>
    <w:rsid w:val="70F8786C"/>
    <w:rsid w:val="70FB68EE"/>
    <w:rsid w:val="70FBE71A"/>
    <w:rsid w:val="70FC578B"/>
    <w:rsid w:val="70FC5A31"/>
    <w:rsid w:val="70FDD853"/>
    <w:rsid w:val="70FDE1CA"/>
    <w:rsid w:val="71018856"/>
    <w:rsid w:val="710256E9"/>
    <w:rsid w:val="7102F72C"/>
    <w:rsid w:val="71047006"/>
    <w:rsid w:val="7104A084"/>
    <w:rsid w:val="71096563"/>
    <w:rsid w:val="7109FFFC"/>
    <w:rsid w:val="710A8BDE"/>
    <w:rsid w:val="710C6C08"/>
    <w:rsid w:val="7110F7D8"/>
    <w:rsid w:val="7111F244"/>
    <w:rsid w:val="71133823"/>
    <w:rsid w:val="7115D817"/>
    <w:rsid w:val="7117FC51"/>
    <w:rsid w:val="711A3F4C"/>
    <w:rsid w:val="711C218E"/>
    <w:rsid w:val="711CCA22"/>
    <w:rsid w:val="711D1194"/>
    <w:rsid w:val="711ED083"/>
    <w:rsid w:val="71205256"/>
    <w:rsid w:val="7120FE5D"/>
    <w:rsid w:val="7121055D"/>
    <w:rsid w:val="71233575"/>
    <w:rsid w:val="71287C7E"/>
    <w:rsid w:val="71288AE9"/>
    <w:rsid w:val="7129D0FC"/>
    <w:rsid w:val="712A2EEC"/>
    <w:rsid w:val="712C5424"/>
    <w:rsid w:val="712D45C1"/>
    <w:rsid w:val="712E5145"/>
    <w:rsid w:val="712FEE93"/>
    <w:rsid w:val="712FF76A"/>
    <w:rsid w:val="7130E32E"/>
    <w:rsid w:val="71349374"/>
    <w:rsid w:val="7135E136"/>
    <w:rsid w:val="71365434"/>
    <w:rsid w:val="71386F07"/>
    <w:rsid w:val="7138A8D4"/>
    <w:rsid w:val="713A2C8C"/>
    <w:rsid w:val="713BB489"/>
    <w:rsid w:val="713BF258"/>
    <w:rsid w:val="71404E87"/>
    <w:rsid w:val="7141065F"/>
    <w:rsid w:val="7142026D"/>
    <w:rsid w:val="7142AB12"/>
    <w:rsid w:val="7142F427"/>
    <w:rsid w:val="71459CD5"/>
    <w:rsid w:val="71475C8E"/>
    <w:rsid w:val="71479DF2"/>
    <w:rsid w:val="7149AF85"/>
    <w:rsid w:val="714A939D"/>
    <w:rsid w:val="714C9C5A"/>
    <w:rsid w:val="71517E5C"/>
    <w:rsid w:val="7151904D"/>
    <w:rsid w:val="715AC141"/>
    <w:rsid w:val="715BFB38"/>
    <w:rsid w:val="715DEAFA"/>
    <w:rsid w:val="715E9809"/>
    <w:rsid w:val="715FDF2F"/>
    <w:rsid w:val="71618E25"/>
    <w:rsid w:val="7161C9C0"/>
    <w:rsid w:val="7164A3B4"/>
    <w:rsid w:val="71667CD4"/>
    <w:rsid w:val="7167C012"/>
    <w:rsid w:val="7167E9B2"/>
    <w:rsid w:val="71684E19"/>
    <w:rsid w:val="716A7212"/>
    <w:rsid w:val="716BF07D"/>
    <w:rsid w:val="716C8812"/>
    <w:rsid w:val="716D54CD"/>
    <w:rsid w:val="716D8EEF"/>
    <w:rsid w:val="716EE8E7"/>
    <w:rsid w:val="716F03CE"/>
    <w:rsid w:val="71704BD1"/>
    <w:rsid w:val="717076A0"/>
    <w:rsid w:val="7170D1EE"/>
    <w:rsid w:val="717163EC"/>
    <w:rsid w:val="717182BB"/>
    <w:rsid w:val="7176BF32"/>
    <w:rsid w:val="717B2152"/>
    <w:rsid w:val="717CF34A"/>
    <w:rsid w:val="717DA9F4"/>
    <w:rsid w:val="717E7EFF"/>
    <w:rsid w:val="717F82D5"/>
    <w:rsid w:val="71825050"/>
    <w:rsid w:val="7182FA8D"/>
    <w:rsid w:val="71835758"/>
    <w:rsid w:val="71841124"/>
    <w:rsid w:val="7187F482"/>
    <w:rsid w:val="7189D6B8"/>
    <w:rsid w:val="718A1268"/>
    <w:rsid w:val="718C0870"/>
    <w:rsid w:val="718DDE32"/>
    <w:rsid w:val="718E31B0"/>
    <w:rsid w:val="7190552B"/>
    <w:rsid w:val="71906BF0"/>
    <w:rsid w:val="7193FBED"/>
    <w:rsid w:val="7194D196"/>
    <w:rsid w:val="7196386A"/>
    <w:rsid w:val="7196ADCF"/>
    <w:rsid w:val="7196EBD8"/>
    <w:rsid w:val="71999565"/>
    <w:rsid w:val="719BF05A"/>
    <w:rsid w:val="719CE256"/>
    <w:rsid w:val="719EF6DF"/>
    <w:rsid w:val="71A04376"/>
    <w:rsid w:val="71A71B0E"/>
    <w:rsid w:val="71A7D5B6"/>
    <w:rsid w:val="71A85472"/>
    <w:rsid w:val="71AA0948"/>
    <w:rsid w:val="71ACA303"/>
    <w:rsid w:val="71AF3E97"/>
    <w:rsid w:val="71B405A8"/>
    <w:rsid w:val="71B4F8AF"/>
    <w:rsid w:val="71B74FE3"/>
    <w:rsid w:val="71B83252"/>
    <w:rsid w:val="71B9E60B"/>
    <w:rsid w:val="71BB67EF"/>
    <w:rsid w:val="71BCCBE9"/>
    <w:rsid w:val="71BF7A56"/>
    <w:rsid w:val="71C1350F"/>
    <w:rsid w:val="71C300DF"/>
    <w:rsid w:val="71C3E820"/>
    <w:rsid w:val="71C3FB0E"/>
    <w:rsid w:val="71C68C3C"/>
    <w:rsid w:val="71C9C418"/>
    <w:rsid w:val="71CA8080"/>
    <w:rsid w:val="71CC692C"/>
    <w:rsid w:val="71CD08BB"/>
    <w:rsid w:val="71CD40D7"/>
    <w:rsid w:val="71CD94C0"/>
    <w:rsid w:val="71CDD106"/>
    <w:rsid w:val="71CFA5A3"/>
    <w:rsid w:val="71D0EFBB"/>
    <w:rsid w:val="71D267D3"/>
    <w:rsid w:val="71D39559"/>
    <w:rsid w:val="71D49ADD"/>
    <w:rsid w:val="71D6100B"/>
    <w:rsid w:val="71D89A89"/>
    <w:rsid w:val="71DA12F0"/>
    <w:rsid w:val="71DA617A"/>
    <w:rsid w:val="71DBE5F5"/>
    <w:rsid w:val="71DF1F1F"/>
    <w:rsid w:val="71E09B3F"/>
    <w:rsid w:val="71E3032E"/>
    <w:rsid w:val="71E5DDF9"/>
    <w:rsid w:val="71E78663"/>
    <w:rsid w:val="71ED13B6"/>
    <w:rsid w:val="71F129AB"/>
    <w:rsid w:val="71F22FDF"/>
    <w:rsid w:val="71F52AA7"/>
    <w:rsid w:val="71F840E7"/>
    <w:rsid w:val="71F98370"/>
    <w:rsid w:val="71FA7ACF"/>
    <w:rsid w:val="71FABE08"/>
    <w:rsid w:val="71FAE5CB"/>
    <w:rsid w:val="71FC78A4"/>
    <w:rsid w:val="71FCAE89"/>
    <w:rsid w:val="71FCF249"/>
    <w:rsid w:val="71FE8C0B"/>
    <w:rsid w:val="71FF0E1A"/>
    <w:rsid w:val="71FF651A"/>
    <w:rsid w:val="72012DAF"/>
    <w:rsid w:val="72016803"/>
    <w:rsid w:val="72057F8B"/>
    <w:rsid w:val="72069038"/>
    <w:rsid w:val="720695A0"/>
    <w:rsid w:val="7206F5D4"/>
    <w:rsid w:val="72085042"/>
    <w:rsid w:val="720F0DC5"/>
    <w:rsid w:val="721097A3"/>
    <w:rsid w:val="721203AE"/>
    <w:rsid w:val="7213F6A6"/>
    <w:rsid w:val="72144340"/>
    <w:rsid w:val="7214D8D4"/>
    <w:rsid w:val="7215223D"/>
    <w:rsid w:val="72166F18"/>
    <w:rsid w:val="721990B7"/>
    <w:rsid w:val="7219AC97"/>
    <w:rsid w:val="721A72D0"/>
    <w:rsid w:val="721AB1CE"/>
    <w:rsid w:val="721BD167"/>
    <w:rsid w:val="721DF0D5"/>
    <w:rsid w:val="721E83A5"/>
    <w:rsid w:val="7221E06A"/>
    <w:rsid w:val="722247F9"/>
    <w:rsid w:val="72251237"/>
    <w:rsid w:val="722594F5"/>
    <w:rsid w:val="7226260E"/>
    <w:rsid w:val="7226531A"/>
    <w:rsid w:val="722726B6"/>
    <w:rsid w:val="722821F7"/>
    <w:rsid w:val="72285EFE"/>
    <w:rsid w:val="7228D030"/>
    <w:rsid w:val="72297C41"/>
    <w:rsid w:val="7230F353"/>
    <w:rsid w:val="72310D83"/>
    <w:rsid w:val="723246D3"/>
    <w:rsid w:val="7232B84A"/>
    <w:rsid w:val="7234251D"/>
    <w:rsid w:val="72356C2D"/>
    <w:rsid w:val="7235DBFA"/>
    <w:rsid w:val="7236E26E"/>
    <w:rsid w:val="7237DF30"/>
    <w:rsid w:val="723D5EB7"/>
    <w:rsid w:val="723EF3AF"/>
    <w:rsid w:val="723F56B6"/>
    <w:rsid w:val="723F7921"/>
    <w:rsid w:val="7240187F"/>
    <w:rsid w:val="72405E4B"/>
    <w:rsid w:val="72430205"/>
    <w:rsid w:val="7243348B"/>
    <w:rsid w:val="72481727"/>
    <w:rsid w:val="72488E67"/>
    <w:rsid w:val="7249A91F"/>
    <w:rsid w:val="724A986B"/>
    <w:rsid w:val="724D741C"/>
    <w:rsid w:val="724E865C"/>
    <w:rsid w:val="724FC246"/>
    <w:rsid w:val="724FE826"/>
    <w:rsid w:val="72520D9C"/>
    <w:rsid w:val="72540F66"/>
    <w:rsid w:val="7255143D"/>
    <w:rsid w:val="7255DFD8"/>
    <w:rsid w:val="7256824A"/>
    <w:rsid w:val="7257DC3B"/>
    <w:rsid w:val="72588DCB"/>
    <w:rsid w:val="725A2C30"/>
    <w:rsid w:val="725B9C3F"/>
    <w:rsid w:val="725BCFE3"/>
    <w:rsid w:val="725EAE92"/>
    <w:rsid w:val="726224BB"/>
    <w:rsid w:val="72648427"/>
    <w:rsid w:val="7265BD20"/>
    <w:rsid w:val="72661E00"/>
    <w:rsid w:val="72674152"/>
    <w:rsid w:val="72682718"/>
    <w:rsid w:val="726B3277"/>
    <w:rsid w:val="726B6F83"/>
    <w:rsid w:val="726BA204"/>
    <w:rsid w:val="726BC8CC"/>
    <w:rsid w:val="726DD3F6"/>
    <w:rsid w:val="7270D3B2"/>
    <w:rsid w:val="7270E311"/>
    <w:rsid w:val="72718D9E"/>
    <w:rsid w:val="72720BD3"/>
    <w:rsid w:val="72723BE2"/>
    <w:rsid w:val="7274782C"/>
    <w:rsid w:val="72761C0F"/>
    <w:rsid w:val="72768C4E"/>
    <w:rsid w:val="727C4B18"/>
    <w:rsid w:val="727CDC55"/>
    <w:rsid w:val="727DEFFB"/>
    <w:rsid w:val="727DF751"/>
    <w:rsid w:val="727F0D5C"/>
    <w:rsid w:val="72829162"/>
    <w:rsid w:val="7286131C"/>
    <w:rsid w:val="7289FE27"/>
    <w:rsid w:val="728B0130"/>
    <w:rsid w:val="728BEA8D"/>
    <w:rsid w:val="728C6358"/>
    <w:rsid w:val="728D5EC6"/>
    <w:rsid w:val="72909342"/>
    <w:rsid w:val="72921C27"/>
    <w:rsid w:val="7292BFEF"/>
    <w:rsid w:val="72954C2E"/>
    <w:rsid w:val="72983D51"/>
    <w:rsid w:val="72986180"/>
    <w:rsid w:val="729B1BF1"/>
    <w:rsid w:val="729BDF5A"/>
    <w:rsid w:val="729CA216"/>
    <w:rsid w:val="729DE7D4"/>
    <w:rsid w:val="729E6695"/>
    <w:rsid w:val="729F1E1E"/>
    <w:rsid w:val="72A160E6"/>
    <w:rsid w:val="72A19FAF"/>
    <w:rsid w:val="72A1E21D"/>
    <w:rsid w:val="72A2367A"/>
    <w:rsid w:val="72A25B9E"/>
    <w:rsid w:val="72A5612B"/>
    <w:rsid w:val="72A5FA6E"/>
    <w:rsid w:val="72A6F8B8"/>
    <w:rsid w:val="72A7B131"/>
    <w:rsid w:val="72A830C5"/>
    <w:rsid w:val="72A90A44"/>
    <w:rsid w:val="72AB5262"/>
    <w:rsid w:val="72ACC290"/>
    <w:rsid w:val="72AE2D30"/>
    <w:rsid w:val="72AE9E7F"/>
    <w:rsid w:val="72AF1336"/>
    <w:rsid w:val="72AFA384"/>
    <w:rsid w:val="72B36B4C"/>
    <w:rsid w:val="72B44C68"/>
    <w:rsid w:val="72B53C4C"/>
    <w:rsid w:val="72B959D9"/>
    <w:rsid w:val="72BA1626"/>
    <w:rsid w:val="72BA784C"/>
    <w:rsid w:val="72BBA45A"/>
    <w:rsid w:val="72BDF957"/>
    <w:rsid w:val="72C005F3"/>
    <w:rsid w:val="72C0143C"/>
    <w:rsid w:val="72C2E9D5"/>
    <w:rsid w:val="72C55CBC"/>
    <w:rsid w:val="72C93EB9"/>
    <w:rsid w:val="72CA8321"/>
    <w:rsid w:val="72CD7208"/>
    <w:rsid w:val="72CF99D7"/>
    <w:rsid w:val="72D03594"/>
    <w:rsid w:val="72D05C51"/>
    <w:rsid w:val="72D3BA0B"/>
    <w:rsid w:val="72D3D6DD"/>
    <w:rsid w:val="72D3E867"/>
    <w:rsid w:val="72DB83CB"/>
    <w:rsid w:val="72DEFB51"/>
    <w:rsid w:val="72DF40BA"/>
    <w:rsid w:val="72DF53C1"/>
    <w:rsid w:val="72E13D8B"/>
    <w:rsid w:val="72E528DD"/>
    <w:rsid w:val="72E56D86"/>
    <w:rsid w:val="72E6FC00"/>
    <w:rsid w:val="72E72BFA"/>
    <w:rsid w:val="72E89D0E"/>
    <w:rsid w:val="72E97357"/>
    <w:rsid w:val="72E9CFEB"/>
    <w:rsid w:val="72EAF79A"/>
    <w:rsid w:val="72F0A280"/>
    <w:rsid w:val="72F4132C"/>
    <w:rsid w:val="72F54B96"/>
    <w:rsid w:val="72F582A5"/>
    <w:rsid w:val="72F725BF"/>
    <w:rsid w:val="72F78C48"/>
    <w:rsid w:val="72F7A56E"/>
    <w:rsid w:val="72F7C90D"/>
    <w:rsid w:val="72F7D924"/>
    <w:rsid w:val="72F7EF51"/>
    <w:rsid w:val="72F9C577"/>
    <w:rsid w:val="72FB1A6D"/>
    <w:rsid w:val="72FCAE7A"/>
    <w:rsid w:val="72FDD5E0"/>
    <w:rsid w:val="72FF129C"/>
    <w:rsid w:val="7300A74B"/>
    <w:rsid w:val="73067CA5"/>
    <w:rsid w:val="7307C727"/>
    <w:rsid w:val="730A9E30"/>
    <w:rsid w:val="730AE498"/>
    <w:rsid w:val="730E4246"/>
    <w:rsid w:val="731233C9"/>
    <w:rsid w:val="73126E6B"/>
    <w:rsid w:val="7316E580"/>
    <w:rsid w:val="731A2122"/>
    <w:rsid w:val="731B0359"/>
    <w:rsid w:val="731D254A"/>
    <w:rsid w:val="731DDD47"/>
    <w:rsid w:val="73203A1D"/>
    <w:rsid w:val="73208478"/>
    <w:rsid w:val="73231157"/>
    <w:rsid w:val="73250F85"/>
    <w:rsid w:val="7326AEF4"/>
    <w:rsid w:val="7327ED58"/>
    <w:rsid w:val="732833E5"/>
    <w:rsid w:val="73292FE5"/>
    <w:rsid w:val="7329EE80"/>
    <w:rsid w:val="732A5204"/>
    <w:rsid w:val="732F692F"/>
    <w:rsid w:val="7330451B"/>
    <w:rsid w:val="7331803C"/>
    <w:rsid w:val="73325269"/>
    <w:rsid w:val="7333C9F3"/>
    <w:rsid w:val="73348049"/>
    <w:rsid w:val="7336176D"/>
    <w:rsid w:val="7336ED8F"/>
    <w:rsid w:val="7337027B"/>
    <w:rsid w:val="73372118"/>
    <w:rsid w:val="7339FC87"/>
    <w:rsid w:val="733D37DC"/>
    <w:rsid w:val="733E5CB2"/>
    <w:rsid w:val="733FB2B8"/>
    <w:rsid w:val="73400E2C"/>
    <w:rsid w:val="73409E5D"/>
    <w:rsid w:val="7340FB1D"/>
    <w:rsid w:val="73454E10"/>
    <w:rsid w:val="73493C31"/>
    <w:rsid w:val="734A6384"/>
    <w:rsid w:val="734A8B53"/>
    <w:rsid w:val="734CA9F2"/>
    <w:rsid w:val="734FBC05"/>
    <w:rsid w:val="73510948"/>
    <w:rsid w:val="73526E21"/>
    <w:rsid w:val="73529EF1"/>
    <w:rsid w:val="73530883"/>
    <w:rsid w:val="735A6A74"/>
    <w:rsid w:val="735B348E"/>
    <w:rsid w:val="735E1A9A"/>
    <w:rsid w:val="735E1C7A"/>
    <w:rsid w:val="736098A1"/>
    <w:rsid w:val="73611733"/>
    <w:rsid w:val="7362AE6F"/>
    <w:rsid w:val="736300CB"/>
    <w:rsid w:val="7365A7A3"/>
    <w:rsid w:val="736635D6"/>
    <w:rsid w:val="73668393"/>
    <w:rsid w:val="7366A589"/>
    <w:rsid w:val="736777C7"/>
    <w:rsid w:val="73686DBF"/>
    <w:rsid w:val="73693A50"/>
    <w:rsid w:val="736CF5E9"/>
    <w:rsid w:val="736E2316"/>
    <w:rsid w:val="737191F2"/>
    <w:rsid w:val="7371C2F3"/>
    <w:rsid w:val="73742EDE"/>
    <w:rsid w:val="73772EC2"/>
    <w:rsid w:val="73783457"/>
    <w:rsid w:val="73788DF7"/>
    <w:rsid w:val="737CA86F"/>
    <w:rsid w:val="737E1AF1"/>
    <w:rsid w:val="73811C13"/>
    <w:rsid w:val="7382B209"/>
    <w:rsid w:val="73833D43"/>
    <w:rsid w:val="7389DFD8"/>
    <w:rsid w:val="7389FEE1"/>
    <w:rsid w:val="738B2A64"/>
    <w:rsid w:val="738D3C13"/>
    <w:rsid w:val="7391EA7F"/>
    <w:rsid w:val="73933170"/>
    <w:rsid w:val="7393FB92"/>
    <w:rsid w:val="73945784"/>
    <w:rsid w:val="73948888"/>
    <w:rsid w:val="73960A11"/>
    <w:rsid w:val="7398FF6A"/>
    <w:rsid w:val="739A6F4B"/>
    <w:rsid w:val="739AF6CF"/>
    <w:rsid w:val="739BDCEB"/>
    <w:rsid w:val="739C3E9A"/>
    <w:rsid w:val="739E9072"/>
    <w:rsid w:val="739F894E"/>
    <w:rsid w:val="73A13F64"/>
    <w:rsid w:val="73A14EC6"/>
    <w:rsid w:val="73A1543B"/>
    <w:rsid w:val="73A53C39"/>
    <w:rsid w:val="73A729FC"/>
    <w:rsid w:val="73A75D7D"/>
    <w:rsid w:val="73A7A19C"/>
    <w:rsid w:val="73A7C073"/>
    <w:rsid w:val="73AB18EC"/>
    <w:rsid w:val="73AB6C31"/>
    <w:rsid w:val="73ABA684"/>
    <w:rsid w:val="73AC51EF"/>
    <w:rsid w:val="73AC78BF"/>
    <w:rsid w:val="73AFAD3C"/>
    <w:rsid w:val="73AFD82B"/>
    <w:rsid w:val="73B23F0C"/>
    <w:rsid w:val="73B4BD6D"/>
    <w:rsid w:val="73B6AF4D"/>
    <w:rsid w:val="73B6AF67"/>
    <w:rsid w:val="73B7E6A7"/>
    <w:rsid w:val="73B89566"/>
    <w:rsid w:val="73B8EB0B"/>
    <w:rsid w:val="73B9207B"/>
    <w:rsid w:val="73BB7B6F"/>
    <w:rsid w:val="73BD78D4"/>
    <w:rsid w:val="73BE41C9"/>
    <w:rsid w:val="73BF4306"/>
    <w:rsid w:val="73C0AB2E"/>
    <w:rsid w:val="73C3C815"/>
    <w:rsid w:val="73C585B4"/>
    <w:rsid w:val="73C7A615"/>
    <w:rsid w:val="73C8E609"/>
    <w:rsid w:val="73CB2769"/>
    <w:rsid w:val="73CC2AF1"/>
    <w:rsid w:val="73CCB89F"/>
    <w:rsid w:val="73CE30FA"/>
    <w:rsid w:val="73D24FA9"/>
    <w:rsid w:val="73D3342D"/>
    <w:rsid w:val="73D57195"/>
    <w:rsid w:val="73D7C05E"/>
    <w:rsid w:val="73DB98C4"/>
    <w:rsid w:val="73DC2542"/>
    <w:rsid w:val="73DD7F21"/>
    <w:rsid w:val="73DDBB11"/>
    <w:rsid w:val="73DDC49B"/>
    <w:rsid w:val="73DE8D69"/>
    <w:rsid w:val="73DF9514"/>
    <w:rsid w:val="73DFF48F"/>
    <w:rsid w:val="73E1A2B2"/>
    <w:rsid w:val="73E4CD77"/>
    <w:rsid w:val="73E6C129"/>
    <w:rsid w:val="73E83A9B"/>
    <w:rsid w:val="73E8B2B0"/>
    <w:rsid w:val="73E9BCCE"/>
    <w:rsid w:val="73ED2D06"/>
    <w:rsid w:val="73F1830D"/>
    <w:rsid w:val="73F4CFC4"/>
    <w:rsid w:val="73F71187"/>
    <w:rsid w:val="73F8FFE3"/>
    <w:rsid w:val="73FAE263"/>
    <w:rsid w:val="73FC61DF"/>
    <w:rsid w:val="73FD7BFA"/>
    <w:rsid w:val="7401E4BA"/>
    <w:rsid w:val="74055260"/>
    <w:rsid w:val="74086366"/>
    <w:rsid w:val="7408EC1E"/>
    <w:rsid w:val="74090609"/>
    <w:rsid w:val="740ADDE1"/>
    <w:rsid w:val="740B0AD0"/>
    <w:rsid w:val="740B9DF9"/>
    <w:rsid w:val="740D265C"/>
    <w:rsid w:val="740EC4E6"/>
    <w:rsid w:val="740ECFDC"/>
    <w:rsid w:val="740F8522"/>
    <w:rsid w:val="740F8C0C"/>
    <w:rsid w:val="7410DD23"/>
    <w:rsid w:val="74110608"/>
    <w:rsid w:val="7411CB17"/>
    <w:rsid w:val="7411E20C"/>
    <w:rsid w:val="7411ECBB"/>
    <w:rsid w:val="74128C1B"/>
    <w:rsid w:val="74130ED1"/>
    <w:rsid w:val="7414A365"/>
    <w:rsid w:val="74155A2E"/>
    <w:rsid w:val="7416A9F5"/>
    <w:rsid w:val="7417C9E6"/>
    <w:rsid w:val="741A55B8"/>
    <w:rsid w:val="741B9CA8"/>
    <w:rsid w:val="741D9E93"/>
    <w:rsid w:val="741DCEE0"/>
    <w:rsid w:val="741E2891"/>
    <w:rsid w:val="741E525A"/>
    <w:rsid w:val="741EEBA8"/>
    <w:rsid w:val="741F8C9C"/>
    <w:rsid w:val="741FBC4F"/>
    <w:rsid w:val="741FC6EF"/>
    <w:rsid w:val="742357CE"/>
    <w:rsid w:val="7425F02E"/>
    <w:rsid w:val="7426FABF"/>
    <w:rsid w:val="74291602"/>
    <w:rsid w:val="74297971"/>
    <w:rsid w:val="742C9FF8"/>
    <w:rsid w:val="742E33F3"/>
    <w:rsid w:val="742E73BE"/>
    <w:rsid w:val="742EBE2B"/>
    <w:rsid w:val="742FE751"/>
    <w:rsid w:val="7435148C"/>
    <w:rsid w:val="7438D2A3"/>
    <w:rsid w:val="743A847B"/>
    <w:rsid w:val="74408233"/>
    <w:rsid w:val="74443E5A"/>
    <w:rsid w:val="744584A3"/>
    <w:rsid w:val="7445D3DD"/>
    <w:rsid w:val="744629DD"/>
    <w:rsid w:val="7446C9D3"/>
    <w:rsid w:val="74482F1F"/>
    <w:rsid w:val="74494FD4"/>
    <w:rsid w:val="7449517C"/>
    <w:rsid w:val="744958B3"/>
    <w:rsid w:val="7449AD45"/>
    <w:rsid w:val="744AEC67"/>
    <w:rsid w:val="744B0923"/>
    <w:rsid w:val="744B81C7"/>
    <w:rsid w:val="744C0E1B"/>
    <w:rsid w:val="744E5D6E"/>
    <w:rsid w:val="744E9F89"/>
    <w:rsid w:val="744F3965"/>
    <w:rsid w:val="74539F6E"/>
    <w:rsid w:val="7453A029"/>
    <w:rsid w:val="74541077"/>
    <w:rsid w:val="74546DF4"/>
    <w:rsid w:val="7455A08A"/>
    <w:rsid w:val="7455DE2D"/>
    <w:rsid w:val="7455EF5C"/>
    <w:rsid w:val="74573673"/>
    <w:rsid w:val="7458ABE7"/>
    <w:rsid w:val="74591988"/>
    <w:rsid w:val="74594433"/>
    <w:rsid w:val="745A593C"/>
    <w:rsid w:val="745B3702"/>
    <w:rsid w:val="745B9AD2"/>
    <w:rsid w:val="745B9D03"/>
    <w:rsid w:val="745D9D84"/>
    <w:rsid w:val="745FB180"/>
    <w:rsid w:val="7460AA34"/>
    <w:rsid w:val="74613554"/>
    <w:rsid w:val="7462A1F4"/>
    <w:rsid w:val="7462D3ED"/>
    <w:rsid w:val="7462F7EB"/>
    <w:rsid w:val="74687D6B"/>
    <w:rsid w:val="7468E2A1"/>
    <w:rsid w:val="746BD6CD"/>
    <w:rsid w:val="746BD7DB"/>
    <w:rsid w:val="746FC074"/>
    <w:rsid w:val="74724971"/>
    <w:rsid w:val="7472CE16"/>
    <w:rsid w:val="7475F8AD"/>
    <w:rsid w:val="7478546D"/>
    <w:rsid w:val="74788928"/>
    <w:rsid w:val="7478E240"/>
    <w:rsid w:val="7478FB58"/>
    <w:rsid w:val="747B8F16"/>
    <w:rsid w:val="747D815B"/>
    <w:rsid w:val="747DAFBB"/>
    <w:rsid w:val="7480F2C3"/>
    <w:rsid w:val="7481575E"/>
    <w:rsid w:val="7482DE71"/>
    <w:rsid w:val="748515F7"/>
    <w:rsid w:val="7486228E"/>
    <w:rsid w:val="74866190"/>
    <w:rsid w:val="7488568E"/>
    <w:rsid w:val="74891FDB"/>
    <w:rsid w:val="74892E26"/>
    <w:rsid w:val="748A04CA"/>
    <w:rsid w:val="748C94D9"/>
    <w:rsid w:val="748F0D39"/>
    <w:rsid w:val="748F0EF2"/>
    <w:rsid w:val="74906D35"/>
    <w:rsid w:val="7491E834"/>
    <w:rsid w:val="7496A233"/>
    <w:rsid w:val="74986602"/>
    <w:rsid w:val="749BC746"/>
    <w:rsid w:val="749CDC6D"/>
    <w:rsid w:val="749DE187"/>
    <w:rsid w:val="749E4BC6"/>
    <w:rsid w:val="749FD088"/>
    <w:rsid w:val="74A0CEE9"/>
    <w:rsid w:val="74A1956E"/>
    <w:rsid w:val="74A22EFC"/>
    <w:rsid w:val="74A2C69D"/>
    <w:rsid w:val="74A88517"/>
    <w:rsid w:val="74AA0251"/>
    <w:rsid w:val="74AB9221"/>
    <w:rsid w:val="74ABA306"/>
    <w:rsid w:val="74AE433F"/>
    <w:rsid w:val="74AE7C80"/>
    <w:rsid w:val="74B0DF0D"/>
    <w:rsid w:val="74B3F042"/>
    <w:rsid w:val="74B45830"/>
    <w:rsid w:val="74B4D3CE"/>
    <w:rsid w:val="74B682C4"/>
    <w:rsid w:val="74B71B6A"/>
    <w:rsid w:val="74BCC921"/>
    <w:rsid w:val="74C00A52"/>
    <w:rsid w:val="74C12E91"/>
    <w:rsid w:val="74C12F5B"/>
    <w:rsid w:val="74C69743"/>
    <w:rsid w:val="74C7BDA0"/>
    <w:rsid w:val="74C8DFFD"/>
    <w:rsid w:val="74CB0817"/>
    <w:rsid w:val="74CB2EA5"/>
    <w:rsid w:val="74CE4083"/>
    <w:rsid w:val="74CF2715"/>
    <w:rsid w:val="74D21742"/>
    <w:rsid w:val="74D2C89E"/>
    <w:rsid w:val="74D45838"/>
    <w:rsid w:val="74D4AFE7"/>
    <w:rsid w:val="74D4B6B1"/>
    <w:rsid w:val="74D52068"/>
    <w:rsid w:val="74D57577"/>
    <w:rsid w:val="74D59782"/>
    <w:rsid w:val="74D666D7"/>
    <w:rsid w:val="74D69BB7"/>
    <w:rsid w:val="74D86E28"/>
    <w:rsid w:val="74D9238D"/>
    <w:rsid w:val="74D9F32F"/>
    <w:rsid w:val="74DAC8BA"/>
    <w:rsid w:val="74DACE78"/>
    <w:rsid w:val="74DBA1D3"/>
    <w:rsid w:val="74DD7484"/>
    <w:rsid w:val="74DDA87A"/>
    <w:rsid w:val="74DDDF60"/>
    <w:rsid w:val="74DDF667"/>
    <w:rsid w:val="74DF57A4"/>
    <w:rsid w:val="74DFD88E"/>
    <w:rsid w:val="74E07D56"/>
    <w:rsid w:val="74E325C4"/>
    <w:rsid w:val="74E68456"/>
    <w:rsid w:val="74E91BB4"/>
    <w:rsid w:val="74E95EE3"/>
    <w:rsid w:val="74EB36D0"/>
    <w:rsid w:val="74EEDBCD"/>
    <w:rsid w:val="74F12FBE"/>
    <w:rsid w:val="74F2352A"/>
    <w:rsid w:val="74F30A6E"/>
    <w:rsid w:val="74F31E48"/>
    <w:rsid w:val="74F6D998"/>
    <w:rsid w:val="74F72F9E"/>
    <w:rsid w:val="74F74B7E"/>
    <w:rsid w:val="74FCD165"/>
    <w:rsid w:val="74FD72DA"/>
    <w:rsid w:val="74FEEB69"/>
    <w:rsid w:val="74FF24E3"/>
    <w:rsid w:val="75020044"/>
    <w:rsid w:val="7505D4CE"/>
    <w:rsid w:val="75097D5C"/>
    <w:rsid w:val="750C0120"/>
    <w:rsid w:val="750DDE91"/>
    <w:rsid w:val="750E6D27"/>
    <w:rsid w:val="750EE5DF"/>
    <w:rsid w:val="75131A7E"/>
    <w:rsid w:val="7514123B"/>
    <w:rsid w:val="751DE142"/>
    <w:rsid w:val="751F88BB"/>
    <w:rsid w:val="751FA6F9"/>
    <w:rsid w:val="7524E159"/>
    <w:rsid w:val="752655D5"/>
    <w:rsid w:val="75277ECD"/>
    <w:rsid w:val="752AADC2"/>
    <w:rsid w:val="752AB10D"/>
    <w:rsid w:val="752E6D60"/>
    <w:rsid w:val="75308226"/>
    <w:rsid w:val="75335159"/>
    <w:rsid w:val="753384CE"/>
    <w:rsid w:val="75367BA5"/>
    <w:rsid w:val="753690B0"/>
    <w:rsid w:val="7536E36A"/>
    <w:rsid w:val="75376940"/>
    <w:rsid w:val="75390046"/>
    <w:rsid w:val="753A2B13"/>
    <w:rsid w:val="753C64C7"/>
    <w:rsid w:val="753D5EE6"/>
    <w:rsid w:val="753F33AF"/>
    <w:rsid w:val="7540DD07"/>
    <w:rsid w:val="75414781"/>
    <w:rsid w:val="7543A1AB"/>
    <w:rsid w:val="754453D0"/>
    <w:rsid w:val="75463BB9"/>
    <w:rsid w:val="75464556"/>
    <w:rsid w:val="754A32EF"/>
    <w:rsid w:val="754BEE97"/>
    <w:rsid w:val="754FCEE2"/>
    <w:rsid w:val="75535597"/>
    <w:rsid w:val="7554ECD1"/>
    <w:rsid w:val="75565B4A"/>
    <w:rsid w:val="7557036A"/>
    <w:rsid w:val="75575A4D"/>
    <w:rsid w:val="7558AD53"/>
    <w:rsid w:val="755B10DB"/>
    <w:rsid w:val="755C30A6"/>
    <w:rsid w:val="755C3A86"/>
    <w:rsid w:val="75610877"/>
    <w:rsid w:val="7561E18F"/>
    <w:rsid w:val="756319DC"/>
    <w:rsid w:val="7563CCCA"/>
    <w:rsid w:val="7565CE26"/>
    <w:rsid w:val="7565E507"/>
    <w:rsid w:val="756697BF"/>
    <w:rsid w:val="75695F61"/>
    <w:rsid w:val="756A0E39"/>
    <w:rsid w:val="756A8570"/>
    <w:rsid w:val="756AB5B1"/>
    <w:rsid w:val="756AD931"/>
    <w:rsid w:val="756C319C"/>
    <w:rsid w:val="756E18F5"/>
    <w:rsid w:val="756F3A60"/>
    <w:rsid w:val="7571A250"/>
    <w:rsid w:val="7571D419"/>
    <w:rsid w:val="75724270"/>
    <w:rsid w:val="7572959B"/>
    <w:rsid w:val="757331EA"/>
    <w:rsid w:val="757546E0"/>
    <w:rsid w:val="757A34A8"/>
    <w:rsid w:val="757D0BCA"/>
    <w:rsid w:val="75813C43"/>
    <w:rsid w:val="7581C5E7"/>
    <w:rsid w:val="7583F5C2"/>
    <w:rsid w:val="7587701A"/>
    <w:rsid w:val="758795FE"/>
    <w:rsid w:val="758A43C6"/>
    <w:rsid w:val="758AE580"/>
    <w:rsid w:val="758D93B5"/>
    <w:rsid w:val="758E960F"/>
    <w:rsid w:val="758EC82A"/>
    <w:rsid w:val="758FAA65"/>
    <w:rsid w:val="7590A8FD"/>
    <w:rsid w:val="7590BC0C"/>
    <w:rsid w:val="7590EA45"/>
    <w:rsid w:val="7591F9D0"/>
    <w:rsid w:val="7594199E"/>
    <w:rsid w:val="7594A08D"/>
    <w:rsid w:val="75952558"/>
    <w:rsid w:val="759679E8"/>
    <w:rsid w:val="7596BD10"/>
    <w:rsid w:val="75975E6D"/>
    <w:rsid w:val="7598CB71"/>
    <w:rsid w:val="759A1D4C"/>
    <w:rsid w:val="759F755E"/>
    <w:rsid w:val="759FAE3A"/>
    <w:rsid w:val="759FED3E"/>
    <w:rsid w:val="75A16DA4"/>
    <w:rsid w:val="75A412DC"/>
    <w:rsid w:val="75A525E5"/>
    <w:rsid w:val="75A5F384"/>
    <w:rsid w:val="75A6DF0A"/>
    <w:rsid w:val="75A75703"/>
    <w:rsid w:val="75A80391"/>
    <w:rsid w:val="75ABD060"/>
    <w:rsid w:val="75ABD389"/>
    <w:rsid w:val="75ADE32C"/>
    <w:rsid w:val="75B068E1"/>
    <w:rsid w:val="75B09F7A"/>
    <w:rsid w:val="75B200A6"/>
    <w:rsid w:val="75B502C6"/>
    <w:rsid w:val="75B75069"/>
    <w:rsid w:val="75BBCA8D"/>
    <w:rsid w:val="75BCA73F"/>
    <w:rsid w:val="75BCBE45"/>
    <w:rsid w:val="75BDB165"/>
    <w:rsid w:val="75C15CA7"/>
    <w:rsid w:val="75C3AD7B"/>
    <w:rsid w:val="75C3EC7B"/>
    <w:rsid w:val="75C44009"/>
    <w:rsid w:val="75C72B51"/>
    <w:rsid w:val="75C7F23A"/>
    <w:rsid w:val="75C86579"/>
    <w:rsid w:val="75C900DD"/>
    <w:rsid w:val="75CB6FD0"/>
    <w:rsid w:val="75CCBC9E"/>
    <w:rsid w:val="75CDE265"/>
    <w:rsid w:val="75CED9B0"/>
    <w:rsid w:val="75D00942"/>
    <w:rsid w:val="75D1F163"/>
    <w:rsid w:val="75D30192"/>
    <w:rsid w:val="75D3C5D7"/>
    <w:rsid w:val="75D48192"/>
    <w:rsid w:val="75D4AAA7"/>
    <w:rsid w:val="75D56B3D"/>
    <w:rsid w:val="75D63370"/>
    <w:rsid w:val="75D6390B"/>
    <w:rsid w:val="75D75AAD"/>
    <w:rsid w:val="75D86E80"/>
    <w:rsid w:val="75D8C948"/>
    <w:rsid w:val="75D9D03E"/>
    <w:rsid w:val="75D9D590"/>
    <w:rsid w:val="75DAFC69"/>
    <w:rsid w:val="75DBED26"/>
    <w:rsid w:val="75DBFCA6"/>
    <w:rsid w:val="75DC15CA"/>
    <w:rsid w:val="75DC9F94"/>
    <w:rsid w:val="75DD3016"/>
    <w:rsid w:val="75DEC479"/>
    <w:rsid w:val="75DF55D2"/>
    <w:rsid w:val="75E1A3A7"/>
    <w:rsid w:val="75E34654"/>
    <w:rsid w:val="75E49397"/>
    <w:rsid w:val="75E65C19"/>
    <w:rsid w:val="75E7F9A7"/>
    <w:rsid w:val="75E85D24"/>
    <w:rsid w:val="75E8B10F"/>
    <w:rsid w:val="75E9CD49"/>
    <w:rsid w:val="75E9F5CB"/>
    <w:rsid w:val="75EA79DE"/>
    <w:rsid w:val="75EACFE2"/>
    <w:rsid w:val="75EBA9FC"/>
    <w:rsid w:val="75ED26E5"/>
    <w:rsid w:val="75EF7024"/>
    <w:rsid w:val="75F7AAC5"/>
    <w:rsid w:val="75F9C5B1"/>
    <w:rsid w:val="75FA0007"/>
    <w:rsid w:val="75FA6A6F"/>
    <w:rsid w:val="75FAEEF9"/>
    <w:rsid w:val="75FDDB50"/>
    <w:rsid w:val="75FDDE23"/>
    <w:rsid w:val="76003F34"/>
    <w:rsid w:val="7600A874"/>
    <w:rsid w:val="7602C42D"/>
    <w:rsid w:val="7602E5E5"/>
    <w:rsid w:val="760931DD"/>
    <w:rsid w:val="760AA4D1"/>
    <w:rsid w:val="760B2EF1"/>
    <w:rsid w:val="760BB248"/>
    <w:rsid w:val="760BC15F"/>
    <w:rsid w:val="760C58F8"/>
    <w:rsid w:val="760C89B0"/>
    <w:rsid w:val="760F97C3"/>
    <w:rsid w:val="760FC7A8"/>
    <w:rsid w:val="7610FC1F"/>
    <w:rsid w:val="761397EC"/>
    <w:rsid w:val="7613DC3E"/>
    <w:rsid w:val="76149D40"/>
    <w:rsid w:val="76180D03"/>
    <w:rsid w:val="7619502F"/>
    <w:rsid w:val="761AF160"/>
    <w:rsid w:val="761C28A0"/>
    <w:rsid w:val="7620608C"/>
    <w:rsid w:val="762086BF"/>
    <w:rsid w:val="762141A5"/>
    <w:rsid w:val="7621ABB9"/>
    <w:rsid w:val="7621FCA4"/>
    <w:rsid w:val="7621FFB6"/>
    <w:rsid w:val="76221655"/>
    <w:rsid w:val="76278578"/>
    <w:rsid w:val="76292C88"/>
    <w:rsid w:val="7629FDE8"/>
    <w:rsid w:val="762A44B3"/>
    <w:rsid w:val="762A8A51"/>
    <w:rsid w:val="762AF334"/>
    <w:rsid w:val="762C3E84"/>
    <w:rsid w:val="762C3F4F"/>
    <w:rsid w:val="762D20FA"/>
    <w:rsid w:val="762D84F9"/>
    <w:rsid w:val="762FB7DD"/>
    <w:rsid w:val="762FD1FD"/>
    <w:rsid w:val="763210C6"/>
    <w:rsid w:val="76327C62"/>
    <w:rsid w:val="7635D9F5"/>
    <w:rsid w:val="7635E3CC"/>
    <w:rsid w:val="76390AA6"/>
    <w:rsid w:val="763DF54F"/>
    <w:rsid w:val="763FFB83"/>
    <w:rsid w:val="7641E5C7"/>
    <w:rsid w:val="76450404"/>
    <w:rsid w:val="7646A36C"/>
    <w:rsid w:val="764850A1"/>
    <w:rsid w:val="7649A525"/>
    <w:rsid w:val="764BC838"/>
    <w:rsid w:val="764C3E88"/>
    <w:rsid w:val="764C6AFD"/>
    <w:rsid w:val="764D0A73"/>
    <w:rsid w:val="764DF438"/>
    <w:rsid w:val="764F8808"/>
    <w:rsid w:val="7650C789"/>
    <w:rsid w:val="76517CAC"/>
    <w:rsid w:val="76532642"/>
    <w:rsid w:val="76544913"/>
    <w:rsid w:val="76553B7A"/>
    <w:rsid w:val="765772FD"/>
    <w:rsid w:val="7657BA52"/>
    <w:rsid w:val="76588F4B"/>
    <w:rsid w:val="765C47C0"/>
    <w:rsid w:val="765FD4CA"/>
    <w:rsid w:val="76611F82"/>
    <w:rsid w:val="766200C5"/>
    <w:rsid w:val="7663E229"/>
    <w:rsid w:val="76642A8B"/>
    <w:rsid w:val="7666C9F0"/>
    <w:rsid w:val="76695C95"/>
    <w:rsid w:val="766B5567"/>
    <w:rsid w:val="766B8693"/>
    <w:rsid w:val="766C96A8"/>
    <w:rsid w:val="766F45E0"/>
    <w:rsid w:val="767129B6"/>
    <w:rsid w:val="7675C23F"/>
    <w:rsid w:val="76769947"/>
    <w:rsid w:val="7679A6FF"/>
    <w:rsid w:val="767BD565"/>
    <w:rsid w:val="767C54EA"/>
    <w:rsid w:val="767CE100"/>
    <w:rsid w:val="767D37CF"/>
    <w:rsid w:val="76819F08"/>
    <w:rsid w:val="76863E24"/>
    <w:rsid w:val="76879BAF"/>
    <w:rsid w:val="768922DD"/>
    <w:rsid w:val="768C06F5"/>
    <w:rsid w:val="768E19E1"/>
    <w:rsid w:val="768F34B2"/>
    <w:rsid w:val="768F931B"/>
    <w:rsid w:val="768FA6B5"/>
    <w:rsid w:val="76902DF5"/>
    <w:rsid w:val="769061F4"/>
    <w:rsid w:val="76907714"/>
    <w:rsid w:val="7690A795"/>
    <w:rsid w:val="76933DDC"/>
    <w:rsid w:val="7694335E"/>
    <w:rsid w:val="769494E6"/>
    <w:rsid w:val="76963A86"/>
    <w:rsid w:val="769667F1"/>
    <w:rsid w:val="7696C226"/>
    <w:rsid w:val="76989CBD"/>
    <w:rsid w:val="76995935"/>
    <w:rsid w:val="769B6D7D"/>
    <w:rsid w:val="769BB848"/>
    <w:rsid w:val="769D55EC"/>
    <w:rsid w:val="769F01EF"/>
    <w:rsid w:val="769F8F21"/>
    <w:rsid w:val="769FD859"/>
    <w:rsid w:val="76A0CD09"/>
    <w:rsid w:val="76A133A4"/>
    <w:rsid w:val="76A1530C"/>
    <w:rsid w:val="76A246E0"/>
    <w:rsid w:val="76A310FA"/>
    <w:rsid w:val="76A3238B"/>
    <w:rsid w:val="76A70454"/>
    <w:rsid w:val="76A7725F"/>
    <w:rsid w:val="76A7E2F9"/>
    <w:rsid w:val="76A82734"/>
    <w:rsid w:val="76A8EA57"/>
    <w:rsid w:val="76A9E6E8"/>
    <w:rsid w:val="76AB6C87"/>
    <w:rsid w:val="76ABA971"/>
    <w:rsid w:val="76ABC407"/>
    <w:rsid w:val="76AD5DD0"/>
    <w:rsid w:val="76ADD1EE"/>
    <w:rsid w:val="76ADEF62"/>
    <w:rsid w:val="76AEF74A"/>
    <w:rsid w:val="76AF6D67"/>
    <w:rsid w:val="76B27900"/>
    <w:rsid w:val="76B8BB2B"/>
    <w:rsid w:val="76B927F3"/>
    <w:rsid w:val="76C0F38B"/>
    <w:rsid w:val="76C181F9"/>
    <w:rsid w:val="76C20762"/>
    <w:rsid w:val="76C23B9A"/>
    <w:rsid w:val="76C42DAE"/>
    <w:rsid w:val="76C563C1"/>
    <w:rsid w:val="76C5D2B6"/>
    <w:rsid w:val="76C610ED"/>
    <w:rsid w:val="76C63E1F"/>
    <w:rsid w:val="76C8FEFD"/>
    <w:rsid w:val="76C95063"/>
    <w:rsid w:val="76CB1F45"/>
    <w:rsid w:val="76CC168C"/>
    <w:rsid w:val="76D05854"/>
    <w:rsid w:val="76D1505D"/>
    <w:rsid w:val="76D15140"/>
    <w:rsid w:val="76D2A30A"/>
    <w:rsid w:val="76D33768"/>
    <w:rsid w:val="76D342C0"/>
    <w:rsid w:val="76D3F129"/>
    <w:rsid w:val="76D5F81F"/>
    <w:rsid w:val="76D62A56"/>
    <w:rsid w:val="76D63EE6"/>
    <w:rsid w:val="76D81D40"/>
    <w:rsid w:val="76D92C9E"/>
    <w:rsid w:val="76DAB381"/>
    <w:rsid w:val="76DCFB20"/>
    <w:rsid w:val="76E04CE8"/>
    <w:rsid w:val="76E12D57"/>
    <w:rsid w:val="76E30B77"/>
    <w:rsid w:val="76E3EE34"/>
    <w:rsid w:val="76E61620"/>
    <w:rsid w:val="76E6EC5E"/>
    <w:rsid w:val="76E753FD"/>
    <w:rsid w:val="76E78FF0"/>
    <w:rsid w:val="76EABABC"/>
    <w:rsid w:val="76EB2F37"/>
    <w:rsid w:val="76ED61D5"/>
    <w:rsid w:val="76EE8F7B"/>
    <w:rsid w:val="76EEDD87"/>
    <w:rsid w:val="76F1CC92"/>
    <w:rsid w:val="76F4CFE7"/>
    <w:rsid w:val="76F4DDB8"/>
    <w:rsid w:val="76F5D3A5"/>
    <w:rsid w:val="76F6BE4D"/>
    <w:rsid w:val="76F7AE8A"/>
    <w:rsid w:val="76F7DE87"/>
    <w:rsid w:val="76FE20E9"/>
    <w:rsid w:val="77013611"/>
    <w:rsid w:val="77014755"/>
    <w:rsid w:val="7701A6D3"/>
    <w:rsid w:val="7701C3ED"/>
    <w:rsid w:val="7701F0AD"/>
    <w:rsid w:val="7703268C"/>
    <w:rsid w:val="7705E3E5"/>
    <w:rsid w:val="770925AB"/>
    <w:rsid w:val="7709E22F"/>
    <w:rsid w:val="770B8FCA"/>
    <w:rsid w:val="770D80E2"/>
    <w:rsid w:val="770E0B83"/>
    <w:rsid w:val="770EB8C6"/>
    <w:rsid w:val="770EE747"/>
    <w:rsid w:val="7710B25D"/>
    <w:rsid w:val="77134B53"/>
    <w:rsid w:val="7713CD35"/>
    <w:rsid w:val="77157F85"/>
    <w:rsid w:val="771625D2"/>
    <w:rsid w:val="77162C89"/>
    <w:rsid w:val="77165BD6"/>
    <w:rsid w:val="7716F0D9"/>
    <w:rsid w:val="77173359"/>
    <w:rsid w:val="7717CD5F"/>
    <w:rsid w:val="771A4562"/>
    <w:rsid w:val="771AEECB"/>
    <w:rsid w:val="771AF11A"/>
    <w:rsid w:val="771CF088"/>
    <w:rsid w:val="771F7870"/>
    <w:rsid w:val="7720A271"/>
    <w:rsid w:val="7720B418"/>
    <w:rsid w:val="7720F085"/>
    <w:rsid w:val="77223341"/>
    <w:rsid w:val="77264BDD"/>
    <w:rsid w:val="7726BAE4"/>
    <w:rsid w:val="77281F3A"/>
    <w:rsid w:val="772A55CF"/>
    <w:rsid w:val="772B894E"/>
    <w:rsid w:val="77303CEF"/>
    <w:rsid w:val="7731709F"/>
    <w:rsid w:val="7736E9B0"/>
    <w:rsid w:val="7736F1D9"/>
    <w:rsid w:val="7739C5D0"/>
    <w:rsid w:val="773BE1F0"/>
    <w:rsid w:val="773CBB40"/>
    <w:rsid w:val="773DB55B"/>
    <w:rsid w:val="773FC00F"/>
    <w:rsid w:val="77405938"/>
    <w:rsid w:val="7741CF73"/>
    <w:rsid w:val="77430544"/>
    <w:rsid w:val="7743E8B4"/>
    <w:rsid w:val="7743EF1C"/>
    <w:rsid w:val="7744DCEF"/>
    <w:rsid w:val="7745C8E3"/>
    <w:rsid w:val="7747C282"/>
    <w:rsid w:val="77487443"/>
    <w:rsid w:val="774B1FA7"/>
    <w:rsid w:val="774F4A59"/>
    <w:rsid w:val="775043CF"/>
    <w:rsid w:val="77513F33"/>
    <w:rsid w:val="7751574C"/>
    <w:rsid w:val="7754AC6A"/>
    <w:rsid w:val="77555DC1"/>
    <w:rsid w:val="7757BAE5"/>
    <w:rsid w:val="775908C1"/>
    <w:rsid w:val="77591AE5"/>
    <w:rsid w:val="775CEA90"/>
    <w:rsid w:val="775FCC07"/>
    <w:rsid w:val="7764FCF9"/>
    <w:rsid w:val="776638AA"/>
    <w:rsid w:val="77676D32"/>
    <w:rsid w:val="7769EFB6"/>
    <w:rsid w:val="776CA035"/>
    <w:rsid w:val="776DABFA"/>
    <w:rsid w:val="776F4701"/>
    <w:rsid w:val="7770A4D8"/>
    <w:rsid w:val="7770A906"/>
    <w:rsid w:val="777107EE"/>
    <w:rsid w:val="777333CE"/>
    <w:rsid w:val="7775ACB2"/>
    <w:rsid w:val="777755CE"/>
    <w:rsid w:val="77780237"/>
    <w:rsid w:val="77789D40"/>
    <w:rsid w:val="7779EA88"/>
    <w:rsid w:val="777A3774"/>
    <w:rsid w:val="777C21FF"/>
    <w:rsid w:val="777D694F"/>
    <w:rsid w:val="77800908"/>
    <w:rsid w:val="778082BF"/>
    <w:rsid w:val="77817A1C"/>
    <w:rsid w:val="778187E6"/>
    <w:rsid w:val="77823026"/>
    <w:rsid w:val="778387A3"/>
    <w:rsid w:val="7783EFCF"/>
    <w:rsid w:val="77851E75"/>
    <w:rsid w:val="7785FD40"/>
    <w:rsid w:val="77870751"/>
    <w:rsid w:val="7788AB41"/>
    <w:rsid w:val="778A264D"/>
    <w:rsid w:val="778B23ED"/>
    <w:rsid w:val="778C5482"/>
    <w:rsid w:val="778D0118"/>
    <w:rsid w:val="778E2265"/>
    <w:rsid w:val="77915BCF"/>
    <w:rsid w:val="7791E7AD"/>
    <w:rsid w:val="7791EA54"/>
    <w:rsid w:val="77933480"/>
    <w:rsid w:val="77938566"/>
    <w:rsid w:val="7795F817"/>
    <w:rsid w:val="7798960D"/>
    <w:rsid w:val="7798D689"/>
    <w:rsid w:val="77992E70"/>
    <w:rsid w:val="779BD10F"/>
    <w:rsid w:val="779CB195"/>
    <w:rsid w:val="779DF7C7"/>
    <w:rsid w:val="77A1578F"/>
    <w:rsid w:val="77A17388"/>
    <w:rsid w:val="77A19C00"/>
    <w:rsid w:val="77A29C6E"/>
    <w:rsid w:val="77A3B18A"/>
    <w:rsid w:val="77A8924F"/>
    <w:rsid w:val="77AA3442"/>
    <w:rsid w:val="77AB6B68"/>
    <w:rsid w:val="77AD59A6"/>
    <w:rsid w:val="77AF3A3B"/>
    <w:rsid w:val="77B0A724"/>
    <w:rsid w:val="77B23672"/>
    <w:rsid w:val="77B29935"/>
    <w:rsid w:val="77B2D39D"/>
    <w:rsid w:val="77B4C8FA"/>
    <w:rsid w:val="77B55112"/>
    <w:rsid w:val="77B7C450"/>
    <w:rsid w:val="77BB6546"/>
    <w:rsid w:val="77C0CBB3"/>
    <w:rsid w:val="77C11DA6"/>
    <w:rsid w:val="77C4B2A2"/>
    <w:rsid w:val="77C52AE0"/>
    <w:rsid w:val="77C57304"/>
    <w:rsid w:val="77C577FE"/>
    <w:rsid w:val="77C84C32"/>
    <w:rsid w:val="77C93F93"/>
    <w:rsid w:val="77CA1070"/>
    <w:rsid w:val="77CADB19"/>
    <w:rsid w:val="77CE430C"/>
    <w:rsid w:val="77CF6F88"/>
    <w:rsid w:val="77D40E85"/>
    <w:rsid w:val="77D6E33A"/>
    <w:rsid w:val="77D7732A"/>
    <w:rsid w:val="77D7D60D"/>
    <w:rsid w:val="77D8F3B3"/>
    <w:rsid w:val="77DA17BD"/>
    <w:rsid w:val="77DAA3A0"/>
    <w:rsid w:val="77DB3D66"/>
    <w:rsid w:val="77DC98F1"/>
    <w:rsid w:val="77DF7EA5"/>
    <w:rsid w:val="77DF8CF4"/>
    <w:rsid w:val="77E17C08"/>
    <w:rsid w:val="77E23910"/>
    <w:rsid w:val="77E2DCA0"/>
    <w:rsid w:val="77E71B5C"/>
    <w:rsid w:val="77E78BE9"/>
    <w:rsid w:val="77E884CC"/>
    <w:rsid w:val="77EA3EF8"/>
    <w:rsid w:val="77EAB614"/>
    <w:rsid w:val="77EB0E4B"/>
    <w:rsid w:val="77EC0C68"/>
    <w:rsid w:val="77EC0FB5"/>
    <w:rsid w:val="77EC193E"/>
    <w:rsid w:val="77EE7813"/>
    <w:rsid w:val="77F0449A"/>
    <w:rsid w:val="77F0A76A"/>
    <w:rsid w:val="77F32507"/>
    <w:rsid w:val="77F36163"/>
    <w:rsid w:val="77F7CB66"/>
    <w:rsid w:val="77F96BC5"/>
    <w:rsid w:val="77F9DA35"/>
    <w:rsid w:val="77FAFFBA"/>
    <w:rsid w:val="77FB3CDE"/>
    <w:rsid w:val="77FDE228"/>
    <w:rsid w:val="77FEA61C"/>
    <w:rsid w:val="7800AAF6"/>
    <w:rsid w:val="7800CB2C"/>
    <w:rsid w:val="7803A57C"/>
    <w:rsid w:val="78051164"/>
    <w:rsid w:val="7805377C"/>
    <w:rsid w:val="78069982"/>
    <w:rsid w:val="78074443"/>
    <w:rsid w:val="780952FD"/>
    <w:rsid w:val="7809B6E9"/>
    <w:rsid w:val="780CD2AB"/>
    <w:rsid w:val="780D40D4"/>
    <w:rsid w:val="780F799B"/>
    <w:rsid w:val="78107375"/>
    <w:rsid w:val="7811E0FB"/>
    <w:rsid w:val="78148352"/>
    <w:rsid w:val="78154E05"/>
    <w:rsid w:val="78167298"/>
    <w:rsid w:val="7816F200"/>
    <w:rsid w:val="7816FFCE"/>
    <w:rsid w:val="78178484"/>
    <w:rsid w:val="781A75C0"/>
    <w:rsid w:val="781C63BB"/>
    <w:rsid w:val="781FF736"/>
    <w:rsid w:val="7821A9CB"/>
    <w:rsid w:val="7822B56B"/>
    <w:rsid w:val="7824A9DA"/>
    <w:rsid w:val="78254C14"/>
    <w:rsid w:val="7826BB50"/>
    <w:rsid w:val="78289432"/>
    <w:rsid w:val="782ACAA5"/>
    <w:rsid w:val="782BB46E"/>
    <w:rsid w:val="782BEA7D"/>
    <w:rsid w:val="782E1096"/>
    <w:rsid w:val="782E4A72"/>
    <w:rsid w:val="782E8F5C"/>
    <w:rsid w:val="782EA1B2"/>
    <w:rsid w:val="782F63F6"/>
    <w:rsid w:val="7832C2EA"/>
    <w:rsid w:val="7832F26D"/>
    <w:rsid w:val="78343541"/>
    <w:rsid w:val="78364C90"/>
    <w:rsid w:val="783B1BF0"/>
    <w:rsid w:val="783C7473"/>
    <w:rsid w:val="783DD432"/>
    <w:rsid w:val="783E0895"/>
    <w:rsid w:val="7846CFEF"/>
    <w:rsid w:val="78488E8F"/>
    <w:rsid w:val="78494153"/>
    <w:rsid w:val="784ABC31"/>
    <w:rsid w:val="7850699B"/>
    <w:rsid w:val="785162BE"/>
    <w:rsid w:val="78516DB9"/>
    <w:rsid w:val="7851B708"/>
    <w:rsid w:val="7853FAA4"/>
    <w:rsid w:val="785507B5"/>
    <w:rsid w:val="7855439F"/>
    <w:rsid w:val="7856A2C2"/>
    <w:rsid w:val="78583D1F"/>
    <w:rsid w:val="785AA738"/>
    <w:rsid w:val="785B2166"/>
    <w:rsid w:val="7860FD45"/>
    <w:rsid w:val="7861FD3C"/>
    <w:rsid w:val="78620F7D"/>
    <w:rsid w:val="78643E32"/>
    <w:rsid w:val="78649583"/>
    <w:rsid w:val="7865B4C1"/>
    <w:rsid w:val="7867D878"/>
    <w:rsid w:val="786856D0"/>
    <w:rsid w:val="786AA2B0"/>
    <w:rsid w:val="786BDCF9"/>
    <w:rsid w:val="786D7246"/>
    <w:rsid w:val="786DD256"/>
    <w:rsid w:val="7875C21C"/>
    <w:rsid w:val="7877BB96"/>
    <w:rsid w:val="787B42C2"/>
    <w:rsid w:val="787B56E2"/>
    <w:rsid w:val="787C8235"/>
    <w:rsid w:val="787CA3C0"/>
    <w:rsid w:val="787CB575"/>
    <w:rsid w:val="787E1D5B"/>
    <w:rsid w:val="787E9673"/>
    <w:rsid w:val="78805086"/>
    <w:rsid w:val="7887C0D0"/>
    <w:rsid w:val="788856EB"/>
    <w:rsid w:val="7888E255"/>
    <w:rsid w:val="7889C16F"/>
    <w:rsid w:val="788A6741"/>
    <w:rsid w:val="788BB7E2"/>
    <w:rsid w:val="788D279C"/>
    <w:rsid w:val="788D4641"/>
    <w:rsid w:val="788D4BC3"/>
    <w:rsid w:val="78908CFE"/>
    <w:rsid w:val="78915E34"/>
    <w:rsid w:val="7894681F"/>
    <w:rsid w:val="789503F9"/>
    <w:rsid w:val="7895F4E7"/>
    <w:rsid w:val="789822F6"/>
    <w:rsid w:val="7898C224"/>
    <w:rsid w:val="7899740E"/>
    <w:rsid w:val="7899BE8B"/>
    <w:rsid w:val="789AE321"/>
    <w:rsid w:val="789CF2FD"/>
    <w:rsid w:val="789DBCBC"/>
    <w:rsid w:val="78A12000"/>
    <w:rsid w:val="78A549B4"/>
    <w:rsid w:val="78A59748"/>
    <w:rsid w:val="78A781DB"/>
    <w:rsid w:val="78A85836"/>
    <w:rsid w:val="78A9F9BB"/>
    <w:rsid w:val="78AAB876"/>
    <w:rsid w:val="78AB51EE"/>
    <w:rsid w:val="78AC5D58"/>
    <w:rsid w:val="78AC895E"/>
    <w:rsid w:val="78B01B79"/>
    <w:rsid w:val="78B08311"/>
    <w:rsid w:val="78B22D82"/>
    <w:rsid w:val="78B3895F"/>
    <w:rsid w:val="78B79A1C"/>
    <w:rsid w:val="78BAB422"/>
    <w:rsid w:val="78BB5B71"/>
    <w:rsid w:val="78BD127E"/>
    <w:rsid w:val="78BFD8B6"/>
    <w:rsid w:val="78C00A72"/>
    <w:rsid w:val="78C20707"/>
    <w:rsid w:val="78C24383"/>
    <w:rsid w:val="78C24802"/>
    <w:rsid w:val="78C4E2D9"/>
    <w:rsid w:val="78C677BA"/>
    <w:rsid w:val="78C70BD6"/>
    <w:rsid w:val="78C75AAE"/>
    <w:rsid w:val="78CCAAB1"/>
    <w:rsid w:val="78CD2785"/>
    <w:rsid w:val="78CD4C6A"/>
    <w:rsid w:val="78CD974C"/>
    <w:rsid w:val="78CE3986"/>
    <w:rsid w:val="78D11FEB"/>
    <w:rsid w:val="78D26794"/>
    <w:rsid w:val="78D2D7AA"/>
    <w:rsid w:val="78D7DFAA"/>
    <w:rsid w:val="78D80A92"/>
    <w:rsid w:val="78D8A854"/>
    <w:rsid w:val="78D92D35"/>
    <w:rsid w:val="78D96D1E"/>
    <w:rsid w:val="78DB2725"/>
    <w:rsid w:val="78DD74E5"/>
    <w:rsid w:val="78DFFCFE"/>
    <w:rsid w:val="78E0C474"/>
    <w:rsid w:val="78E0EC4E"/>
    <w:rsid w:val="78E30A57"/>
    <w:rsid w:val="78E35D6F"/>
    <w:rsid w:val="78E3BF20"/>
    <w:rsid w:val="78E4A699"/>
    <w:rsid w:val="78E52323"/>
    <w:rsid w:val="78E5B6A3"/>
    <w:rsid w:val="78E6A5B0"/>
    <w:rsid w:val="78E820C4"/>
    <w:rsid w:val="78E959A0"/>
    <w:rsid w:val="78EA67CC"/>
    <w:rsid w:val="78EB4BC6"/>
    <w:rsid w:val="78EE0948"/>
    <w:rsid w:val="78F3A070"/>
    <w:rsid w:val="78F595E2"/>
    <w:rsid w:val="78F687F7"/>
    <w:rsid w:val="78F949D0"/>
    <w:rsid w:val="78FC51E2"/>
    <w:rsid w:val="78FC53ED"/>
    <w:rsid w:val="78FDE94F"/>
    <w:rsid w:val="78FE8EB2"/>
    <w:rsid w:val="78FEDC94"/>
    <w:rsid w:val="79030D3F"/>
    <w:rsid w:val="7904DB48"/>
    <w:rsid w:val="7908B54D"/>
    <w:rsid w:val="79098024"/>
    <w:rsid w:val="7909AE66"/>
    <w:rsid w:val="7909F6FD"/>
    <w:rsid w:val="790D6B54"/>
    <w:rsid w:val="790E66FF"/>
    <w:rsid w:val="790F987F"/>
    <w:rsid w:val="7910DBA7"/>
    <w:rsid w:val="79110E1D"/>
    <w:rsid w:val="7911AB1B"/>
    <w:rsid w:val="7913262F"/>
    <w:rsid w:val="7913B389"/>
    <w:rsid w:val="7914CA8E"/>
    <w:rsid w:val="791587A0"/>
    <w:rsid w:val="7915A3B2"/>
    <w:rsid w:val="7915D8CA"/>
    <w:rsid w:val="79165E7C"/>
    <w:rsid w:val="79183EF6"/>
    <w:rsid w:val="7919DA12"/>
    <w:rsid w:val="791B69F2"/>
    <w:rsid w:val="791C383B"/>
    <w:rsid w:val="791C48C4"/>
    <w:rsid w:val="791C78C9"/>
    <w:rsid w:val="791CCB5B"/>
    <w:rsid w:val="791DAF17"/>
    <w:rsid w:val="791F32FC"/>
    <w:rsid w:val="791F5F33"/>
    <w:rsid w:val="791FA168"/>
    <w:rsid w:val="7921D8A6"/>
    <w:rsid w:val="79227C95"/>
    <w:rsid w:val="7922B6C6"/>
    <w:rsid w:val="7924600C"/>
    <w:rsid w:val="7924AF28"/>
    <w:rsid w:val="79257366"/>
    <w:rsid w:val="7926D72D"/>
    <w:rsid w:val="7926F097"/>
    <w:rsid w:val="7929F471"/>
    <w:rsid w:val="792B0722"/>
    <w:rsid w:val="792EFF8C"/>
    <w:rsid w:val="792F086B"/>
    <w:rsid w:val="792FBB41"/>
    <w:rsid w:val="79303D36"/>
    <w:rsid w:val="7930CA6F"/>
    <w:rsid w:val="7930F799"/>
    <w:rsid w:val="7931EA64"/>
    <w:rsid w:val="79386114"/>
    <w:rsid w:val="7939EBE9"/>
    <w:rsid w:val="793BE288"/>
    <w:rsid w:val="793E1F8E"/>
    <w:rsid w:val="793FF468"/>
    <w:rsid w:val="7940436A"/>
    <w:rsid w:val="794075CF"/>
    <w:rsid w:val="79422930"/>
    <w:rsid w:val="7942FF10"/>
    <w:rsid w:val="7943E604"/>
    <w:rsid w:val="7944B225"/>
    <w:rsid w:val="794509AD"/>
    <w:rsid w:val="7945BAF5"/>
    <w:rsid w:val="7945BFE0"/>
    <w:rsid w:val="794786F4"/>
    <w:rsid w:val="7948466B"/>
    <w:rsid w:val="7948B151"/>
    <w:rsid w:val="7949840E"/>
    <w:rsid w:val="794A4B89"/>
    <w:rsid w:val="794C7D93"/>
    <w:rsid w:val="794CB6B0"/>
    <w:rsid w:val="794EA329"/>
    <w:rsid w:val="7951A396"/>
    <w:rsid w:val="7953A486"/>
    <w:rsid w:val="7954045E"/>
    <w:rsid w:val="795508AA"/>
    <w:rsid w:val="7955CD4D"/>
    <w:rsid w:val="7959C79E"/>
    <w:rsid w:val="795A38AE"/>
    <w:rsid w:val="795ABE3E"/>
    <w:rsid w:val="795AF5E3"/>
    <w:rsid w:val="795CE8E5"/>
    <w:rsid w:val="795DBF3A"/>
    <w:rsid w:val="795ED21A"/>
    <w:rsid w:val="7961137F"/>
    <w:rsid w:val="7961CA23"/>
    <w:rsid w:val="7961EB08"/>
    <w:rsid w:val="7961F5DF"/>
    <w:rsid w:val="79643B5F"/>
    <w:rsid w:val="79659A2E"/>
    <w:rsid w:val="7965F4A2"/>
    <w:rsid w:val="796665C7"/>
    <w:rsid w:val="796E6F99"/>
    <w:rsid w:val="797025C1"/>
    <w:rsid w:val="79702876"/>
    <w:rsid w:val="797145AC"/>
    <w:rsid w:val="7971E2DA"/>
    <w:rsid w:val="7973BC47"/>
    <w:rsid w:val="7975CB69"/>
    <w:rsid w:val="7976A3A3"/>
    <w:rsid w:val="7976EDAD"/>
    <w:rsid w:val="797751C9"/>
    <w:rsid w:val="79776CA5"/>
    <w:rsid w:val="797A957B"/>
    <w:rsid w:val="797B82A2"/>
    <w:rsid w:val="797B84F3"/>
    <w:rsid w:val="797BF503"/>
    <w:rsid w:val="797CB628"/>
    <w:rsid w:val="797D86F0"/>
    <w:rsid w:val="797FEBD5"/>
    <w:rsid w:val="79836159"/>
    <w:rsid w:val="79848127"/>
    <w:rsid w:val="7985D202"/>
    <w:rsid w:val="7986D872"/>
    <w:rsid w:val="7987803E"/>
    <w:rsid w:val="7987EE4F"/>
    <w:rsid w:val="7988430A"/>
    <w:rsid w:val="7988590B"/>
    <w:rsid w:val="798AC617"/>
    <w:rsid w:val="798ADB86"/>
    <w:rsid w:val="798B42BD"/>
    <w:rsid w:val="798C6A92"/>
    <w:rsid w:val="798CE31C"/>
    <w:rsid w:val="798EFE7D"/>
    <w:rsid w:val="798F9B6A"/>
    <w:rsid w:val="7994BB42"/>
    <w:rsid w:val="79952565"/>
    <w:rsid w:val="7999C985"/>
    <w:rsid w:val="799BB628"/>
    <w:rsid w:val="799CBAC1"/>
    <w:rsid w:val="799D0353"/>
    <w:rsid w:val="799D38EA"/>
    <w:rsid w:val="799DC532"/>
    <w:rsid w:val="799E7F00"/>
    <w:rsid w:val="79A02A55"/>
    <w:rsid w:val="79A2D7B2"/>
    <w:rsid w:val="79A38018"/>
    <w:rsid w:val="79A3A90E"/>
    <w:rsid w:val="79A849CF"/>
    <w:rsid w:val="79A97709"/>
    <w:rsid w:val="79A98370"/>
    <w:rsid w:val="79AA1701"/>
    <w:rsid w:val="79ACD53E"/>
    <w:rsid w:val="79AD1C33"/>
    <w:rsid w:val="79B1B966"/>
    <w:rsid w:val="79B213DC"/>
    <w:rsid w:val="79B4BCAC"/>
    <w:rsid w:val="79B81900"/>
    <w:rsid w:val="79B863DF"/>
    <w:rsid w:val="79BB1875"/>
    <w:rsid w:val="79BB9CA3"/>
    <w:rsid w:val="79BCE8AF"/>
    <w:rsid w:val="79C0EDCE"/>
    <w:rsid w:val="79C202A6"/>
    <w:rsid w:val="79C2535D"/>
    <w:rsid w:val="79C37356"/>
    <w:rsid w:val="79C9E29A"/>
    <w:rsid w:val="79CACA33"/>
    <w:rsid w:val="79CB754C"/>
    <w:rsid w:val="79CC47E7"/>
    <w:rsid w:val="79CC6DF4"/>
    <w:rsid w:val="79CD5F76"/>
    <w:rsid w:val="79CD802D"/>
    <w:rsid w:val="79CDC5D1"/>
    <w:rsid w:val="79CF6682"/>
    <w:rsid w:val="79D0FFB1"/>
    <w:rsid w:val="79D18FBA"/>
    <w:rsid w:val="79D25116"/>
    <w:rsid w:val="79D536F7"/>
    <w:rsid w:val="79D8CA0B"/>
    <w:rsid w:val="79D91A20"/>
    <w:rsid w:val="79D920E9"/>
    <w:rsid w:val="79DC9C0C"/>
    <w:rsid w:val="79DEA77C"/>
    <w:rsid w:val="79DED76B"/>
    <w:rsid w:val="79DEF7B2"/>
    <w:rsid w:val="79E0735B"/>
    <w:rsid w:val="79E0E58B"/>
    <w:rsid w:val="79E6D60E"/>
    <w:rsid w:val="79E70C48"/>
    <w:rsid w:val="79E88A18"/>
    <w:rsid w:val="79E89BA2"/>
    <w:rsid w:val="79EB7341"/>
    <w:rsid w:val="79F00A5E"/>
    <w:rsid w:val="79F15895"/>
    <w:rsid w:val="79F1C42C"/>
    <w:rsid w:val="79F21FA5"/>
    <w:rsid w:val="79F2C94C"/>
    <w:rsid w:val="79F3109A"/>
    <w:rsid w:val="79F40FDC"/>
    <w:rsid w:val="79F80F41"/>
    <w:rsid w:val="79F90757"/>
    <w:rsid w:val="79FD02A1"/>
    <w:rsid w:val="7A000FFE"/>
    <w:rsid w:val="7A001FF4"/>
    <w:rsid w:val="7A015A79"/>
    <w:rsid w:val="7A02B058"/>
    <w:rsid w:val="7A02D746"/>
    <w:rsid w:val="7A02F351"/>
    <w:rsid w:val="7A03A60B"/>
    <w:rsid w:val="7A052993"/>
    <w:rsid w:val="7A071FEC"/>
    <w:rsid w:val="7A078794"/>
    <w:rsid w:val="7A084CD7"/>
    <w:rsid w:val="7A090565"/>
    <w:rsid w:val="7A0A6028"/>
    <w:rsid w:val="7A0A65C0"/>
    <w:rsid w:val="7A0BFBBD"/>
    <w:rsid w:val="7A0ECB56"/>
    <w:rsid w:val="7A0F5607"/>
    <w:rsid w:val="7A123E94"/>
    <w:rsid w:val="7A12BE2A"/>
    <w:rsid w:val="7A133C3E"/>
    <w:rsid w:val="7A148196"/>
    <w:rsid w:val="7A14C884"/>
    <w:rsid w:val="7A18A50A"/>
    <w:rsid w:val="7A194BE0"/>
    <w:rsid w:val="7A1A751C"/>
    <w:rsid w:val="7A1E56E6"/>
    <w:rsid w:val="7A200A16"/>
    <w:rsid w:val="7A216B32"/>
    <w:rsid w:val="7A2248D4"/>
    <w:rsid w:val="7A22794D"/>
    <w:rsid w:val="7A26E281"/>
    <w:rsid w:val="7A2934AE"/>
    <w:rsid w:val="7A2A6A1E"/>
    <w:rsid w:val="7A2CDA5F"/>
    <w:rsid w:val="7A2E4319"/>
    <w:rsid w:val="7A2E5838"/>
    <w:rsid w:val="7A2F12FA"/>
    <w:rsid w:val="7A2F8539"/>
    <w:rsid w:val="7A317D69"/>
    <w:rsid w:val="7A3389D9"/>
    <w:rsid w:val="7A3AFF69"/>
    <w:rsid w:val="7A3B2801"/>
    <w:rsid w:val="7A40D623"/>
    <w:rsid w:val="7A41E431"/>
    <w:rsid w:val="7A43507B"/>
    <w:rsid w:val="7A45EAA3"/>
    <w:rsid w:val="7A471BE2"/>
    <w:rsid w:val="7A47431C"/>
    <w:rsid w:val="7A476491"/>
    <w:rsid w:val="7A4776A7"/>
    <w:rsid w:val="7A4B8631"/>
    <w:rsid w:val="7A4DDC89"/>
    <w:rsid w:val="7A4E2606"/>
    <w:rsid w:val="7A502864"/>
    <w:rsid w:val="7A51B50F"/>
    <w:rsid w:val="7A53766A"/>
    <w:rsid w:val="7A53CBEB"/>
    <w:rsid w:val="7A54F204"/>
    <w:rsid w:val="7A576DB9"/>
    <w:rsid w:val="7A59FF0D"/>
    <w:rsid w:val="7A5A0552"/>
    <w:rsid w:val="7A5C64BE"/>
    <w:rsid w:val="7A5D1EA2"/>
    <w:rsid w:val="7A60927D"/>
    <w:rsid w:val="7A63CF77"/>
    <w:rsid w:val="7A64F2D5"/>
    <w:rsid w:val="7A65C7B2"/>
    <w:rsid w:val="7A66215A"/>
    <w:rsid w:val="7A662F21"/>
    <w:rsid w:val="7A666D49"/>
    <w:rsid w:val="7A6758D9"/>
    <w:rsid w:val="7A681003"/>
    <w:rsid w:val="7A692ED8"/>
    <w:rsid w:val="7A6A06F6"/>
    <w:rsid w:val="7A6E0255"/>
    <w:rsid w:val="7A70DA9D"/>
    <w:rsid w:val="7A732831"/>
    <w:rsid w:val="7A739CD6"/>
    <w:rsid w:val="7A74E25C"/>
    <w:rsid w:val="7A77D242"/>
    <w:rsid w:val="7A78B4D4"/>
    <w:rsid w:val="7A79414C"/>
    <w:rsid w:val="7A7AB813"/>
    <w:rsid w:val="7A7AF4B2"/>
    <w:rsid w:val="7A7C0113"/>
    <w:rsid w:val="7A7C6B10"/>
    <w:rsid w:val="7A7CE615"/>
    <w:rsid w:val="7A7D5F0F"/>
    <w:rsid w:val="7A7E46F5"/>
    <w:rsid w:val="7A7F72A6"/>
    <w:rsid w:val="7A80D233"/>
    <w:rsid w:val="7A81DC57"/>
    <w:rsid w:val="7A843D10"/>
    <w:rsid w:val="7A849613"/>
    <w:rsid w:val="7A850D8D"/>
    <w:rsid w:val="7A851EB7"/>
    <w:rsid w:val="7A8520E4"/>
    <w:rsid w:val="7A856EBC"/>
    <w:rsid w:val="7A8607FB"/>
    <w:rsid w:val="7A88DA21"/>
    <w:rsid w:val="7A8B8E17"/>
    <w:rsid w:val="7A8CF112"/>
    <w:rsid w:val="7A8DC556"/>
    <w:rsid w:val="7A8E304A"/>
    <w:rsid w:val="7A8E5008"/>
    <w:rsid w:val="7A8ED910"/>
    <w:rsid w:val="7A8F4AE2"/>
    <w:rsid w:val="7A90F0A5"/>
    <w:rsid w:val="7A914977"/>
    <w:rsid w:val="7A91C6B4"/>
    <w:rsid w:val="7A925F80"/>
    <w:rsid w:val="7A934BF7"/>
    <w:rsid w:val="7A958B57"/>
    <w:rsid w:val="7A963FF2"/>
    <w:rsid w:val="7A965E6B"/>
    <w:rsid w:val="7A972AC5"/>
    <w:rsid w:val="7A97FD71"/>
    <w:rsid w:val="7A98E267"/>
    <w:rsid w:val="7A9974C6"/>
    <w:rsid w:val="7A99DA3A"/>
    <w:rsid w:val="7A9ABD36"/>
    <w:rsid w:val="7A9CA668"/>
    <w:rsid w:val="7A9EC16E"/>
    <w:rsid w:val="7AA0B411"/>
    <w:rsid w:val="7AA247C7"/>
    <w:rsid w:val="7AA410BC"/>
    <w:rsid w:val="7AA416E2"/>
    <w:rsid w:val="7AA6A816"/>
    <w:rsid w:val="7AA6F2A0"/>
    <w:rsid w:val="7AA752FC"/>
    <w:rsid w:val="7AA7B638"/>
    <w:rsid w:val="7AA86F9D"/>
    <w:rsid w:val="7AA87232"/>
    <w:rsid w:val="7AABEDC8"/>
    <w:rsid w:val="7AACACDF"/>
    <w:rsid w:val="7AB02E0E"/>
    <w:rsid w:val="7AB0A547"/>
    <w:rsid w:val="7AB4A8F6"/>
    <w:rsid w:val="7AB4BA85"/>
    <w:rsid w:val="7AB7110D"/>
    <w:rsid w:val="7ABB5C86"/>
    <w:rsid w:val="7ABE8090"/>
    <w:rsid w:val="7ABF23AD"/>
    <w:rsid w:val="7AC104D5"/>
    <w:rsid w:val="7AC1C880"/>
    <w:rsid w:val="7AC3AF8A"/>
    <w:rsid w:val="7AC63661"/>
    <w:rsid w:val="7AC81364"/>
    <w:rsid w:val="7AC83E73"/>
    <w:rsid w:val="7ACC3CAB"/>
    <w:rsid w:val="7ACCAC3C"/>
    <w:rsid w:val="7ACE16A4"/>
    <w:rsid w:val="7ACEA8C9"/>
    <w:rsid w:val="7AD002E5"/>
    <w:rsid w:val="7AD0CD2B"/>
    <w:rsid w:val="7AD2BF31"/>
    <w:rsid w:val="7AD37B6C"/>
    <w:rsid w:val="7AD5E3D6"/>
    <w:rsid w:val="7AD818ED"/>
    <w:rsid w:val="7ADCA8F6"/>
    <w:rsid w:val="7ADDB38F"/>
    <w:rsid w:val="7ADE18FC"/>
    <w:rsid w:val="7ADF3E97"/>
    <w:rsid w:val="7AE3143E"/>
    <w:rsid w:val="7AE46171"/>
    <w:rsid w:val="7AE564BA"/>
    <w:rsid w:val="7AE9495C"/>
    <w:rsid w:val="7AE9C083"/>
    <w:rsid w:val="7AEA27B1"/>
    <w:rsid w:val="7AF4AB36"/>
    <w:rsid w:val="7AFA37E8"/>
    <w:rsid w:val="7AFB41BD"/>
    <w:rsid w:val="7AFB882A"/>
    <w:rsid w:val="7AFBBF60"/>
    <w:rsid w:val="7AFC16D2"/>
    <w:rsid w:val="7AFDA67F"/>
    <w:rsid w:val="7AFF0114"/>
    <w:rsid w:val="7AFFA5A5"/>
    <w:rsid w:val="7B006F7C"/>
    <w:rsid w:val="7B01F968"/>
    <w:rsid w:val="7B03D9D7"/>
    <w:rsid w:val="7B044970"/>
    <w:rsid w:val="7B052656"/>
    <w:rsid w:val="7B0594E1"/>
    <w:rsid w:val="7B0630E9"/>
    <w:rsid w:val="7B06F280"/>
    <w:rsid w:val="7B0938E7"/>
    <w:rsid w:val="7B0E0E9B"/>
    <w:rsid w:val="7B0EEF7D"/>
    <w:rsid w:val="7B0F04AA"/>
    <w:rsid w:val="7B118EDC"/>
    <w:rsid w:val="7B13A31C"/>
    <w:rsid w:val="7B166F55"/>
    <w:rsid w:val="7B18AFA3"/>
    <w:rsid w:val="7B196E97"/>
    <w:rsid w:val="7B197A56"/>
    <w:rsid w:val="7B1BBE59"/>
    <w:rsid w:val="7B1CADF0"/>
    <w:rsid w:val="7B1D4043"/>
    <w:rsid w:val="7B20717B"/>
    <w:rsid w:val="7B211E5B"/>
    <w:rsid w:val="7B215C27"/>
    <w:rsid w:val="7B21CA4A"/>
    <w:rsid w:val="7B21FCFA"/>
    <w:rsid w:val="7B240E54"/>
    <w:rsid w:val="7B256ECB"/>
    <w:rsid w:val="7B287372"/>
    <w:rsid w:val="7B2968C3"/>
    <w:rsid w:val="7B29D9A9"/>
    <w:rsid w:val="7B2D571B"/>
    <w:rsid w:val="7B2D796D"/>
    <w:rsid w:val="7B2D821B"/>
    <w:rsid w:val="7B30653D"/>
    <w:rsid w:val="7B309D1D"/>
    <w:rsid w:val="7B30B8B5"/>
    <w:rsid w:val="7B317DE6"/>
    <w:rsid w:val="7B35087D"/>
    <w:rsid w:val="7B35C537"/>
    <w:rsid w:val="7B35C756"/>
    <w:rsid w:val="7B373AE9"/>
    <w:rsid w:val="7B3781A4"/>
    <w:rsid w:val="7B39BD47"/>
    <w:rsid w:val="7B3AA915"/>
    <w:rsid w:val="7B3AC201"/>
    <w:rsid w:val="7B3CEE34"/>
    <w:rsid w:val="7B3D72D0"/>
    <w:rsid w:val="7B3E2C74"/>
    <w:rsid w:val="7B40EFE2"/>
    <w:rsid w:val="7B411E3A"/>
    <w:rsid w:val="7B41B81A"/>
    <w:rsid w:val="7B4467FE"/>
    <w:rsid w:val="7B4957AD"/>
    <w:rsid w:val="7B4A6B95"/>
    <w:rsid w:val="7B4C6496"/>
    <w:rsid w:val="7B4CDED7"/>
    <w:rsid w:val="7B4DF4C0"/>
    <w:rsid w:val="7B51CEDB"/>
    <w:rsid w:val="7B53968C"/>
    <w:rsid w:val="7B544C4B"/>
    <w:rsid w:val="7B556C29"/>
    <w:rsid w:val="7B55F917"/>
    <w:rsid w:val="7B584996"/>
    <w:rsid w:val="7B5911C3"/>
    <w:rsid w:val="7B5CA1D8"/>
    <w:rsid w:val="7B5CFD7C"/>
    <w:rsid w:val="7B5EF184"/>
    <w:rsid w:val="7B5F877D"/>
    <w:rsid w:val="7B62580C"/>
    <w:rsid w:val="7B630B36"/>
    <w:rsid w:val="7B64BBB9"/>
    <w:rsid w:val="7B651489"/>
    <w:rsid w:val="7B659D09"/>
    <w:rsid w:val="7B6B5401"/>
    <w:rsid w:val="7B6B8318"/>
    <w:rsid w:val="7B6E0C18"/>
    <w:rsid w:val="7B6EB76D"/>
    <w:rsid w:val="7B70916E"/>
    <w:rsid w:val="7B72266B"/>
    <w:rsid w:val="7B72ED0A"/>
    <w:rsid w:val="7B781FCD"/>
    <w:rsid w:val="7B78538E"/>
    <w:rsid w:val="7B797F4E"/>
    <w:rsid w:val="7B7AA1EB"/>
    <w:rsid w:val="7B7B0999"/>
    <w:rsid w:val="7B7B216C"/>
    <w:rsid w:val="7B7B2B97"/>
    <w:rsid w:val="7B7D1605"/>
    <w:rsid w:val="7B7D21B6"/>
    <w:rsid w:val="7B7D53DD"/>
    <w:rsid w:val="7B7E2E69"/>
    <w:rsid w:val="7B804A92"/>
    <w:rsid w:val="7B80EE81"/>
    <w:rsid w:val="7B817A14"/>
    <w:rsid w:val="7B81F03F"/>
    <w:rsid w:val="7B82CEC3"/>
    <w:rsid w:val="7B830279"/>
    <w:rsid w:val="7B838736"/>
    <w:rsid w:val="7B839B27"/>
    <w:rsid w:val="7B87540C"/>
    <w:rsid w:val="7B87E92D"/>
    <w:rsid w:val="7B89EE77"/>
    <w:rsid w:val="7B8DFEC6"/>
    <w:rsid w:val="7B913948"/>
    <w:rsid w:val="7B91B8E7"/>
    <w:rsid w:val="7B941AB8"/>
    <w:rsid w:val="7B94889A"/>
    <w:rsid w:val="7B96E9C0"/>
    <w:rsid w:val="7B974A70"/>
    <w:rsid w:val="7B99C625"/>
    <w:rsid w:val="7B9C260C"/>
    <w:rsid w:val="7B9DD68B"/>
    <w:rsid w:val="7B9E9856"/>
    <w:rsid w:val="7BA02714"/>
    <w:rsid w:val="7BA072C7"/>
    <w:rsid w:val="7BA1E4A2"/>
    <w:rsid w:val="7BA20C8E"/>
    <w:rsid w:val="7BA25219"/>
    <w:rsid w:val="7BA2FE98"/>
    <w:rsid w:val="7BA5C39C"/>
    <w:rsid w:val="7BA61BAF"/>
    <w:rsid w:val="7BA7C411"/>
    <w:rsid w:val="7BA86431"/>
    <w:rsid w:val="7BA8D8B6"/>
    <w:rsid w:val="7BAA83D7"/>
    <w:rsid w:val="7BABC6FA"/>
    <w:rsid w:val="7BAC67FD"/>
    <w:rsid w:val="7BAFB150"/>
    <w:rsid w:val="7BB1AA2D"/>
    <w:rsid w:val="7BB23AA5"/>
    <w:rsid w:val="7BB6B06E"/>
    <w:rsid w:val="7BB7A207"/>
    <w:rsid w:val="7BB82A6E"/>
    <w:rsid w:val="7BB82DD2"/>
    <w:rsid w:val="7BBA2103"/>
    <w:rsid w:val="7BBAFF71"/>
    <w:rsid w:val="7BBBBB32"/>
    <w:rsid w:val="7BBE10A4"/>
    <w:rsid w:val="7BBF2FFA"/>
    <w:rsid w:val="7BC25876"/>
    <w:rsid w:val="7BC2A60C"/>
    <w:rsid w:val="7BC32102"/>
    <w:rsid w:val="7BC36AED"/>
    <w:rsid w:val="7BC4EC73"/>
    <w:rsid w:val="7BC56047"/>
    <w:rsid w:val="7BC650E9"/>
    <w:rsid w:val="7BC7640D"/>
    <w:rsid w:val="7BC8010E"/>
    <w:rsid w:val="7BC82BD5"/>
    <w:rsid w:val="7BC9650A"/>
    <w:rsid w:val="7BCA2D90"/>
    <w:rsid w:val="7BCAFC61"/>
    <w:rsid w:val="7BCC022B"/>
    <w:rsid w:val="7BCC3B68"/>
    <w:rsid w:val="7BCD93A8"/>
    <w:rsid w:val="7BCED4B4"/>
    <w:rsid w:val="7BD53762"/>
    <w:rsid w:val="7BDBC297"/>
    <w:rsid w:val="7BDDD327"/>
    <w:rsid w:val="7BE00E9C"/>
    <w:rsid w:val="7BE373BC"/>
    <w:rsid w:val="7BE3FABF"/>
    <w:rsid w:val="7BE584BC"/>
    <w:rsid w:val="7BE7FF7A"/>
    <w:rsid w:val="7BE82BA5"/>
    <w:rsid w:val="7BED162A"/>
    <w:rsid w:val="7BEE28A7"/>
    <w:rsid w:val="7BEEAAEB"/>
    <w:rsid w:val="7BEEFE50"/>
    <w:rsid w:val="7BEF8A92"/>
    <w:rsid w:val="7BF0E970"/>
    <w:rsid w:val="7BF29F42"/>
    <w:rsid w:val="7BF51487"/>
    <w:rsid w:val="7BF63051"/>
    <w:rsid w:val="7BF8C9E2"/>
    <w:rsid w:val="7BFB0B0D"/>
    <w:rsid w:val="7BFC96C4"/>
    <w:rsid w:val="7BFD8A74"/>
    <w:rsid w:val="7BFEFB3F"/>
    <w:rsid w:val="7C0102F5"/>
    <w:rsid w:val="7C047AB3"/>
    <w:rsid w:val="7C060FE7"/>
    <w:rsid w:val="7C06E92D"/>
    <w:rsid w:val="7C0A9B3C"/>
    <w:rsid w:val="7C0AD4A0"/>
    <w:rsid w:val="7C0B6B7F"/>
    <w:rsid w:val="7C0C9BD7"/>
    <w:rsid w:val="7C0CDBD0"/>
    <w:rsid w:val="7C0D6489"/>
    <w:rsid w:val="7C0D68A3"/>
    <w:rsid w:val="7C0F9EE0"/>
    <w:rsid w:val="7C10DF37"/>
    <w:rsid w:val="7C15BB0E"/>
    <w:rsid w:val="7C15DA54"/>
    <w:rsid w:val="7C193370"/>
    <w:rsid w:val="7C1C60CF"/>
    <w:rsid w:val="7C1CF4E7"/>
    <w:rsid w:val="7C1D6861"/>
    <w:rsid w:val="7C1DC6B3"/>
    <w:rsid w:val="7C20B6E9"/>
    <w:rsid w:val="7C2135D6"/>
    <w:rsid w:val="7C220271"/>
    <w:rsid w:val="7C2215C8"/>
    <w:rsid w:val="7C2267F8"/>
    <w:rsid w:val="7C229651"/>
    <w:rsid w:val="7C256563"/>
    <w:rsid w:val="7C256D58"/>
    <w:rsid w:val="7C261A6A"/>
    <w:rsid w:val="7C2CB5CC"/>
    <w:rsid w:val="7C2DCB18"/>
    <w:rsid w:val="7C2F20B4"/>
    <w:rsid w:val="7C30BD86"/>
    <w:rsid w:val="7C30E156"/>
    <w:rsid w:val="7C316C42"/>
    <w:rsid w:val="7C324459"/>
    <w:rsid w:val="7C38887F"/>
    <w:rsid w:val="7C390282"/>
    <w:rsid w:val="7C3A64F6"/>
    <w:rsid w:val="7C3BC582"/>
    <w:rsid w:val="7C3CC531"/>
    <w:rsid w:val="7C3D0D34"/>
    <w:rsid w:val="7C3D30AE"/>
    <w:rsid w:val="7C3DE182"/>
    <w:rsid w:val="7C3F45D0"/>
    <w:rsid w:val="7C410AEE"/>
    <w:rsid w:val="7C413862"/>
    <w:rsid w:val="7C4262B1"/>
    <w:rsid w:val="7C443D55"/>
    <w:rsid w:val="7C4654C2"/>
    <w:rsid w:val="7C4770A1"/>
    <w:rsid w:val="7C479065"/>
    <w:rsid w:val="7C489376"/>
    <w:rsid w:val="7C4BF0AF"/>
    <w:rsid w:val="7C4CF893"/>
    <w:rsid w:val="7C4DB1A0"/>
    <w:rsid w:val="7C4EC874"/>
    <w:rsid w:val="7C504F10"/>
    <w:rsid w:val="7C5175AA"/>
    <w:rsid w:val="7C53FE04"/>
    <w:rsid w:val="7C55D497"/>
    <w:rsid w:val="7C59705E"/>
    <w:rsid w:val="7C5A6478"/>
    <w:rsid w:val="7C5AB97A"/>
    <w:rsid w:val="7C5D5B1B"/>
    <w:rsid w:val="7C5F2E5A"/>
    <w:rsid w:val="7C5FD73C"/>
    <w:rsid w:val="7C600A17"/>
    <w:rsid w:val="7C619B00"/>
    <w:rsid w:val="7C629142"/>
    <w:rsid w:val="7C6385B1"/>
    <w:rsid w:val="7C639CA3"/>
    <w:rsid w:val="7C63BE36"/>
    <w:rsid w:val="7C63E050"/>
    <w:rsid w:val="7C65D3B7"/>
    <w:rsid w:val="7C6674E2"/>
    <w:rsid w:val="7C682C69"/>
    <w:rsid w:val="7C6902FA"/>
    <w:rsid w:val="7C6950FB"/>
    <w:rsid w:val="7C6AFAB1"/>
    <w:rsid w:val="7C6D1636"/>
    <w:rsid w:val="7C6DDB2B"/>
    <w:rsid w:val="7C6EA341"/>
    <w:rsid w:val="7C6EA5C9"/>
    <w:rsid w:val="7C6EDDE3"/>
    <w:rsid w:val="7C6F595E"/>
    <w:rsid w:val="7C7019B9"/>
    <w:rsid w:val="7C720795"/>
    <w:rsid w:val="7C72574E"/>
    <w:rsid w:val="7C74E6A6"/>
    <w:rsid w:val="7C751C52"/>
    <w:rsid w:val="7C763C53"/>
    <w:rsid w:val="7C797DA3"/>
    <w:rsid w:val="7C799EBD"/>
    <w:rsid w:val="7C7A5B84"/>
    <w:rsid w:val="7C7ABD87"/>
    <w:rsid w:val="7C7C0E9E"/>
    <w:rsid w:val="7C7D2F41"/>
    <w:rsid w:val="7C7EB5AB"/>
    <w:rsid w:val="7C847B5A"/>
    <w:rsid w:val="7C859F62"/>
    <w:rsid w:val="7C8639C4"/>
    <w:rsid w:val="7C88159D"/>
    <w:rsid w:val="7C88E330"/>
    <w:rsid w:val="7C8913DB"/>
    <w:rsid w:val="7C8D54AA"/>
    <w:rsid w:val="7C904324"/>
    <w:rsid w:val="7C91BE40"/>
    <w:rsid w:val="7C925B3A"/>
    <w:rsid w:val="7C92B4E7"/>
    <w:rsid w:val="7C93AAEF"/>
    <w:rsid w:val="7C945EB8"/>
    <w:rsid w:val="7C951095"/>
    <w:rsid w:val="7C9531AC"/>
    <w:rsid w:val="7C96FAA0"/>
    <w:rsid w:val="7C97C4DC"/>
    <w:rsid w:val="7C985005"/>
    <w:rsid w:val="7C9B5B1E"/>
    <w:rsid w:val="7C9FBE41"/>
    <w:rsid w:val="7CA07780"/>
    <w:rsid w:val="7CA8FA69"/>
    <w:rsid w:val="7CA9A069"/>
    <w:rsid w:val="7CAA869A"/>
    <w:rsid w:val="7CAB0182"/>
    <w:rsid w:val="7CABCB0A"/>
    <w:rsid w:val="7CAE87E0"/>
    <w:rsid w:val="7CB1F777"/>
    <w:rsid w:val="7CB27979"/>
    <w:rsid w:val="7CB34B87"/>
    <w:rsid w:val="7CB42404"/>
    <w:rsid w:val="7CB58DE6"/>
    <w:rsid w:val="7CB5CA4B"/>
    <w:rsid w:val="7CB5D7EE"/>
    <w:rsid w:val="7CB5DB15"/>
    <w:rsid w:val="7CB67584"/>
    <w:rsid w:val="7CB7E81D"/>
    <w:rsid w:val="7CB8E5EC"/>
    <w:rsid w:val="7CBE3FBC"/>
    <w:rsid w:val="7CBE7C45"/>
    <w:rsid w:val="7CBEA1F4"/>
    <w:rsid w:val="7CC460DB"/>
    <w:rsid w:val="7CC46E13"/>
    <w:rsid w:val="7CC5F250"/>
    <w:rsid w:val="7CC5F59D"/>
    <w:rsid w:val="7CC7DBC4"/>
    <w:rsid w:val="7CC9B24F"/>
    <w:rsid w:val="7CCAE457"/>
    <w:rsid w:val="7CCB1E7D"/>
    <w:rsid w:val="7CCD6DE8"/>
    <w:rsid w:val="7CCDBFB2"/>
    <w:rsid w:val="7CCF3463"/>
    <w:rsid w:val="7CCFBD02"/>
    <w:rsid w:val="7CCFF207"/>
    <w:rsid w:val="7CD034D8"/>
    <w:rsid w:val="7CD16DBD"/>
    <w:rsid w:val="7CD52014"/>
    <w:rsid w:val="7CD9EC7D"/>
    <w:rsid w:val="7CDB4706"/>
    <w:rsid w:val="7CDB919F"/>
    <w:rsid w:val="7CDD2F0A"/>
    <w:rsid w:val="7CDE5024"/>
    <w:rsid w:val="7CDE99D0"/>
    <w:rsid w:val="7CDEC54E"/>
    <w:rsid w:val="7CDEC6C1"/>
    <w:rsid w:val="7CDF02BD"/>
    <w:rsid w:val="7CE30A56"/>
    <w:rsid w:val="7CE653F3"/>
    <w:rsid w:val="7CE66928"/>
    <w:rsid w:val="7CE7E643"/>
    <w:rsid w:val="7CE94A4C"/>
    <w:rsid w:val="7CED2AD0"/>
    <w:rsid w:val="7CED76BB"/>
    <w:rsid w:val="7CED97CF"/>
    <w:rsid w:val="7CEDC9A2"/>
    <w:rsid w:val="7CEF54F4"/>
    <w:rsid w:val="7CF0B7BD"/>
    <w:rsid w:val="7CF0ED53"/>
    <w:rsid w:val="7CF12CDF"/>
    <w:rsid w:val="7CF194E9"/>
    <w:rsid w:val="7CF365F1"/>
    <w:rsid w:val="7CF38EF8"/>
    <w:rsid w:val="7CF4E4A9"/>
    <w:rsid w:val="7CF62F92"/>
    <w:rsid w:val="7CF6BD40"/>
    <w:rsid w:val="7CF78916"/>
    <w:rsid w:val="7CFA5C8C"/>
    <w:rsid w:val="7CFA7017"/>
    <w:rsid w:val="7CFAB515"/>
    <w:rsid w:val="7CFDD3DB"/>
    <w:rsid w:val="7CFDEC4B"/>
    <w:rsid w:val="7CFE7C3A"/>
    <w:rsid w:val="7D01C723"/>
    <w:rsid w:val="7D01ED74"/>
    <w:rsid w:val="7D01F06E"/>
    <w:rsid w:val="7D028F0D"/>
    <w:rsid w:val="7D03C9B0"/>
    <w:rsid w:val="7D04B749"/>
    <w:rsid w:val="7D05B1F4"/>
    <w:rsid w:val="7D0669F4"/>
    <w:rsid w:val="7D067493"/>
    <w:rsid w:val="7D08B3A8"/>
    <w:rsid w:val="7D0A0923"/>
    <w:rsid w:val="7D0BE1EB"/>
    <w:rsid w:val="7D0DA748"/>
    <w:rsid w:val="7D0E7C04"/>
    <w:rsid w:val="7D0FECC5"/>
    <w:rsid w:val="7D148FAA"/>
    <w:rsid w:val="7D14D879"/>
    <w:rsid w:val="7D1776D8"/>
    <w:rsid w:val="7D182359"/>
    <w:rsid w:val="7D18B6F3"/>
    <w:rsid w:val="7D19B30C"/>
    <w:rsid w:val="7D1A72F8"/>
    <w:rsid w:val="7D1B1C35"/>
    <w:rsid w:val="7D1B27B5"/>
    <w:rsid w:val="7D1FEDB4"/>
    <w:rsid w:val="7D2219CC"/>
    <w:rsid w:val="7D232184"/>
    <w:rsid w:val="7D24EC3E"/>
    <w:rsid w:val="7D25CFA1"/>
    <w:rsid w:val="7D286A24"/>
    <w:rsid w:val="7D28C8DA"/>
    <w:rsid w:val="7D294CD5"/>
    <w:rsid w:val="7D2B1FBB"/>
    <w:rsid w:val="7D2BBC5E"/>
    <w:rsid w:val="7D2D6D6D"/>
    <w:rsid w:val="7D2DC97E"/>
    <w:rsid w:val="7D2E5855"/>
    <w:rsid w:val="7D3015DB"/>
    <w:rsid w:val="7D31D763"/>
    <w:rsid w:val="7D326D35"/>
    <w:rsid w:val="7D32CDC9"/>
    <w:rsid w:val="7D332B21"/>
    <w:rsid w:val="7D33A12D"/>
    <w:rsid w:val="7D33B650"/>
    <w:rsid w:val="7D35B79C"/>
    <w:rsid w:val="7D37D927"/>
    <w:rsid w:val="7D3B8F78"/>
    <w:rsid w:val="7D3D171D"/>
    <w:rsid w:val="7D3D5797"/>
    <w:rsid w:val="7D3E9F75"/>
    <w:rsid w:val="7D3F3F94"/>
    <w:rsid w:val="7D412B58"/>
    <w:rsid w:val="7D4161FF"/>
    <w:rsid w:val="7D418EFF"/>
    <w:rsid w:val="7D41CBA3"/>
    <w:rsid w:val="7D41DB3E"/>
    <w:rsid w:val="7D42C06B"/>
    <w:rsid w:val="7D45426C"/>
    <w:rsid w:val="7D45FA05"/>
    <w:rsid w:val="7D4F6351"/>
    <w:rsid w:val="7D5150F4"/>
    <w:rsid w:val="7D590630"/>
    <w:rsid w:val="7D5988D4"/>
    <w:rsid w:val="7D59A458"/>
    <w:rsid w:val="7D5BF33E"/>
    <w:rsid w:val="7D5D09FF"/>
    <w:rsid w:val="7D5F5868"/>
    <w:rsid w:val="7D5FFF71"/>
    <w:rsid w:val="7D60D15E"/>
    <w:rsid w:val="7D6417D4"/>
    <w:rsid w:val="7D64FC08"/>
    <w:rsid w:val="7D673DF6"/>
    <w:rsid w:val="7D676FC3"/>
    <w:rsid w:val="7D67C510"/>
    <w:rsid w:val="7D68FA29"/>
    <w:rsid w:val="7D691482"/>
    <w:rsid w:val="7D6B5C00"/>
    <w:rsid w:val="7D6E427A"/>
    <w:rsid w:val="7D6E47F2"/>
    <w:rsid w:val="7D6EFA71"/>
    <w:rsid w:val="7D762602"/>
    <w:rsid w:val="7D7690F4"/>
    <w:rsid w:val="7D796193"/>
    <w:rsid w:val="7D7C7142"/>
    <w:rsid w:val="7D7F16E7"/>
    <w:rsid w:val="7D7F3E2F"/>
    <w:rsid w:val="7D824E3E"/>
    <w:rsid w:val="7D84D077"/>
    <w:rsid w:val="7D84F3F7"/>
    <w:rsid w:val="7D85A15A"/>
    <w:rsid w:val="7D87C22A"/>
    <w:rsid w:val="7D8AD3EA"/>
    <w:rsid w:val="7D8B0325"/>
    <w:rsid w:val="7D8B7273"/>
    <w:rsid w:val="7D91FB7E"/>
    <w:rsid w:val="7D922E8D"/>
    <w:rsid w:val="7D946548"/>
    <w:rsid w:val="7D95C214"/>
    <w:rsid w:val="7D962A09"/>
    <w:rsid w:val="7D970A78"/>
    <w:rsid w:val="7D993610"/>
    <w:rsid w:val="7D99C1F9"/>
    <w:rsid w:val="7D9A72DC"/>
    <w:rsid w:val="7D9A9D5A"/>
    <w:rsid w:val="7D9C2F1D"/>
    <w:rsid w:val="7D9D1371"/>
    <w:rsid w:val="7D9FB41B"/>
    <w:rsid w:val="7DA03463"/>
    <w:rsid w:val="7DA0A582"/>
    <w:rsid w:val="7DA0CDAE"/>
    <w:rsid w:val="7DA13D5C"/>
    <w:rsid w:val="7DA2F165"/>
    <w:rsid w:val="7DA354CB"/>
    <w:rsid w:val="7DA6C62A"/>
    <w:rsid w:val="7DA74066"/>
    <w:rsid w:val="7DAAC97D"/>
    <w:rsid w:val="7DAB70C2"/>
    <w:rsid w:val="7DAB74ED"/>
    <w:rsid w:val="7DAF88D5"/>
    <w:rsid w:val="7DB1325A"/>
    <w:rsid w:val="7DB24327"/>
    <w:rsid w:val="7DB37B3C"/>
    <w:rsid w:val="7DB53BDE"/>
    <w:rsid w:val="7DB5D287"/>
    <w:rsid w:val="7DB687BF"/>
    <w:rsid w:val="7DB7CD3A"/>
    <w:rsid w:val="7DBBF794"/>
    <w:rsid w:val="7DC1F7F9"/>
    <w:rsid w:val="7DC408B4"/>
    <w:rsid w:val="7DC44B31"/>
    <w:rsid w:val="7DC57D54"/>
    <w:rsid w:val="7DC7058C"/>
    <w:rsid w:val="7DC8A176"/>
    <w:rsid w:val="7DCBFBF6"/>
    <w:rsid w:val="7DCC6DB8"/>
    <w:rsid w:val="7DCF3EEE"/>
    <w:rsid w:val="7DD01097"/>
    <w:rsid w:val="7DD04485"/>
    <w:rsid w:val="7DD150BB"/>
    <w:rsid w:val="7DD6A77A"/>
    <w:rsid w:val="7DD84752"/>
    <w:rsid w:val="7DD903B4"/>
    <w:rsid w:val="7DDBB0E4"/>
    <w:rsid w:val="7DDC4A99"/>
    <w:rsid w:val="7DDC9E5B"/>
    <w:rsid w:val="7DDD1931"/>
    <w:rsid w:val="7DDDD68C"/>
    <w:rsid w:val="7DDEDD9C"/>
    <w:rsid w:val="7DDF1B3F"/>
    <w:rsid w:val="7DE16AC2"/>
    <w:rsid w:val="7DE5C269"/>
    <w:rsid w:val="7DE68B66"/>
    <w:rsid w:val="7DE6DD67"/>
    <w:rsid w:val="7DEA6E0F"/>
    <w:rsid w:val="7DED6639"/>
    <w:rsid w:val="7DEED973"/>
    <w:rsid w:val="7DF0E767"/>
    <w:rsid w:val="7DF13464"/>
    <w:rsid w:val="7DF6BBD4"/>
    <w:rsid w:val="7DF8DA98"/>
    <w:rsid w:val="7DF8E667"/>
    <w:rsid w:val="7DFA165D"/>
    <w:rsid w:val="7DFA7697"/>
    <w:rsid w:val="7DFBDB71"/>
    <w:rsid w:val="7DFCCC32"/>
    <w:rsid w:val="7DFE60B4"/>
    <w:rsid w:val="7DFE9F4C"/>
    <w:rsid w:val="7DFEAD7B"/>
    <w:rsid w:val="7DFF0B57"/>
    <w:rsid w:val="7E0256C1"/>
    <w:rsid w:val="7E0304FA"/>
    <w:rsid w:val="7E037CEE"/>
    <w:rsid w:val="7E051FC8"/>
    <w:rsid w:val="7E05B52A"/>
    <w:rsid w:val="7E061F66"/>
    <w:rsid w:val="7E073571"/>
    <w:rsid w:val="7E07DAF6"/>
    <w:rsid w:val="7E08902D"/>
    <w:rsid w:val="7E08EAFE"/>
    <w:rsid w:val="7E090DC9"/>
    <w:rsid w:val="7E09978F"/>
    <w:rsid w:val="7E0EE0C4"/>
    <w:rsid w:val="7E1340B7"/>
    <w:rsid w:val="7E14E53D"/>
    <w:rsid w:val="7E153EB0"/>
    <w:rsid w:val="7E15E6BA"/>
    <w:rsid w:val="7E1C4173"/>
    <w:rsid w:val="7E1CD593"/>
    <w:rsid w:val="7E1DA013"/>
    <w:rsid w:val="7E1EF722"/>
    <w:rsid w:val="7E212E9D"/>
    <w:rsid w:val="7E23955B"/>
    <w:rsid w:val="7E23BB7A"/>
    <w:rsid w:val="7E23CC46"/>
    <w:rsid w:val="7E242211"/>
    <w:rsid w:val="7E25075A"/>
    <w:rsid w:val="7E2A175B"/>
    <w:rsid w:val="7E2A2494"/>
    <w:rsid w:val="7E2C8862"/>
    <w:rsid w:val="7E2E2716"/>
    <w:rsid w:val="7E3053C1"/>
    <w:rsid w:val="7E34A1FF"/>
    <w:rsid w:val="7E364409"/>
    <w:rsid w:val="7E3B7A31"/>
    <w:rsid w:val="7E3D1B73"/>
    <w:rsid w:val="7E401647"/>
    <w:rsid w:val="7E41FDB1"/>
    <w:rsid w:val="7E422B02"/>
    <w:rsid w:val="7E43A190"/>
    <w:rsid w:val="7E440F6D"/>
    <w:rsid w:val="7E4501E6"/>
    <w:rsid w:val="7E458B3F"/>
    <w:rsid w:val="7E467C75"/>
    <w:rsid w:val="7E476874"/>
    <w:rsid w:val="7E49111B"/>
    <w:rsid w:val="7E4CFA05"/>
    <w:rsid w:val="7E4E3850"/>
    <w:rsid w:val="7E50D735"/>
    <w:rsid w:val="7E56E826"/>
    <w:rsid w:val="7E57D732"/>
    <w:rsid w:val="7E589C72"/>
    <w:rsid w:val="7E5BCA92"/>
    <w:rsid w:val="7E5CA058"/>
    <w:rsid w:val="7E5F6515"/>
    <w:rsid w:val="7E602CAA"/>
    <w:rsid w:val="7E606E2F"/>
    <w:rsid w:val="7E64B4DB"/>
    <w:rsid w:val="7E68075E"/>
    <w:rsid w:val="7E684257"/>
    <w:rsid w:val="7E68D5EB"/>
    <w:rsid w:val="7E697507"/>
    <w:rsid w:val="7E6ADB5F"/>
    <w:rsid w:val="7E6C11A3"/>
    <w:rsid w:val="7E6C4953"/>
    <w:rsid w:val="7E6C5E2D"/>
    <w:rsid w:val="7E6E3211"/>
    <w:rsid w:val="7E6E762D"/>
    <w:rsid w:val="7E6ED66E"/>
    <w:rsid w:val="7E7159CE"/>
    <w:rsid w:val="7E71E1AB"/>
    <w:rsid w:val="7E727DCE"/>
    <w:rsid w:val="7E756FB8"/>
    <w:rsid w:val="7E7CBD57"/>
    <w:rsid w:val="7E7CE224"/>
    <w:rsid w:val="7E7CE26D"/>
    <w:rsid w:val="7E7D10FA"/>
    <w:rsid w:val="7E81709D"/>
    <w:rsid w:val="7E81DC67"/>
    <w:rsid w:val="7E8338A4"/>
    <w:rsid w:val="7E865616"/>
    <w:rsid w:val="7E8703E8"/>
    <w:rsid w:val="7E88631F"/>
    <w:rsid w:val="7E88CB19"/>
    <w:rsid w:val="7E898447"/>
    <w:rsid w:val="7E8C5437"/>
    <w:rsid w:val="7E8DFAE9"/>
    <w:rsid w:val="7E92692B"/>
    <w:rsid w:val="7E928A07"/>
    <w:rsid w:val="7E930102"/>
    <w:rsid w:val="7E942C59"/>
    <w:rsid w:val="7E94E559"/>
    <w:rsid w:val="7E991858"/>
    <w:rsid w:val="7E9ACA57"/>
    <w:rsid w:val="7E9C7DE8"/>
    <w:rsid w:val="7E9CCCAB"/>
    <w:rsid w:val="7E9EC886"/>
    <w:rsid w:val="7E9F19A4"/>
    <w:rsid w:val="7EA09BDD"/>
    <w:rsid w:val="7EA13FD0"/>
    <w:rsid w:val="7EA3B8BF"/>
    <w:rsid w:val="7EA4D1FC"/>
    <w:rsid w:val="7EA57003"/>
    <w:rsid w:val="7EA6A5B4"/>
    <w:rsid w:val="7EA6CF12"/>
    <w:rsid w:val="7EAA4AEC"/>
    <w:rsid w:val="7EAB61CD"/>
    <w:rsid w:val="7EAC1A52"/>
    <w:rsid w:val="7EACBB8C"/>
    <w:rsid w:val="7EAD52F0"/>
    <w:rsid w:val="7EAEA67B"/>
    <w:rsid w:val="7EAF37B1"/>
    <w:rsid w:val="7EAFC894"/>
    <w:rsid w:val="7EAFDCFC"/>
    <w:rsid w:val="7EB02E70"/>
    <w:rsid w:val="7EB2BF91"/>
    <w:rsid w:val="7EB59A45"/>
    <w:rsid w:val="7EB5BB2A"/>
    <w:rsid w:val="7EB6F829"/>
    <w:rsid w:val="7EBE7731"/>
    <w:rsid w:val="7EC1C00E"/>
    <w:rsid w:val="7EC2F4EA"/>
    <w:rsid w:val="7ECB5E2A"/>
    <w:rsid w:val="7ECC88AF"/>
    <w:rsid w:val="7ECD8FC2"/>
    <w:rsid w:val="7ECDA6BB"/>
    <w:rsid w:val="7ECE4476"/>
    <w:rsid w:val="7ED01AD6"/>
    <w:rsid w:val="7ED17DB0"/>
    <w:rsid w:val="7ED2219E"/>
    <w:rsid w:val="7ED3EC71"/>
    <w:rsid w:val="7ED41644"/>
    <w:rsid w:val="7ED5FDD8"/>
    <w:rsid w:val="7ED82593"/>
    <w:rsid w:val="7EDAF6AB"/>
    <w:rsid w:val="7EDD0789"/>
    <w:rsid w:val="7EDD79F4"/>
    <w:rsid w:val="7EDF6275"/>
    <w:rsid w:val="7EE005F0"/>
    <w:rsid w:val="7EE0E45B"/>
    <w:rsid w:val="7EE1B440"/>
    <w:rsid w:val="7EE9B800"/>
    <w:rsid w:val="7EEB10FE"/>
    <w:rsid w:val="7EECA02D"/>
    <w:rsid w:val="7EECB80B"/>
    <w:rsid w:val="7EEE868C"/>
    <w:rsid w:val="7EEFFE1C"/>
    <w:rsid w:val="7EF19F06"/>
    <w:rsid w:val="7EF428CB"/>
    <w:rsid w:val="7EF55CB5"/>
    <w:rsid w:val="7EF688D7"/>
    <w:rsid w:val="7EF68DE9"/>
    <w:rsid w:val="7EF7EBA2"/>
    <w:rsid w:val="7EF8D9F0"/>
    <w:rsid w:val="7EF947B4"/>
    <w:rsid w:val="7EFAE33C"/>
    <w:rsid w:val="7F028FB4"/>
    <w:rsid w:val="7F065329"/>
    <w:rsid w:val="7F09805E"/>
    <w:rsid w:val="7F0C4A24"/>
    <w:rsid w:val="7F0C9FC2"/>
    <w:rsid w:val="7F0D1E23"/>
    <w:rsid w:val="7F1051E0"/>
    <w:rsid w:val="7F110176"/>
    <w:rsid w:val="7F1158F5"/>
    <w:rsid w:val="7F12C32F"/>
    <w:rsid w:val="7F156FA1"/>
    <w:rsid w:val="7F163B20"/>
    <w:rsid w:val="7F164DF3"/>
    <w:rsid w:val="7F16EEC2"/>
    <w:rsid w:val="7F17EBF5"/>
    <w:rsid w:val="7F19802B"/>
    <w:rsid w:val="7F19B201"/>
    <w:rsid w:val="7F1A987E"/>
    <w:rsid w:val="7F243005"/>
    <w:rsid w:val="7F263C17"/>
    <w:rsid w:val="7F2AD790"/>
    <w:rsid w:val="7F2E7806"/>
    <w:rsid w:val="7F3072BA"/>
    <w:rsid w:val="7F32E94D"/>
    <w:rsid w:val="7F334FE5"/>
    <w:rsid w:val="7F36E62C"/>
    <w:rsid w:val="7F38F98F"/>
    <w:rsid w:val="7F394F03"/>
    <w:rsid w:val="7F3CC218"/>
    <w:rsid w:val="7F3D057C"/>
    <w:rsid w:val="7F3E8D78"/>
    <w:rsid w:val="7F3F5600"/>
    <w:rsid w:val="7F3FC06E"/>
    <w:rsid w:val="7F40936D"/>
    <w:rsid w:val="7F4510EA"/>
    <w:rsid w:val="7F4A2198"/>
    <w:rsid w:val="7F4B3BAB"/>
    <w:rsid w:val="7F4B96B1"/>
    <w:rsid w:val="7F4CC0AC"/>
    <w:rsid w:val="7F4F8CE4"/>
    <w:rsid w:val="7F50A61D"/>
    <w:rsid w:val="7F510885"/>
    <w:rsid w:val="7F512D96"/>
    <w:rsid w:val="7F5362C9"/>
    <w:rsid w:val="7F53FAF4"/>
    <w:rsid w:val="7F5C7F17"/>
    <w:rsid w:val="7F5C8D64"/>
    <w:rsid w:val="7F626855"/>
    <w:rsid w:val="7F638852"/>
    <w:rsid w:val="7F69E25D"/>
    <w:rsid w:val="7F6B396E"/>
    <w:rsid w:val="7F6B6C52"/>
    <w:rsid w:val="7F6BC097"/>
    <w:rsid w:val="7F6C92D6"/>
    <w:rsid w:val="7F6CCD6B"/>
    <w:rsid w:val="7F6D6517"/>
    <w:rsid w:val="7F6F8841"/>
    <w:rsid w:val="7F71AC91"/>
    <w:rsid w:val="7F733DCE"/>
    <w:rsid w:val="7F73D69F"/>
    <w:rsid w:val="7F745373"/>
    <w:rsid w:val="7F7497FB"/>
    <w:rsid w:val="7F74A5A1"/>
    <w:rsid w:val="7F758A38"/>
    <w:rsid w:val="7F75C57E"/>
    <w:rsid w:val="7F7792DB"/>
    <w:rsid w:val="7F786094"/>
    <w:rsid w:val="7F786EE4"/>
    <w:rsid w:val="7F78EDAE"/>
    <w:rsid w:val="7F79F484"/>
    <w:rsid w:val="7F7ADD99"/>
    <w:rsid w:val="7F7B7499"/>
    <w:rsid w:val="7F7B8011"/>
    <w:rsid w:val="7F7C47AA"/>
    <w:rsid w:val="7F7D999F"/>
    <w:rsid w:val="7F7F354F"/>
    <w:rsid w:val="7F839E4E"/>
    <w:rsid w:val="7F84CE03"/>
    <w:rsid w:val="7F850B78"/>
    <w:rsid w:val="7F85B8AB"/>
    <w:rsid w:val="7F8BB76B"/>
    <w:rsid w:val="7F8C31EC"/>
    <w:rsid w:val="7F8F79D0"/>
    <w:rsid w:val="7F94822E"/>
    <w:rsid w:val="7F968127"/>
    <w:rsid w:val="7F96AE57"/>
    <w:rsid w:val="7F978039"/>
    <w:rsid w:val="7F97DF7E"/>
    <w:rsid w:val="7F98A1DF"/>
    <w:rsid w:val="7F9945C2"/>
    <w:rsid w:val="7F99EFAF"/>
    <w:rsid w:val="7F9A3D86"/>
    <w:rsid w:val="7F9B1D67"/>
    <w:rsid w:val="7F9B97B9"/>
    <w:rsid w:val="7F9BCE5C"/>
    <w:rsid w:val="7FA09248"/>
    <w:rsid w:val="7FA275BC"/>
    <w:rsid w:val="7FA3446C"/>
    <w:rsid w:val="7FA34B35"/>
    <w:rsid w:val="7FA40749"/>
    <w:rsid w:val="7FA6777D"/>
    <w:rsid w:val="7FA68949"/>
    <w:rsid w:val="7FAB6E93"/>
    <w:rsid w:val="7FAC9641"/>
    <w:rsid w:val="7FB09D48"/>
    <w:rsid w:val="7FB2250E"/>
    <w:rsid w:val="7FB272A2"/>
    <w:rsid w:val="7FB2E2A9"/>
    <w:rsid w:val="7FB5AFF2"/>
    <w:rsid w:val="7FB73E3B"/>
    <w:rsid w:val="7FB73FFC"/>
    <w:rsid w:val="7FBB882A"/>
    <w:rsid w:val="7FC3FB3C"/>
    <w:rsid w:val="7FC47D57"/>
    <w:rsid w:val="7FC48BA2"/>
    <w:rsid w:val="7FC60EBF"/>
    <w:rsid w:val="7FC7DF5F"/>
    <w:rsid w:val="7FC87B94"/>
    <w:rsid w:val="7FCB4299"/>
    <w:rsid w:val="7FCC7E67"/>
    <w:rsid w:val="7FCF7469"/>
    <w:rsid w:val="7FCFFB84"/>
    <w:rsid w:val="7FD076F8"/>
    <w:rsid w:val="7FD33481"/>
    <w:rsid w:val="7FD93B67"/>
    <w:rsid w:val="7FD95C31"/>
    <w:rsid w:val="7FD9C326"/>
    <w:rsid w:val="7FDB33E3"/>
    <w:rsid w:val="7FDDC0CB"/>
    <w:rsid w:val="7FDDDF39"/>
    <w:rsid w:val="7FDFA0F0"/>
    <w:rsid w:val="7FE1AB01"/>
    <w:rsid w:val="7FE3943A"/>
    <w:rsid w:val="7FE44DD8"/>
    <w:rsid w:val="7FE57C1B"/>
    <w:rsid w:val="7FE6B181"/>
    <w:rsid w:val="7FE86FDA"/>
    <w:rsid w:val="7FE952AE"/>
    <w:rsid w:val="7FEDB075"/>
    <w:rsid w:val="7FEF7DF3"/>
    <w:rsid w:val="7FF1644F"/>
    <w:rsid w:val="7FF2EFFC"/>
    <w:rsid w:val="7FF3CDEB"/>
    <w:rsid w:val="7FF5BDE1"/>
    <w:rsid w:val="7FF61576"/>
    <w:rsid w:val="7FF7D539"/>
    <w:rsid w:val="7FF92D4D"/>
    <w:rsid w:val="7FF93EAB"/>
    <w:rsid w:val="7FFA3627"/>
    <w:rsid w:val="7FFBF1E6"/>
    <w:rsid w:val="7FFC0C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FE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534A"/>
    <w:rPr>
      <w:color w:val="0000FF"/>
      <w:u w:val="single"/>
      <w:shd w:val="clear" w:color="auto" w:fill="auto"/>
    </w:rPr>
  </w:style>
  <w:style w:type="paragraph" w:styleId="ListBullet">
    <w:name w:val="List Bullet"/>
    <w:basedOn w:val="Normal"/>
    <w:unhideWhenUsed/>
    <w:rsid w:val="00311896"/>
    <w:pPr>
      <w:numPr>
        <w:numId w:val="1"/>
      </w:numPr>
      <w:contextualSpacing/>
    </w:pPr>
  </w:style>
  <w:style w:type="paragraph" w:styleId="ListBullet2">
    <w:name w:val="List Bullet 2"/>
    <w:basedOn w:val="Normal"/>
    <w:unhideWhenUsed/>
    <w:rsid w:val="00311896"/>
    <w:pPr>
      <w:numPr>
        <w:numId w:val="2"/>
      </w:numPr>
      <w:contextualSpacing/>
    </w:pPr>
  </w:style>
  <w:style w:type="paragraph" w:styleId="ListBullet3">
    <w:name w:val="List Bullet 3"/>
    <w:basedOn w:val="Normal"/>
    <w:unhideWhenUsed/>
    <w:rsid w:val="00311896"/>
    <w:pPr>
      <w:numPr>
        <w:numId w:val="3"/>
      </w:numPr>
      <w:contextualSpacing/>
    </w:pPr>
  </w:style>
  <w:style w:type="paragraph" w:styleId="ListBullet4">
    <w:name w:val="List Bullet 4"/>
    <w:basedOn w:val="Normal"/>
    <w:unhideWhenUsed/>
    <w:rsid w:val="00311896"/>
    <w:pPr>
      <w:numPr>
        <w:numId w:val="4"/>
      </w:numPr>
      <w:contextualSpacing/>
    </w:p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6A0C72"/>
    <w:pPr>
      <w:ind w:left="720"/>
      <w:contextualSpacing/>
    </w:pPr>
  </w:style>
  <w:style w:type="paragraph" w:styleId="Caption">
    <w:name w:val="caption"/>
    <w:basedOn w:val="Normal"/>
    <w:next w:val="Normal"/>
    <w:unhideWhenUsed/>
    <w:qFormat/>
    <w:rsid w:val="00E26821"/>
    <w:pPr>
      <w:spacing w:before="0" w:after="200"/>
    </w:pPr>
    <w:rPr>
      <w:i/>
      <w:iCs/>
      <w:color w:val="1F497D" w:themeColor="text2"/>
      <w:sz w:val="18"/>
      <w:szCs w:val="18"/>
    </w:rPr>
  </w:style>
  <w:style w:type="paragraph" w:styleId="TableofFigures">
    <w:name w:val="table of figures"/>
    <w:basedOn w:val="Normal"/>
    <w:next w:val="Normal"/>
    <w:unhideWhenUsed/>
    <w:rsid w:val="00E26821"/>
    <w:pPr>
      <w:spacing w:after="0"/>
    </w:pPr>
  </w:style>
  <w:style w:type="paragraph" w:styleId="ListNumber">
    <w:name w:val="List Number"/>
    <w:basedOn w:val="Normal"/>
    <w:unhideWhenUsed/>
    <w:rsid w:val="00E26821"/>
    <w:pPr>
      <w:numPr>
        <w:numId w:val="6"/>
      </w:numPr>
      <w:contextualSpacing/>
    </w:pPr>
  </w:style>
  <w:style w:type="paragraph" w:styleId="ListNumber2">
    <w:name w:val="List Number 2"/>
    <w:basedOn w:val="Normal"/>
    <w:unhideWhenUsed/>
    <w:rsid w:val="00E26821"/>
    <w:pPr>
      <w:numPr>
        <w:numId w:val="7"/>
      </w:numPr>
      <w:contextualSpacing/>
    </w:pPr>
  </w:style>
  <w:style w:type="paragraph" w:styleId="ListNumber3">
    <w:name w:val="List Number 3"/>
    <w:basedOn w:val="Normal"/>
    <w:unhideWhenUsed/>
    <w:rsid w:val="00E26821"/>
    <w:pPr>
      <w:numPr>
        <w:numId w:val="8"/>
      </w:numPr>
      <w:contextualSpacing/>
    </w:pPr>
  </w:style>
  <w:style w:type="paragraph" w:styleId="ListNumber4">
    <w:name w:val="List Number 4"/>
    <w:basedOn w:val="Normal"/>
    <w:unhideWhenUsed/>
    <w:rsid w:val="00E26821"/>
    <w:pPr>
      <w:numPr>
        <w:numId w:val="9"/>
      </w:numPr>
      <w:contextualSpacing/>
    </w:pPr>
  </w:style>
  <w:style w:type="character" w:styleId="CommentReference">
    <w:name w:val="annotation reference"/>
    <w:basedOn w:val="DefaultParagraphFont"/>
    <w:unhideWhenUsed/>
    <w:rsid w:val="00AD567D"/>
    <w:rPr>
      <w:sz w:val="16"/>
      <w:szCs w:val="16"/>
    </w:rPr>
  </w:style>
  <w:style w:type="paragraph" w:styleId="CommentText">
    <w:name w:val="annotation text"/>
    <w:basedOn w:val="Normal"/>
    <w:link w:val="CommentTextChar"/>
    <w:unhideWhenUsed/>
    <w:rsid w:val="00AD567D"/>
    <w:rPr>
      <w:sz w:val="20"/>
      <w:szCs w:val="20"/>
    </w:rPr>
  </w:style>
  <w:style w:type="character" w:customStyle="1" w:styleId="CommentTextChar">
    <w:name w:val="Comment Text Char"/>
    <w:basedOn w:val="DefaultParagraphFont"/>
    <w:link w:val="CommentText"/>
    <w:rsid w:val="00AD567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AD567D"/>
    <w:rPr>
      <w:b/>
      <w:bCs/>
    </w:rPr>
  </w:style>
  <w:style w:type="character" w:customStyle="1" w:styleId="CommentSubjectChar">
    <w:name w:val="Comment Subject Char"/>
    <w:basedOn w:val="CommentTextChar"/>
    <w:link w:val="CommentSubject"/>
    <w:rsid w:val="00AD567D"/>
    <w:rPr>
      <w:rFonts w:ascii="Times New Roman" w:hAnsi="Times New Roman" w:cs="Times New Roman"/>
      <w:b/>
      <w:bCs/>
      <w:sz w:val="20"/>
      <w:szCs w:val="20"/>
      <w:lang w:val="en-GB"/>
    </w:rPr>
  </w:style>
  <w:style w:type="character" w:customStyle="1" w:styleId="UnresolvedMention1">
    <w:name w:val="Unresolved Mention1"/>
    <w:basedOn w:val="DefaultParagraphFont"/>
    <w:uiPriority w:val="99"/>
    <w:unhideWhenUsed/>
    <w:rsid w:val="00AD567D"/>
    <w:rPr>
      <w:color w:val="605E5C"/>
      <w:shd w:val="clear" w:color="auto" w:fill="E1DFDD"/>
    </w:rPr>
  </w:style>
  <w:style w:type="paragraph" w:styleId="Revision">
    <w:name w:val="Revision"/>
    <w:hidden/>
    <w:uiPriority w:val="99"/>
    <w:semiHidden/>
    <w:rsid w:val="00E2267B"/>
    <w:pPr>
      <w:spacing w:after="0" w:line="240" w:lineRule="auto"/>
    </w:pPr>
    <w:rPr>
      <w:rFonts w:ascii="Times New Roman" w:hAnsi="Times New Roman" w:cs="Times New Roman"/>
      <w:sz w:val="24"/>
      <w:lang w:val="en-GB"/>
    </w:rPr>
  </w:style>
  <w:style w:type="paragraph" w:customStyle="1" w:styleId="ListBullet1">
    <w:name w:val="List Bullet 1"/>
    <w:basedOn w:val="Normal"/>
    <w:rsid w:val="00A610D4"/>
    <w:pPr>
      <w:numPr>
        <w:numId w:val="10"/>
      </w:numPr>
    </w:pPr>
    <w:rPr>
      <w:rFonts w:eastAsia="Times New Roman"/>
      <w:lang w:eastAsia="de-DE"/>
    </w:rPr>
  </w:style>
  <w:style w:type="paragraph" w:customStyle="1" w:styleId="ListDash">
    <w:name w:val="List Dash"/>
    <w:basedOn w:val="Normal"/>
    <w:rsid w:val="00A610D4"/>
    <w:pPr>
      <w:numPr>
        <w:numId w:val="11"/>
      </w:numPr>
    </w:pPr>
    <w:rPr>
      <w:rFonts w:eastAsia="Times New Roman"/>
      <w:lang w:eastAsia="de-DE"/>
    </w:rPr>
  </w:style>
  <w:style w:type="paragraph" w:customStyle="1" w:styleId="ListDash1">
    <w:name w:val="List Dash 1"/>
    <w:basedOn w:val="Normal"/>
    <w:rsid w:val="00A610D4"/>
    <w:pPr>
      <w:numPr>
        <w:numId w:val="12"/>
      </w:numPr>
    </w:pPr>
    <w:rPr>
      <w:rFonts w:eastAsia="Times New Roman"/>
      <w:lang w:eastAsia="de-DE"/>
    </w:rPr>
  </w:style>
  <w:style w:type="paragraph" w:customStyle="1" w:styleId="ListDash2">
    <w:name w:val="List Dash 2"/>
    <w:basedOn w:val="Normal"/>
    <w:rsid w:val="00A610D4"/>
    <w:pPr>
      <w:numPr>
        <w:numId w:val="13"/>
      </w:numPr>
    </w:pPr>
    <w:rPr>
      <w:rFonts w:eastAsia="Times New Roman"/>
      <w:lang w:eastAsia="de-DE"/>
    </w:rPr>
  </w:style>
  <w:style w:type="paragraph" w:customStyle="1" w:styleId="ListNumberLevel2">
    <w:name w:val="List Number (Level 2)"/>
    <w:basedOn w:val="Normal"/>
    <w:rsid w:val="00A610D4"/>
    <w:pPr>
      <w:tabs>
        <w:tab w:val="num" w:pos="1417"/>
      </w:tabs>
      <w:ind w:left="1417" w:hanging="708"/>
    </w:pPr>
    <w:rPr>
      <w:rFonts w:eastAsia="Times New Roman"/>
      <w:lang w:eastAsia="de-DE"/>
    </w:rPr>
  </w:style>
  <w:style w:type="paragraph" w:customStyle="1" w:styleId="ListNumberLevel3">
    <w:name w:val="List Number (Level 3)"/>
    <w:basedOn w:val="Normal"/>
    <w:rsid w:val="00A610D4"/>
    <w:pPr>
      <w:tabs>
        <w:tab w:val="num" w:pos="2126"/>
      </w:tabs>
      <w:ind w:left="2126" w:hanging="709"/>
    </w:pPr>
    <w:rPr>
      <w:rFonts w:eastAsia="Times New Roman"/>
      <w:lang w:eastAsia="de-DE"/>
    </w:rPr>
  </w:style>
  <w:style w:type="paragraph" w:customStyle="1" w:styleId="ListNumberLevel4">
    <w:name w:val="List Number (Level 4)"/>
    <w:basedOn w:val="Normal"/>
    <w:rsid w:val="00A610D4"/>
    <w:pPr>
      <w:tabs>
        <w:tab w:val="num" w:pos="2835"/>
      </w:tabs>
      <w:ind w:left="2835" w:hanging="709"/>
    </w:pPr>
    <w:rPr>
      <w:rFonts w:eastAsia="Times New Roman"/>
      <w:lang w:eastAsia="de-DE"/>
    </w:rPr>
  </w:style>
  <w:style w:type="table" w:styleId="TableGrid">
    <w:name w:val="Table Grid"/>
    <w:basedOn w:val="TableNormal"/>
    <w:rsid w:val="00A610D4"/>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A610D4"/>
    <w:pPr>
      <w:numPr>
        <w:numId w:val="14"/>
      </w:numPr>
    </w:pPr>
    <w:rPr>
      <w:rFonts w:eastAsia="Times New Roman"/>
      <w:lang w:val="fr-FR" w:eastAsia="en-GB"/>
    </w:rPr>
  </w:style>
  <w:style w:type="paragraph" w:customStyle="1" w:styleId="ListDash4">
    <w:name w:val="List Dash 4"/>
    <w:basedOn w:val="Normal"/>
    <w:rsid w:val="00A610D4"/>
    <w:pPr>
      <w:numPr>
        <w:numId w:val="15"/>
      </w:numPr>
    </w:pPr>
    <w:rPr>
      <w:rFonts w:eastAsia="Times New Roman"/>
      <w:lang w:val="fr-FR" w:eastAsia="en-GB"/>
    </w:rPr>
  </w:style>
  <w:style w:type="paragraph" w:customStyle="1" w:styleId="ListNumber1">
    <w:name w:val="List Number 1"/>
    <w:basedOn w:val="Text1"/>
    <w:rsid w:val="00A610D4"/>
    <w:pPr>
      <w:numPr>
        <w:numId w:val="16"/>
      </w:numPr>
    </w:pPr>
    <w:rPr>
      <w:rFonts w:eastAsia="Times New Roman"/>
      <w:lang w:val="fr-FR" w:eastAsia="en-GB"/>
    </w:rPr>
  </w:style>
  <w:style w:type="paragraph" w:customStyle="1" w:styleId="ListNumber1Level2">
    <w:name w:val="List Number 1 (Level 2)"/>
    <w:basedOn w:val="Text1"/>
    <w:rsid w:val="00A610D4"/>
    <w:pPr>
      <w:numPr>
        <w:ilvl w:val="1"/>
        <w:numId w:val="16"/>
      </w:numPr>
    </w:pPr>
    <w:rPr>
      <w:rFonts w:eastAsia="Times New Roman"/>
      <w:lang w:val="fr-FR" w:eastAsia="en-GB"/>
    </w:rPr>
  </w:style>
  <w:style w:type="paragraph" w:customStyle="1" w:styleId="ListNumber2Level2">
    <w:name w:val="List Number 2 (Level 2)"/>
    <w:basedOn w:val="Text2"/>
    <w:rsid w:val="00A610D4"/>
    <w:pPr>
      <w:tabs>
        <w:tab w:val="num" w:pos="2268"/>
      </w:tabs>
      <w:ind w:left="2268" w:hanging="708"/>
    </w:pPr>
    <w:rPr>
      <w:rFonts w:eastAsia="Times New Roman"/>
      <w:lang w:val="fr-FR" w:eastAsia="en-GB"/>
    </w:rPr>
  </w:style>
  <w:style w:type="paragraph" w:customStyle="1" w:styleId="ListNumber3Level2">
    <w:name w:val="List Number 3 (Level 2)"/>
    <w:basedOn w:val="Text3"/>
    <w:rsid w:val="00A610D4"/>
    <w:pPr>
      <w:tabs>
        <w:tab w:val="num" w:pos="2268"/>
      </w:tabs>
      <w:ind w:left="2268" w:hanging="708"/>
    </w:pPr>
    <w:rPr>
      <w:rFonts w:eastAsia="Times New Roman"/>
      <w:lang w:val="fr-FR" w:eastAsia="en-GB"/>
    </w:rPr>
  </w:style>
  <w:style w:type="paragraph" w:customStyle="1" w:styleId="ListNumber4Level2">
    <w:name w:val="List Number 4 (Level 2)"/>
    <w:basedOn w:val="Text4"/>
    <w:rsid w:val="00A610D4"/>
    <w:pPr>
      <w:tabs>
        <w:tab w:val="num" w:pos="2268"/>
      </w:tabs>
      <w:ind w:left="2268" w:hanging="708"/>
    </w:pPr>
    <w:rPr>
      <w:rFonts w:eastAsia="Times New Roman"/>
      <w:lang w:val="fr-FR" w:eastAsia="en-GB"/>
    </w:rPr>
  </w:style>
  <w:style w:type="paragraph" w:customStyle="1" w:styleId="ListNumber1Level3">
    <w:name w:val="List Number 1 (Level 3)"/>
    <w:basedOn w:val="Text1"/>
    <w:rsid w:val="00A610D4"/>
    <w:pPr>
      <w:numPr>
        <w:ilvl w:val="2"/>
        <w:numId w:val="16"/>
      </w:numPr>
    </w:pPr>
    <w:rPr>
      <w:rFonts w:eastAsia="Times New Roman"/>
      <w:lang w:val="fr-FR" w:eastAsia="en-GB"/>
    </w:rPr>
  </w:style>
  <w:style w:type="paragraph" w:customStyle="1" w:styleId="ListNumber2Level3">
    <w:name w:val="List Number 2 (Level 3)"/>
    <w:basedOn w:val="Text2"/>
    <w:rsid w:val="00A610D4"/>
    <w:pPr>
      <w:tabs>
        <w:tab w:val="num" w:pos="2977"/>
      </w:tabs>
      <w:ind w:left="2977" w:hanging="709"/>
    </w:pPr>
    <w:rPr>
      <w:rFonts w:eastAsia="Times New Roman"/>
      <w:lang w:val="fr-FR" w:eastAsia="en-GB"/>
    </w:rPr>
  </w:style>
  <w:style w:type="paragraph" w:customStyle="1" w:styleId="ListNumber3Level3">
    <w:name w:val="List Number 3 (Level 3)"/>
    <w:basedOn w:val="Text3"/>
    <w:rsid w:val="00A610D4"/>
    <w:pPr>
      <w:tabs>
        <w:tab w:val="num" w:pos="2977"/>
      </w:tabs>
      <w:ind w:left="2977" w:hanging="709"/>
    </w:pPr>
    <w:rPr>
      <w:rFonts w:eastAsia="Times New Roman"/>
      <w:lang w:val="fr-FR" w:eastAsia="en-GB"/>
    </w:rPr>
  </w:style>
  <w:style w:type="paragraph" w:customStyle="1" w:styleId="ListNumber4Level3">
    <w:name w:val="List Number 4 (Level 3)"/>
    <w:basedOn w:val="Text4"/>
    <w:rsid w:val="00A610D4"/>
    <w:pPr>
      <w:tabs>
        <w:tab w:val="num" w:pos="2977"/>
      </w:tabs>
      <w:ind w:left="2977" w:hanging="709"/>
    </w:pPr>
    <w:rPr>
      <w:rFonts w:eastAsia="Times New Roman"/>
      <w:lang w:val="fr-FR" w:eastAsia="en-GB"/>
    </w:rPr>
  </w:style>
  <w:style w:type="paragraph" w:customStyle="1" w:styleId="ListNumber1Level4">
    <w:name w:val="List Number 1 (Level 4)"/>
    <w:basedOn w:val="Text1"/>
    <w:rsid w:val="00A610D4"/>
    <w:pPr>
      <w:numPr>
        <w:ilvl w:val="3"/>
        <w:numId w:val="16"/>
      </w:numPr>
    </w:pPr>
    <w:rPr>
      <w:rFonts w:eastAsia="Times New Roman"/>
      <w:lang w:val="fr-FR" w:eastAsia="en-GB"/>
    </w:rPr>
  </w:style>
  <w:style w:type="paragraph" w:customStyle="1" w:styleId="ListNumber2Level4">
    <w:name w:val="List Number 2 (Level 4)"/>
    <w:basedOn w:val="Text2"/>
    <w:rsid w:val="00A610D4"/>
    <w:pPr>
      <w:tabs>
        <w:tab w:val="num" w:pos="3686"/>
      </w:tabs>
      <w:ind w:left="3686" w:hanging="709"/>
    </w:pPr>
    <w:rPr>
      <w:rFonts w:eastAsia="Times New Roman"/>
      <w:lang w:val="fr-FR" w:eastAsia="en-GB"/>
    </w:rPr>
  </w:style>
  <w:style w:type="paragraph" w:customStyle="1" w:styleId="ListNumber3Level4">
    <w:name w:val="List Number 3 (Level 4)"/>
    <w:basedOn w:val="Text3"/>
    <w:rsid w:val="00A610D4"/>
    <w:pPr>
      <w:tabs>
        <w:tab w:val="num" w:pos="3686"/>
      </w:tabs>
      <w:ind w:left="3686" w:hanging="709"/>
    </w:pPr>
    <w:rPr>
      <w:rFonts w:eastAsia="Times New Roman"/>
      <w:lang w:val="fr-FR" w:eastAsia="en-GB"/>
    </w:rPr>
  </w:style>
  <w:style w:type="paragraph" w:customStyle="1" w:styleId="ListNumber4Level4">
    <w:name w:val="List Number 4 (Level 4)"/>
    <w:basedOn w:val="Text4"/>
    <w:rsid w:val="00A610D4"/>
    <w:pPr>
      <w:tabs>
        <w:tab w:val="num" w:pos="3686"/>
      </w:tabs>
      <w:ind w:left="3686" w:hanging="709"/>
    </w:pPr>
    <w:rPr>
      <w:rFonts w:eastAsia="Times New Roman"/>
      <w:lang w:val="fr-FR" w:eastAsia="en-GB"/>
    </w:rPr>
  </w:style>
  <w:style w:type="paragraph" w:customStyle="1" w:styleId="Annexetitreacte">
    <w:name w:val="Annexe titre (acte)"/>
    <w:basedOn w:val="Normal"/>
    <w:next w:val="Normal"/>
    <w:rsid w:val="00A610D4"/>
    <w:pPr>
      <w:jc w:val="center"/>
    </w:pPr>
    <w:rPr>
      <w:rFonts w:eastAsia="Times New Roman"/>
      <w:b/>
      <w:u w:val="single"/>
      <w:lang w:val="fr-FR" w:eastAsia="en-GB"/>
    </w:rPr>
  </w:style>
  <w:style w:type="paragraph" w:customStyle="1" w:styleId="Annexetitreexposglobal">
    <w:name w:val="Annexe titre (exposé global)"/>
    <w:basedOn w:val="Normal"/>
    <w:next w:val="Normal"/>
    <w:rsid w:val="00A610D4"/>
    <w:pPr>
      <w:jc w:val="center"/>
    </w:pPr>
    <w:rPr>
      <w:rFonts w:eastAsia="Times New Roman"/>
      <w:b/>
      <w:u w:val="single"/>
      <w:lang w:val="fr-FR" w:eastAsia="en-GB"/>
    </w:rPr>
  </w:style>
  <w:style w:type="paragraph" w:customStyle="1" w:styleId="Annexetitrefichefinacte">
    <w:name w:val="Annexe titre (fiche fin. acte)"/>
    <w:basedOn w:val="Normal"/>
    <w:next w:val="Normal"/>
    <w:rsid w:val="00A610D4"/>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A610D4"/>
    <w:pPr>
      <w:jc w:val="center"/>
    </w:pPr>
    <w:rPr>
      <w:rFonts w:eastAsia="Times New Roman"/>
      <w:b/>
      <w:u w:val="single"/>
      <w:lang w:val="fr-FR" w:eastAsia="en-GB"/>
    </w:rPr>
  </w:style>
  <w:style w:type="paragraph" w:customStyle="1" w:styleId="Annexetitreglobale">
    <w:name w:val="Annexe titre (globale)"/>
    <w:basedOn w:val="Normal"/>
    <w:next w:val="Normal"/>
    <w:rsid w:val="00A610D4"/>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A610D4"/>
    <w:pPr>
      <w:jc w:val="center"/>
    </w:pPr>
    <w:rPr>
      <w:rFonts w:eastAsia="Times New Roman"/>
      <w:b/>
      <w:u w:val="single"/>
      <w:lang w:val="fr-FR" w:eastAsia="en-GB"/>
    </w:rPr>
  </w:style>
  <w:style w:type="paragraph" w:customStyle="1" w:styleId="Langueoriginale">
    <w:name w:val="Langue originale"/>
    <w:basedOn w:val="Normal"/>
    <w:rsid w:val="00A610D4"/>
    <w:pPr>
      <w:spacing w:before="360"/>
      <w:jc w:val="center"/>
    </w:pPr>
    <w:rPr>
      <w:rFonts w:eastAsia="Times New Roman"/>
      <w:caps/>
      <w:lang w:val="fr-FR" w:eastAsia="en-GB"/>
    </w:rPr>
  </w:style>
  <w:style w:type="paragraph" w:customStyle="1" w:styleId="Phrasefinale">
    <w:name w:val="Phrase finale"/>
    <w:basedOn w:val="Normal"/>
    <w:next w:val="Normal"/>
    <w:rsid w:val="00A610D4"/>
    <w:pPr>
      <w:spacing w:before="360" w:after="0"/>
      <w:jc w:val="center"/>
    </w:pPr>
    <w:rPr>
      <w:rFonts w:eastAsia="Times New Roman"/>
      <w:lang w:val="fr-FR" w:eastAsia="en-GB"/>
    </w:rPr>
  </w:style>
  <w:style w:type="paragraph" w:customStyle="1" w:styleId="Prliminairetitre">
    <w:name w:val="Préliminaire titre"/>
    <w:basedOn w:val="Normal"/>
    <w:next w:val="Normal"/>
    <w:rsid w:val="00A610D4"/>
    <w:pPr>
      <w:spacing w:before="360" w:after="360"/>
      <w:jc w:val="center"/>
    </w:pPr>
    <w:rPr>
      <w:rFonts w:eastAsia="Times New Roman"/>
      <w:b/>
      <w:lang w:val="fr-FR" w:eastAsia="en-GB"/>
    </w:rPr>
  </w:style>
  <w:style w:type="paragraph" w:customStyle="1" w:styleId="Prliminairetype">
    <w:name w:val="Préliminaire type"/>
    <w:basedOn w:val="Normal"/>
    <w:next w:val="Normal"/>
    <w:rsid w:val="00A610D4"/>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A610D4"/>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A610D4"/>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A610D4"/>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A610D4"/>
    <w:pPr>
      <w:spacing w:before="0" w:after="0"/>
      <w:jc w:val="center"/>
    </w:pPr>
    <w:rPr>
      <w:rFonts w:eastAsia="Times New Roman"/>
      <w:b/>
      <w:lang w:val="fr-FR" w:eastAsia="en-GB"/>
    </w:rPr>
  </w:style>
  <w:style w:type="paragraph" w:customStyle="1" w:styleId="Statutprliminaire">
    <w:name w:val="Statut (préliminaire)"/>
    <w:basedOn w:val="Normal"/>
    <w:next w:val="Normal"/>
    <w:rsid w:val="00A610D4"/>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A610D4"/>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A610D4"/>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A610D4"/>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A610D4"/>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A610D4"/>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A610D4"/>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A610D4"/>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A610D4"/>
    <w:pPr>
      <w:jc w:val="center"/>
    </w:pPr>
    <w:rPr>
      <w:rFonts w:eastAsia="Times New Roman"/>
      <w:b/>
      <w:u w:val="single"/>
      <w:lang w:val="fr-FR" w:eastAsia="en-GB"/>
    </w:rPr>
  </w:style>
  <w:style w:type="paragraph" w:styleId="BalloonText">
    <w:name w:val="Balloon Text"/>
    <w:basedOn w:val="Normal"/>
    <w:link w:val="BalloonTextChar"/>
    <w:rsid w:val="00A610D4"/>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A610D4"/>
    <w:rPr>
      <w:rFonts w:ascii="Tahoma" w:eastAsia="Times New Roman" w:hAnsi="Tahoma" w:cs="Tahoma"/>
      <w:sz w:val="16"/>
      <w:szCs w:val="16"/>
      <w:lang w:val="fr-FR" w:eastAsia="en-GB"/>
    </w:rPr>
  </w:style>
  <w:style w:type="character" w:styleId="PageNumber">
    <w:name w:val="page number"/>
    <w:rsid w:val="00A610D4"/>
  </w:style>
  <w:style w:type="character" w:customStyle="1" w:styleId="tw4winMark">
    <w:name w:val="tw4winMark"/>
    <w:rsid w:val="00A610D4"/>
    <w:rPr>
      <w:vanish/>
      <w:color w:val="800080"/>
      <w:vertAlign w:val="subscript"/>
    </w:rPr>
  </w:style>
  <w:style w:type="character" w:styleId="FollowedHyperlink">
    <w:name w:val="FollowedHyperlink"/>
    <w:rsid w:val="00A610D4"/>
    <w:rPr>
      <w:color w:val="800080"/>
      <w:u w:val="single"/>
    </w:rPr>
  </w:style>
  <w:style w:type="paragraph" w:customStyle="1" w:styleId="Sous-titreobjet">
    <w:name w:val="Sous-titre objet"/>
    <w:basedOn w:val="Normal"/>
    <w:rsid w:val="00A610D4"/>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A610D4"/>
  </w:style>
  <w:style w:type="paragraph" w:customStyle="1" w:styleId="FooterCoverPage">
    <w:name w:val="Footer Cover Page"/>
    <w:basedOn w:val="Normal"/>
    <w:link w:val="FooterCoverPageChar"/>
    <w:rsid w:val="00A610D4"/>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A610D4"/>
    <w:rPr>
      <w:rFonts w:ascii="Times New Roman" w:hAnsi="Times New Roman" w:cs="Times New Roman"/>
      <w:b/>
      <w:sz w:val="28"/>
      <w:lang w:val="en-GB"/>
    </w:rPr>
  </w:style>
  <w:style w:type="character" w:customStyle="1" w:styleId="FooterCoverPageChar">
    <w:name w:val="Footer Cover Page Char"/>
    <w:link w:val="FooterCoverPage"/>
    <w:rsid w:val="00A610D4"/>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A610D4"/>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A610D4"/>
    <w:rPr>
      <w:rFonts w:ascii="Times New Roman" w:eastAsia="Calibri" w:hAnsi="Times New Roman" w:cs="Times New Roman"/>
      <w:sz w:val="24"/>
      <w:lang w:val="en-GB" w:eastAsia="en-GB"/>
    </w:rPr>
  </w:style>
  <w:style w:type="character" w:customStyle="1" w:styleId="FooterSensitivityChar">
    <w:name w:val="Footer Sensitivity Char"/>
    <w:rsid w:val="00A610D4"/>
    <w:rPr>
      <w:rFonts w:ascii="Times New Roman" w:hAnsi="Times New Roman" w:cs="Times New Roman"/>
      <w:b/>
      <w:sz w:val="32"/>
      <w:lang w:val="en-GB"/>
    </w:rPr>
  </w:style>
  <w:style w:type="character" w:customStyle="1" w:styleId="HeaderSensitivityChar">
    <w:name w:val="Header Sensitivity Char"/>
    <w:rsid w:val="00A610D4"/>
    <w:rPr>
      <w:rFonts w:ascii="Times New Roman" w:hAnsi="Times New Roman" w:cs="Times New Roman"/>
      <w:b/>
      <w:sz w:val="32"/>
      <w:lang w:val="en-GB"/>
    </w:rPr>
  </w:style>
  <w:style w:type="character" w:customStyle="1" w:styleId="HeaderSensitivityRightChar">
    <w:name w:val="Header Sensitivity Right Char"/>
    <w:rsid w:val="00A610D4"/>
    <w:rPr>
      <w:rFonts w:ascii="Times New Roman" w:hAnsi="Times New Roman" w:cs="Times New Roman"/>
      <w:sz w:val="28"/>
      <w:lang w:val="en-GB"/>
    </w:rPr>
  </w:style>
  <w:style w:type="paragraph" w:customStyle="1" w:styleId="LegalNumPar">
    <w:name w:val="LegalNumPar"/>
    <w:basedOn w:val="Normal"/>
    <w:rsid w:val="00D90B61"/>
    <w:pPr>
      <w:numPr>
        <w:numId w:val="17"/>
      </w:numPr>
      <w:spacing w:before="0" w:after="160" w:line="360" w:lineRule="auto"/>
      <w:jc w:val="left"/>
    </w:pPr>
    <w:rPr>
      <w:rFonts w:asciiTheme="minorHAnsi" w:hAnsiTheme="minorHAnsi" w:cstheme="minorBidi"/>
      <w:sz w:val="22"/>
      <w:lang w:val="en-IE"/>
    </w:rPr>
  </w:style>
  <w:style w:type="paragraph" w:customStyle="1" w:styleId="LegalNumPar2">
    <w:name w:val="LegalNumPar2"/>
    <w:basedOn w:val="Normal"/>
    <w:rsid w:val="00D90B61"/>
    <w:pPr>
      <w:numPr>
        <w:ilvl w:val="1"/>
        <w:numId w:val="17"/>
      </w:numPr>
      <w:spacing w:before="0" w:after="160" w:line="360" w:lineRule="auto"/>
      <w:jc w:val="left"/>
    </w:pPr>
    <w:rPr>
      <w:rFonts w:asciiTheme="minorHAnsi" w:hAnsiTheme="minorHAnsi" w:cstheme="minorBidi"/>
      <w:sz w:val="22"/>
      <w:lang w:val="en-IE"/>
    </w:rPr>
  </w:style>
  <w:style w:type="paragraph" w:customStyle="1" w:styleId="LegalNumPar3">
    <w:name w:val="LegalNumPar3"/>
    <w:basedOn w:val="Normal"/>
    <w:rsid w:val="00D90B61"/>
    <w:pPr>
      <w:numPr>
        <w:ilvl w:val="2"/>
        <w:numId w:val="17"/>
      </w:numPr>
      <w:spacing w:before="0" w:after="160" w:line="360" w:lineRule="auto"/>
      <w:jc w:val="left"/>
    </w:pPr>
    <w:rPr>
      <w:rFonts w:asciiTheme="minorHAnsi" w:hAnsiTheme="minorHAnsi" w:cstheme="minorBidi"/>
      <w:sz w:val="22"/>
      <w:lang w:val="en-IE"/>
    </w:rPr>
  </w:style>
  <w:style w:type="character" w:customStyle="1" w:styleId="Mention1">
    <w:name w:val="Mention1"/>
    <w:basedOn w:val="DefaultParagraphFont"/>
    <w:uiPriority w:val="99"/>
    <w:unhideWhenUsed/>
    <w:rsid w:val="007E74EB"/>
    <w:rPr>
      <w:color w:val="2B579A"/>
      <w:shd w:val="clear" w:color="auto" w:fill="E6E6E6"/>
    </w:rPr>
  </w:style>
  <w:style w:type="character" w:customStyle="1" w:styleId="normaltextrun">
    <w:name w:val="normaltextrun"/>
    <w:basedOn w:val="DefaultParagraphFont"/>
    <w:rsid w:val="00660398"/>
  </w:style>
  <w:style w:type="character" w:customStyle="1" w:styleId="eop">
    <w:name w:val="eop"/>
    <w:basedOn w:val="DefaultParagraphFont"/>
    <w:rsid w:val="00660398"/>
  </w:style>
  <w:style w:type="paragraph" w:customStyle="1" w:styleId="paragraph">
    <w:name w:val="paragraph"/>
    <w:basedOn w:val="Normal"/>
    <w:rsid w:val="00660398"/>
    <w:pPr>
      <w:spacing w:before="100" w:beforeAutospacing="1" w:after="100" w:afterAutospacing="1"/>
      <w:jc w:val="left"/>
    </w:pPr>
    <w:rPr>
      <w:rFonts w:eastAsia="Times New Roman"/>
      <w:szCs w:val="24"/>
      <w:lang w:val="en-IE" w:eastAsia="en-IE"/>
    </w:rPr>
  </w:style>
  <w:style w:type="paragraph" w:customStyle="1" w:styleId="List1">
    <w:name w:val="List1"/>
    <w:basedOn w:val="Normal"/>
    <w:rsid w:val="002615FA"/>
    <w:rPr>
      <w:lang w:val="en-IE"/>
    </w:rPr>
  </w:style>
  <w:style w:type="character" w:customStyle="1" w:styleId="scxw140067403">
    <w:name w:val="scxw140067403"/>
    <w:basedOn w:val="DefaultParagraphFont"/>
    <w:rsid w:val="001709A8"/>
  </w:style>
  <w:style w:type="character" w:customStyle="1" w:styleId="superscript">
    <w:name w:val="superscript"/>
    <w:basedOn w:val="DefaultParagraphFont"/>
    <w:rsid w:val="0064618E"/>
  </w:style>
  <w:style w:type="paragraph" w:customStyle="1" w:styleId="Default">
    <w:name w:val="Default"/>
    <w:rsid w:val="00896900"/>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NormalWeb">
    <w:name w:val="Normal (Web)"/>
    <w:basedOn w:val="Normal"/>
    <w:uiPriority w:val="99"/>
    <w:unhideWhenUsed/>
    <w:rsid w:val="00B13428"/>
    <w:pPr>
      <w:spacing w:before="100" w:beforeAutospacing="1" w:after="100" w:afterAutospacing="1"/>
      <w:jc w:val="left"/>
    </w:pPr>
    <w:rPr>
      <w:rFonts w:eastAsia="Times New Roman"/>
      <w:szCs w:val="24"/>
      <w:lang w:val="en-IE" w:eastAsia="en-IE"/>
    </w:rPr>
  </w:style>
  <w:style w:type="character" w:customStyle="1" w:styleId="cursor-pointer">
    <w:name w:val="cursor-pointer"/>
    <w:basedOn w:val="DefaultParagraphFont"/>
    <w:rsid w:val="00683B36"/>
  </w:style>
  <w:style w:type="paragraph" w:customStyle="1" w:styleId="point1">
    <w:name w:val="point 1 ("/>
    <w:basedOn w:val="Point10"/>
    <w:rsid w:val="005C34F7"/>
  </w:style>
  <w:style w:type="character" w:customStyle="1" w:styleId="None">
    <w:name w:val="None"/>
    <w:rsid w:val="00EF3782"/>
  </w:style>
  <w:style w:type="paragraph" w:customStyle="1" w:styleId="Commissionwill">
    <w:name w:val="Commission will"/>
    <w:rsid w:val="005B5085"/>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i/>
      <w:iCs/>
      <w:color w:val="000000"/>
      <w:sz w:val="24"/>
      <w:szCs w:val="24"/>
      <w:u w:color="000000"/>
      <w:bdr w:val="nil"/>
      <w:lang w:eastAsia="en-GB"/>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link w:val="ListParagraph"/>
    <w:uiPriority w:val="34"/>
    <w:qFormat/>
    <w:rsid w:val="00AD2015"/>
    <w:rPr>
      <w:rFonts w:ascii="Times New Roman" w:hAnsi="Times New Roman" w:cs="Times New Roman"/>
      <w:sz w:val="24"/>
      <w:lang w:val="en-GB"/>
    </w:rPr>
  </w:style>
  <w:style w:type="character" w:customStyle="1" w:styleId="scxw90769802">
    <w:name w:val="scxw90769802"/>
    <w:basedOn w:val="DefaultParagraphFont"/>
    <w:rsid w:val="00F16101"/>
  </w:style>
  <w:style w:type="table" w:customStyle="1" w:styleId="RicardoTable2">
    <w:name w:val="Ricardo Table2"/>
    <w:basedOn w:val="TableNormal"/>
    <w:uiPriority w:val="99"/>
    <w:unhideWhenUsed/>
    <w:rsid w:val="006553E5"/>
    <w:pPr>
      <w:spacing w:before="60" w:after="60" w:line="259" w:lineRule="auto"/>
      <w:jc w:val="both"/>
    </w:pPr>
    <w:rPr>
      <w:rFonts w:ascii="Arial" w:eastAsia="MS PGothic" w:hAnsi="Arial"/>
      <w:color w:val="242828"/>
      <w:sz w:val="20"/>
      <w:szCs w:val="20"/>
      <w:lang w:val="en-GB" w:eastAsia="en-GB"/>
    </w:rPr>
    <w:tblPr>
      <w:tblBorders>
        <w:bottom w:val="single" w:sz="4" w:space="0" w:color="1A4596"/>
        <w:insideH w:val="single" w:sz="4" w:space="0" w:color="1A4596"/>
        <w:insideV w:val="single" w:sz="4" w:space="0" w:color="1A4596"/>
      </w:tblBorders>
    </w:tblPr>
    <w:tcPr>
      <w:vAlign w:val="center"/>
    </w:tcPr>
    <w:tblStylePr w:type="firstRow">
      <w:pPr>
        <w:keepNext/>
        <w:wordWrap/>
        <w:jc w:val="left"/>
      </w:pPr>
      <w:rPr>
        <w:rFonts w:ascii="Arial" w:hAnsi="Arial"/>
        <w:b/>
        <w:color w:val="FFFFFF"/>
        <w:sz w:val="20"/>
      </w:rPr>
      <w:tblPr/>
      <w:trPr>
        <w:tblHeader/>
      </w:trPr>
      <w:tcPr>
        <w:tcBorders>
          <w:insideH w:val="outset" w:sz="6" w:space="0" w:color="FFFFFF"/>
          <w:insideV w:val="outset" w:sz="6" w:space="0" w:color="FFFFFF"/>
        </w:tcBorders>
        <w:shd w:val="clear" w:color="auto" w:fill="1A4596"/>
      </w:tcPr>
    </w:tblStylePr>
  </w:style>
  <w:style w:type="paragraph" w:customStyle="1" w:styleId="Text10">
    <w:name w:val="Text1"/>
    <w:basedOn w:val="NumPar1"/>
    <w:rsid w:val="00D20664"/>
  </w:style>
  <w:style w:type="paragraph" w:customStyle="1" w:styleId="Point1lette">
    <w:name w:val="Point 1 (lette"/>
    <w:basedOn w:val="Point1letter"/>
    <w:rsid w:val="00003FC5"/>
  </w:style>
  <w:style w:type="paragraph" w:customStyle="1" w:styleId="Point10">
    <w:name w:val="Point 1"/>
    <w:basedOn w:val="Normal"/>
    <w:pPr>
      <w:ind w:left="1417" w:hanging="567"/>
    </w:pPr>
  </w:style>
  <w:style w:type="paragraph" w:customStyle="1" w:styleId="Point100">
    <w:name w:val="Point 10"/>
    <w:basedOn w:val="Normal"/>
    <w:pPr>
      <w:ind w:left="1417" w:hanging="567"/>
    </w:pPr>
  </w:style>
  <w:style w:type="paragraph" w:customStyle="1" w:styleId="Point11">
    <w:name w:val="Point 11"/>
    <w:basedOn w:val="Normal"/>
    <w:pPr>
      <w:ind w:left="1417" w:hanging="567"/>
    </w:pPr>
  </w:style>
  <w:style w:type="paragraph" w:customStyle="1" w:styleId="Point1000">
    <w:name w:val="Point 100"/>
    <w:basedOn w:val="Normal"/>
    <w:rsid w:val="00736C83"/>
    <w:pPr>
      <w:ind w:left="1417" w:hanging="567"/>
    </w:pPr>
  </w:style>
  <w:style w:type="paragraph" w:customStyle="1" w:styleId="Point110">
    <w:name w:val="Point 110"/>
    <w:basedOn w:val="Normal"/>
    <w:rsid w:val="00736C83"/>
    <w:pPr>
      <w:ind w:left="1417" w:hanging="567"/>
    </w:pPr>
  </w:style>
  <w:style w:type="paragraph" w:customStyle="1" w:styleId="Point10000">
    <w:name w:val="Point 1000"/>
    <w:basedOn w:val="Normal"/>
    <w:rsid w:val="004667CC"/>
    <w:pPr>
      <w:ind w:left="1417" w:hanging="567"/>
    </w:pPr>
  </w:style>
  <w:style w:type="paragraph" w:customStyle="1" w:styleId="Point1100">
    <w:name w:val="Point 1100"/>
    <w:basedOn w:val="Normal"/>
    <w:rsid w:val="004667CC"/>
    <w:pPr>
      <w:ind w:left="1417" w:hanging="567"/>
    </w:pPr>
  </w:style>
  <w:style w:type="paragraph" w:customStyle="1" w:styleId="Point12">
    <w:name w:val="Point 1"/>
    <w:basedOn w:val="Normal"/>
    <w:pPr>
      <w:ind w:left="1417" w:hanging="567"/>
    </w:pPr>
  </w:style>
  <w:style w:type="paragraph" w:customStyle="1" w:styleId="Point13">
    <w:name w:val="Point 1"/>
    <w:basedOn w:val="Normal"/>
    <w:pPr>
      <w:ind w:left="1417" w:hanging="567"/>
    </w:pPr>
  </w:style>
  <w:style w:type="paragraph" w:customStyle="1" w:styleId="Point14">
    <w:name w:val="Point 1"/>
    <w:basedOn w:val="Normal"/>
    <w:pPr>
      <w:ind w:left="1417" w:hanging="567"/>
    </w:pPr>
  </w:style>
  <w:style w:type="paragraph" w:customStyle="1" w:styleId="Point15">
    <w:name w:val="Point 1"/>
    <w:basedOn w:val="Normal"/>
    <w:pPr>
      <w:ind w:left="1417" w:hanging="567"/>
    </w:pPr>
  </w:style>
  <w:style w:type="paragraph" w:customStyle="1" w:styleId="Point120">
    <w:name w:val="Point 12"/>
    <w:basedOn w:val="Normal"/>
    <w:rsid w:val="008B0583"/>
    <w:pPr>
      <w:ind w:left="1417" w:hanging="567"/>
    </w:pPr>
  </w:style>
  <w:style w:type="paragraph" w:customStyle="1" w:styleId="Point130">
    <w:name w:val="Point 13"/>
    <w:basedOn w:val="Normal"/>
    <w:rsid w:val="008B0583"/>
    <w:pPr>
      <w:ind w:left="1417" w:hanging="567"/>
    </w:pPr>
  </w:style>
  <w:style w:type="paragraph" w:customStyle="1" w:styleId="Point140">
    <w:name w:val="Point 14"/>
    <w:basedOn w:val="Normal"/>
    <w:rsid w:val="008B0583"/>
    <w:pPr>
      <w:ind w:left="1417" w:hanging="567"/>
    </w:pPr>
  </w:style>
  <w:style w:type="paragraph" w:customStyle="1" w:styleId="Point150">
    <w:name w:val="Point 15"/>
    <w:basedOn w:val="Normal"/>
    <w:rsid w:val="008B0583"/>
    <w:pPr>
      <w:ind w:left="1417" w:hanging="567"/>
    </w:pPr>
  </w:style>
  <w:style w:type="paragraph" w:customStyle="1" w:styleId="Point1200">
    <w:name w:val="Point 120"/>
    <w:basedOn w:val="Normal"/>
    <w:rsid w:val="00A40559"/>
    <w:pPr>
      <w:ind w:left="1417" w:hanging="567"/>
    </w:pPr>
  </w:style>
  <w:style w:type="paragraph" w:customStyle="1" w:styleId="Point1300">
    <w:name w:val="Point 130"/>
    <w:basedOn w:val="Normal"/>
    <w:rsid w:val="00A40559"/>
    <w:pPr>
      <w:ind w:left="1417" w:hanging="567"/>
    </w:pPr>
  </w:style>
  <w:style w:type="paragraph" w:customStyle="1" w:styleId="Point1400">
    <w:name w:val="Point 140"/>
    <w:basedOn w:val="Normal"/>
    <w:rsid w:val="00A40559"/>
    <w:pPr>
      <w:ind w:left="1417" w:hanging="567"/>
    </w:pPr>
  </w:style>
  <w:style w:type="paragraph" w:customStyle="1" w:styleId="Point1500">
    <w:name w:val="Point 150"/>
    <w:basedOn w:val="Normal"/>
    <w:rsid w:val="00A40559"/>
    <w:pPr>
      <w:ind w:left="1417" w:hanging="567"/>
    </w:pPr>
  </w:style>
  <w:style w:type="paragraph" w:customStyle="1" w:styleId="Point12000">
    <w:name w:val="Point 1200"/>
    <w:basedOn w:val="Normal"/>
    <w:rsid w:val="00F2105A"/>
    <w:pPr>
      <w:ind w:left="1417" w:hanging="567"/>
    </w:pPr>
  </w:style>
  <w:style w:type="paragraph" w:customStyle="1" w:styleId="Point13000">
    <w:name w:val="Point 1300"/>
    <w:basedOn w:val="Normal"/>
    <w:rsid w:val="00F2105A"/>
    <w:pPr>
      <w:ind w:left="1417" w:hanging="567"/>
    </w:pPr>
  </w:style>
  <w:style w:type="paragraph" w:customStyle="1" w:styleId="Point14000">
    <w:name w:val="Point 1400"/>
    <w:basedOn w:val="Normal"/>
    <w:rsid w:val="00F2105A"/>
    <w:pPr>
      <w:ind w:left="1417" w:hanging="567"/>
    </w:pPr>
  </w:style>
  <w:style w:type="paragraph" w:customStyle="1" w:styleId="Point15000">
    <w:name w:val="Point 1500"/>
    <w:basedOn w:val="Normal"/>
    <w:rsid w:val="00F2105A"/>
    <w:pPr>
      <w:ind w:left="1417" w:hanging="567"/>
    </w:pPr>
  </w:style>
  <w:style w:type="paragraph" w:customStyle="1" w:styleId="Point120000">
    <w:name w:val="Point 12000"/>
    <w:basedOn w:val="Normal"/>
    <w:rsid w:val="00E17781"/>
    <w:pPr>
      <w:ind w:left="1417" w:hanging="567"/>
    </w:pPr>
  </w:style>
  <w:style w:type="paragraph" w:customStyle="1" w:styleId="Point130000">
    <w:name w:val="Point 13000"/>
    <w:basedOn w:val="Normal"/>
    <w:rsid w:val="00E17781"/>
    <w:pPr>
      <w:ind w:left="1417" w:hanging="567"/>
    </w:pPr>
  </w:style>
  <w:style w:type="paragraph" w:customStyle="1" w:styleId="Point140000">
    <w:name w:val="Point 14000"/>
    <w:basedOn w:val="Normal"/>
    <w:rsid w:val="00E17781"/>
    <w:pPr>
      <w:ind w:left="1417" w:hanging="567"/>
    </w:pPr>
  </w:style>
  <w:style w:type="paragraph" w:customStyle="1" w:styleId="Point150000">
    <w:name w:val="Point 15000"/>
    <w:basedOn w:val="Normal"/>
    <w:rsid w:val="00E17781"/>
    <w:pPr>
      <w:ind w:left="1417" w:hanging="567"/>
    </w:pPr>
  </w:style>
  <w:style w:type="paragraph" w:customStyle="1" w:styleId="text11">
    <w:name w:val="text1"/>
    <w:basedOn w:val="Normal"/>
    <w:rsid w:val="004E152F"/>
    <w:pPr>
      <w:spacing w:before="100" w:beforeAutospacing="1" w:after="100" w:afterAutospacing="1"/>
      <w:jc w:val="left"/>
    </w:pPr>
    <w:rPr>
      <w:rFonts w:ascii="Calibri" w:hAnsi="Calibri" w:cs="Calibri"/>
      <w:sz w:val="22"/>
      <w:lang w:val="en-IE" w:eastAsia="en-IE"/>
    </w:rPr>
  </w:style>
  <w:style w:type="character" w:customStyle="1" w:styleId="UnresolvedMention2">
    <w:name w:val="Unresolved Mention2"/>
    <w:basedOn w:val="DefaultParagraphFont"/>
    <w:uiPriority w:val="99"/>
    <w:unhideWhenUsed/>
    <w:rsid w:val="00F14A83"/>
    <w:rPr>
      <w:color w:val="605E5C"/>
      <w:shd w:val="clear" w:color="auto" w:fill="E1DFDD"/>
    </w:rPr>
  </w:style>
  <w:style w:type="character" w:customStyle="1" w:styleId="Mention2">
    <w:name w:val="Mention2"/>
    <w:basedOn w:val="DefaultParagraphFont"/>
    <w:uiPriority w:val="99"/>
    <w:unhideWhenUsed/>
    <w:rsid w:val="00F14A83"/>
    <w:rPr>
      <w:color w:val="2B579A"/>
      <w:shd w:val="clear" w:color="auto" w:fill="E1DFDD"/>
    </w:rPr>
  </w:style>
  <w:style w:type="paragraph" w:customStyle="1" w:styleId="Point1200000">
    <w:name w:val="Point 120000"/>
    <w:basedOn w:val="Normal"/>
    <w:rsid w:val="00774FC2"/>
    <w:pPr>
      <w:ind w:left="1417" w:hanging="567"/>
    </w:pPr>
  </w:style>
  <w:style w:type="paragraph" w:customStyle="1" w:styleId="Point1300000">
    <w:name w:val="Point 130000"/>
    <w:basedOn w:val="Normal"/>
    <w:rsid w:val="00774FC2"/>
    <w:pPr>
      <w:ind w:left="1417" w:hanging="567"/>
    </w:pPr>
  </w:style>
  <w:style w:type="paragraph" w:customStyle="1" w:styleId="Point1400000">
    <w:name w:val="Point 140000"/>
    <w:basedOn w:val="Normal"/>
    <w:rsid w:val="00774FC2"/>
    <w:pPr>
      <w:ind w:left="1417" w:hanging="567"/>
    </w:pPr>
  </w:style>
  <w:style w:type="paragraph" w:customStyle="1" w:styleId="Point1500000">
    <w:name w:val="Point 150000"/>
    <w:basedOn w:val="Normal"/>
    <w:rsid w:val="00774FC2"/>
    <w:pPr>
      <w:ind w:left="1417" w:hanging="567"/>
    </w:pPr>
  </w:style>
  <w:style w:type="paragraph" w:customStyle="1" w:styleId="Point12000000">
    <w:name w:val="Point 1200000"/>
    <w:basedOn w:val="Normal"/>
    <w:rsid w:val="00CA0D60"/>
    <w:pPr>
      <w:ind w:left="1417" w:hanging="567"/>
    </w:pPr>
  </w:style>
  <w:style w:type="paragraph" w:customStyle="1" w:styleId="Point13000000">
    <w:name w:val="Point 1300000"/>
    <w:basedOn w:val="Normal"/>
    <w:rsid w:val="00CA0D60"/>
    <w:pPr>
      <w:ind w:left="1417" w:hanging="567"/>
    </w:pPr>
  </w:style>
  <w:style w:type="paragraph" w:customStyle="1" w:styleId="Point14000000">
    <w:name w:val="Point 1400000"/>
    <w:basedOn w:val="Normal"/>
    <w:rsid w:val="00CA0D60"/>
    <w:pPr>
      <w:ind w:left="1417" w:hanging="567"/>
    </w:pPr>
  </w:style>
  <w:style w:type="paragraph" w:customStyle="1" w:styleId="Point15000000">
    <w:name w:val="Point 1500000"/>
    <w:basedOn w:val="Normal"/>
    <w:rsid w:val="00CA0D60"/>
    <w:pPr>
      <w:ind w:left="1417" w:hanging="567"/>
    </w:pPr>
  </w:style>
  <w:style w:type="paragraph" w:customStyle="1" w:styleId="Point120000000">
    <w:name w:val="Point 12000000"/>
    <w:basedOn w:val="Normal"/>
    <w:rsid w:val="008B6ED7"/>
    <w:pPr>
      <w:ind w:left="1417" w:hanging="567"/>
    </w:pPr>
  </w:style>
  <w:style w:type="paragraph" w:customStyle="1" w:styleId="Point130000000">
    <w:name w:val="Point 13000000"/>
    <w:basedOn w:val="Normal"/>
    <w:rsid w:val="008B6ED7"/>
    <w:pPr>
      <w:ind w:left="1417" w:hanging="567"/>
    </w:pPr>
  </w:style>
  <w:style w:type="paragraph" w:customStyle="1" w:styleId="Point140000000">
    <w:name w:val="Point 14000000"/>
    <w:basedOn w:val="Normal"/>
    <w:rsid w:val="008B6ED7"/>
    <w:pPr>
      <w:ind w:left="1417" w:hanging="567"/>
    </w:pPr>
  </w:style>
  <w:style w:type="paragraph" w:customStyle="1" w:styleId="Point150000000">
    <w:name w:val="Point 15000000"/>
    <w:basedOn w:val="Normal"/>
    <w:rsid w:val="008B6ED7"/>
    <w:pPr>
      <w:ind w:left="1417" w:hanging="567"/>
    </w:pPr>
  </w:style>
  <w:style w:type="paragraph" w:customStyle="1" w:styleId="Point1200000000">
    <w:name w:val="Point 120000000"/>
    <w:basedOn w:val="Normal"/>
    <w:rsid w:val="009A17B7"/>
    <w:pPr>
      <w:ind w:left="1417" w:hanging="567"/>
    </w:pPr>
  </w:style>
  <w:style w:type="paragraph" w:customStyle="1" w:styleId="Point1300000000">
    <w:name w:val="Point 130000000"/>
    <w:basedOn w:val="Normal"/>
    <w:rsid w:val="009A17B7"/>
    <w:pPr>
      <w:ind w:left="1417" w:hanging="567"/>
    </w:pPr>
  </w:style>
  <w:style w:type="paragraph" w:customStyle="1" w:styleId="Point1400000000">
    <w:name w:val="Point 140000000"/>
    <w:basedOn w:val="Normal"/>
    <w:rsid w:val="009A17B7"/>
    <w:pPr>
      <w:ind w:left="1417" w:hanging="567"/>
    </w:pPr>
  </w:style>
  <w:style w:type="paragraph" w:customStyle="1" w:styleId="Point1500000000">
    <w:name w:val="Point 150000000"/>
    <w:basedOn w:val="Normal"/>
    <w:rsid w:val="009A17B7"/>
    <w:pPr>
      <w:ind w:left="1417" w:hanging="567"/>
    </w:pPr>
  </w:style>
  <w:style w:type="paragraph" w:customStyle="1" w:styleId="Point12000000000">
    <w:name w:val="Point 1200000000"/>
    <w:basedOn w:val="Normal"/>
    <w:rsid w:val="00231FBF"/>
    <w:pPr>
      <w:ind w:left="1417" w:hanging="567"/>
    </w:pPr>
  </w:style>
  <w:style w:type="paragraph" w:customStyle="1" w:styleId="Point13000000000">
    <w:name w:val="Point 1300000000"/>
    <w:basedOn w:val="Normal"/>
    <w:rsid w:val="00231FBF"/>
    <w:pPr>
      <w:ind w:left="1417" w:hanging="567"/>
    </w:pPr>
  </w:style>
  <w:style w:type="paragraph" w:customStyle="1" w:styleId="Point14000000000">
    <w:name w:val="Point 1400000000"/>
    <w:basedOn w:val="Normal"/>
    <w:rsid w:val="00231FBF"/>
    <w:pPr>
      <w:ind w:left="1417" w:hanging="567"/>
    </w:pPr>
  </w:style>
  <w:style w:type="paragraph" w:customStyle="1" w:styleId="Point15000000000">
    <w:name w:val="Point 1500000000"/>
    <w:basedOn w:val="Normal"/>
    <w:rsid w:val="00231FBF"/>
    <w:pPr>
      <w:ind w:left="1417" w:hanging="567"/>
    </w:pPr>
  </w:style>
  <w:style w:type="paragraph" w:customStyle="1" w:styleId="Point120000000000">
    <w:name w:val="Point 12000000000"/>
    <w:basedOn w:val="Normal"/>
    <w:rsid w:val="00FC43AF"/>
    <w:pPr>
      <w:ind w:left="1417" w:hanging="567"/>
    </w:pPr>
  </w:style>
  <w:style w:type="paragraph" w:customStyle="1" w:styleId="Point130000000000">
    <w:name w:val="Point 13000000000"/>
    <w:basedOn w:val="Normal"/>
    <w:rsid w:val="00FC43AF"/>
    <w:pPr>
      <w:ind w:left="1417" w:hanging="567"/>
    </w:pPr>
  </w:style>
  <w:style w:type="paragraph" w:customStyle="1" w:styleId="Point140000000000">
    <w:name w:val="Point 14000000000"/>
    <w:basedOn w:val="Normal"/>
    <w:rsid w:val="00FC43AF"/>
    <w:pPr>
      <w:ind w:left="1417" w:hanging="567"/>
    </w:pPr>
  </w:style>
  <w:style w:type="paragraph" w:customStyle="1" w:styleId="Point150000000000">
    <w:name w:val="Point 15000000000"/>
    <w:basedOn w:val="Normal"/>
    <w:rsid w:val="00FC43AF"/>
    <w:pPr>
      <w:ind w:left="1417" w:hanging="567"/>
    </w:pPr>
  </w:style>
  <w:style w:type="paragraph" w:customStyle="1" w:styleId="Point1200000000000">
    <w:name w:val="Point 120000000000"/>
    <w:basedOn w:val="Normal"/>
    <w:rsid w:val="00D77CD4"/>
    <w:pPr>
      <w:ind w:left="1417" w:hanging="567"/>
    </w:pPr>
  </w:style>
  <w:style w:type="paragraph" w:customStyle="1" w:styleId="Point1300000000000">
    <w:name w:val="Point 130000000000"/>
    <w:basedOn w:val="Normal"/>
    <w:rsid w:val="00D77CD4"/>
    <w:pPr>
      <w:ind w:left="1417" w:hanging="567"/>
    </w:pPr>
  </w:style>
  <w:style w:type="paragraph" w:customStyle="1" w:styleId="Point1400000000000">
    <w:name w:val="Point 140000000000"/>
    <w:basedOn w:val="Normal"/>
    <w:rsid w:val="00D77CD4"/>
    <w:pPr>
      <w:ind w:left="1417" w:hanging="567"/>
    </w:pPr>
  </w:style>
  <w:style w:type="paragraph" w:customStyle="1" w:styleId="Point1500000000000">
    <w:name w:val="Point 150000000000"/>
    <w:basedOn w:val="Normal"/>
    <w:rsid w:val="00D77CD4"/>
    <w:pPr>
      <w:ind w:left="1417" w:hanging="567"/>
    </w:pPr>
  </w:style>
  <w:style w:type="paragraph" w:customStyle="1" w:styleId="Point12000000000000">
    <w:name w:val="Point 1200000000000"/>
    <w:basedOn w:val="Normal"/>
    <w:rsid w:val="00BF2ADA"/>
    <w:pPr>
      <w:ind w:left="1417" w:hanging="567"/>
    </w:pPr>
  </w:style>
  <w:style w:type="paragraph" w:customStyle="1" w:styleId="Point13000000000000">
    <w:name w:val="Point 1300000000000"/>
    <w:basedOn w:val="Normal"/>
    <w:rsid w:val="00BF2ADA"/>
    <w:pPr>
      <w:ind w:left="1417" w:hanging="567"/>
    </w:pPr>
  </w:style>
  <w:style w:type="paragraph" w:customStyle="1" w:styleId="Point14000000000000">
    <w:name w:val="Point 1400000000000"/>
    <w:basedOn w:val="Normal"/>
    <w:rsid w:val="00BF2ADA"/>
    <w:pPr>
      <w:ind w:left="1417" w:hanging="567"/>
    </w:pPr>
  </w:style>
  <w:style w:type="paragraph" w:customStyle="1" w:styleId="Point15000000000000">
    <w:name w:val="Point 1500000000000"/>
    <w:basedOn w:val="Normal"/>
    <w:rsid w:val="00BF2ADA"/>
    <w:pPr>
      <w:ind w:left="1417" w:hanging="567"/>
    </w:pPr>
  </w:style>
  <w:style w:type="paragraph" w:customStyle="1" w:styleId="Point120000000000000">
    <w:name w:val="Point 12000000000000"/>
    <w:basedOn w:val="Normal"/>
    <w:rsid w:val="00FD2DEB"/>
    <w:pPr>
      <w:ind w:left="1417" w:hanging="567"/>
    </w:pPr>
  </w:style>
  <w:style w:type="paragraph" w:customStyle="1" w:styleId="Point130000000000000">
    <w:name w:val="Point 13000000000000"/>
    <w:basedOn w:val="Normal"/>
    <w:rsid w:val="00FD2DEB"/>
    <w:pPr>
      <w:ind w:left="1417" w:hanging="567"/>
    </w:pPr>
  </w:style>
  <w:style w:type="paragraph" w:customStyle="1" w:styleId="Point140000000000000">
    <w:name w:val="Point 14000000000000"/>
    <w:basedOn w:val="Normal"/>
    <w:rsid w:val="00FD2DEB"/>
    <w:pPr>
      <w:ind w:left="1417" w:hanging="567"/>
    </w:pPr>
  </w:style>
  <w:style w:type="paragraph" w:customStyle="1" w:styleId="Point150000000000000">
    <w:name w:val="Point 15000000000000"/>
    <w:basedOn w:val="Normal"/>
    <w:rsid w:val="00FD2DEB"/>
    <w:pPr>
      <w:ind w:left="1417" w:hanging="567"/>
    </w:pPr>
  </w:style>
  <w:style w:type="paragraph" w:customStyle="1" w:styleId="Point1200000000000000">
    <w:name w:val="Point 120000000000000"/>
    <w:basedOn w:val="Normal"/>
    <w:rsid w:val="007357FD"/>
    <w:pPr>
      <w:ind w:left="1417" w:hanging="567"/>
    </w:pPr>
  </w:style>
  <w:style w:type="paragraph" w:customStyle="1" w:styleId="Point1300000000000000">
    <w:name w:val="Point 130000000000000"/>
    <w:basedOn w:val="Normal"/>
    <w:rsid w:val="007357FD"/>
    <w:pPr>
      <w:ind w:left="1417" w:hanging="567"/>
    </w:pPr>
  </w:style>
  <w:style w:type="paragraph" w:customStyle="1" w:styleId="Point1400000000000000">
    <w:name w:val="Point 140000000000000"/>
    <w:basedOn w:val="Normal"/>
    <w:rsid w:val="007357FD"/>
    <w:pPr>
      <w:ind w:left="1417" w:hanging="567"/>
    </w:pPr>
  </w:style>
  <w:style w:type="paragraph" w:customStyle="1" w:styleId="Point1500000000000000">
    <w:name w:val="Point 150000000000000"/>
    <w:basedOn w:val="Normal"/>
    <w:rsid w:val="007357FD"/>
    <w:pPr>
      <w:ind w:left="1417" w:hanging="567"/>
    </w:pPr>
  </w:style>
  <w:style w:type="paragraph" w:customStyle="1" w:styleId="Point12000000000000000">
    <w:name w:val="Point 1200000000000000"/>
    <w:basedOn w:val="Normal"/>
    <w:rsid w:val="00B70714"/>
    <w:pPr>
      <w:ind w:left="1417" w:hanging="567"/>
    </w:pPr>
  </w:style>
  <w:style w:type="paragraph" w:customStyle="1" w:styleId="Point13000000000000000">
    <w:name w:val="Point 1300000000000000"/>
    <w:basedOn w:val="Normal"/>
    <w:rsid w:val="00B70714"/>
    <w:pPr>
      <w:ind w:left="1417" w:hanging="567"/>
    </w:pPr>
  </w:style>
  <w:style w:type="paragraph" w:customStyle="1" w:styleId="Point14000000000000000">
    <w:name w:val="Point 1400000000000000"/>
    <w:basedOn w:val="Normal"/>
    <w:rsid w:val="00B70714"/>
    <w:pPr>
      <w:ind w:left="1417" w:hanging="567"/>
    </w:pPr>
  </w:style>
  <w:style w:type="paragraph" w:customStyle="1" w:styleId="Point15000000000000000">
    <w:name w:val="Point 1500000000000000"/>
    <w:basedOn w:val="Normal"/>
    <w:rsid w:val="00B70714"/>
    <w:pPr>
      <w:ind w:left="1417" w:hanging="567"/>
    </w:pPr>
  </w:style>
  <w:style w:type="paragraph" w:customStyle="1" w:styleId="Point120000000000000000">
    <w:name w:val="Point 12000000000000000"/>
    <w:basedOn w:val="Normal"/>
    <w:rsid w:val="00B00356"/>
    <w:pPr>
      <w:ind w:left="1417" w:hanging="567"/>
    </w:pPr>
  </w:style>
  <w:style w:type="paragraph" w:customStyle="1" w:styleId="Point130000000000000000">
    <w:name w:val="Point 13000000000000000"/>
    <w:basedOn w:val="Normal"/>
    <w:rsid w:val="00B00356"/>
    <w:pPr>
      <w:ind w:left="1417" w:hanging="567"/>
    </w:pPr>
  </w:style>
  <w:style w:type="paragraph" w:customStyle="1" w:styleId="Point140000000000000000">
    <w:name w:val="Point 14000000000000000"/>
    <w:basedOn w:val="Normal"/>
    <w:rsid w:val="00B00356"/>
    <w:pPr>
      <w:ind w:left="1417" w:hanging="567"/>
    </w:pPr>
  </w:style>
  <w:style w:type="paragraph" w:customStyle="1" w:styleId="Point150000000000000000">
    <w:name w:val="Point 15000000000000000"/>
    <w:basedOn w:val="Normal"/>
    <w:rsid w:val="00B00356"/>
    <w:pPr>
      <w:ind w:left="1417" w:hanging="567"/>
    </w:pPr>
  </w:style>
  <w:style w:type="paragraph" w:customStyle="1" w:styleId="Point1200000000000000000">
    <w:name w:val="Point 120000000000000000"/>
    <w:basedOn w:val="Normal"/>
    <w:rsid w:val="00E05FE2"/>
    <w:pPr>
      <w:ind w:left="1417" w:hanging="567"/>
    </w:pPr>
  </w:style>
  <w:style w:type="paragraph" w:customStyle="1" w:styleId="Point1300000000000000000">
    <w:name w:val="Point 130000000000000000"/>
    <w:basedOn w:val="Normal"/>
    <w:rsid w:val="00E05FE2"/>
    <w:pPr>
      <w:ind w:left="1417" w:hanging="567"/>
    </w:pPr>
  </w:style>
  <w:style w:type="paragraph" w:customStyle="1" w:styleId="Point1400000000000000000">
    <w:name w:val="Point 140000000000000000"/>
    <w:basedOn w:val="Normal"/>
    <w:rsid w:val="00E05FE2"/>
    <w:pPr>
      <w:ind w:left="1417" w:hanging="567"/>
    </w:pPr>
  </w:style>
  <w:style w:type="paragraph" w:customStyle="1" w:styleId="Point1500000000000000000">
    <w:name w:val="Point 150000000000000000"/>
    <w:basedOn w:val="Normal"/>
    <w:rsid w:val="00E05FE2"/>
    <w:pPr>
      <w:ind w:left="1417" w:hanging="567"/>
    </w:pPr>
  </w:style>
  <w:style w:type="paragraph" w:customStyle="1" w:styleId="Point12000000000000000000">
    <w:name w:val="Point 1200000000000000000"/>
    <w:basedOn w:val="Normal"/>
    <w:rsid w:val="00E05FE2"/>
    <w:pPr>
      <w:ind w:left="1417" w:hanging="567"/>
    </w:pPr>
  </w:style>
  <w:style w:type="paragraph" w:customStyle="1" w:styleId="Point13000000000000000000">
    <w:name w:val="Point 1300000000000000000"/>
    <w:basedOn w:val="Normal"/>
    <w:rsid w:val="00E05FE2"/>
    <w:pPr>
      <w:ind w:left="1417" w:hanging="567"/>
    </w:pPr>
  </w:style>
  <w:style w:type="paragraph" w:customStyle="1" w:styleId="Point14000000000000000000">
    <w:name w:val="Point 1400000000000000000"/>
    <w:basedOn w:val="Normal"/>
    <w:rsid w:val="00E05FE2"/>
    <w:pPr>
      <w:ind w:left="1417" w:hanging="567"/>
    </w:pPr>
  </w:style>
  <w:style w:type="paragraph" w:customStyle="1" w:styleId="Point15000000000000000000">
    <w:name w:val="Point 1500000000000000000"/>
    <w:basedOn w:val="Normal"/>
    <w:rsid w:val="00E05FE2"/>
    <w:pPr>
      <w:ind w:left="1417" w:hanging="567"/>
    </w:pPr>
  </w:style>
  <w:style w:type="paragraph" w:customStyle="1" w:styleId="Point120000000000000000000">
    <w:name w:val="Point 12000000000000000000"/>
    <w:basedOn w:val="Normal"/>
    <w:rsid w:val="00E05FE2"/>
    <w:pPr>
      <w:ind w:left="1417" w:hanging="567"/>
    </w:pPr>
  </w:style>
  <w:style w:type="paragraph" w:customStyle="1" w:styleId="Point130000000000000000000">
    <w:name w:val="Point 13000000000000000000"/>
    <w:basedOn w:val="Normal"/>
    <w:rsid w:val="00E05FE2"/>
    <w:pPr>
      <w:ind w:left="1417" w:hanging="567"/>
    </w:pPr>
  </w:style>
  <w:style w:type="paragraph" w:customStyle="1" w:styleId="Point140000000000000000000">
    <w:name w:val="Point 14000000000000000000"/>
    <w:basedOn w:val="Normal"/>
    <w:rsid w:val="00E05FE2"/>
    <w:pPr>
      <w:ind w:left="1417" w:hanging="567"/>
    </w:pPr>
  </w:style>
  <w:style w:type="paragraph" w:customStyle="1" w:styleId="Point150000000000000000000">
    <w:name w:val="Point 15000000000000000000"/>
    <w:basedOn w:val="Normal"/>
    <w:rsid w:val="00E05FE2"/>
    <w:pPr>
      <w:ind w:left="1417" w:hanging="567"/>
    </w:pPr>
  </w:style>
  <w:style w:type="paragraph" w:customStyle="1" w:styleId="Point1200000000000000000000">
    <w:name w:val="Point 120000000000000000000"/>
    <w:basedOn w:val="Normal"/>
    <w:rsid w:val="00AA7CE6"/>
    <w:pPr>
      <w:ind w:left="1417" w:hanging="567"/>
    </w:pPr>
  </w:style>
  <w:style w:type="paragraph" w:customStyle="1" w:styleId="Point1300000000000000000000">
    <w:name w:val="Point 130000000000000000000"/>
    <w:basedOn w:val="Normal"/>
    <w:rsid w:val="00AA7CE6"/>
    <w:pPr>
      <w:ind w:left="1417" w:hanging="567"/>
    </w:pPr>
  </w:style>
  <w:style w:type="paragraph" w:customStyle="1" w:styleId="Point1400000000000000000000">
    <w:name w:val="Point 140000000000000000000"/>
    <w:basedOn w:val="Normal"/>
    <w:rsid w:val="00AA7CE6"/>
    <w:pPr>
      <w:ind w:left="1417" w:hanging="567"/>
    </w:pPr>
  </w:style>
  <w:style w:type="paragraph" w:customStyle="1" w:styleId="Point1500000000000000000000">
    <w:name w:val="Point 150000000000000000000"/>
    <w:basedOn w:val="Normal"/>
    <w:rsid w:val="00AA7CE6"/>
    <w:pPr>
      <w:ind w:left="1417" w:hanging="567"/>
    </w:pPr>
  </w:style>
  <w:style w:type="paragraph" w:customStyle="1" w:styleId="Point16">
    <w:name w:val="Point 1"/>
    <w:basedOn w:val="Normal"/>
    <w:pPr>
      <w:ind w:left="1417" w:hanging="567"/>
    </w:pPr>
  </w:style>
  <w:style w:type="character" w:customStyle="1" w:styleId="UnresolvedMention3">
    <w:name w:val="Unresolved Mention3"/>
    <w:basedOn w:val="DefaultParagraphFont"/>
    <w:uiPriority w:val="99"/>
    <w:semiHidden/>
    <w:unhideWhenUsed/>
    <w:rsid w:val="00FE1923"/>
    <w:rPr>
      <w:color w:val="605E5C"/>
      <w:shd w:val="clear" w:color="auto" w:fill="E1DFDD"/>
    </w:rPr>
  </w:style>
  <w:style w:type="paragraph" w:styleId="Header">
    <w:name w:val="header"/>
    <w:basedOn w:val="Normal"/>
    <w:link w:val="HeaderChar"/>
    <w:uiPriority w:val="99"/>
    <w:unhideWhenUsed/>
    <w:rsid w:val="00922402"/>
    <w:pPr>
      <w:tabs>
        <w:tab w:val="center" w:pos="4535"/>
        <w:tab w:val="right" w:pos="9071"/>
      </w:tabs>
      <w:spacing w:before="0"/>
    </w:pPr>
  </w:style>
  <w:style w:type="character" w:customStyle="1" w:styleId="HeaderChar">
    <w:name w:val="Header Char"/>
    <w:basedOn w:val="DefaultParagraphFont"/>
    <w:link w:val="Header"/>
    <w:uiPriority w:val="99"/>
    <w:rsid w:val="00922402"/>
    <w:rPr>
      <w:rFonts w:ascii="Times New Roman" w:hAnsi="Times New Roman" w:cs="Times New Roman"/>
      <w:sz w:val="24"/>
      <w:lang w:val="en-GB"/>
    </w:rPr>
  </w:style>
  <w:style w:type="paragraph" w:styleId="Footer">
    <w:name w:val="footer"/>
    <w:basedOn w:val="Normal"/>
    <w:link w:val="FooterChar"/>
    <w:uiPriority w:val="99"/>
    <w:unhideWhenUsed/>
    <w:rsid w:val="0092240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2240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22402"/>
    <w:pPr>
      <w:tabs>
        <w:tab w:val="center" w:pos="7285"/>
        <w:tab w:val="right" w:pos="14003"/>
      </w:tabs>
      <w:spacing w:before="0"/>
    </w:pPr>
  </w:style>
  <w:style w:type="paragraph" w:customStyle="1" w:styleId="FooterLandscape">
    <w:name w:val="FooterLandscape"/>
    <w:basedOn w:val="Normal"/>
    <w:rsid w:val="0092240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2240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22402"/>
    <w:pPr>
      <w:spacing w:before="0"/>
      <w:jc w:val="right"/>
    </w:pPr>
    <w:rPr>
      <w:sz w:val="28"/>
    </w:rPr>
  </w:style>
  <w:style w:type="paragraph" w:customStyle="1" w:styleId="FooterSensitivity">
    <w:name w:val="Footer Sensitivity"/>
    <w:basedOn w:val="Normal"/>
    <w:rsid w:val="0092240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7">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7"/>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5782">
      <w:bodyDiv w:val="1"/>
      <w:marLeft w:val="0"/>
      <w:marRight w:val="0"/>
      <w:marTop w:val="0"/>
      <w:marBottom w:val="0"/>
      <w:divBdr>
        <w:top w:val="none" w:sz="0" w:space="0" w:color="auto"/>
        <w:left w:val="none" w:sz="0" w:space="0" w:color="auto"/>
        <w:bottom w:val="none" w:sz="0" w:space="0" w:color="auto"/>
        <w:right w:val="none" w:sz="0" w:space="0" w:color="auto"/>
      </w:divBdr>
    </w:div>
    <w:div w:id="273250682">
      <w:bodyDiv w:val="1"/>
      <w:marLeft w:val="0"/>
      <w:marRight w:val="0"/>
      <w:marTop w:val="0"/>
      <w:marBottom w:val="0"/>
      <w:divBdr>
        <w:top w:val="none" w:sz="0" w:space="0" w:color="auto"/>
        <w:left w:val="none" w:sz="0" w:space="0" w:color="auto"/>
        <w:bottom w:val="none" w:sz="0" w:space="0" w:color="auto"/>
        <w:right w:val="none" w:sz="0" w:space="0" w:color="auto"/>
      </w:divBdr>
    </w:div>
    <w:div w:id="338046032">
      <w:bodyDiv w:val="1"/>
      <w:marLeft w:val="0"/>
      <w:marRight w:val="0"/>
      <w:marTop w:val="0"/>
      <w:marBottom w:val="0"/>
      <w:divBdr>
        <w:top w:val="none" w:sz="0" w:space="0" w:color="auto"/>
        <w:left w:val="none" w:sz="0" w:space="0" w:color="auto"/>
        <w:bottom w:val="none" w:sz="0" w:space="0" w:color="auto"/>
        <w:right w:val="none" w:sz="0" w:space="0" w:color="auto"/>
      </w:divBdr>
      <w:divsChild>
        <w:div w:id="526333833">
          <w:marLeft w:val="0"/>
          <w:marRight w:val="0"/>
          <w:marTop w:val="0"/>
          <w:marBottom w:val="0"/>
          <w:divBdr>
            <w:top w:val="none" w:sz="0" w:space="0" w:color="auto"/>
            <w:left w:val="none" w:sz="0" w:space="0" w:color="auto"/>
            <w:bottom w:val="none" w:sz="0" w:space="0" w:color="auto"/>
            <w:right w:val="none" w:sz="0" w:space="0" w:color="auto"/>
          </w:divBdr>
        </w:div>
        <w:div w:id="1949503106">
          <w:marLeft w:val="0"/>
          <w:marRight w:val="0"/>
          <w:marTop w:val="0"/>
          <w:marBottom w:val="0"/>
          <w:divBdr>
            <w:top w:val="none" w:sz="0" w:space="0" w:color="auto"/>
            <w:left w:val="none" w:sz="0" w:space="0" w:color="auto"/>
            <w:bottom w:val="none" w:sz="0" w:space="0" w:color="auto"/>
            <w:right w:val="none" w:sz="0" w:space="0" w:color="auto"/>
          </w:divBdr>
          <w:divsChild>
            <w:div w:id="1134980784">
              <w:marLeft w:val="-75"/>
              <w:marRight w:val="0"/>
              <w:marTop w:val="30"/>
              <w:marBottom w:val="30"/>
              <w:divBdr>
                <w:top w:val="none" w:sz="0" w:space="0" w:color="auto"/>
                <w:left w:val="none" w:sz="0" w:space="0" w:color="auto"/>
                <w:bottom w:val="none" w:sz="0" w:space="0" w:color="auto"/>
                <w:right w:val="none" w:sz="0" w:space="0" w:color="auto"/>
              </w:divBdr>
              <w:divsChild>
                <w:div w:id="669018">
                  <w:marLeft w:val="0"/>
                  <w:marRight w:val="0"/>
                  <w:marTop w:val="0"/>
                  <w:marBottom w:val="0"/>
                  <w:divBdr>
                    <w:top w:val="none" w:sz="0" w:space="0" w:color="auto"/>
                    <w:left w:val="none" w:sz="0" w:space="0" w:color="auto"/>
                    <w:bottom w:val="none" w:sz="0" w:space="0" w:color="auto"/>
                    <w:right w:val="none" w:sz="0" w:space="0" w:color="auto"/>
                  </w:divBdr>
                  <w:divsChild>
                    <w:div w:id="1095126782">
                      <w:marLeft w:val="0"/>
                      <w:marRight w:val="0"/>
                      <w:marTop w:val="0"/>
                      <w:marBottom w:val="0"/>
                      <w:divBdr>
                        <w:top w:val="none" w:sz="0" w:space="0" w:color="auto"/>
                        <w:left w:val="none" w:sz="0" w:space="0" w:color="auto"/>
                        <w:bottom w:val="none" w:sz="0" w:space="0" w:color="auto"/>
                        <w:right w:val="none" w:sz="0" w:space="0" w:color="auto"/>
                      </w:divBdr>
                    </w:div>
                  </w:divsChild>
                </w:div>
                <w:div w:id="26378181">
                  <w:marLeft w:val="0"/>
                  <w:marRight w:val="0"/>
                  <w:marTop w:val="0"/>
                  <w:marBottom w:val="0"/>
                  <w:divBdr>
                    <w:top w:val="none" w:sz="0" w:space="0" w:color="auto"/>
                    <w:left w:val="none" w:sz="0" w:space="0" w:color="auto"/>
                    <w:bottom w:val="none" w:sz="0" w:space="0" w:color="auto"/>
                    <w:right w:val="none" w:sz="0" w:space="0" w:color="auto"/>
                  </w:divBdr>
                  <w:divsChild>
                    <w:div w:id="199978512">
                      <w:marLeft w:val="0"/>
                      <w:marRight w:val="0"/>
                      <w:marTop w:val="0"/>
                      <w:marBottom w:val="0"/>
                      <w:divBdr>
                        <w:top w:val="none" w:sz="0" w:space="0" w:color="auto"/>
                        <w:left w:val="none" w:sz="0" w:space="0" w:color="auto"/>
                        <w:bottom w:val="none" w:sz="0" w:space="0" w:color="auto"/>
                        <w:right w:val="none" w:sz="0" w:space="0" w:color="auto"/>
                      </w:divBdr>
                    </w:div>
                  </w:divsChild>
                </w:div>
                <w:div w:id="30038781">
                  <w:marLeft w:val="0"/>
                  <w:marRight w:val="0"/>
                  <w:marTop w:val="0"/>
                  <w:marBottom w:val="0"/>
                  <w:divBdr>
                    <w:top w:val="none" w:sz="0" w:space="0" w:color="auto"/>
                    <w:left w:val="none" w:sz="0" w:space="0" w:color="auto"/>
                    <w:bottom w:val="none" w:sz="0" w:space="0" w:color="auto"/>
                    <w:right w:val="none" w:sz="0" w:space="0" w:color="auto"/>
                  </w:divBdr>
                  <w:divsChild>
                    <w:div w:id="44840573">
                      <w:marLeft w:val="0"/>
                      <w:marRight w:val="0"/>
                      <w:marTop w:val="0"/>
                      <w:marBottom w:val="0"/>
                      <w:divBdr>
                        <w:top w:val="none" w:sz="0" w:space="0" w:color="auto"/>
                        <w:left w:val="none" w:sz="0" w:space="0" w:color="auto"/>
                        <w:bottom w:val="none" w:sz="0" w:space="0" w:color="auto"/>
                        <w:right w:val="none" w:sz="0" w:space="0" w:color="auto"/>
                      </w:divBdr>
                    </w:div>
                  </w:divsChild>
                </w:div>
                <w:div w:id="34165187">
                  <w:marLeft w:val="0"/>
                  <w:marRight w:val="0"/>
                  <w:marTop w:val="0"/>
                  <w:marBottom w:val="0"/>
                  <w:divBdr>
                    <w:top w:val="none" w:sz="0" w:space="0" w:color="auto"/>
                    <w:left w:val="none" w:sz="0" w:space="0" w:color="auto"/>
                    <w:bottom w:val="none" w:sz="0" w:space="0" w:color="auto"/>
                    <w:right w:val="none" w:sz="0" w:space="0" w:color="auto"/>
                  </w:divBdr>
                  <w:divsChild>
                    <w:div w:id="1557273992">
                      <w:marLeft w:val="0"/>
                      <w:marRight w:val="0"/>
                      <w:marTop w:val="0"/>
                      <w:marBottom w:val="0"/>
                      <w:divBdr>
                        <w:top w:val="none" w:sz="0" w:space="0" w:color="auto"/>
                        <w:left w:val="none" w:sz="0" w:space="0" w:color="auto"/>
                        <w:bottom w:val="none" w:sz="0" w:space="0" w:color="auto"/>
                        <w:right w:val="none" w:sz="0" w:space="0" w:color="auto"/>
                      </w:divBdr>
                    </w:div>
                  </w:divsChild>
                </w:div>
                <w:div w:id="46808459">
                  <w:marLeft w:val="0"/>
                  <w:marRight w:val="0"/>
                  <w:marTop w:val="0"/>
                  <w:marBottom w:val="0"/>
                  <w:divBdr>
                    <w:top w:val="none" w:sz="0" w:space="0" w:color="auto"/>
                    <w:left w:val="none" w:sz="0" w:space="0" w:color="auto"/>
                    <w:bottom w:val="none" w:sz="0" w:space="0" w:color="auto"/>
                    <w:right w:val="none" w:sz="0" w:space="0" w:color="auto"/>
                  </w:divBdr>
                  <w:divsChild>
                    <w:div w:id="24213252">
                      <w:marLeft w:val="0"/>
                      <w:marRight w:val="0"/>
                      <w:marTop w:val="0"/>
                      <w:marBottom w:val="0"/>
                      <w:divBdr>
                        <w:top w:val="none" w:sz="0" w:space="0" w:color="auto"/>
                        <w:left w:val="none" w:sz="0" w:space="0" w:color="auto"/>
                        <w:bottom w:val="none" w:sz="0" w:space="0" w:color="auto"/>
                        <w:right w:val="none" w:sz="0" w:space="0" w:color="auto"/>
                      </w:divBdr>
                    </w:div>
                  </w:divsChild>
                </w:div>
                <w:div w:id="106506735">
                  <w:marLeft w:val="0"/>
                  <w:marRight w:val="0"/>
                  <w:marTop w:val="0"/>
                  <w:marBottom w:val="0"/>
                  <w:divBdr>
                    <w:top w:val="none" w:sz="0" w:space="0" w:color="auto"/>
                    <w:left w:val="none" w:sz="0" w:space="0" w:color="auto"/>
                    <w:bottom w:val="none" w:sz="0" w:space="0" w:color="auto"/>
                    <w:right w:val="none" w:sz="0" w:space="0" w:color="auto"/>
                  </w:divBdr>
                  <w:divsChild>
                    <w:div w:id="907887534">
                      <w:marLeft w:val="0"/>
                      <w:marRight w:val="0"/>
                      <w:marTop w:val="0"/>
                      <w:marBottom w:val="0"/>
                      <w:divBdr>
                        <w:top w:val="none" w:sz="0" w:space="0" w:color="auto"/>
                        <w:left w:val="none" w:sz="0" w:space="0" w:color="auto"/>
                        <w:bottom w:val="none" w:sz="0" w:space="0" w:color="auto"/>
                        <w:right w:val="none" w:sz="0" w:space="0" w:color="auto"/>
                      </w:divBdr>
                    </w:div>
                  </w:divsChild>
                </w:div>
                <w:div w:id="109008890">
                  <w:marLeft w:val="0"/>
                  <w:marRight w:val="0"/>
                  <w:marTop w:val="0"/>
                  <w:marBottom w:val="0"/>
                  <w:divBdr>
                    <w:top w:val="none" w:sz="0" w:space="0" w:color="auto"/>
                    <w:left w:val="none" w:sz="0" w:space="0" w:color="auto"/>
                    <w:bottom w:val="none" w:sz="0" w:space="0" w:color="auto"/>
                    <w:right w:val="none" w:sz="0" w:space="0" w:color="auto"/>
                  </w:divBdr>
                  <w:divsChild>
                    <w:div w:id="642541228">
                      <w:marLeft w:val="0"/>
                      <w:marRight w:val="0"/>
                      <w:marTop w:val="0"/>
                      <w:marBottom w:val="0"/>
                      <w:divBdr>
                        <w:top w:val="none" w:sz="0" w:space="0" w:color="auto"/>
                        <w:left w:val="none" w:sz="0" w:space="0" w:color="auto"/>
                        <w:bottom w:val="none" w:sz="0" w:space="0" w:color="auto"/>
                        <w:right w:val="none" w:sz="0" w:space="0" w:color="auto"/>
                      </w:divBdr>
                    </w:div>
                  </w:divsChild>
                </w:div>
                <w:div w:id="120345466">
                  <w:marLeft w:val="0"/>
                  <w:marRight w:val="0"/>
                  <w:marTop w:val="0"/>
                  <w:marBottom w:val="0"/>
                  <w:divBdr>
                    <w:top w:val="none" w:sz="0" w:space="0" w:color="auto"/>
                    <w:left w:val="none" w:sz="0" w:space="0" w:color="auto"/>
                    <w:bottom w:val="none" w:sz="0" w:space="0" w:color="auto"/>
                    <w:right w:val="none" w:sz="0" w:space="0" w:color="auto"/>
                  </w:divBdr>
                  <w:divsChild>
                    <w:div w:id="400717329">
                      <w:marLeft w:val="0"/>
                      <w:marRight w:val="0"/>
                      <w:marTop w:val="0"/>
                      <w:marBottom w:val="0"/>
                      <w:divBdr>
                        <w:top w:val="none" w:sz="0" w:space="0" w:color="auto"/>
                        <w:left w:val="none" w:sz="0" w:space="0" w:color="auto"/>
                        <w:bottom w:val="none" w:sz="0" w:space="0" w:color="auto"/>
                        <w:right w:val="none" w:sz="0" w:space="0" w:color="auto"/>
                      </w:divBdr>
                    </w:div>
                  </w:divsChild>
                </w:div>
                <w:div w:id="128789128">
                  <w:marLeft w:val="0"/>
                  <w:marRight w:val="0"/>
                  <w:marTop w:val="0"/>
                  <w:marBottom w:val="0"/>
                  <w:divBdr>
                    <w:top w:val="none" w:sz="0" w:space="0" w:color="auto"/>
                    <w:left w:val="none" w:sz="0" w:space="0" w:color="auto"/>
                    <w:bottom w:val="none" w:sz="0" w:space="0" w:color="auto"/>
                    <w:right w:val="none" w:sz="0" w:space="0" w:color="auto"/>
                  </w:divBdr>
                  <w:divsChild>
                    <w:div w:id="1569419422">
                      <w:marLeft w:val="0"/>
                      <w:marRight w:val="0"/>
                      <w:marTop w:val="0"/>
                      <w:marBottom w:val="0"/>
                      <w:divBdr>
                        <w:top w:val="none" w:sz="0" w:space="0" w:color="auto"/>
                        <w:left w:val="none" w:sz="0" w:space="0" w:color="auto"/>
                        <w:bottom w:val="none" w:sz="0" w:space="0" w:color="auto"/>
                        <w:right w:val="none" w:sz="0" w:space="0" w:color="auto"/>
                      </w:divBdr>
                    </w:div>
                  </w:divsChild>
                </w:div>
                <w:div w:id="138764128">
                  <w:marLeft w:val="0"/>
                  <w:marRight w:val="0"/>
                  <w:marTop w:val="0"/>
                  <w:marBottom w:val="0"/>
                  <w:divBdr>
                    <w:top w:val="none" w:sz="0" w:space="0" w:color="auto"/>
                    <w:left w:val="none" w:sz="0" w:space="0" w:color="auto"/>
                    <w:bottom w:val="none" w:sz="0" w:space="0" w:color="auto"/>
                    <w:right w:val="none" w:sz="0" w:space="0" w:color="auto"/>
                  </w:divBdr>
                  <w:divsChild>
                    <w:div w:id="2108116060">
                      <w:marLeft w:val="0"/>
                      <w:marRight w:val="0"/>
                      <w:marTop w:val="0"/>
                      <w:marBottom w:val="0"/>
                      <w:divBdr>
                        <w:top w:val="none" w:sz="0" w:space="0" w:color="auto"/>
                        <w:left w:val="none" w:sz="0" w:space="0" w:color="auto"/>
                        <w:bottom w:val="none" w:sz="0" w:space="0" w:color="auto"/>
                        <w:right w:val="none" w:sz="0" w:space="0" w:color="auto"/>
                      </w:divBdr>
                    </w:div>
                  </w:divsChild>
                </w:div>
                <w:div w:id="185674190">
                  <w:marLeft w:val="0"/>
                  <w:marRight w:val="0"/>
                  <w:marTop w:val="0"/>
                  <w:marBottom w:val="0"/>
                  <w:divBdr>
                    <w:top w:val="none" w:sz="0" w:space="0" w:color="auto"/>
                    <w:left w:val="none" w:sz="0" w:space="0" w:color="auto"/>
                    <w:bottom w:val="none" w:sz="0" w:space="0" w:color="auto"/>
                    <w:right w:val="none" w:sz="0" w:space="0" w:color="auto"/>
                  </w:divBdr>
                  <w:divsChild>
                    <w:div w:id="627442972">
                      <w:marLeft w:val="0"/>
                      <w:marRight w:val="0"/>
                      <w:marTop w:val="0"/>
                      <w:marBottom w:val="0"/>
                      <w:divBdr>
                        <w:top w:val="none" w:sz="0" w:space="0" w:color="auto"/>
                        <w:left w:val="none" w:sz="0" w:space="0" w:color="auto"/>
                        <w:bottom w:val="none" w:sz="0" w:space="0" w:color="auto"/>
                        <w:right w:val="none" w:sz="0" w:space="0" w:color="auto"/>
                      </w:divBdr>
                    </w:div>
                  </w:divsChild>
                </w:div>
                <w:div w:id="226502906">
                  <w:marLeft w:val="0"/>
                  <w:marRight w:val="0"/>
                  <w:marTop w:val="0"/>
                  <w:marBottom w:val="0"/>
                  <w:divBdr>
                    <w:top w:val="none" w:sz="0" w:space="0" w:color="auto"/>
                    <w:left w:val="none" w:sz="0" w:space="0" w:color="auto"/>
                    <w:bottom w:val="none" w:sz="0" w:space="0" w:color="auto"/>
                    <w:right w:val="none" w:sz="0" w:space="0" w:color="auto"/>
                  </w:divBdr>
                  <w:divsChild>
                    <w:div w:id="1741753031">
                      <w:marLeft w:val="0"/>
                      <w:marRight w:val="0"/>
                      <w:marTop w:val="0"/>
                      <w:marBottom w:val="0"/>
                      <w:divBdr>
                        <w:top w:val="none" w:sz="0" w:space="0" w:color="auto"/>
                        <w:left w:val="none" w:sz="0" w:space="0" w:color="auto"/>
                        <w:bottom w:val="none" w:sz="0" w:space="0" w:color="auto"/>
                        <w:right w:val="none" w:sz="0" w:space="0" w:color="auto"/>
                      </w:divBdr>
                    </w:div>
                  </w:divsChild>
                </w:div>
                <w:div w:id="260188625">
                  <w:marLeft w:val="0"/>
                  <w:marRight w:val="0"/>
                  <w:marTop w:val="0"/>
                  <w:marBottom w:val="0"/>
                  <w:divBdr>
                    <w:top w:val="none" w:sz="0" w:space="0" w:color="auto"/>
                    <w:left w:val="none" w:sz="0" w:space="0" w:color="auto"/>
                    <w:bottom w:val="none" w:sz="0" w:space="0" w:color="auto"/>
                    <w:right w:val="none" w:sz="0" w:space="0" w:color="auto"/>
                  </w:divBdr>
                  <w:divsChild>
                    <w:div w:id="2083675249">
                      <w:marLeft w:val="0"/>
                      <w:marRight w:val="0"/>
                      <w:marTop w:val="0"/>
                      <w:marBottom w:val="0"/>
                      <w:divBdr>
                        <w:top w:val="none" w:sz="0" w:space="0" w:color="auto"/>
                        <w:left w:val="none" w:sz="0" w:space="0" w:color="auto"/>
                        <w:bottom w:val="none" w:sz="0" w:space="0" w:color="auto"/>
                        <w:right w:val="none" w:sz="0" w:space="0" w:color="auto"/>
                      </w:divBdr>
                    </w:div>
                  </w:divsChild>
                </w:div>
                <w:div w:id="286131520">
                  <w:marLeft w:val="0"/>
                  <w:marRight w:val="0"/>
                  <w:marTop w:val="0"/>
                  <w:marBottom w:val="0"/>
                  <w:divBdr>
                    <w:top w:val="none" w:sz="0" w:space="0" w:color="auto"/>
                    <w:left w:val="none" w:sz="0" w:space="0" w:color="auto"/>
                    <w:bottom w:val="none" w:sz="0" w:space="0" w:color="auto"/>
                    <w:right w:val="none" w:sz="0" w:space="0" w:color="auto"/>
                  </w:divBdr>
                  <w:divsChild>
                    <w:div w:id="401027416">
                      <w:marLeft w:val="0"/>
                      <w:marRight w:val="0"/>
                      <w:marTop w:val="0"/>
                      <w:marBottom w:val="0"/>
                      <w:divBdr>
                        <w:top w:val="none" w:sz="0" w:space="0" w:color="auto"/>
                        <w:left w:val="none" w:sz="0" w:space="0" w:color="auto"/>
                        <w:bottom w:val="none" w:sz="0" w:space="0" w:color="auto"/>
                        <w:right w:val="none" w:sz="0" w:space="0" w:color="auto"/>
                      </w:divBdr>
                    </w:div>
                  </w:divsChild>
                </w:div>
                <w:div w:id="331953703">
                  <w:marLeft w:val="0"/>
                  <w:marRight w:val="0"/>
                  <w:marTop w:val="0"/>
                  <w:marBottom w:val="0"/>
                  <w:divBdr>
                    <w:top w:val="none" w:sz="0" w:space="0" w:color="auto"/>
                    <w:left w:val="none" w:sz="0" w:space="0" w:color="auto"/>
                    <w:bottom w:val="none" w:sz="0" w:space="0" w:color="auto"/>
                    <w:right w:val="none" w:sz="0" w:space="0" w:color="auto"/>
                  </w:divBdr>
                  <w:divsChild>
                    <w:div w:id="1541164425">
                      <w:marLeft w:val="0"/>
                      <w:marRight w:val="0"/>
                      <w:marTop w:val="0"/>
                      <w:marBottom w:val="0"/>
                      <w:divBdr>
                        <w:top w:val="none" w:sz="0" w:space="0" w:color="auto"/>
                        <w:left w:val="none" w:sz="0" w:space="0" w:color="auto"/>
                        <w:bottom w:val="none" w:sz="0" w:space="0" w:color="auto"/>
                        <w:right w:val="none" w:sz="0" w:space="0" w:color="auto"/>
                      </w:divBdr>
                    </w:div>
                  </w:divsChild>
                </w:div>
                <w:div w:id="332299156">
                  <w:marLeft w:val="0"/>
                  <w:marRight w:val="0"/>
                  <w:marTop w:val="0"/>
                  <w:marBottom w:val="0"/>
                  <w:divBdr>
                    <w:top w:val="none" w:sz="0" w:space="0" w:color="auto"/>
                    <w:left w:val="none" w:sz="0" w:space="0" w:color="auto"/>
                    <w:bottom w:val="none" w:sz="0" w:space="0" w:color="auto"/>
                    <w:right w:val="none" w:sz="0" w:space="0" w:color="auto"/>
                  </w:divBdr>
                  <w:divsChild>
                    <w:div w:id="1164474961">
                      <w:marLeft w:val="0"/>
                      <w:marRight w:val="0"/>
                      <w:marTop w:val="0"/>
                      <w:marBottom w:val="0"/>
                      <w:divBdr>
                        <w:top w:val="none" w:sz="0" w:space="0" w:color="auto"/>
                        <w:left w:val="none" w:sz="0" w:space="0" w:color="auto"/>
                        <w:bottom w:val="none" w:sz="0" w:space="0" w:color="auto"/>
                        <w:right w:val="none" w:sz="0" w:space="0" w:color="auto"/>
                      </w:divBdr>
                    </w:div>
                  </w:divsChild>
                </w:div>
                <w:div w:id="348720822">
                  <w:marLeft w:val="0"/>
                  <w:marRight w:val="0"/>
                  <w:marTop w:val="0"/>
                  <w:marBottom w:val="0"/>
                  <w:divBdr>
                    <w:top w:val="none" w:sz="0" w:space="0" w:color="auto"/>
                    <w:left w:val="none" w:sz="0" w:space="0" w:color="auto"/>
                    <w:bottom w:val="none" w:sz="0" w:space="0" w:color="auto"/>
                    <w:right w:val="none" w:sz="0" w:space="0" w:color="auto"/>
                  </w:divBdr>
                  <w:divsChild>
                    <w:div w:id="312493231">
                      <w:marLeft w:val="0"/>
                      <w:marRight w:val="0"/>
                      <w:marTop w:val="0"/>
                      <w:marBottom w:val="0"/>
                      <w:divBdr>
                        <w:top w:val="none" w:sz="0" w:space="0" w:color="auto"/>
                        <w:left w:val="none" w:sz="0" w:space="0" w:color="auto"/>
                        <w:bottom w:val="none" w:sz="0" w:space="0" w:color="auto"/>
                        <w:right w:val="none" w:sz="0" w:space="0" w:color="auto"/>
                      </w:divBdr>
                    </w:div>
                  </w:divsChild>
                </w:div>
                <w:div w:id="353532727">
                  <w:marLeft w:val="0"/>
                  <w:marRight w:val="0"/>
                  <w:marTop w:val="0"/>
                  <w:marBottom w:val="0"/>
                  <w:divBdr>
                    <w:top w:val="none" w:sz="0" w:space="0" w:color="auto"/>
                    <w:left w:val="none" w:sz="0" w:space="0" w:color="auto"/>
                    <w:bottom w:val="none" w:sz="0" w:space="0" w:color="auto"/>
                    <w:right w:val="none" w:sz="0" w:space="0" w:color="auto"/>
                  </w:divBdr>
                  <w:divsChild>
                    <w:div w:id="1073746782">
                      <w:marLeft w:val="0"/>
                      <w:marRight w:val="0"/>
                      <w:marTop w:val="0"/>
                      <w:marBottom w:val="0"/>
                      <w:divBdr>
                        <w:top w:val="none" w:sz="0" w:space="0" w:color="auto"/>
                        <w:left w:val="none" w:sz="0" w:space="0" w:color="auto"/>
                        <w:bottom w:val="none" w:sz="0" w:space="0" w:color="auto"/>
                        <w:right w:val="none" w:sz="0" w:space="0" w:color="auto"/>
                      </w:divBdr>
                    </w:div>
                  </w:divsChild>
                </w:div>
                <w:div w:id="358049476">
                  <w:marLeft w:val="0"/>
                  <w:marRight w:val="0"/>
                  <w:marTop w:val="0"/>
                  <w:marBottom w:val="0"/>
                  <w:divBdr>
                    <w:top w:val="none" w:sz="0" w:space="0" w:color="auto"/>
                    <w:left w:val="none" w:sz="0" w:space="0" w:color="auto"/>
                    <w:bottom w:val="none" w:sz="0" w:space="0" w:color="auto"/>
                    <w:right w:val="none" w:sz="0" w:space="0" w:color="auto"/>
                  </w:divBdr>
                  <w:divsChild>
                    <w:div w:id="992485462">
                      <w:marLeft w:val="0"/>
                      <w:marRight w:val="0"/>
                      <w:marTop w:val="0"/>
                      <w:marBottom w:val="0"/>
                      <w:divBdr>
                        <w:top w:val="none" w:sz="0" w:space="0" w:color="auto"/>
                        <w:left w:val="none" w:sz="0" w:space="0" w:color="auto"/>
                        <w:bottom w:val="none" w:sz="0" w:space="0" w:color="auto"/>
                        <w:right w:val="none" w:sz="0" w:space="0" w:color="auto"/>
                      </w:divBdr>
                    </w:div>
                  </w:divsChild>
                </w:div>
                <w:div w:id="395470140">
                  <w:marLeft w:val="0"/>
                  <w:marRight w:val="0"/>
                  <w:marTop w:val="0"/>
                  <w:marBottom w:val="0"/>
                  <w:divBdr>
                    <w:top w:val="none" w:sz="0" w:space="0" w:color="auto"/>
                    <w:left w:val="none" w:sz="0" w:space="0" w:color="auto"/>
                    <w:bottom w:val="none" w:sz="0" w:space="0" w:color="auto"/>
                    <w:right w:val="none" w:sz="0" w:space="0" w:color="auto"/>
                  </w:divBdr>
                  <w:divsChild>
                    <w:div w:id="1730227637">
                      <w:marLeft w:val="0"/>
                      <w:marRight w:val="0"/>
                      <w:marTop w:val="0"/>
                      <w:marBottom w:val="0"/>
                      <w:divBdr>
                        <w:top w:val="none" w:sz="0" w:space="0" w:color="auto"/>
                        <w:left w:val="none" w:sz="0" w:space="0" w:color="auto"/>
                        <w:bottom w:val="none" w:sz="0" w:space="0" w:color="auto"/>
                        <w:right w:val="none" w:sz="0" w:space="0" w:color="auto"/>
                      </w:divBdr>
                    </w:div>
                  </w:divsChild>
                </w:div>
                <w:div w:id="403726581">
                  <w:marLeft w:val="0"/>
                  <w:marRight w:val="0"/>
                  <w:marTop w:val="0"/>
                  <w:marBottom w:val="0"/>
                  <w:divBdr>
                    <w:top w:val="none" w:sz="0" w:space="0" w:color="auto"/>
                    <w:left w:val="none" w:sz="0" w:space="0" w:color="auto"/>
                    <w:bottom w:val="none" w:sz="0" w:space="0" w:color="auto"/>
                    <w:right w:val="none" w:sz="0" w:space="0" w:color="auto"/>
                  </w:divBdr>
                  <w:divsChild>
                    <w:div w:id="1127237110">
                      <w:marLeft w:val="0"/>
                      <w:marRight w:val="0"/>
                      <w:marTop w:val="0"/>
                      <w:marBottom w:val="0"/>
                      <w:divBdr>
                        <w:top w:val="none" w:sz="0" w:space="0" w:color="auto"/>
                        <w:left w:val="none" w:sz="0" w:space="0" w:color="auto"/>
                        <w:bottom w:val="none" w:sz="0" w:space="0" w:color="auto"/>
                        <w:right w:val="none" w:sz="0" w:space="0" w:color="auto"/>
                      </w:divBdr>
                    </w:div>
                  </w:divsChild>
                </w:div>
                <w:div w:id="405959088">
                  <w:marLeft w:val="0"/>
                  <w:marRight w:val="0"/>
                  <w:marTop w:val="0"/>
                  <w:marBottom w:val="0"/>
                  <w:divBdr>
                    <w:top w:val="none" w:sz="0" w:space="0" w:color="auto"/>
                    <w:left w:val="none" w:sz="0" w:space="0" w:color="auto"/>
                    <w:bottom w:val="none" w:sz="0" w:space="0" w:color="auto"/>
                    <w:right w:val="none" w:sz="0" w:space="0" w:color="auto"/>
                  </w:divBdr>
                  <w:divsChild>
                    <w:div w:id="448428655">
                      <w:marLeft w:val="0"/>
                      <w:marRight w:val="0"/>
                      <w:marTop w:val="0"/>
                      <w:marBottom w:val="0"/>
                      <w:divBdr>
                        <w:top w:val="none" w:sz="0" w:space="0" w:color="auto"/>
                        <w:left w:val="none" w:sz="0" w:space="0" w:color="auto"/>
                        <w:bottom w:val="none" w:sz="0" w:space="0" w:color="auto"/>
                        <w:right w:val="none" w:sz="0" w:space="0" w:color="auto"/>
                      </w:divBdr>
                    </w:div>
                  </w:divsChild>
                </w:div>
                <w:div w:id="425420844">
                  <w:marLeft w:val="0"/>
                  <w:marRight w:val="0"/>
                  <w:marTop w:val="0"/>
                  <w:marBottom w:val="0"/>
                  <w:divBdr>
                    <w:top w:val="none" w:sz="0" w:space="0" w:color="auto"/>
                    <w:left w:val="none" w:sz="0" w:space="0" w:color="auto"/>
                    <w:bottom w:val="none" w:sz="0" w:space="0" w:color="auto"/>
                    <w:right w:val="none" w:sz="0" w:space="0" w:color="auto"/>
                  </w:divBdr>
                  <w:divsChild>
                    <w:div w:id="419253651">
                      <w:marLeft w:val="0"/>
                      <w:marRight w:val="0"/>
                      <w:marTop w:val="0"/>
                      <w:marBottom w:val="0"/>
                      <w:divBdr>
                        <w:top w:val="none" w:sz="0" w:space="0" w:color="auto"/>
                        <w:left w:val="none" w:sz="0" w:space="0" w:color="auto"/>
                        <w:bottom w:val="none" w:sz="0" w:space="0" w:color="auto"/>
                        <w:right w:val="none" w:sz="0" w:space="0" w:color="auto"/>
                      </w:divBdr>
                    </w:div>
                  </w:divsChild>
                </w:div>
                <w:div w:id="442464203">
                  <w:marLeft w:val="0"/>
                  <w:marRight w:val="0"/>
                  <w:marTop w:val="0"/>
                  <w:marBottom w:val="0"/>
                  <w:divBdr>
                    <w:top w:val="none" w:sz="0" w:space="0" w:color="auto"/>
                    <w:left w:val="none" w:sz="0" w:space="0" w:color="auto"/>
                    <w:bottom w:val="none" w:sz="0" w:space="0" w:color="auto"/>
                    <w:right w:val="none" w:sz="0" w:space="0" w:color="auto"/>
                  </w:divBdr>
                  <w:divsChild>
                    <w:div w:id="320549392">
                      <w:marLeft w:val="0"/>
                      <w:marRight w:val="0"/>
                      <w:marTop w:val="0"/>
                      <w:marBottom w:val="0"/>
                      <w:divBdr>
                        <w:top w:val="none" w:sz="0" w:space="0" w:color="auto"/>
                        <w:left w:val="none" w:sz="0" w:space="0" w:color="auto"/>
                        <w:bottom w:val="none" w:sz="0" w:space="0" w:color="auto"/>
                        <w:right w:val="none" w:sz="0" w:space="0" w:color="auto"/>
                      </w:divBdr>
                    </w:div>
                  </w:divsChild>
                </w:div>
                <w:div w:id="456677166">
                  <w:marLeft w:val="0"/>
                  <w:marRight w:val="0"/>
                  <w:marTop w:val="0"/>
                  <w:marBottom w:val="0"/>
                  <w:divBdr>
                    <w:top w:val="none" w:sz="0" w:space="0" w:color="auto"/>
                    <w:left w:val="none" w:sz="0" w:space="0" w:color="auto"/>
                    <w:bottom w:val="none" w:sz="0" w:space="0" w:color="auto"/>
                    <w:right w:val="none" w:sz="0" w:space="0" w:color="auto"/>
                  </w:divBdr>
                  <w:divsChild>
                    <w:div w:id="616181771">
                      <w:marLeft w:val="0"/>
                      <w:marRight w:val="0"/>
                      <w:marTop w:val="0"/>
                      <w:marBottom w:val="0"/>
                      <w:divBdr>
                        <w:top w:val="none" w:sz="0" w:space="0" w:color="auto"/>
                        <w:left w:val="none" w:sz="0" w:space="0" w:color="auto"/>
                        <w:bottom w:val="none" w:sz="0" w:space="0" w:color="auto"/>
                        <w:right w:val="none" w:sz="0" w:space="0" w:color="auto"/>
                      </w:divBdr>
                    </w:div>
                  </w:divsChild>
                </w:div>
                <w:div w:id="488596926">
                  <w:marLeft w:val="0"/>
                  <w:marRight w:val="0"/>
                  <w:marTop w:val="0"/>
                  <w:marBottom w:val="0"/>
                  <w:divBdr>
                    <w:top w:val="none" w:sz="0" w:space="0" w:color="auto"/>
                    <w:left w:val="none" w:sz="0" w:space="0" w:color="auto"/>
                    <w:bottom w:val="none" w:sz="0" w:space="0" w:color="auto"/>
                    <w:right w:val="none" w:sz="0" w:space="0" w:color="auto"/>
                  </w:divBdr>
                  <w:divsChild>
                    <w:div w:id="194581299">
                      <w:marLeft w:val="0"/>
                      <w:marRight w:val="0"/>
                      <w:marTop w:val="0"/>
                      <w:marBottom w:val="0"/>
                      <w:divBdr>
                        <w:top w:val="none" w:sz="0" w:space="0" w:color="auto"/>
                        <w:left w:val="none" w:sz="0" w:space="0" w:color="auto"/>
                        <w:bottom w:val="none" w:sz="0" w:space="0" w:color="auto"/>
                        <w:right w:val="none" w:sz="0" w:space="0" w:color="auto"/>
                      </w:divBdr>
                    </w:div>
                  </w:divsChild>
                </w:div>
                <w:div w:id="491457294">
                  <w:marLeft w:val="0"/>
                  <w:marRight w:val="0"/>
                  <w:marTop w:val="0"/>
                  <w:marBottom w:val="0"/>
                  <w:divBdr>
                    <w:top w:val="none" w:sz="0" w:space="0" w:color="auto"/>
                    <w:left w:val="none" w:sz="0" w:space="0" w:color="auto"/>
                    <w:bottom w:val="none" w:sz="0" w:space="0" w:color="auto"/>
                    <w:right w:val="none" w:sz="0" w:space="0" w:color="auto"/>
                  </w:divBdr>
                  <w:divsChild>
                    <w:div w:id="1222984890">
                      <w:marLeft w:val="0"/>
                      <w:marRight w:val="0"/>
                      <w:marTop w:val="0"/>
                      <w:marBottom w:val="0"/>
                      <w:divBdr>
                        <w:top w:val="none" w:sz="0" w:space="0" w:color="auto"/>
                        <w:left w:val="none" w:sz="0" w:space="0" w:color="auto"/>
                        <w:bottom w:val="none" w:sz="0" w:space="0" w:color="auto"/>
                        <w:right w:val="none" w:sz="0" w:space="0" w:color="auto"/>
                      </w:divBdr>
                    </w:div>
                  </w:divsChild>
                </w:div>
                <w:div w:id="508764300">
                  <w:marLeft w:val="0"/>
                  <w:marRight w:val="0"/>
                  <w:marTop w:val="0"/>
                  <w:marBottom w:val="0"/>
                  <w:divBdr>
                    <w:top w:val="none" w:sz="0" w:space="0" w:color="auto"/>
                    <w:left w:val="none" w:sz="0" w:space="0" w:color="auto"/>
                    <w:bottom w:val="none" w:sz="0" w:space="0" w:color="auto"/>
                    <w:right w:val="none" w:sz="0" w:space="0" w:color="auto"/>
                  </w:divBdr>
                  <w:divsChild>
                    <w:div w:id="1870222473">
                      <w:marLeft w:val="0"/>
                      <w:marRight w:val="0"/>
                      <w:marTop w:val="0"/>
                      <w:marBottom w:val="0"/>
                      <w:divBdr>
                        <w:top w:val="none" w:sz="0" w:space="0" w:color="auto"/>
                        <w:left w:val="none" w:sz="0" w:space="0" w:color="auto"/>
                        <w:bottom w:val="none" w:sz="0" w:space="0" w:color="auto"/>
                        <w:right w:val="none" w:sz="0" w:space="0" w:color="auto"/>
                      </w:divBdr>
                    </w:div>
                  </w:divsChild>
                </w:div>
                <w:div w:id="520047478">
                  <w:marLeft w:val="0"/>
                  <w:marRight w:val="0"/>
                  <w:marTop w:val="0"/>
                  <w:marBottom w:val="0"/>
                  <w:divBdr>
                    <w:top w:val="none" w:sz="0" w:space="0" w:color="auto"/>
                    <w:left w:val="none" w:sz="0" w:space="0" w:color="auto"/>
                    <w:bottom w:val="none" w:sz="0" w:space="0" w:color="auto"/>
                    <w:right w:val="none" w:sz="0" w:space="0" w:color="auto"/>
                  </w:divBdr>
                  <w:divsChild>
                    <w:div w:id="367334449">
                      <w:marLeft w:val="0"/>
                      <w:marRight w:val="0"/>
                      <w:marTop w:val="0"/>
                      <w:marBottom w:val="0"/>
                      <w:divBdr>
                        <w:top w:val="none" w:sz="0" w:space="0" w:color="auto"/>
                        <w:left w:val="none" w:sz="0" w:space="0" w:color="auto"/>
                        <w:bottom w:val="none" w:sz="0" w:space="0" w:color="auto"/>
                        <w:right w:val="none" w:sz="0" w:space="0" w:color="auto"/>
                      </w:divBdr>
                    </w:div>
                  </w:divsChild>
                </w:div>
                <w:div w:id="532305921">
                  <w:marLeft w:val="0"/>
                  <w:marRight w:val="0"/>
                  <w:marTop w:val="0"/>
                  <w:marBottom w:val="0"/>
                  <w:divBdr>
                    <w:top w:val="none" w:sz="0" w:space="0" w:color="auto"/>
                    <w:left w:val="none" w:sz="0" w:space="0" w:color="auto"/>
                    <w:bottom w:val="none" w:sz="0" w:space="0" w:color="auto"/>
                    <w:right w:val="none" w:sz="0" w:space="0" w:color="auto"/>
                  </w:divBdr>
                  <w:divsChild>
                    <w:div w:id="1552498096">
                      <w:marLeft w:val="0"/>
                      <w:marRight w:val="0"/>
                      <w:marTop w:val="0"/>
                      <w:marBottom w:val="0"/>
                      <w:divBdr>
                        <w:top w:val="none" w:sz="0" w:space="0" w:color="auto"/>
                        <w:left w:val="none" w:sz="0" w:space="0" w:color="auto"/>
                        <w:bottom w:val="none" w:sz="0" w:space="0" w:color="auto"/>
                        <w:right w:val="none" w:sz="0" w:space="0" w:color="auto"/>
                      </w:divBdr>
                    </w:div>
                  </w:divsChild>
                </w:div>
                <w:div w:id="540020717">
                  <w:marLeft w:val="0"/>
                  <w:marRight w:val="0"/>
                  <w:marTop w:val="0"/>
                  <w:marBottom w:val="0"/>
                  <w:divBdr>
                    <w:top w:val="none" w:sz="0" w:space="0" w:color="auto"/>
                    <w:left w:val="none" w:sz="0" w:space="0" w:color="auto"/>
                    <w:bottom w:val="none" w:sz="0" w:space="0" w:color="auto"/>
                    <w:right w:val="none" w:sz="0" w:space="0" w:color="auto"/>
                  </w:divBdr>
                  <w:divsChild>
                    <w:div w:id="1439065159">
                      <w:marLeft w:val="0"/>
                      <w:marRight w:val="0"/>
                      <w:marTop w:val="0"/>
                      <w:marBottom w:val="0"/>
                      <w:divBdr>
                        <w:top w:val="none" w:sz="0" w:space="0" w:color="auto"/>
                        <w:left w:val="none" w:sz="0" w:space="0" w:color="auto"/>
                        <w:bottom w:val="none" w:sz="0" w:space="0" w:color="auto"/>
                        <w:right w:val="none" w:sz="0" w:space="0" w:color="auto"/>
                      </w:divBdr>
                    </w:div>
                  </w:divsChild>
                </w:div>
                <w:div w:id="552303781">
                  <w:marLeft w:val="0"/>
                  <w:marRight w:val="0"/>
                  <w:marTop w:val="0"/>
                  <w:marBottom w:val="0"/>
                  <w:divBdr>
                    <w:top w:val="none" w:sz="0" w:space="0" w:color="auto"/>
                    <w:left w:val="none" w:sz="0" w:space="0" w:color="auto"/>
                    <w:bottom w:val="none" w:sz="0" w:space="0" w:color="auto"/>
                    <w:right w:val="none" w:sz="0" w:space="0" w:color="auto"/>
                  </w:divBdr>
                  <w:divsChild>
                    <w:div w:id="1740201644">
                      <w:marLeft w:val="0"/>
                      <w:marRight w:val="0"/>
                      <w:marTop w:val="0"/>
                      <w:marBottom w:val="0"/>
                      <w:divBdr>
                        <w:top w:val="none" w:sz="0" w:space="0" w:color="auto"/>
                        <w:left w:val="none" w:sz="0" w:space="0" w:color="auto"/>
                        <w:bottom w:val="none" w:sz="0" w:space="0" w:color="auto"/>
                        <w:right w:val="none" w:sz="0" w:space="0" w:color="auto"/>
                      </w:divBdr>
                    </w:div>
                  </w:divsChild>
                </w:div>
                <w:div w:id="562645571">
                  <w:marLeft w:val="0"/>
                  <w:marRight w:val="0"/>
                  <w:marTop w:val="0"/>
                  <w:marBottom w:val="0"/>
                  <w:divBdr>
                    <w:top w:val="none" w:sz="0" w:space="0" w:color="auto"/>
                    <w:left w:val="none" w:sz="0" w:space="0" w:color="auto"/>
                    <w:bottom w:val="none" w:sz="0" w:space="0" w:color="auto"/>
                    <w:right w:val="none" w:sz="0" w:space="0" w:color="auto"/>
                  </w:divBdr>
                  <w:divsChild>
                    <w:div w:id="1754665292">
                      <w:marLeft w:val="0"/>
                      <w:marRight w:val="0"/>
                      <w:marTop w:val="0"/>
                      <w:marBottom w:val="0"/>
                      <w:divBdr>
                        <w:top w:val="none" w:sz="0" w:space="0" w:color="auto"/>
                        <w:left w:val="none" w:sz="0" w:space="0" w:color="auto"/>
                        <w:bottom w:val="none" w:sz="0" w:space="0" w:color="auto"/>
                        <w:right w:val="none" w:sz="0" w:space="0" w:color="auto"/>
                      </w:divBdr>
                    </w:div>
                  </w:divsChild>
                </w:div>
                <w:div w:id="564218519">
                  <w:marLeft w:val="0"/>
                  <w:marRight w:val="0"/>
                  <w:marTop w:val="0"/>
                  <w:marBottom w:val="0"/>
                  <w:divBdr>
                    <w:top w:val="none" w:sz="0" w:space="0" w:color="auto"/>
                    <w:left w:val="none" w:sz="0" w:space="0" w:color="auto"/>
                    <w:bottom w:val="none" w:sz="0" w:space="0" w:color="auto"/>
                    <w:right w:val="none" w:sz="0" w:space="0" w:color="auto"/>
                  </w:divBdr>
                  <w:divsChild>
                    <w:div w:id="1960259705">
                      <w:marLeft w:val="0"/>
                      <w:marRight w:val="0"/>
                      <w:marTop w:val="0"/>
                      <w:marBottom w:val="0"/>
                      <w:divBdr>
                        <w:top w:val="none" w:sz="0" w:space="0" w:color="auto"/>
                        <w:left w:val="none" w:sz="0" w:space="0" w:color="auto"/>
                        <w:bottom w:val="none" w:sz="0" w:space="0" w:color="auto"/>
                        <w:right w:val="none" w:sz="0" w:space="0" w:color="auto"/>
                      </w:divBdr>
                    </w:div>
                  </w:divsChild>
                </w:div>
                <w:div w:id="571813578">
                  <w:marLeft w:val="0"/>
                  <w:marRight w:val="0"/>
                  <w:marTop w:val="0"/>
                  <w:marBottom w:val="0"/>
                  <w:divBdr>
                    <w:top w:val="none" w:sz="0" w:space="0" w:color="auto"/>
                    <w:left w:val="none" w:sz="0" w:space="0" w:color="auto"/>
                    <w:bottom w:val="none" w:sz="0" w:space="0" w:color="auto"/>
                    <w:right w:val="none" w:sz="0" w:space="0" w:color="auto"/>
                  </w:divBdr>
                  <w:divsChild>
                    <w:div w:id="919020474">
                      <w:marLeft w:val="0"/>
                      <w:marRight w:val="0"/>
                      <w:marTop w:val="0"/>
                      <w:marBottom w:val="0"/>
                      <w:divBdr>
                        <w:top w:val="none" w:sz="0" w:space="0" w:color="auto"/>
                        <w:left w:val="none" w:sz="0" w:space="0" w:color="auto"/>
                        <w:bottom w:val="none" w:sz="0" w:space="0" w:color="auto"/>
                        <w:right w:val="none" w:sz="0" w:space="0" w:color="auto"/>
                      </w:divBdr>
                    </w:div>
                  </w:divsChild>
                </w:div>
                <w:div w:id="615721117">
                  <w:marLeft w:val="0"/>
                  <w:marRight w:val="0"/>
                  <w:marTop w:val="0"/>
                  <w:marBottom w:val="0"/>
                  <w:divBdr>
                    <w:top w:val="none" w:sz="0" w:space="0" w:color="auto"/>
                    <w:left w:val="none" w:sz="0" w:space="0" w:color="auto"/>
                    <w:bottom w:val="none" w:sz="0" w:space="0" w:color="auto"/>
                    <w:right w:val="none" w:sz="0" w:space="0" w:color="auto"/>
                  </w:divBdr>
                  <w:divsChild>
                    <w:div w:id="287669254">
                      <w:marLeft w:val="0"/>
                      <w:marRight w:val="0"/>
                      <w:marTop w:val="0"/>
                      <w:marBottom w:val="0"/>
                      <w:divBdr>
                        <w:top w:val="none" w:sz="0" w:space="0" w:color="auto"/>
                        <w:left w:val="none" w:sz="0" w:space="0" w:color="auto"/>
                        <w:bottom w:val="none" w:sz="0" w:space="0" w:color="auto"/>
                        <w:right w:val="none" w:sz="0" w:space="0" w:color="auto"/>
                      </w:divBdr>
                    </w:div>
                    <w:div w:id="308678754">
                      <w:marLeft w:val="0"/>
                      <w:marRight w:val="0"/>
                      <w:marTop w:val="0"/>
                      <w:marBottom w:val="0"/>
                      <w:divBdr>
                        <w:top w:val="none" w:sz="0" w:space="0" w:color="auto"/>
                        <w:left w:val="none" w:sz="0" w:space="0" w:color="auto"/>
                        <w:bottom w:val="none" w:sz="0" w:space="0" w:color="auto"/>
                        <w:right w:val="none" w:sz="0" w:space="0" w:color="auto"/>
                      </w:divBdr>
                    </w:div>
                  </w:divsChild>
                </w:div>
                <w:div w:id="731974913">
                  <w:marLeft w:val="0"/>
                  <w:marRight w:val="0"/>
                  <w:marTop w:val="0"/>
                  <w:marBottom w:val="0"/>
                  <w:divBdr>
                    <w:top w:val="none" w:sz="0" w:space="0" w:color="auto"/>
                    <w:left w:val="none" w:sz="0" w:space="0" w:color="auto"/>
                    <w:bottom w:val="none" w:sz="0" w:space="0" w:color="auto"/>
                    <w:right w:val="none" w:sz="0" w:space="0" w:color="auto"/>
                  </w:divBdr>
                  <w:divsChild>
                    <w:div w:id="1921408621">
                      <w:marLeft w:val="0"/>
                      <w:marRight w:val="0"/>
                      <w:marTop w:val="0"/>
                      <w:marBottom w:val="0"/>
                      <w:divBdr>
                        <w:top w:val="none" w:sz="0" w:space="0" w:color="auto"/>
                        <w:left w:val="none" w:sz="0" w:space="0" w:color="auto"/>
                        <w:bottom w:val="none" w:sz="0" w:space="0" w:color="auto"/>
                        <w:right w:val="none" w:sz="0" w:space="0" w:color="auto"/>
                      </w:divBdr>
                    </w:div>
                  </w:divsChild>
                </w:div>
                <w:div w:id="744717112">
                  <w:marLeft w:val="0"/>
                  <w:marRight w:val="0"/>
                  <w:marTop w:val="0"/>
                  <w:marBottom w:val="0"/>
                  <w:divBdr>
                    <w:top w:val="none" w:sz="0" w:space="0" w:color="auto"/>
                    <w:left w:val="none" w:sz="0" w:space="0" w:color="auto"/>
                    <w:bottom w:val="none" w:sz="0" w:space="0" w:color="auto"/>
                    <w:right w:val="none" w:sz="0" w:space="0" w:color="auto"/>
                  </w:divBdr>
                  <w:divsChild>
                    <w:div w:id="163321321">
                      <w:marLeft w:val="0"/>
                      <w:marRight w:val="0"/>
                      <w:marTop w:val="0"/>
                      <w:marBottom w:val="0"/>
                      <w:divBdr>
                        <w:top w:val="none" w:sz="0" w:space="0" w:color="auto"/>
                        <w:left w:val="none" w:sz="0" w:space="0" w:color="auto"/>
                        <w:bottom w:val="none" w:sz="0" w:space="0" w:color="auto"/>
                        <w:right w:val="none" w:sz="0" w:space="0" w:color="auto"/>
                      </w:divBdr>
                    </w:div>
                  </w:divsChild>
                </w:div>
                <w:div w:id="763109737">
                  <w:marLeft w:val="0"/>
                  <w:marRight w:val="0"/>
                  <w:marTop w:val="0"/>
                  <w:marBottom w:val="0"/>
                  <w:divBdr>
                    <w:top w:val="none" w:sz="0" w:space="0" w:color="auto"/>
                    <w:left w:val="none" w:sz="0" w:space="0" w:color="auto"/>
                    <w:bottom w:val="none" w:sz="0" w:space="0" w:color="auto"/>
                    <w:right w:val="none" w:sz="0" w:space="0" w:color="auto"/>
                  </w:divBdr>
                  <w:divsChild>
                    <w:div w:id="1800997139">
                      <w:marLeft w:val="0"/>
                      <w:marRight w:val="0"/>
                      <w:marTop w:val="0"/>
                      <w:marBottom w:val="0"/>
                      <w:divBdr>
                        <w:top w:val="none" w:sz="0" w:space="0" w:color="auto"/>
                        <w:left w:val="none" w:sz="0" w:space="0" w:color="auto"/>
                        <w:bottom w:val="none" w:sz="0" w:space="0" w:color="auto"/>
                        <w:right w:val="none" w:sz="0" w:space="0" w:color="auto"/>
                      </w:divBdr>
                    </w:div>
                  </w:divsChild>
                </w:div>
                <w:div w:id="788940858">
                  <w:marLeft w:val="0"/>
                  <w:marRight w:val="0"/>
                  <w:marTop w:val="0"/>
                  <w:marBottom w:val="0"/>
                  <w:divBdr>
                    <w:top w:val="none" w:sz="0" w:space="0" w:color="auto"/>
                    <w:left w:val="none" w:sz="0" w:space="0" w:color="auto"/>
                    <w:bottom w:val="none" w:sz="0" w:space="0" w:color="auto"/>
                    <w:right w:val="none" w:sz="0" w:space="0" w:color="auto"/>
                  </w:divBdr>
                  <w:divsChild>
                    <w:div w:id="260459370">
                      <w:marLeft w:val="0"/>
                      <w:marRight w:val="0"/>
                      <w:marTop w:val="0"/>
                      <w:marBottom w:val="0"/>
                      <w:divBdr>
                        <w:top w:val="none" w:sz="0" w:space="0" w:color="auto"/>
                        <w:left w:val="none" w:sz="0" w:space="0" w:color="auto"/>
                        <w:bottom w:val="none" w:sz="0" w:space="0" w:color="auto"/>
                        <w:right w:val="none" w:sz="0" w:space="0" w:color="auto"/>
                      </w:divBdr>
                    </w:div>
                  </w:divsChild>
                </w:div>
                <w:div w:id="823738485">
                  <w:marLeft w:val="0"/>
                  <w:marRight w:val="0"/>
                  <w:marTop w:val="0"/>
                  <w:marBottom w:val="0"/>
                  <w:divBdr>
                    <w:top w:val="none" w:sz="0" w:space="0" w:color="auto"/>
                    <w:left w:val="none" w:sz="0" w:space="0" w:color="auto"/>
                    <w:bottom w:val="none" w:sz="0" w:space="0" w:color="auto"/>
                    <w:right w:val="none" w:sz="0" w:space="0" w:color="auto"/>
                  </w:divBdr>
                  <w:divsChild>
                    <w:div w:id="1261184200">
                      <w:marLeft w:val="0"/>
                      <w:marRight w:val="0"/>
                      <w:marTop w:val="0"/>
                      <w:marBottom w:val="0"/>
                      <w:divBdr>
                        <w:top w:val="none" w:sz="0" w:space="0" w:color="auto"/>
                        <w:left w:val="none" w:sz="0" w:space="0" w:color="auto"/>
                        <w:bottom w:val="none" w:sz="0" w:space="0" w:color="auto"/>
                        <w:right w:val="none" w:sz="0" w:space="0" w:color="auto"/>
                      </w:divBdr>
                    </w:div>
                  </w:divsChild>
                </w:div>
                <w:div w:id="823861007">
                  <w:marLeft w:val="0"/>
                  <w:marRight w:val="0"/>
                  <w:marTop w:val="0"/>
                  <w:marBottom w:val="0"/>
                  <w:divBdr>
                    <w:top w:val="none" w:sz="0" w:space="0" w:color="auto"/>
                    <w:left w:val="none" w:sz="0" w:space="0" w:color="auto"/>
                    <w:bottom w:val="none" w:sz="0" w:space="0" w:color="auto"/>
                    <w:right w:val="none" w:sz="0" w:space="0" w:color="auto"/>
                  </w:divBdr>
                  <w:divsChild>
                    <w:div w:id="467476850">
                      <w:marLeft w:val="0"/>
                      <w:marRight w:val="0"/>
                      <w:marTop w:val="0"/>
                      <w:marBottom w:val="0"/>
                      <w:divBdr>
                        <w:top w:val="none" w:sz="0" w:space="0" w:color="auto"/>
                        <w:left w:val="none" w:sz="0" w:space="0" w:color="auto"/>
                        <w:bottom w:val="none" w:sz="0" w:space="0" w:color="auto"/>
                        <w:right w:val="none" w:sz="0" w:space="0" w:color="auto"/>
                      </w:divBdr>
                    </w:div>
                  </w:divsChild>
                </w:div>
                <w:div w:id="841317262">
                  <w:marLeft w:val="0"/>
                  <w:marRight w:val="0"/>
                  <w:marTop w:val="0"/>
                  <w:marBottom w:val="0"/>
                  <w:divBdr>
                    <w:top w:val="none" w:sz="0" w:space="0" w:color="auto"/>
                    <w:left w:val="none" w:sz="0" w:space="0" w:color="auto"/>
                    <w:bottom w:val="none" w:sz="0" w:space="0" w:color="auto"/>
                    <w:right w:val="none" w:sz="0" w:space="0" w:color="auto"/>
                  </w:divBdr>
                  <w:divsChild>
                    <w:div w:id="491334043">
                      <w:marLeft w:val="0"/>
                      <w:marRight w:val="0"/>
                      <w:marTop w:val="0"/>
                      <w:marBottom w:val="0"/>
                      <w:divBdr>
                        <w:top w:val="none" w:sz="0" w:space="0" w:color="auto"/>
                        <w:left w:val="none" w:sz="0" w:space="0" w:color="auto"/>
                        <w:bottom w:val="none" w:sz="0" w:space="0" w:color="auto"/>
                        <w:right w:val="none" w:sz="0" w:space="0" w:color="auto"/>
                      </w:divBdr>
                    </w:div>
                  </w:divsChild>
                </w:div>
                <w:div w:id="865559665">
                  <w:marLeft w:val="0"/>
                  <w:marRight w:val="0"/>
                  <w:marTop w:val="0"/>
                  <w:marBottom w:val="0"/>
                  <w:divBdr>
                    <w:top w:val="none" w:sz="0" w:space="0" w:color="auto"/>
                    <w:left w:val="none" w:sz="0" w:space="0" w:color="auto"/>
                    <w:bottom w:val="none" w:sz="0" w:space="0" w:color="auto"/>
                    <w:right w:val="none" w:sz="0" w:space="0" w:color="auto"/>
                  </w:divBdr>
                  <w:divsChild>
                    <w:div w:id="1745836380">
                      <w:marLeft w:val="0"/>
                      <w:marRight w:val="0"/>
                      <w:marTop w:val="0"/>
                      <w:marBottom w:val="0"/>
                      <w:divBdr>
                        <w:top w:val="none" w:sz="0" w:space="0" w:color="auto"/>
                        <w:left w:val="none" w:sz="0" w:space="0" w:color="auto"/>
                        <w:bottom w:val="none" w:sz="0" w:space="0" w:color="auto"/>
                        <w:right w:val="none" w:sz="0" w:space="0" w:color="auto"/>
                      </w:divBdr>
                    </w:div>
                  </w:divsChild>
                </w:div>
                <w:div w:id="879820859">
                  <w:marLeft w:val="0"/>
                  <w:marRight w:val="0"/>
                  <w:marTop w:val="0"/>
                  <w:marBottom w:val="0"/>
                  <w:divBdr>
                    <w:top w:val="none" w:sz="0" w:space="0" w:color="auto"/>
                    <w:left w:val="none" w:sz="0" w:space="0" w:color="auto"/>
                    <w:bottom w:val="none" w:sz="0" w:space="0" w:color="auto"/>
                    <w:right w:val="none" w:sz="0" w:space="0" w:color="auto"/>
                  </w:divBdr>
                  <w:divsChild>
                    <w:div w:id="10642494">
                      <w:marLeft w:val="0"/>
                      <w:marRight w:val="0"/>
                      <w:marTop w:val="0"/>
                      <w:marBottom w:val="0"/>
                      <w:divBdr>
                        <w:top w:val="none" w:sz="0" w:space="0" w:color="auto"/>
                        <w:left w:val="none" w:sz="0" w:space="0" w:color="auto"/>
                        <w:bottom w:val="none" w:sz="0" w:space="0" w:color="auto"/>
                        <w:right w:val="none" w:sz="0" w:space="0" w:color="auto"/>
                      </w:divBdr>
                    </w:div>
                  </w:divsChild>
                </w:div>
                <w:div w:id="926382885">
                  <w:marLeft w:val="0"/>
                  <w:marRight w:val="0"/>
                  <w:marTop w:val="0"/>
                  <w:marBottom w:val="0"/>
                  <w:divBdr>
                    <w:top w:val="none" w:sz="0" w:space="0" w:color="auto"/>
                    <w:left w:val="none" w:sz="0" w:space="0" w:color="auto"/>
                    <w:bottom w:val="none" w:sz="0" w:space="0" w:color="auto"/>
                    <w:right w:val="none" w:sz="0" w:space="0" w:color="auto"/>
                  </w:divBdr>
                  <w:divsChild>
                    <w:div w:id="809708105">
                      <w:marLeft w:val="0"/>
                      <w:marRight w:val="0"/>
                      <w:marTop w:val="0"/>
                      <w:marBottom w:val="0"/>
                      <w:divBdr>
                        <w:top w:val="none" w:sz="0" w:space="0" w:color="auto"/>
                        <w:left w:val="none" w:sz="0" w:space="0" w:color="auto"/>
                        <w:bottom w:val="none" w:sz="0" w:space="0" w:color="auto"/>
                        <w:right w:val="none" w:sz="0" w:space="0" w:color="auto"/>
                      </w:divBdr>
                    </w:div>
                  </w:divsChild>
                </w:div>
                <w:div w:id="937566683">
                  <w:marLeft w:val="0"/>
                  <w:marRight w:val="0"/>
                  <w:marTop w:val="0"/>
                  <w:marBottom w:val="0"/>
                  <w:divBdr>
                    <w:top w:val="none" w:sz="0" w:space="0" w:color="auto"/>
                    <w:left w:val="none" w:sz="0" w:space="0" w:color="auto"/>
                    <w:bottom w:val="none" w:sz="0" w:space="0" w:color="auto"/>
                    <w:right w:val="none" w:sz="0" w:space="0" w:color="auto"/>
                  </w:divBdr>
                  <w:divsChild>
                    <w:div w:id="1786536935">
                      <w:marLeft w:val="0"/>
                      <w:marRight w:val="0"/>
                      <w:marTop w:val="0"/>
                      <w:marBottom w:val="0"/>
                      <w:divBdr>
                        <w:top w:val="none" w:sz="0" w:space="0" w:color="auto"/>
                        <w:left w:val="none" w:sz="0" w:space="0" w:color="auto"/>
                        <w:bottom w:val="none" w:sz="0" w:space="0" w:color="auto"/>
                        <w:right w:val="none" w:sz="0" w:space="0" w:color="auto"/>
                      </w:divBdr>
                    </w:div>
                  </w:divsChild>
                </w:div>
                <w:div w:id="964040379">
                  <w:marLeft w:val="0"/>
                  <w:marRight w:val="0"/>
                  <w:marTop w:val="0"/>
                  <w:marBottom w:val="0"/>
                  <w:divBdr>
                    <w:top w:val="none" w:sz="0" w:space="0" w:color="auto"/>
                    <w:left w:val="none" w:sz="0" w:space="0" w:color="auto"/>
                    <w:bottom w:val="none" w:sz="0" w:space="0" w:color="auto"/>
                    <w:right w:val="none" w:sz="0" w:space="0" w:color="auto"/>
                  </w:divBdr>
                  <w:divsChild>
                    <w:div w:id="281691212">
                      <w:marLeft w:val="0"/>
                      <w:marRight w:val="0"/>
                      <w:marTop w:val="0"/>
                      <w:marBottom w:val="0"/>
                      <w:divBdr>
                        <w:top w:val="none" w:sz="0" w:space="0" w:color="auto"/>
                        <w:left w:val="none" w:sz="0" w:space="0" w:color="auto"/>
                        <w:bottom w:val="none" w:sz="0" w:space="0" w:color="auto"/>
                        <w:right w:val="none" w:sz="0" w:space="0" w:color="auto"/>
                      </w:divBdr>
                    </w:div>
                  </w:divsChild>
                </w:div>
                <w:div w:id="1010986574">
                  <w:marLeft w:val="0"/>
                  <w:marRight w:val="0"/>
                  <w:marTop w:val="0"/>
                  <w:marBottom w:val="0"/>
                  <w:divBdr>
                    <w:top w:val="none" w:sz="0" w:space="0" w:color="auto"/>
                    <w:left w:val="none" w:sz="0" w:space="0" w:color="auto"/>
                    <w:bottom w:val="none" w:sz="0" w:space="0" w:color="auto"/>
                    <w:right w:val="none" w:sz="0" w:space="0" w:color="auto"/>
                  </w:divBdr>
                  <w:divsChild>
                    <w:div w:id="1575044953">
                      <w:marLeft w:val="0"/>
                      <w:marRight w:val="0"/>
                      <w:marTop w:val="0"/>
                      <w:marBottom w:val="0"/>
                      <w:divBdr>
                        <w:top w:val="none" w:sz="0" w:space="0" w:color="auto"/>
                        <w:left w:val="none" w:sz="0" w:space="0" w:color="auto"/>
                        <w:bottom w:val="none" w:sz="0" w:space="0" w:color="auto"/>
                        <w:right w:val="none" w:sz="0" w:space="0" w:color="auto"/>
                      </w:divBdr>
                    </w:div>
                  </w:divsChild>
                </w:div>
                <w:div w:id="1019628053">
                  <w:marLeft w:val="0"/>
                  <w:marRight w:val="0"/>
                  <w:marTop w:val="0"/>
                  <w:marBottom w:val="0"/>
                  <w:divBdr>
                    <w:top w:val="none" w:sz="0" w:space="0" w:color="auto"/>
                    <w:left w:val="none" w:sz="0" w:space="0" w:color="auto"/>
                    <w:bottom w:val="none" w:sz="0" w:space="0" w:color="auto"/>
                    <w:right w:val="none" w:sz="0" w:space="0" w:color="auto"/>
                  </w:divBdr>
                  <w:divsChild>
                    <w:div w:id="32774334">
                      <w:marLeft w:val="0"/>
                      <w:marRight w:val="0"/>
                      <w:marTop w:val="0"/>
                      <w:marBottom w:val="0"/>
                      <w:divBdr>
                        <w:top w:val="none" w:sz="0" w:space="0" w:color="auto"/>
                        <w:left w:val="none" w:sz="0" w:space="0" w:color="auto"/>
                        <w:bottom w:val="none" w:sz="0" w:space="0" w:color="auto"/>
                        <w:right w:val="none" w:sz="0" w:space="0" w:color="auto"/>
                      </w:divBdr>
                    </w:div>
                  </w:divsChild>
                </w:div>
                <w:div w:id="1103574111">
                  <w:marLeft w:val="0"/>
                  <w:marRight w:val="0"/>
                  <w:marTop w:val="0"/>
                  <w:marBottom w:val="0"/>
                  <w:divBdr>
                    <w:top w:val="none" w:sz="0" w:space="0" w:color="auto"/>
                    <w:left w:val="none" w:sz="0" w:space="0" w:color="auto"/>
                    <w:bottom w:val="none" w:sz="0" w:space="0" w:color="auto"/>
                    <w:right w:val="none" w:sz="0" w:space="0" w:color="auto"/>
                  </w:divBdr>
                  <w:divsChild>
                    <w:div w:id="1872303634">
                      <w:marLeft w:val="0"/>
                      <w:marRight w:val="0"/>
                      <w:marTop w:val="0"/>
                      <w:marBottom w:val="0"/>
                      <w:divBdr>
                        <w:top w:val="none" w:sz="0" w:space="0" w:color="auto"/>
                        <w:left w:val="none" w:sz="0" w:space="0" w:color="auto"/>
                        <w:bottom w:val="none" w:sz="0" w:space="0" w:color="auto"/>
                        <w:right w:val="none" w:sz="0" w:space="0" w:color="auto"/>
                      </w:divBdr>
                    </w:div>
                  </w:divsChild>
                </w:div>
                <w:div w:id="1133445502">
                  <w:marLeft w:val="0"/>
                  <w:marRight w:val="0"/>
                  <w:marTop w:val="0"/>
                  <w:marBottom w:val="0"/>
                  <w:divBdr>
                    <w:top w:val="none" w:sz="0" w:space="0" w:color="auto"/>
                    <w:left w:val="none" w:sz="0" w:space="0" w:color="auto"/>
                    <w:bottom w:val="none" w:sz="0" w:space="0" w:color="auto"/>
                    <w:right w:val="none" w:sz="0" w:space="0" w:color="auto"/>
                  </w:divBdr>
                  <w:divsChild>
                    <w:div w:id="994185229">
                      <w:marLeft w:val="0"/>
                      <w:marRight w:val="0"/>
                      <w:marTop w:val="0"/>
                      <w:marBottom w:val="0"/>
                      <w:divBdr>
                        <w:top w:val="none" w:sz="0" w:space="0" w:color="auto"/>
                        <w:left w:val="none" w:sz="0" w:space="0" w:color="auto"/>
                        <w:bottom w:val="none" w:sz="0" w:space="0" w:color="auto"/>
                        <w:right w:val="none" w:sz="0" w:space="0" w:color="auto"/>
                      </w:divBdr>
                    </w:div>
                  </w:divsChild>
                </w:div>
                <w:div w:id="1137071997">
                  <w:marLeft w:val="0"/>
                  <w:marRight w:val="0"/>
                  <w:marTop w:val="0"/>
                  <w:marBottom w:val="0"/>
                  <w:divBdr>
                    <w:top w:val="none" w:sz="0" w:space="0" w:color="auto"/>
                    <w:left w:val="none" w:sz="0" w:space="0" w:color="auto"/>
                    <w:bottom w:val="none" w:sz="0" w:space="0" w:color="auto"/>
                    <w:right w:val="none" w:sz="0" w:space="0" w:color="auto"/>
                  </w:divBdr>
                  <w:divsChild>
                    <w:div w:id="334839747">
                      <w:marLeft w:val="0"/>
                      <w:marRight w:val="0"/>
                      <w:marTop w:val="0"/>
                      <w:marBottom w:val="0"/>
                      <w:divBdr>
                        <w:top w:val="none" w:sz="0" w:space="0" w:color="auto"/>
                        <w:left w:val="none" w:sz="0" w:space="0" w:color="auto"/>
                        <w:bottom w:val="none" w:sz="0" w:space="0" w:color="auto"/>
                        <w:right w:val="none" w:sz="0" w:space="0" w:color="auto"/>
                      </w:divBdr>
                    </w:div>
                  </w:divsChild>
                </w:div>
                <w:div w:id="1168403368">
                  <w:marLeft w:val="0"/>
                  <w:marRight w:val="0"/>
                  <w:marTop w:val="0"/>
                  <w:marBottom w:val="0"/>
                  <w:divBdr>
                    <w:top w:val="none" w:sz="0" w:space="0" w:color="auto"/>
                    <w:left w:val="none" w:sz="0" w:space="0" w:color="auto"/>
                    <w:bottom w:val="none" w:sz="0" w:space="0" w:color="auto"/>
                    <w:right w:val="none" w:sz="0" w:space="0" w:color="auto"/>
                  </w:divBdr>
                  <w:divsChild>
                    <w:div w:id="798885273">
                      <w:marLeft w:val="0"/>
                      <w:marRight w:val="0"/>
                      <w:marTop w:val="0"/>
                      <w:marBottom w:val="0"/>
                      <w:divBdr>
                        <w:top w:val="none" w:sz="0" w:space="0" w:color="auto"/>
                        <w:left w:val="none" w:sz="0" w:space="0" w:color="auto"/>
                        <w:bottom w:val="none" w:sz="0" w:space="0" w:color="auto"/>
                        <w:right w:val="none" w:sz="0" w:space="0" w:color="auto"/>
                      </w:divBdr>
                    </w:div>
                  </w:divsChild>
                </w:div>
                <w:div w:id="1174957846">
                  <w:marLeft w:val="0"/>
                  <w:marRight w:val="0"/>
                  <w:marTop w:val="0"/>
                  <w:marBottom w:val="0"/>
                  <w:divBdr>
                    <w:top w:val="none" w:sz="0" w:space="0" w:color="auto"/>
                    <w:left w:val="none" w:sz="0" w:space="0" w:color="auto"/>
                    <w:bottom w:val="none" w:sz="0" w:space="0" w:color="auto"/>
                    <w:right w:val="none" w:sz="0" w:space="0" w:color="auto"/>
                  </w:divBdr>
                  <w:divsChild>
                    <w:div w:id="825780687">
                      <w:marLeft w:val="0"/>
                      <w:marRight w:val="0"/>
                      <w:marTop w:val="0"/>
                      <w:marBottom w:val="0"/>
                      <w:divBdr>
                        <w:top w:val="none" w:sz="0" w:space="0" w:color="auto"/>
                        <w:left w:val="none" w:sz="0" w:space="0" w:color="auto"/>
                        <w:bottom w:val="none" w:sz="0" w:space="0" w:color="auto"/>
                        <w:right w:val="none" w:sz="0" w:space="0" w:color="auto"/>
                      </w:divBdr>
                    </w:div>
                  </w:divsChild>
                </w:div>
                <w:div w:id="1182469439">
                  <w:marLeft w:val="0"/>
                  <w:marRight w:val="0"/>
                  <w:marTop w:val="0"/>
                  <w:marBottom w:val="0"/>
                  <w:divBdr>
                    <w:top w:val="none" w:sz="0" w:space="0" w:color="auto"/>
                    <w:left w:val="none" w:sz="0" w:space="0" w:color="auto"/>
                    <w:bottom w:val="none" w:sz="0" w:space="0" w:color="auto"/>
                    <w:right w:val="none" w:sz="0" w:space="0" w:color="auto"/>
                  </w:divBdr>
                  <w:divsChild>
                    <w:div w:id="1111556661">
                      <w:marLeft w:val="0"/>
                      <w:marRight w:val="0"/>
                      <w:marTop w:val="0"/>
                      <w:marBottom w:val="0"/>
                      <w:divBdr>
                        <w:top w:val="none" w:sz="0" w:space="0" w:color="auto"/>
                        <w:left w:val="none" w:sz="0" w:space="0" w:color="auto"/>
                        <w:bottom w:val="none" w:sz="0" w:space="0" w:color="auto"/>
                        <w:right w:val="none" w:sz="0" w:space="0" w:color="auto"/>
                      </w:divBdr>
                    </w:div>
                  </w:divsChild>
                </w:div>
                <w:div w:id="1243106741">
                  <w:marLeft w:val="0"/>
                  <w:marRight w:val="0"/>
                  <w:marTop w:val="0"/>
                  <w:marBottom w:val="0"/>
                  <w:divBdr>
                    <w:top w:val="none" w:sz="0" w:space="0" w:color="auto"/>
                    <w:left w:val="none" w:sz="0" w:space="0" w:color="auto"/>
                    <w:bottom w:val="none" w:sz="0" w:space="0" w:color="auto"/>
                    <w:right w:val="none" w:sz="0" w:space="0" w:color="auto"/>
                  </w:divBdr>
                  <w:divsChild>
                    <w:div w:id="1955600514">
                      <w:marLeft w:val="0"/>
                      <w:marRight w:val="0"/>
                      <w:marTop w:val="0"/>
                      <w:marBottom w:val="0"/>
                      <w:divBdr>
                        <w:top w:val="none" w:sz="0" w:space="0" w:color="auto"/>
                        <w:left w:val="none" w:sz="0" w:space="0" w:color="auto"/>
                        <w:bottom w:val="none" w:sz="0" w:space="0" w:color="auto"/>
                        <w:right w:val="none" w:sz="0" w:space="0" w:color="auto"/>
                      </w:divBdr>
                    </w:div>
                  </w:divsChild>
                </w:div>
                <w:div w:id="1251306567">
                  <w:marLeft w:val="0"/>
                  <w:marRight w:val="0"/>
                  <w:marTop w:val="0"/>
                  <w:marBottom w:val="0"/>
                  <w:divBdr>
                    <w:top w:val="none" w:sz="0" w:space="0" w:color="auto"/>
                    <w:left w:val="none" w:sz="0" w:space="0" w:color="auto"/>
                    <w:bottom w:val="none" w:sz="0" w:space="0" w:color="auto"/>
                    <w:right w:val="none" w:sz="0" w:space="0" w:color="auto"/>
                  </w:divBdr>
                  <w:divsChild>
                    <w:div w:id="1498156835">
                      <w:marLeft w:val="0"/>
                      <w:marRight w:val="0"/>
                      <w:marTop w:val="0"/>
                      <w:marBottom w:val="0"/>
                      <w:divBdr>
                        <w:top w:val="none" w:sz="0" w:space="0" w:color="auto"/>
                        <w:left w:val="none" w:sz="0" w:space="0" w:color="auto"/>
                        <w:bottom w:val="none" w:sz="0" w:space="0" w:color="auto"/>
                        <w:right w:val="none" w:sz="0" w:space="0" w:color="auto"/>
                      </w:divBdr>
                    </w:div>
                  </w:divsChild>
                </w:div>
                <w:div w:id="1256133197">
                  <w:marLeft w:val="0"/>
                  <w:marRight w:val="0"/>
                  <w:marTop w:val="0"/>
                  <w:marBottom w:val="0"/>
                  <w:divBdr>
                    <w:top w:val="none" w:sz="0" w:space="0" w:color="auto"/>
                    <w:left w:val="none" w:sz="0" w:space="0" w:color="auto"/>
                    <w:bottom w:val="none" w:sz="0" w:space="0" w:color="auto"/>
                    <w:right w:val="none" w:sz="0" w:space="0" w:color="auto"/>
                  </w:divBdr>
                  <w:divsChild>
                    <w:div w:id="1460298047">
                      <w:marLeft w:val="0"/>
                      <w:marRight w:val="0"/>
                      <w:marTop w:val="0"/>
                      <w:marBottom w:val="0"/>
                      <w:divBdr>
                        <w:top w:val="none" w:sz="0" w:space="0" w:color="auto"/>
                        <w:left w:val="none" w:sz="0" w:space="0" w:color="auto"/>
                        <w:bottom w:val="none" w:sz="0" w:space="0" w:color="auto"/>
                        <w:right w:val="none" w:sz="0" w:space="0" w:color="auto"/>
                      </w:divBdr>
                    </w:div>
                  </w:divsChild>
                </w:div>
                <w:div w:id="1266114126">
                  <w:marLeft w:val="0"/>
                  <w:marRight w:val="0"/>
                  <w:marTop w:val="0"/>
                  <w:marBottom w:val="0"/>
                  <w:divBdr>
                    <w:top w:val="none" w:sz="0" w:space="0" w:color="auto"/>
                    <w:left w:val="none" w:sz="0" w:space="0" w:color="auto"/>
                    <w:bottom w:val="none" w:sz="0" w:space="0" w:color="auto"/>
                    <w:right w:val="none" w:sz="0" w:space="0" w:color="auto"/>
                  </w:divBdr>
                  <w:divsChild>
                    <w:div w:id="840242106">
                      <w:marLeft w:val="0"/>
                      <w:marRight w:val="0"/>
                      <w:marTop w:val="0"/>
                      <w:marBottom w:val="0"/>
                      <w:divBdr>
                        <w:top w:val="none" w:sz="0" w:space="0" w:color="auto"/>
                        <w:left w:val="none" w:sz="0" w:space="0" w:color="auto"/>
                        <w:bottom w:val="none" w:sz="0" w:space="0" w:color="auto"/>
                        <w:right w:val="none" w:sz="0" w:space="0" w:color="auto"/>
                      </w:divBdr>
                    </w:div>
                  </w:divsChild>
                </w:div>
                <w:div w:id="1274821491">
                  <w:marLeft w:val="0"/>
                  <w:marRight w:val="0"/>
                  <w:marTop w:val="0"/>
                  <w:marBottom w:val="0"/>
                  <w:divBdr>
                    <w:top w:val="none" w:sz="0" w:space="0" w:color="auto"/>
                    <w:left w:val="none" w:sz="0" w:space="0" w:color="auto"/>
                    <w:bottom w:val="none" w:sz="0" w:space="0" w:color="auto"/>
                    <w:right w:val="none" w:sz="0" w:space="0" w:color="auto"/>
                  </w:divBdr>
                  <w:divsChild>
                    <w:div w:id="2032797865">
                      <w:marLeft w:val="0"/>
                      <w:marRight w:val="0"/>
                      <w:marTop w:val="0"/>
                      <w:marBottom w:val="0"/>
                      <w:divBdr>
                        <w:top w:val="none" w:sz="0" w:space="0" w:color="auto"/>
                        <w:left w:val="none" w:sz="0" w:space="0" w:color="auto"/>
                        <w:bottom w:val="none" w:sz="0" w:space="0" w:color="auto"/>
                        <w:right w:val="none" w:sz="0" w:space="0" w:color="auto"/>
                      </w:divBdr>
                    </w:div>
                  </w:divsChild>
                </w:div>
                <w:div w:id="1317879825">
                  <w:marLeft w:val="0"/>
                  <w:marRight w:val="0"/>
                  <w:marTop w:val="0"/>
                  <w:marBottom w:val="0"/>
                  <w:divBdr>
                    <w:top w:val="none" w:sz="0" w:space="0" w:color="auto"/>
                    <w:left w:val="none" w:sz="0" w:space="0" w:color="auto"/>
                    <w:bottom w:val="none" w:sz="0" w:space="0" w:color="auto"/>
                    <w:right w:val="none" w:sz="0" w:space="0" w:color="auto"/>
                  </w:divBdr>
                  <w:divsChild>
                    <w:div w:id="70205196">
                      <w:marLeft w:val="0"/>
                      <w:marRight w:val="0"/>
                      <w:marTop w:val="0"/>
                      <w:marBottom w:val="0"/>
                      <w:divBdr>
                        <w:top w:val="none" w:sz="0" w:space="0" w:color="auto"/>
                        <w:left w:val="none" w:sz="0" w:space="0" w:color="auto"/>
                        <w:bottom w:val="none" w:sz="0" w:space="0" w:color="auto"/>
                        <w:right w:val="none" w:sz="0" w:space="0" w:color="auto"/>
                      </w:divBdr>
                    </w:div>
                  </w:divsChild>
                </w:div>
                <w:div w:id="1343242747">
                  <w:marLeft w:val="0"/>
                  <w:marRight w:val="0"/>
                  <w:marTop w:val="0"/>
                  <w:marBottom w:val="0"/>
                  <w:divBdr>
                    <w:top w:val="none" w:sz="0" w:space="0" w:color="auto"/>
                    <w:left w:val="none" w:sz="0" w:space="0" w:color="auto"/>
                    <w:bottom w:val="none" w:sz="0" w:space="0" w:color="auto"/>
                    <w:right w:val="none" w:sz="0" w:space="0" w:color="auto"/>
                  </w:divBdr>
                  <w:divsChild>
                    <w:div w:id="954680891">
                      <w:marLeft w:val="0"/>
                      <w:marRight w:val="0"/>
                      <w:marTop w:val="0"/>
                      <w:marBottom w:val="0"/>
                      <w:divBdr>
                        <w:top w:val="none" w:sz="0" w:space="0" w:color="auto"/>
                        <w:left w:val="none" w:sz="0" w:space="0" w:color="auto"/>
                        <w:bottom w:val="none" w:sz="0" w:space="0" w:color="auto"/>
                        <w:right w:val="none" w:sz="0" w:space="0" w:color="auto"/>
                      </w:divBdr>
                    </w:div>
                  </w:divsChild>
                </w:div>
                <w:div w:id="1361583887">
                  <w:marLeft w:val="0"/>
                  <w:marRight w:val="0"/>
                  <w:marTop w:val="0"/>
                  <w:marBottom w:val="0"/>
                  <w:divBdr>
                    <w:top w:val="none" w:sz="0" w:space="0" w:color="auto"/>
                    <w:left w:val="none" w:sz="0" w:space="0" w:color="auto"/>
                    <w:bottom w:val="none" w:sz="0" w:space="0" w:color="auto"/>
                    <w:right w:val="none" w:sz="0" w:space="0" w:color="auto"/>
                  </w:divBdr>
                  <w:divsChild>
                    <w:div w:id="1275753269">
                      <w:marLeft w:val="0"/>
                      <w:marRight w:val="0"/>
                      <w:marTop w:val="0"/>
                      <w:marBottom w:val="0"/>
                      <w:divBdr>
                        <w:top w:val="none" w:sz="0" w:space="0" w:color="auto"/>
                        <w:left w:val="none" w:sz="0" w:space="0" w:color="auto"/>
                        <w:bottom w:val="none" w:sz="0" w:space="0" w:color="auto"/>
                        <w:right w:val="none" w:sz="0" w:space="0" w:color="auto"/>
                      </w:divBdr>
                    </w:div>
                  </w:divsChild>
                </w:div>
                <w:div w:id="1435058670">
                  <w:marLeft w:val="0"/>
                  <w:marRight w:val="0"/>
                  <w:marTop w:val="0"/>
                  <w:marBottom w:val="0"/>
                  <w:divBdr>
                    <w:top w:val="none" w:sz="0" w:space="0" w:color="auto"/>
                    <w:left w:val="none" w:sz="0" w:space="0" w:color="auto"/>
                    <w:bottom w:val="none" w:sz="0" w:space="0" w:color="auto"/>
                    <w:right w:val="none" w:sz="0" w:space="0" w:color="auto"/>
                  </w:divBdr>
                  <w:divsChild>
                    <w:div w:id="1743529528">
                      <w:marLeft w:val="0"/>
                      <w:marRight w:val="0"/>
                      <w:marTop w:val="0"/>
                      <w:marBottom w:val="0"/>
                      <w:divBdr>
                        <w:top w:val="none" w:sz="0" w:space="0" w:color="auto"/>
                        <w:left w:val="none" w:sz="0" w:space="0" w:color="auto"/>
                        <w:bottom w:val="none" w:sz="0" w:space="0" w:color="auto"/>
                        <w:right w:val="none" w:sz="0" w:space="0" w:color="auto"/>
                      </w:divBdr>
                    </w:div>
                  </w:divsChild>
                </w:div>
                <w:div w:id="1495225509">
                  <w:marLeft w:val="0"/>
                  <w:marRight w:val="0"/>
                  <w:marTop w:val="0"/>
                  <w:marBottom w:val="0"/>
                  <w:divBdr>
                    <w:top w:val="none" w:sz="0" w:space="0" w:color="auto"/>
                    <w:left w:val="none" w:sz="0" w:space="0" w:color="auto"/>
                    <w:bottom w:val="none" w:sz="0" w:space="0" w:color="auto"/>
                    <w:right w:val="none" w:sz="0" w:space="0" w:color="auto"/>
                  </w:divBdr>
                  <w:divsChild>
                    <w:div w:id="1404136518">
                      <w:marLeft w:val="0"/>
                      <w:marRight w:val="0"/>
                      <w:marTop w:val="0"/>
                      <w:marBottom w:val="0"/>
                      <w:divBdr>
                        <w:top w:val="none" w:sz="0" w:space="0" w:color="auto"/>
                        <w:left w:val="none" w:sz="0" w:space="0" w:color="auto"/>
                        <w:bottom w:val="none" w:sz="0" w:space="0" w:color="auto"/>
                        <w:right w:val="none" w:sz="0" w:space="0" w:color="auto"/>
                      </w:divBdr>
                    </w:div>
                  </w:divsChild>
                </w:div>
                <w:div w:id="1499689498">
                  <w:marLeft w:val="0"/>
                  <w:marRight w:val="0"/>
                  <w:marTop w:val="0"/>
                  <w:marBottom w:val="0"/>
                  <w:divBdr>
                    <w:top w:val="none" w:sz="0" w:space="0" w:color="auto"/>
                    <w:left w:val="none" w:sz="0" w:space="0" w:color="auto"/>
                    <w:bottom w:val="none" w:sz="0" w:space="0" w:color="auto"/>
                    <w:right w:val="none" w:sz="0" w:space="0" w:color="auto"/>
                  </w:divBdr>
                  <w:divsChild>
                    <w:div w:id="1635981830">
                      <w:marLeft w:val="0"/>
                      <w:marRight w:val="0"/>
                      <w:marTop w:val="0"/>
                      <w:marBottom w:val="0"/>
                      <w:divBdr>
                        <w:top w:val="none" w:sz="0" w:space="0" w:color="auto"/>
                        <w:left w:val="none" w:sz="0" w:space="0" w:color="auto"/>
                        <w:bottom w:val="none" w:sz="0" w:space="0" w:color="auto"/>
                        <w:right w:val="none" w:sz="0" w:space="0" w:color="auto"/>
                      </w:divBdr>
                    </w:div>
                  </w:divsChild>
                </w:div>
                <w:div w:id="1542672017">
                  <w:marLeft w:val="0"/>
                  <w:marRight w:val="0"/>
                  <w:marTop w:val="0"/>
                  <w:marBottom w:val="0"/>
                  <w:divBdr>
                    <w:top w:val="none" w:sz="0" w:space="0" w:color="auto"/>
                    <w:left w:val="none" w:sz="0" w:space="0" w:color="auto"/>
                    <w:bottom w:val="none" w:sz="0" w:space="0" w:color="auto"/>
                    <w:right w:val="none" w:sz="0" w:space="0" w:color="auto"/>
                  </w:divBdr>
                  <w:divsChild>
                    <w:div w:id="1262688103">
                      <w:marLeft w:val="0"/>
                      <w:marRight w:val="0"/>
                      <w:marTop w:val="0"/>
                      <w:marBottom w:val="0"/>
                      <w:divBdr>
                        <w:top w:val="none" w:sz="0" w:space="0" w:color="auto"/>
                        <w:left w:val="none" w:sz="0" w:space="0" w:color="auto"/>
                        <w:bottom w:val="none" w:sz="0" w:space="0" w:color="auto"/>
                        <w:right w:val="none" w:sz="0" w:space="0" w:color="auto"/>
                      </w:divBdr>
                    </w:div>
                  </w:divsChild>
                </w:div>
                <w:div w:id="1552301101">
                  <w:marLeft w:val="0"/>
                  <w:marRight w:val="0"/>
                  <w:marTop w:val="0"/>
                  <w:marBottom w:val="0"/>
                  <w:divBdr>
                    <w:top w:val="none" w:sz="0" w:space="0" w:color="auto"/>
                    <w:left w:val="none" w:sz="0" w:space="0" w:color="auto"/>
                    <w:bottom w:val="none" w:sz="0" w:space="0" w:color="auto"/>
                    <w:right w:val="none" w:sz="0" w:space="0" w:color="auto"/>
                  </w:divBdr>
                  <w:divsChild>
                    <w:div w:id="2142068295">
                      <w:marLeft w:val="0"/>
                      <w:marRight w:val="0"/>
                      <w:marTop w:val="0"/>
                      <w:marBottom w:val="0"/>
                      <w:divBdr>
                        <w:top w:val="none" w:sz="0" w:space="0" w:color="auto"/>
                        <w:left w:val="none" w:sz="0" w:space="0" w:color="auto"/>
                        <w:bottom w:val="none" w:sz="0" w:space="0" w:color="auto"/>
                        <w:right w:val="none" w:sz="0" w:space="0" w:color="auto"/>
                      </w:divBdr>
                    </w:div>
                  </w:divsChild>
                </w:div>
                <w:div w:id="1557619679">
                  <w:marLeft w:val="0"/>
                  <w:marRight w:val="0"/>
                  <w:marTop w:val="0"/>
                  <w:marBottom w:val="0"/>
                  <w:divBdr>
                    <w:top w:val="none" w:sz="0" w:space="0" w:color="auto"/>
                    <w:left w:val="none" w:sz="0" w:space="0" w:color="auto"/>
                    <w:bottom w:val="none" w:sz="0" w:space="0" w:color="auto"/>
                    <w:right w:val="none" w:sz="0" w:space="0" w:color="auto"/>
                  </w:divBdr>
                  <w:divsChild>
                    <w:div w:id="810712966">
                      <w:marLeft w:val="0"/>
                      <w:marRight w:val="0"/>
                      <w:marTop w:val="0"/>
                      <w:marBottom w:val="0"/>
                      <w:divBdr>
                        <w:top w:val="none" w:sz="0" w:space="0" w:color="auto"/>
                        <w:left w:val="none" w:sz="0" w:space="0" w:color="auto"/>
                        <w:bottom w:val="none" w:sz="0" w:space="0" w:color="auto"/>
                        <w:right w:val="none" w:sz="0" w:space="0" w:color="auto"/>
                      </w:divBdr>
                    </w:div>
                  </w:divsChild>
                </w:div>
                <w:div w:id="1564827711">
                  <w:marLeft w:val="0"/>
                  <w:marRight w:val="0"/>
                  <w:marTop w:val="0"/>
                  <w:marBottom w:val="0"/>
                  <w:divBdr>
                    <w:top w:val="none" w:sz="0" w:space="0" w:color="auto"/>
                    <w:left w:val="none" w:sz="0" w:space="0" w:color="auto"/>
                    <w:bottom w:val="none" w:sz="0" w:space="0" w:color="auto"/>
                    <w:right w:val="none" w:sz="0" w:space="0" w:color="auto"/>
                  </w:divBdr>
                  <w:divsChild>
                    <w:div w:id="1726223837">
                      <w:marLeft w:val="0"/>
                      <w:marRight w:val="0"/>
                      <w:marTop w:val="0"/>
                      <w:marBottom w:val="0"/>
                      <w:divBdr>
                        <w:top w:val="none" w:sz="0" w:space="0" w:color="auto"/>
                        <w:left w:val="none" w:sz="0" w:space="0" w:color="auto"/>
                        <w:bottom w:val="none" w:sz="0" w:space="0" w:color="auto"/>
                        <w:right w:val="none" w:sz="0" w:space="0" w:color="auto"/>
                      </w:divBdr>
                    </w:div>
                  </w:divsChild>
                </w:div>
                <w:div w:id="1575699903">
                  <w:marLeft w:val="0"/>
                  <w:marRight w:val="0"/>
                  <w:marTop w:val="0"/>
                  <w:marBottom w:val="0"/>
                  <w:divBdr>
                    <w:top w:val="none" w:sz="0" w:space="0" w:color="auto"/>
                    <w:left w:val="none" w:sz="0" w:space="0" w:color="auto"/>
                    <w:bottom w:val="none" w:sz="0" w:space="0" w:color="auto"/>
                    <w:right w:val="none" w:sz="0" w:space="0" w:color="auto"/>
                  </w:divBdr>
                  <w:divsChild>
                    <w:div w:id="1874229739">
                      <w:marLeft w:val="0"/>
                      <w:marRight w:val="0"/>
                      <w:marTop w:val="0"/>
                      <w:marBottom w:val="0"/>
                      <w:divBdr>
                        <w:top w:val="none" w:sz="0" w:space="0" w:color="auto"/>
                        <w:left w:val="none" w:sz="0" w:space="0" w:color="auto"/>
                        <w:bottom w:val="none" w:sz="0" w:space="0" w:color="auto"/>
                        <w:right w:val="none" w:sz="0" w:space="0" w:color="auto"/>
                      </w:divBdr>
                    </w:div>
                  </w:divsChild>
                </w:div>
                <w:div w:id="1609121369">
                  <w:marLeft w:val="0"/>
                  <w:marRight w:val="0"/>
                  <w:marTop w:val="0"/>
                  <w:marBottom w:val="0"/>
                  <w:divBdr>
                    <w:top w:val="none" w:sz="0" w:space="0" w:color="auto"/>
                    <w:left w:val="none" w:sz="0" w:space="0" w:color="auto"/>
                    <w:bottom w:val="none" w:sz="0" w:space="0" w:color="auto"/>
                    <w:right w:val="none" w:sz="0" w:space="0" w:color="auto"/>
                  </w:divBdr>
                  <w:divsChild>
                    <w:div w:id="1894150942">
                      <w:marLeft w:val="0"/>
                      <w:marRight w:val="0"/>
                      <w:marTop w:val="0"/>
                      <w:marBottom w:val="0"/>
                      <w:divBdr>
                        <w:top w:val="none" w:sz="0" w:space="0" w:color="auto"/>
                        <w:left w:val="none" w:sz="0" w:space="0" w:color="auto"/>
                        <w:bottom w:val="none" w:sz="0" w:space="0" w:color="auto"/>
                        <w:right w:val="none" w:sz="0" w:space="0" w:color="auto"/>
                      </w:divBdr>
                    </w:div>
                  </w:divsChild>
                </w:div>
                <w:div w:id="1661883197">
                  <w:marLeft w:val="0"/>
                  <w:marRight w:val="0"/>
                  <w:marTop w:val="0"/>
                  <w:marBottom w:val="0"/>
                  <w:divBdr>
                    <w:top w:val="none" w:sz="0" w:space="0" w:color="auto"/>
                    <w:left w:val="none" w:sz="0" w:space="0" w:color="auto"/>
                    <w:bottom w:val="none" w:sz="0" w:space="0" w:color="auto"/>
                    <w:right w:val="none" w:sz="0" w:space="0" w:color="auto"/>
                  </w:divBdr>
                  <w:divsChild>
                    <w:div w:id="201942362">
                      <w:marLeft w:val="0"/>
                      <w:marRight w:val="0"/>
                      <w:marTop w:val="0"/>
                      <w:marBottom w:val="0"/>
                      <w:divBdr>
                        <w:top w:val="none" w:sz="0" w:space="0" w:color="auto"/>
                        <w:left w:val="none" w:sz="0" w:space="0" w:color="auto"/>
                        <w:bottom w:val="none" w:sz="0" w:space="0" w:color="auto"/>
                        <w:right w:val="none" w:sz="0" w:space="0" w:color="auto"/>
                      </w:divBdr>
                    </w:div>
                  </w:divsChild>
                </w:div>
                <w:div w:id="1672219153">
                  <w:marLeft w:val="0"/>
                  <w:marRight w:val="0"/>
                  <w:marTop w:val="0"/>
                  <w:marBottom w:val="0"/>
                  <w:divBdr>
                    <w:top w:val="none" w:sz="0" w:space="0" w:color="auto"/>
                    <w:left w:val="none" w:sz="0" w:space="0" w:color="auto"/>
                    <w:bottom w:val="none" w:sz="0" w:space="0" w:color="auto"/>
                    <w:right w:val="none" w:sz="0" w:space="0" w:color="auto"/>
                  </w:divBdr>
                  <w:divsChild>
                    <w:div w:id="57487099">
                      <w:marLeft w:val="0"/>
                      <w:marRight w:val="0"/>
                      <w:marTop w:val="0"/>
                      <w:marBottom w:val="0"/>
                      <w:divBdr>
                        <w:top w:val="none" w:sz="0" w:space="0" w:color="auto"/>
                        <w:left w:val="none" w:sz="0" w:space="0" w:color="auto"/>
                        <w:bottom w:val="none" w:sz="0" w:space="0" w:color="auto"/>
                        <w:right w:val="none" w:sz="0" w:space="0" w:color="auto"/>
                      </w:divBdr>
                    </w:div>
                  </w:divsChild>
                </w:div>
                <w:div w:id="1865556169">
                  <w:marLeft w:val="0"/>
                  <w:marRight w:val="0"/>
                  <w:marTop w:val="0"/>
                  <w:marBottom w:val="0"/>
                  <w:divBdr>
                    <w:top w:val="none" w:sz="0" w:space="0" w:color="auto"/>
                    <w:left w:val="none" w:sz="0" w:space="0" w:color="auto"/>
                    <w:bottom w:val="none" w:sz="0" w:space="0" w:color="auto"/>
                    <w:right w:val="none" w:sz="0" w:space="0" w:color="auto"/>
                  </w:divBdr>
                  <w:divsChild>
                    <w:div w:id="424613645">
                      <w:marLeft w:val="0"/>
                      <w:marRight w:val="0"/>
                      <w:marTop w:val="0"/>
                      <w:marBottom w:val="0"/>
                      <w:divBdr>
                        <w:top w:val="none" w:sz="0" w:space="0" w:color="auto"/>
                        <w:left w:val="none" w:sz="0" w:space="0" w:color="auto"/>
                        <w:bottom w:val="none" w:sz="0" w:space="0" w:color="auto"/>
                        <w:right w:val="none" w:sz="0" w:space="0" w:color="auto"/>
                      </w:divBdr>
                    </w:div>
                  </w:divsChild>
                </w:div>
                <w:div w:id="1948661076">
                  <w:marLeft w:val="0"/>
                  <w:marRight w:val="0"/>
                  <w:marTop w:val="0"/>
                  <w:marBottom w:val="0"/>
                  <w:divBdr>
                    <w:top w:val="none" w:sz="0" w:space="0" w:color="auto"/>
                    <w:left w:val="none" w:sz="0" w:space="0" w:color="auto"/>
                    <w:bottom w:val="none" w:sz="0" w:space="0" w:color="auto"/>
                    <w:right w:val="none" w:sz="0" w:space="0" w:color="auto"/>
                  </w:divBdr>
                  <w:divsChild>
                    <w:div w:id="714622907">
                      <w:marLeft w:val="0"/>
                      <w:marRight w:val="0"/>
                      <w:marTop w:val="0"/>
                      <w:marBottom w:val="0"/>
                      <w:divBdr>
                        <w:top w:val="none" w:sz="0" w:space="0" w:color="auto"/>
                        <w:left w:val="none" w:sz="0" w:space="0" w:color="auto"/>
                        <w:bottom w:val="none" w:sz="0" w:space="0" w:color="auto"/>
                        <w:right w:val="none" w:sz="0" w:space="0" w:color="auto"/>
                      </w:divBdr>
                    </w:div>
                  </w:divsChild>
                </w:div>
                <w:div w:id="1980844871">
                  <w:marLeft w:val="0"/>
                  <w:marRight w:val="0"/>
                  <w:marTop w:val="0"/>
                  <w:marBottom w:val="0"/>
                  <w:divBdr>
                    <w:top w:val="none" w:sz="0" w:space="0" w:color="auto"/>
                    <w:left w:val="none" w:sz="0" w:space="0" w:color="auto"/>
                    <w:bottom w:val="none" w:sz="0" w:space="0" w:color="auto"/>
                    <w:right w:val="none" w:sz="0" w:space="0" w:color="auto"/>
                  </w:divBdr>
                  <w:divsChild>
                    <w:div w:id="818883130">
                      <w:marLeft w:val="0"/>
                      <w:marRight w:val="0"/>
                      <w:marTop w:val="0"/>
                      <w:marBottom w:val="0"/>
                      <w:divBdr>
                        <w:top w:val="none" w:sz="0" w:space="0" w:color="auto"/>
                        <w:left w:val="none" w:sz="0" w:space="0" w:color="auto"/>
                        <w:bottom w:val="none" w:sz="0" w:space="0" w:color="auto"/>
                        <w:right w:val="none" w:sz="0" w:space="0" w:color="auto"/>
                      </w:divBdr>
                    </w:div>
                  </w:divsChild>
                </w:div>
                <w:div w:id="1985424328">
                  <w:marLeft w:val="0"/>
                  <w:marRight w:val="0"/>
                  <w:marTop w:val="0"/>
                  <w:marBottom w:val="0"/>
                  <w:divBdr>
                    <w:top w:val="none" w:sz="0" w:space="0" w:color="auto"/>
                    <w:left w:val="none" w:sz="0" w:space="0" w:color="auto"/>
                    <w:bottom w:val="none" w:sz="0" w:space="0" w:color="auto"/>
                    <w:right w:val="none" w:sz="0" w:space="0" w:color="auto"/>
                  </w:divBdr>
                  <w:divsChild>
                    <w:div w:id="1964458959">
                      <w:marLeft w:val="0"/>
                      <w:marRight w:val="0"/>
                      <w:marTop w:val="0"/>
                      <w:marBottom w:val="0"/>
                      <w:divBdr>
                        <w:top w:val="none" w:sz="0" w:space="0" w:color="auto"/>
                        <w:left w:val="none" w:sz="0" w:space="0" w:color="auto"/>
                        <w:bottom w:val="none" w:sz="0" w:space="0" w:color="auto"/>
                        <w:right w:val="none" w:sz="0" w:space="0" w:color="auto"/>
                      </w:divBdr>
                    </w:div>
                  </w:divsChild>
                </w:div>
                <w:div w:id="1986157736">
                  <w:marLeft w:val="0"/>
                  <w:marRight w:val="0"/>
                  <w:marTop w:val="0"/>
                  <w:marBottom w:val="0"/>
                  <w:divBdr>
                    <w:top w:val="none" w:sz="0" w:space="0" w:color="auto"/>
                    <w:left w:val="none" w:sz="0" w:space="0" w:color="auto"/>
                    <w:bottom w:val="none" w:sz="0" w:space="0" w:color="auto"/>
                    <w:right w:val="none" w:sz="0" w:space="0" w:color="auto"/>
                  </w:divBdr>
                  <w:divsChild>
                    <w:div w:id="452867542">
                      <w:marLeft w:val="0"/>
                      <w:marRight w:val="0"/>
                      <w:marTop w:val="0"/>
                      <w:marBottom w:val="0"/>
                      <w:divBdr>
                        <w:top w:val="none" w:sz="0" w:space="0" w:color="auto"/>
                        <w:left w:val="none" w:sz="0" w:space="0" w:color="auto"/>
                        <w:bottom w:val="none" w:sz="0" w:space="0" w:color="auto"/>
                        <w:right w:val="none" w:sz="0" w:space="0" w:color="auto"/>
                      </w:divBdr>
                    </w:div>
                  </w:divsChild>
                </w:div>
                <w:div w:id="2074623078">
                  <w:marLeft w:val="0"/>
                  <w:marRight w:val="0"/>
                  <w:marTop w:val="0"/>
                  <w:marBottom w:val="0"/>
                  <w:divBdr>
                    <w:top w:val="none" w:sz="0" w:space="0" w:color="auto"/>
                    <w:left w:val="none" w:sz="0" w:space="0" w:color="auto"/>
                    <w:bottom w:val="none" w:sz="0" w:space="0" w:color="auto"/>
                    <w:right w:val="none" w:sz="0" w:space="0" w:color="auto"/>
                  </w:divBdr>
                  <w:divsChild>
                    <w:div w:id="420487337">
                      <w:marLeft w:val="0"/>
                      <w:marRight w:val="0"/>
                      <w:marTop w:val="0"/>
                      <w:marBottom w:val="0"/>
                      <w:divBdr>
                        <w:top w:val="none" w:sz="0" w:space="0" w:color="auto"/>
                        <w:left w:val="none" w:sz="0" w:space="0" w:color="auto"/>
                        <w:bottom w:val="none" w:sz="0" w:space="0" w:color="auto"/>
                        <w:right w:val="none" w:sz="0" w:space="0" w:color="auto"/>
                      </w:divBdr>
                    </w:div>
                  </w:divsChild>
                </w:div>
                <w:div w:id="2083212541">
                  <w:marLeft w:val="0"/>
                  <w:marRight w:val="0"/>
                  <w:marTop w:val="0"/>
                  <w:marBottom w:val="0"/>
                  <w:divBdr>
                    <w:top w:val="none" w:sz="0" w:space="0" w:color="auto"/>
                    <w:left w:val="none" w:sz="0" w:space="0" w:color="auto"/>
                    <w:bottom w:val="none" w:sz="0" w:space="0" w:color="auto"/>
                    <w:right w:val="none" w:sz="0" w:space="0" w:color="auto"/>
                  </w:divBdr>
                  <w:divsChild>
                    <w:div w:id="246813080">
                      <w:marLeft w:val="0"/>
                      <w:marRight w:val="0"/>
                      <w:marTop w:val="0"/>
                      <w:marBottom w:val="0"/>
                      <w:divBdr>
                        <w:top w:val="none" w:sz="0" w:space="0" w:color="auto"/>
                        <w:left w:val="none" w:sz="0" w:space="0" w:color="auto"/>
                        <w:bottom w:val="none" w:sz="0" w:space="0" w:color="auto"/>
                        <w:right w:val="none" w:sz="0" w:space="0" w:color="auto"/>
                      </w:divBdr>
                    </w:div>
                  </w:divsChild>
                </w:div>
                <w:div w:id="2106269525">
                  <w:marLeft w:val="0"/>
                  <w:marRight w:val="0"/>
                  <w:marTop w:val="0"/>
                  <w:marBottom w:val="0"/>
                  <w:divBdr>
                    <w:top w:val="none" w:sz="0" w:space="0" w:color="auto"/>
                    <w:left w:val="none" w:sz="0" w:space="0" w:color="auto"/>
                    <w:bottom w:val="none" w:sz="0" w:space="0" w:color="auto"/>
                    <w:right w:val="none" w:sz="0" w:space="0" w:color="auto"/>
                  </w:divBdr>
                  <w:divsChild>
                    <w:div w:id="419645118">
                      <w:marLeft w:val="0"/>
                      <w:marRight w:val="0"/>
                      <w:marTop w:val="0"/>
                      <w:marBottom w:val="0"/>
                      <w:divBdr>
                        <w:top w:val="none" w:sz="0" w:space="0" w:color="auto"/>
                        <w:left w:val="none" w:sz="0" w:space="0" w:color="auto"/>
                        <w:bottom w:val="none" w:sz="0" w:space="0" w:color="auto"/>
                        <w:right w:val="none" w:sz="0" w:space="0" w:color="auto"/>
                      </w:divBdr>
                    </w:div>
                  </w:divsChild>
                </w:div>
                <w:div w:id="2117016488">
                  <w:marLeft w:val="0"/>
                  <w:marRight w:val="0"/>
                  <w:marTop w:val="0"/>
                  <w:marBottom w:val="0"/>
                  <w:divBdr>
                    <w:top w:val="none" w:sz="0" w:space="0" w:color="auto"/>
                    <w:left w:val="none" w:sz="0" w:space="0" w:color="auto"/>
                    <w:bottom w:val="none" w:sz="0" w:space="0" w:color="auto"/>
                    <w:right w:val="none" w:sz="0" w:space="0" w:color="auto"/>
                  </w:divBdr>
                  <w:divsChild>
                    <w:div w:id="6356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3749">
      <w:bodyDiv w:val="1"/>
      <w:marLeft w:val="0"/>
      <w:marRight w:val="0"/>
      <w:marTop w:val="0"/>
      <w:marBottom w:val="0"/>
      <w:divBdr>
        <w:top w:val="none" w:sz="0" w:space="0" w:color="auto"/>
        <w:left w:val="none" w:sz="0" w:space="0" w:color="auto"/>
        <w:bottom w:val="none" w:sz="0" w:space="0" w:color="auto"/>
        <w:right w:val="none" w:sz="0" w:space="0" w:color="auto"/>
      </w:divBdr>
    </w:div>
    <w:div w:id="381639486">
      <w:bodyDiv w:val="1"/>
      <w:marLeft w:val="0"/>
      <w:marRight w:val="0"/>
      <w:marTop w:val="0"/>
      <w:marBottom w:val="0"/>
      <w:divBdr>
        <w:top w:val="none" w:sz="0" w:space="0" w:color="auto"/>
        <w:left w:val="none" w:sz="0" w:space="0" w:color="auto"/>
        <w:bottom w:val="none" w:sz="0" w:space="0" w:color="auto"/>
        <w:right w:val="none" w:sz="0" w:space="0" w:color="auto"/>
      </w:divBdr>
    </w:div>
    <w:div w:id="544026461">
      <w:bodyDiv w:val="1"/>
      <w:marLeft w:val="0"/>
      <w:marRight w:val="0"/>
      <w:marTop w:val="0"/>
      <w:marBottom w:val="0"/>
      <w:divBdr>
        <w:top w:val="none" w:sz="0" w:space="0" w:color="auto"/>
        <w:left w:val="none" w:sz="0" w:space="0" w:color="auto"/>
        <w:bottom w:val="none" w:sz="0" w:space="0" w:color="auto"/>
        <w:right w:val="none" w:sz="0" w:space="0" w:color="auto"/>
      </w:divBdr>
    </w:div>
    <w:div w:id="550388615">
      <w:bodyDiv w:val="1"/>
      <w:marLeft w:val="0"/>
      <w:marRight w:val="0"/>
      <w:marTop w:val="0"/>
      <w:marBottom w:val="0"/>
      <w:divBdr>
        <w:top w:val="none" w:sz="0" w:space="0" w:color="auto"/>
        <w:left w:val="none" w:sz="0" w:space="0" w:color="auto"/>
        <w:bottom w:val="none" w:sz="0" w:space="0" w:color="auto"/>
        <w:right w:val="none" w:sz="0" w:space="0" w:color="auto"/>
      </w:divBdr>
    </w:div>
    <w:div w:id="565995530">
      <w:bodyDiv w:val="1"/>
      <w:marLeft w:val="0"/>
      <w:marRight w:val="0"/>
      <w:marTop w:val="0"/>
      <w:marBottom w:val="0"/>
      <w:divBdr>
        <w:top w:val="none" w:sz="0" w:space="0" w:color="auto"/>
        <w:left w:val="none" w:sz="0" w:space="0" w:color="auto"/>
        <w:bottom w:val="none" w:sz="0" w:space="0" w:color="auto"/>
        <w:right w:val="none" w:sz="0" w:space="0" w:color="auto"/>
      </w:divBdr>
    </w:div>
    <w:div w:id="837504876">
      <w:bodyDiv w:val="1"/>
      <w:marLeft w:val="0"/>
      <w:marRight w:val="0"/>
      <w:marTop w:val="0"/>
      <w:marBottom w:val="0"/>
      <w:divBdr>
        <w:top w:val="none" w:sz="0" w:space="0" w:color="auto"/>
        <w:left w:val="none" w:sz="0" w:space="0" w:color="auto"/>
        <w:bottom w:val="none" w:sz="0" w:space="0" w:color="auto"/>
        <w:right w:val="none" w:sz="0" w:space="0" w:color="auto"/>
      </w:divBdr>
    </w:div>
    <w:div w:id="864829973">
      <w:bodyDiv w:val="1"/>
      <w:marLeft w:val="0"/>
      <w:marRight w:val="0"/>
      <w:marTop w:val="0"/>
      <w:marBottom w:val="0"/>
      <w:divBdr>
        <w:top w:val="none" w:sz="0" w:space="0" w:color="auto"/>
        <w:left w:val="none" w:sz="0" w:space="0" w:color="auto"/>
        <w:bottom w:val="none" w:sz="0" w:space="0" w:color="auto"/>
        <w:right w:val="none" w:sz="0" w:space="0" w:color="auto"/>
      </w:divBdr>
    </w:div>
    <w:div w:id="962347382">
      <w:bodyDiv w:val="1"/>
      <w:marLeft w:val="0"/>
      <w:marRight w:val="0"/>
      <w:marTop w:val="0"/>
      <w:marBottom w:val="0"/>
      <w:divBdr>
        <w:top w:val="none" w:sz="0" w:space="0" w:color="auto"/>
        <w:left w:val="none" w:sz="0" w:space="0" w:color="auto"/>
        <w:bottom w:val="none" w:sz="0" w:space="0" w:color="auto"/>
        <w:right w:val="none" w:sz="0" w:space="0" w:color="auto"/>
      </w:divBdr>
      <w:divsChild>
        <w:div w:id="202645551">
          <w:marLeft w:val="0"/>
          <w:marRight w:val="0"/>
          <w:marTop w:val="0"/>
          <w:marBottom w:val="0"/>
          <w:divBdr>
            <w:top w:val="none" w:sz="0" w:space="0" w:color="auto"/>
            <w:left w:val="none" w:sz="0" w:space="0" w:color="auto"/>
            <w:bottom w:val="none" w:sz="0" w:space="0" w:color="auto"/>
            <w:right w:val="none" w:sz="0" w:space="0" w:color="auto"/>
          </w:divBdr>
          <w:divsChild>
            <w:div w:id="530072700">
              <w:marLeft w:val="0"/>
              <w:marRight w:val="0"/>
              <w:marTop w:val="0"/>
              <w:marBottom w:val="0"/>
              <w:divBdr>
                <w:top w:val="none" w:sz="0" w:space="0" w:color="auto"/>
                <w:left w:val="none" w:sz="0" w:space="0" w:color="auto"/>
                <w:bottom w:val="none" w:sz="0" w:space="0" w:color="auto"/>
                <w:right w:val="none" w:sz="0" w:space="0" w:color="auto"/>
              </w:divBdr>
            </w:div>
          </w:divsChild>
        </w:div>
        <w:div w:id="1731537223">
          <w:marLeft w:val="0"/>
          <w:marRight w:val="0"/>
          <w:marTop w:val="0"/>
          <w:marBottom w:val="0"/>
          <w:divBdr>
            <w:top w:val="none" w:sz="0" w:space="0" w:color="auto"/>
            <w:left w:val="none" w:sz="0" w:space="0" w:color="auto"/>
            <w:bottom w:val="none" w:sz="0" w:space="0" w:color="auto"/>
            <w:right w:val="none" w:sz="0" w:space="0" w:color="auto"/>
          </w:divBdr>
          <w:divsChild>
            <w:div w:id="756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83">
      <w:bodyDiv w:val="1"/>
      <w:marLeft w:val="0"/>
      <w:marRight w:val="0"/>
      <w:marTop w:val="0"/>
      <w:marBottom w:val="0"/>
      <w:divBdr>
        <w:top w:val="none" w:sz="0" w:space="0" w:color="auto"/>
        <w:left w:val="none" w:sz="0" w:space="0" w:color="auto"/>
        <w:bottom w:val="none" w:sz="0" w:space="0" w:color="auto"/>
        <w:right w:val="none" w:sz="0" w:space="0" w:color="auto"/>
      </w:divBdr>
      <w:divsChild>
        <w:div w:id="536505684">
          <w:marLeft w:val="0"/>
          <w:marRight w:val="0"/>
          <w:marTop w:val="0"/>
          <w:marBottom w:val="0"/>
          <w:divBdr>
            <w:top w:val="none" w:sz="0" w:space="0" w:color="auto"/>
            <w:left w:val="none" w:sz="0" w:space="0" w:color="auto"/>
            <w:bottom w:val="none" w:sz="0" w:space="0" w:color="auto"/>
            <w:right w:val="none" w:sz="0" w:space="0" w:color="auto"/>
          </w:divBdr>
          <w:divsChild>
            <w:div w:id="626161523">
              <w:marLeft w:val="-75"/>
              <w:marRight w:val="0"/>
              <w:marTop w:val="30"/>
              <w:marBottom w:val="30"/>
              <w:divBdr>
                <w:top w:val="none" w:sz="0" w:space="0" w:color="auto"/>
                <w:left w:val="none" w:sz="0" w:space="0" w:color="auto"/>
                <w:bottom w:val="none" w:sz="0" w:space="0" w:color="auto"/>
                <w:right w:val="none" w:sz="0" w:space="0" w:color="auto"/>
              </w:divBdr>
              <w:divsChild>
                <w:div w:id="8726901">
                  <w:marLeft w:val="0"/>
                  <w:marRight w:val="0"/>
                  <w:marTop w:val="0"/>
                  <w:marBottom w:val="0"/>
                  <w:divBdr>
                    <w:top w:val="none" w:sz="0" w:space="0" w:color="auto"/>
                    <w:left w:val="none" w:sz="0" w:space="0" w:color="auto"/>
                    <w:bottom w:val="none" w:sz="0" w:space="0" w:color="auto"/>
                    <w:right w:val="none" w:sz="0" w:space="0" w:color="auto"/>
                  </w:divBdr>
                  <w:divsChild>
                    <w:div w:id="747968810">
                      <w:marLeft w:val="0"/>
                      <w:marRight w:val="0"/>
                      <w:marTop w:val="0"/>
                      <w:marBottom w:val="0"/>
                      <w:divBdr>
                        <w:top w:val="none" w:sz="0" w:space="0" w:color="auto"/>
                        <w:left w:val="none" w:sz="0" w:space="0" w:color="auto"/>
                        <w:bottom w:val="none" w:sz="0" w:space="0" w:color="auto"/>
                        <w:right w:val="none" w:sz="0" w:space="0" w:color="auto"/>
                      </w:divBdr>
                    </w:div>
                  </w:divsChild>
                </w:div>
                <w:div w:id="12734836">
                  <w:marLeft w:val="0"/>
                  <w:marRight w:val="0"/>
                  <w:marTop w:val="0"/>
                  <w:marBottom w:val="0"/>
                  <w:divBdr>
                    <w:top w:val="none" w:sz="0" w:space="0" w:color="auto"/>
                    <w:left w:val="none" w:sz="0" w:space="0" w:color="auto"/>
                    <w:bottom w:val="none" w:sz="0" w:space="0" w:color="auto"/>
                    <w:right w:val="none" w:sz="0" w:space="0" w:color="auto"/>
                  </w:divBdr>
                  <w:divsChild>
                    <w:div w:id="387001300">
                      <w:marLeft w:val="0"/>
                      <w:marRight w:val="0"/>
                      <w:marTop w:val="0"/>
                      <w:marBottom w:val="0"/>
                      <w:divBdr>
                        <w:top w:val="none" w:sz="0" w:space="0" w:color="auto"/>
                        <w:left w:val="none" w:sz="0" w:space="0" w:color="auto"/>
                        <w:bottom w:val="none" w:sz="0" w:space="0" w:color="auto"/>
                        <w:right w:val="none" w:sz="0" w:space="0" w:color="auto"/>
                      </w:divBdr>
                    </w:div>
                  </w:divsChild>
                </w:div>
                <w:div w:id="70935075">
                  <w:marLeft w:val="0"/>
                  <w:marRight w:val="0"/>
                  <w:marTop w:val="0"/>
                  <w:marBottom w:val="0"/>
                  <w:divBdr>
                    <w:top w:val="none" w:sz="0" w:space="0" w:color="auto"/>
                    <w:left w:val="none" w:sz="0" w:space="0" w:color="auto"/>
                    <w:bottom w:val="none" w:sz="0" w:space="0" w:color="auto"/>
                    <w:right w:val="none" w:sz="0" w:space="0" w:color="auto"/>
                  </w:divBdr>
                  <w:divsChild>
                    <w:div w:id="1967200525">
                      <w:marLeft w:val="0"/>
                      <w:marRight w:val="0"/>
                      <w:marTop w:val="0"/>
                      <w:marBottom w:val="0"/>
                      <w:divBdr>
                        <w:top w:val="none" w:sz="0" w:space="0" w:color="auto"/>
                        <w:left w:val="none" w:sz="0" w:space="0" w:color="auto"/>
                        <w:bottom w:val="none" w:sz="0" w:space="0" w:color="auto"/>
                        <w:right w:val="none" w:sz="0" w:space="0" w:color="auto"/>
                      </w:divBdr>
                    </w:div>
                  </w:divsChild>
                </w:div>
                <w:div w:id="95826980">
                  <w:marLeft w:val="0"/>
                  <w:marRight w:val="0"/>
                  <w:marTop w:val="0"/>
                  <w:marBottom w:val="0"/>
                  <w:divBdr>
                    <w:top w:val="none" w:sz="0" w:space="0" w:color="auto"/>
                    <w:left w:val="none" w:sz="0" w:space="0" w:color="auto"/>
                    <w:bottom w:val="none" w:sz="0" w:space="0" w:color="auto"/>
                    <w:right w:val="none" w:sz="0" w:space="0" w:color="auto"/>
                  </w:divBdr>
                  <w:divsChild>
                    <w:div w:id="1837190556">
                      <w:marLeft w:val="0"/>
                      <w:marRight w:val="0"/>
                      <w:marTop w:val="0"/>
                      <w:marBottom w:val="0"/>
                      <w:divBdr>
                        <w:top w:val="none" w:sz="0" w:space="0" w:color="auto"/>
                        <w:left w:val="none" w:sz="0" w:space="0" w:color="auto"/>
                        <w:bottom w:val="none" w:sz="0" w:space="0" w:color="auto"/>
                        <w:right w:val="none" w:sz="0" w:space="0" w:color="auto"/>
                      </w:divBdr>
                    </w:div>
                  </w:divsChild>
                </w:div>
                <w:div w:id="123893715">
                  <w:marLeft w:val="0"/>
                  <w:marRight w:val="0"/>
                  <w:marTop w:val="0"/>
                  <w:marBottom w:val="0"/>
                  <w:divBdr>
                    <w:top w:val="none" w:sz="0" w:space="0" w:color="auto"/>
                    <w:left w:val="none" w:sz="0" w:space="0" w:color="auto"/>
                    <w:bottom w:val="none" w:sz="0" w:space="0" w:color="auto"/>
                    <w:right w:val="none" w:sz="0" w:space="0" w:color="auto"/>
                  </w:divBdr>
                  <w:divsChild>
                    <w:div w:id="438179481">
                      <w:marLeft w:val="0"/>
                      <w:marRight w:val="0"/>
                      <w:marTop w:val="0"/>
                      <w:marBottom w:val="0"/>
                      <w:divBdr>
                        <w:top w:val="none" w:sz="0" w:space="0" w:color="auto"/>
                        <w:left w:val="none" w:sz="0" w:space="0" w:color="auto"/>
                        <w:bottom w:val="none" w:sz="0" w:space="0" w:color="auto"/>
                        <w:right w:val="none" w:sz="0" w:space="0" w:color="auto"/>
                      </w:divBdr>
                    </w:div>
                  </w:divsChild>
                </w:div>
                <w:div w:id="141508087">
                  <w:marLeft w:val="0"/>
                  <w:marRight w:val="0"/>
                  <w:marTop w:val="0"/>
                  <w:marBottom w:val="0"/>
                  <w:divBdr>
                    <w:top w:val="none" w:sz="0" w:space="0" w:color="auto"/>
                    <w:left w:val="none" w:sz="0" w:space="0" w:color="auto"/>
                    <w:bottom w:val="none" w:sz="0" w:space="0" w:color="auto"/>
                    <w:right w:val="none" w:sz="0" w:space="0" w:color="auto"/>
                  </w:divBdr>
                  <w:divsChild>
                    <w:div w:id="1591311088">
                      <w:marLeft w:val="0"/>
                      <w:marRight w:val="0"/>
                      <w:marTop w:val="0"/>
                      <w:marBottom w:val="0"/>
                      <w:divBdr>
                        <w:top w:val="none" w:sz="0" w:space="0" w:color="auto"/>
                        <w:left w:val="none" w:sz="0" w:space="0" w:color="auto"/>
                        <w:bottom w:val="none" w:sz="0" w:space="0" w:color="auto"/>
                        <w:right w:val="none" w:sz="0" w:space="0" w:color="auto"/>
                      </w:divBdr>
                    </w:div>
                  </w:divsChild>
                </w:div>
                <w:div w:id="151260797">
                  <w:marLeft w:val="0"/>
                  <w:marRight w:val="0"/>
                  <w:marTop w:val="0"/>
                  <w:marBottom w:val="0"/>
                  <w:divBdr>
                    <w:top w:val="none" w:sz="0" w:space="0" w:color="auto"/>
                    <w:left w:val="none" w:sz="0" w:space="0" w:color="auto"/>
                    <w:bottom w:val="none" w:sz="0" w:space="0" w:color="auto"/>
                    <w:right w:val="none" w:sz="0" w:space="0" w:color="auto"/>
                  </w:divBdr>
                  <w:divsChild>
                    <w:div w:id="1120998158">
                      <w:marLeft w:val="0"/>
                      <w:marRight w:val="0"/>
                      <w:marTop w:val="0"/>
                      <w:marBottom w:val="0"/>
                      <w:divBdr>
                        <w:top w:val="none" w:sz="0" w:space="0" w:color="auto"/>
                        <w:left w:val="none" w:sz="0" w:space="0" w:color="auto"/>
                        <w:bottom w:val="none" w:sz="0" w:space="0" w:color="auto"/>
                        <w:right w:val="none" w:sz="0" w:space="0" w:color="auto"/>
                      </w:divBdr>
                    </w:div>
                  </w:divsChild>
                </w:div>
                <w:div w:id="254747318">
                  <w:marLeft w:val="0"/>
                  <w:marRight w:val="0"/>
                  <w:marTop w:val="0"/>
                  <w:marBottom w:val="0"/>
                  <w:divBdr>
                    <w:top w:val="none" w:sz="0" w:space="0" w:color="auto"/>
                    <w:left w:val="none" w:sz="0" w:space="0" w:color="auto"/>
                    <w:bottom w:val="none" w:sz="0" w:space="0" w:color="auto"/>
                    <w:right w:val="none" w:sz="0" w:space="0" w:color="auto"/>
                  </w:divBdr>
                  <w:divsChild>
                    <w:div w:id="235164268">
                      <w:marLeft w:val="0"/>
                      <w:marRight w:val="0"/>
                      <w:marTop w:val="0"/>
                      <w:marBottom w:val="0"/>
                      <w:divBdr>
                        <w:top w:val="none" w:sz="0" w:space="0" w:color="auto"/>
                        <w:left w:val="none" w:sz="0" w:space="0" w:color="auto"/>
                        <w:bottom w:val="none" w:sz="0" w:space="0" w:color="auto"/>
                        <w:right w:val="none" w:sz="0" w:space="0" w:color="auto"/>
                      </w:divBdr>
                    </w:div>
                  </w:divsChild>
                </w:div>
                <w:div w:id="260839018">
                  <w:marLeft w:val="0"/>
                  <w:marRight w:val="0"/>
                  <w:marTop w:val="0"/>
                  <w:marBottom w:val="0"/>
                  <w:divBdr>
                    <w:top w:val="none" w:sz="0" w:space="0" w:color="auto"/>
                    <w:left w:val="none" w:sz="0" w:space="0" w:color="auto"/>
                    <w:bottom w:val="none" w:sz="0" w:space="0" w:color="auto"/>
                    <w:right w:val="none" w:sz="0" w:space="0" w:color="auto"/>
                  </w:divBdr>
                  <w:divsChild>
                    <w:div w:id="222719284">
                      <w:marLeft w:val="0"/>
                      <w:marRight w:val="0"/>
                      <w:marTop w:val="0"/>
                      <w:marBottom w:val="0"/>
                      <w:divBdr>
                        <w:top w:val="none" w:sz="0" w:space="0" w:color="auto"/>
                        <w:left w:val="none" w:sz="0" w:space="0" w:color="auto"/>
                        <w:bottom w:val="none" w:sz="0" w:space="0" w:color="auto"/>
                        <w:right w:val="none" w:sz="0" w:space="0" w:color="auto"/>
                      </w:divBdr>
                    </w:div>
                  </w:divsChild>
                </w:div>
                <w:div w:id="262886482">
                  <w:marLeft w:val="0"/>
                  <w:marRight w:val="0"/>
                  <w:marTop w:val="0"/>
                  <w:marBottom w:val="0"/>
                  <w:divBdr>
                    <w:top w:val="none" w:sz="0" w:space="0" w:color="auto"/>
                    <w:left w:val="none" w:sz="0" w:space="0" w:color="auto"/>
                    <w:bottom w:val="none" w:sz="0" w:space="0" w:color="auto"/>
                    <w:right w:val="none" w:sz="0" w:space="0" w:color="auto"/>
                  </w:divBdr>
                  <w:divsChild>
                    <w:div w:id="381103378">
                      <w:marLeft w:val="0"/>
                      <w:marRight w:val="0"/>
                      <w:marTop w:val="0"/>
                      <w:marBottom w:val="0"/>
                      <w:divBdr>
                        <w:top w:val="none" w:sz="0" w:space="0" w:color="auto"/>
                        <w:left w:val="none" w:sz="0" w:space="0" w:color="auto"/>
                        <w:bottom w:val="none" w:sz="0" w:space="0" w:color="auto"/>
                        <w:right w:val="none" w:sz="0" w:space="0" w:color="auto"/>
                      </w:divBdr>
                    </w:div>
                  </w:divsChild>
                </w:div>
                <w:div w:id="278148349">
                  <w:marLeft w:val="0"/>
                  <w:marRight w:val="0"/>
                  <w:marTop w:val="0"/>
                  <w:marBottom w:val="0"/>
                  <w:divBdr>
                    <w:top w:val="none" w:sz="0" w:space="0" w:color="auto"/>
                    <w:left w:val="none" w:sz="0" w:space="0" w:color="auto"/>
                    <w:bottom w:val="none" w:sz="0" w:space="0" w:color="auto"/>
                    <w:right w:val="none" w:sz="0" w:space="0" w:color="auto"/>
                  </w:divBdr>
                  <w:divsChild>
                    <w:div w:id="964655263">
                      <w:marLeft w:val="0"/>
                      <w:marRight w:val="0"/>
                      <w:marTop w:val="0"/>
                      <w:marBottom w:val="0"/>
                      <w:divBdr>
                        <w:top w:val="none" w:sz="0" w:space="0" w:color="auto"/>
                        <w:left w:val="none" w:sz="0" w:space="0" w:color="auto"/>
                        <w:bottom w:val="none" w:sz="0" w:space="0" w:color="auto"/>
                        <w:right w:val="none" w:sz="0" w:space="0" w:color="auto"/>
                      </w:divBdr>
                    </w:div>
                  </w:divsChild>
                </w:div>
                <w:div w:id="289631568">
                  <w:marLeft w:val="0"/>
                  <w:marRight w:val="0"/>
                  <w:marTop w:val="0"/>
                  <w:marBottom w:val="0"/>
                  <w:divBdr>
                    <w:top w:val="none" w:sz="0" w:space="0" w:color="auto"/>
                    <w:left w:val="none" w:sz="0" w:space="0" w:color="auto"/>
                    <w:bottom w:val="none" w:sz="0" w:space="0" w:color="auto"/>
                    <w:right w:val="none" w:sz="0" w:space="0" w:color="auto"/>
                  </w:divBdr>
                  <w:divsChild>
                    <w:div w:id="1052583005">
                      <w:marLeft w:val="0"/>
                      <w:marRight w:val="0"/>
                      <w:marTop w:val="0"/>
                      <w:marBottom w:val="0"/>
                      <w:divBdr>
                        <w:top w:val="none" w:sz="0" w:space="0" w:color="auto"/>
                        <w:left w:val="none" w:sz="0" w:space="0" w:color="auto"/>
                        <w:bottom w:val="none" w:sz="0" w:space="0" w:color="auto"/>
                        <w:right w:val="none" w:sz="0" w:space="0" w:color="auto"/>
                      </w:divBdr>
                    </w:div>
                  </w:divsChild>
                </w:div>
                <w:div w:id="349650915">
                  <w:marLeft w:val="0"/>
                  <w:marRight w:val="0"/>
                  <w:marTop w:val="0"/>
                  <w:marBottom w:val="0"/>
                  <w:divBdr>
                    <w:top w:val="none" w:sz="0" w:space="0" w:color="auto"/>
                    <w:left w:val="none" w:sz="0" w:space="0" w:color="auto"/>
                    <w:bottom w:val="none" w:sz="0" w:space="0" w:color="auto"/>
                    <w:right w:val="none" w:sz="0" w:space="0" w:color="auto"/>
                  </w:divBdr>
                  <w:divsChild>
                    <w:div w:id="2098746288">
                      <w:marLeft w:val="0"/>
                      <w:marRight w:val="0"/>
                      <w:marTop w:val="0"/>
                      <w:marBottom w:val="0"/>
                      <w:divBdr>
                        <w:top w:val="none" w:sz="0" w:space="0" w:color="auto"/>
                        <w:left w:val="none" w:sz="0" w:space="0" w:color="auto"/>
                        <w:bottom w:val="none" w:sz="0" w:space="0" w:color="auto"/>
                        <w:right w:val="none" w:sz="0" w:space="0" w:color="auto"/>
                      </w:divBdr>
                    </w:div>
                  </w:divsChild>
                </w:div>
                <w:div w:id="362482496">
                  <w:marLeft w:val="0"/>
                  <w:marRight w:val="0"/>
                  <w:marTop w:val="0"/>
                  <w:marBottom w:val="0"/>
                  <w:divBdr>
                    <w:top w:val="none" w:sz="0" w:space="0" w:color="auto"/>
                    <w:left w:val="none" w:sz="0" w:space="0" w:color="auto"/>
                    <w:bottom w:val="none" w:sz="0" w:space="0" w:color="auto"/>
                    <w:right w:val="none" w:sz="0" w:space="0" w:color="auto"/>
                  </w:divBdr>
                  <w:divsChild>
                    <w:div w:id="1997831431">
                      <w:marLeft w:val="0"/>
                      <w:marRight w:val="0"/>
                      <w:marTop w:val="0"/>
                      <w:marBottom w:val="0"/>
                      <w:divBdr>
                        <w:top w:val="none" w:sz="0" w:space="0" w:color="auto"/>
                        <w:left w:val="none" w:sz="0" w:space="0" w:color="auto"/>
                        <w:bottom w:val="none" w:sz="0" w:space="0" w:color="auto"/>
                        <w:right w:val="none" w:sz="0" w:space="0" w:color="auto"/>
                      </w:divBdr>
                    </w:div>
                  </w:divsChild>
                </w:div>
                <w:div w:id="363214807">
                  <w:marLeft w:val="0"/>
                  <w:marRight w:val="0"/>
                  <w:marTop w:val="0"/>
                  <w:marBottom w:val="0"/>
                  <w:divBdr>
                    <w:top w:val="none" w:sz="0" w:space="0" w:color="auto"/>
                    <w:left w:val="none" w:sz="0" w:space="0" w:color="auto"/>
                    <w:bottom w:val="none" w:sz="0" w:space="0" w:color="auto"/>
                    <w:right w:val="none" w:sz="0" w:space="0" w:color="auto"/>
                  </w:divBdr>
                  <w:divsChild>
                    <w:div w:id="298650312">
                      <w:marLeft w:val="0"/>
                      <w:marRight w:val="0"/>
                      <w:marTop w:val="0"/>
                      <w:marBottom w:val="0"/>
                      <w:divBdr>
                        <w:top w:val="none" w:sz="0" w:space="0" w:color="auto"/>
                        <w:left w:val="none" w:sz="0" w:space="0" w:color="auto"/>
                        <w:bottom w:val="none" w:sz="0" w:space="0" w:color="auto"/>
                        <w:right w:val="none" w:sz="0" w:space="0" w:color="auto"/>
                      </w:divBdr>
                    </w:div>
                  </w:divsChild>
                </w:div>
                <w:div w:id="377048227">
                  <w:marLeft w:val="0"/>
                  <w:marRight w:val="0"/>
                  <w:marTop w:val="0"/>
                  <w:marBottom w:val="0"/>
                  <w:divBdr>
                    <w:top w:val="none" w:sz="0" w:space="0" w:color="auto"/>
                    <w:left w:val="none" w:sz="0" w:space="0" w:color="auto"/>
                    <w:bottom w:val="none" w:sz="0" w:space="0" w:color="auto"/>
                    <w:right w:val="none" w:sz="0" w:space="0" w:color="auto"/>
                  </w:divBdr>
                  <w:divsChild>
                    <w:div w:id="478960607">
                      <w:marLeft w:val="0"/>
                      <w:marRight w:val="0"/>
                      <w:marTop w:val="0"/>
                      <w:marBottom w:val="0"/>
                      <w:divBdr>
                        <w:top w:val="none" w:sz="0" w:space="0" w:color="auto"/>
                        <w:left w:val="none" w:sz="0" w:space="0" w:color="auto"/>
                        <w:bottom w:val="none" w:sz="0" w:space="0" w:color="auto"/>
                        <w:right w:val="none" w:sz="0" w:space="0" w:color="auto"/>
                      </w:divBdr>
                    </w:div>
                  </w:divsChild>
                </w:div>
                <w:div w:id="449053750">
                  <w:marLeft w:val="0"/>
                  <w:marRight w:val="0"/>
                  <w:marTop w:val="0"/>
                  <w:marBottom w:val="0"/>
                  <w:divBdr>
                    <w:top w:val="none" w:sz="0" w:space="0" w:color="auto"/>
                    <w:left w:val="none" w:sz="0" w:space="0" w:color="auto"/>
                    <w:bottom w:val="none" w:sz="0" w:space="0" w:color="auto"/>
                    <w:right w:val="none" w:sz="0" w:space="0" w:color="auto"/>
                  </w:divBdr>
                  <w:divsChild>
                    <w:div w:id="1501003479">
                      <w:marLeft w:val="0"/>
                      <w:marRight w:val="0"/>
                      <w:marTop w:val="0"/>
                      <w:marBottom w:val="0"/>
                      <w:divBdr>
                        <w:top w:val="none" w:sz="0" w:space="0" w:color="auto"/>
                        <w:left w:val="none" w:sz="0" w:space="0" w:color="auto"/>
                        <w:bottom w:val="none" w:sz="0" w:space="0" w:color="auto"/>
                        <w:right w:val="none" w:sz="0" w:space="0" w:color="auto"/>
                      </w:divBdr>
                    </w:div>
                  </w:divsChild>
                </w:div>
                <w:div w:id="460076389">
                  <w:marLeft w:val="0"/>
                  <w:marRight w:val="0"/>
                  <w:marTop w:val="0"/>
                  <w:marBottom w:val="0"/>
                  <w:divBdr>
                    <w:top w:val="none" w:sz="0" w:space="0" w:color="auto"/>
                    <w:left w:val="none" w:sz="0" w:space="0" w:color="auto"/>
                    <w:bottom w:val="none" w:sz="0" w:space="0" w:color="auto"/>
                    <w:right w:val="none" w:sz="0" w:space="0" w:color="auto"/>
                  </w:divBdr>
                  <w:divsChild>
                    <w:div w:id="2076509649">
                      <w:marLeft w:val="0"/>
                      <w:marRight w:val="0"/>
                      <w:marTop w:val="0"/>
                      <w:marBottom w:val="0"/>
                      <w:divBdr>
                        <w:top w:val="none" w:sz="0" w:space="0" w:color="auto"/>
                        <w:left w:val="none" w:sz="0" w:space="0" w:color="auto"/>
                        <w:bottom w:val="none" w:sz="0" w:space="0" w:color="auto"/>
                        <w:right w:val="none" w:sz="0" w:space="0" w:color="auto"/>
                      </w:divBdr>
                    </w:div>
                  </w:divsChild>
                </w:div>
                <w:div w:id="491920554">
                  <w:marLeft w:val="0"/>
                  <w:marRight w:val="0"/>
                  <w:marTop w:val="0"/>
                  <w:marBottom w:val="0"/>
                  <w:divBdr>
                    <w:top w:val="none" w:sz="0" w:space="0" w:color="auto"/>
                    <w:left w:val="none" w:sz="0" w:space="0" w:color="auto"/>
                    <w:bottom w:val="none" w:sz="0" w:space="0" w:color="auto"/>
                    <w:right w:val="none" w:sz="0" w:space="0" w:color="auto"/>
                  </w:divBdr>
                  <w:divsChild>
                    <w:div w:id="1227489968">
                      <w:marLeft w:val="0"/>
                      <w:marRight w:val="0"/>
                      <w:marTop w:val="0"/>
                      <w:marBottom w:val="0"/>
                      <w:divBdr>
                        <w:top w:val="none" w:sz="0" w:space="0" w:color="auto"/>
                        <w:left w:val="none" w:sz="0" w:space="0" w:color="auto"/>
                        <w:bottom w:val="none" w:sz="0" w:space="0" w:color="auto"/>
                        <w:right w:val="none" w:sz="0" w:space="0" w:color="auto"/>
                      </w:divBdr>
                    </w:div>
                  </w:divsChild>
                </w:div>
                <w:div w:id="525411020">
                  <w:marLeft w:val="0"/>
                  <w:marRight w:val="0"/>
                  <w:marTop w:val="0"/>
                  <w:marBottom w:val="0"/>
                  <w:divBdr>
                    <w:top w:val="none" w:sz="0" w:space="0" w:color="auto"/>
                    <w:left w:val="none" w:sz="0" w:space="0" w:color="auto"/>
                    <w:bottom w:val="none" w:sz="0" w:space="0" w:color="auto"/>
                    <w:right w:val="none" w:sz="0" w:space="0" w:color="auto"/>
                  </w:divBdr>
                  <w:divsChild>
                    <w:div w:id="1909801412">
                      <w:marLeft w:val="0"/>
                      <w:marRight w:val="0"/>
                      <w:marTop w:val="0"/>
                      <w:marBottom w:val="0"/>
                      <w:divBdr>
                        <w:top w:val="none" w:sz="0" w:space="0" w:color="auto"/>
                        <w:left w:val="none" w:sz="0" w:space="0" w:color="auto"/>
                        <w:bottom w:val="none" w:sz="0" w:space="0" w:color="auto"/>
                        <w:right w:val="none" w:sz="0" w:space="0" w:color="auto"/>
                      </w:divBdr>
                    </w:div>
                  </w:divsChild>
                </w:div>
                <w:div w:id="526871407">
                  <w:marLeft w:val="0"/>
                  <w:marRight w:val="0"/>
                  <w:marTop w:val="0"/>
                  <w:marBottom w:val="0"/>
                  <w:divBdr>
                    <w:top w:val="none" w:sz="0" w:space="0" w:color="auto"/>
                    <w:left w:val="none" w:sz="0" w:space="0" w:color="auto"/>
                    <w:bottom w:val="none" w:sz="0" w:space="0" w:color="auto"/>
                    <w:right w:val="none" w:sz="0" w:space="0" w:color="auto"/>
                  </w:divBdr>
                  <w:divsChild>
                    <w:div w:id="1001080731">
                      <w:marLeft w:val="0"/>
                      <w:marRight w:val="0"/>
                      <w:marTop w:val="0"/>
                      <w:marBottom w:val="0"/>
                      <w:divBdr>
                        <w:top w:val="none" w:sz="0" w:space="0" w:color="auto"/>
                        <w:left w:val="none" w:sz="0" w:space="0" w:color="auto"/>
                        <w:bottom w:val="none" w:sz="0" w:space="0" w:color="auto"/>
                        <w:right w:val="none" w:sz="0" w:space="0" w:color="auto"/>
                      </w:divBdr>
                    </w:div>
                  </w:divsChild>
                </w:div>
                <w:div w:id="558633369">
                  <w:marLeft w:val="0"/>
                  <w:marRight w:val="0"/>
                  <w:marTop w:val="0"/>
                  <w:marBottom w:val="0"/>
                  <w:divBdr>
                    <w:top w:val="none" w:sz="0" w:space="0" w:color="auto"/>
                    <w:left w:val="none" w:sz="0" w:space="0" w:color="auto"/>
                    <w:bottom w:val="none" w:sz="0" w:space="0" w:color="auto"/>
                    <w:right w:val="none" w:sz="0" w:space="0" w:color="auto"/>
                  </w:divBdr>
                  <w:divsChild>
                    <w:div w:id="1761830326">
                      <w:marLeft w:val="0"/>
                      <w:marRight w:val="0"/>
                      <w:marTop w:val="0"/>
                      <w:marBottom w:val="0"/>
                      <w:divBdr>
                        <w:top w:val="none" w:sz="0" w:space="0" w:color="auto"/>
                        <w:left w:val="none" w:sz="0" w:space="0" w:color="auto"/>
                        <w:bottom w:val="none" w:sz="0" w:space="0" w:color="auto"/>
                        <w:right w:val="none" w:sz="0" w:space="0" w:color="auto"/>
                      </w:divBdr>
                    </w:div>
                  </w:divsChild>
                </w:div>
                <w:div w:id="569073224">
                  <w:marLeft w:val="0"/>
                  <w:marRight w:val="0"/>
                  <w:marTop w:val="0"/>
                  <w:marBottom w:val="0"/>
                  <w:divBdr>
                    <w:top w:val="none" w:sz="0" w:space="0" w:color="auto"/>
                    <w:left w:val="none" w:sz="0" w:space="0" w:color="auto"/>
                    <w:bottom w:val="none" w:sz="0" w:space="0" w:color="auto"/>
                    <w:right w:val="none" w:sz="0" w:space="0" w:color="auto"/>
                  </w:divBdr>
                  <w:divsChild>
                    <w:div w:id="139395417">
                      <w:marLeft w:val="0"/>
                      <w:marRight w:val="0"/>
                      <w:marTop w:val="0"/>
                      <w:marBottom w:val="0"/>
                      <w:divBdr>
                        <w:top w:val="none" w:sz="0" w:space="0" w:color="auto"/>
                        <w:left w:val="none" w:sz="0" w:space="0" w:color="auto"/>
                        <w:bottom w:val="none" w:sz="0" w:space="0" w:color="auto"/>
                        <w:right w:val="none" w:sz="0" w:space="0" w:color="auto"/>
                      </w:divBdr>
                    </w:div>
                    <w:div w:id="682976531">
                      <w:marLeft w:val="0"/>
                      <w:marRight w:val="0"/>
                      <w:marTop w:val="0"/>
                      <w:marBottom w:val="0"/>
                      <w:divBdr>
                        <w:top w:val="none" w:sz="0" w:space="0" w:color="auto"/>
                        <w:left w:val="none" w:sz="0" w:space="0" w:color="auto"/>
                        <w:bottom w:val="none" w:sz="0" w:space="0" w:color="auto"/>
                        <w:right w:val="none" w:sz="0" w:space="0" w:color="auto"/>
                      </w:divBdr>
                    </w:div>
                  </w:divsChild>
                </w:div>
                <w:div w:id="597375010">
                  <w:marLeft w:val="0"/>
                  <w:marRight w:val="0"/>
                  <w:marTop w:val="0"/>
                  <w:marBottom w:val="0"/>
                  <w:divBdr>
                    <w:top w:val="none" w:sz="0" w:space="0" w:color="auto"/>
                    <w:left w:val="none" w:sz="0" w:space="0" w:color="auto"/>
                    <w:bottom w:val="none" w:sz="0" w:space="0" w:color="auto"/>
                    <w:right w:val="none" w:sz="0" w:space="0" w:color="auto"/>
                  </w:divBdr>
                  <w:divsChild>
                    <w:div w:id="1427968773">
                      <w:marLeft w:val="0"/>
                      <w:marRight w:val="0"/>
                      <w:marTop w:val="0"/>
                      <w:marBottom w:val="0"/>
                      <w:divBdr>
                        <w:top w:val="none" w:sz="0" w:space="0" w:color="auto"/>
                        <w:left w:val="none" w:sz="0" w:space="0" w:color="auto"/>
                        <w:bottom w:val="none" w:sz="0" w:space="0" w:color="auto"/>
                        <w:right w:val="none" w:sz="0" w:space="0" w:color="auto"/>
                      </w:divBdr>
                    </w:div>
                  </w:divsChild>
                </w:div>
                <w:div w:id="597837209">
                  <w:marLeft w:val="0"/>
                  <w:marRight w:val="0"/>
                  <w:marTop w:val="0"/>
                  <w:marBottom w:val="0"/>
                  <w:divBdr>
                    <w:top w:val="none" w:sz="0" w:space="0" w:color="auto"/>
                    <w:left w:val="none" w:sz="0" w:space="0" w:color="auto"/>
                    <w:bottom w:val="none" w:sz="0" w:space="0" w:color="auto"/>
                    <w:right w:val="none" w:sz="0" w:space="0" w:color="auto"/>
                  </w:divBdr>
                  <w:divsChild>
                    <w:div w:id="1806894611">
                      <w:marLeft w:val="0"/>
                      <w:marRight w:val="0"/>
                      <w:marTop w:val="0"/>
                      <w:marBottom w:val="0"/>
                      <w:divBdr>
                        <w:top w:val="none" w:sz="0" w:space="0" w:color="auto"/>
                        <w:left w:val="none" w:sz="0" w:space="0" w:color="auto"/>
                        <w:bottom w:val="none" w:sz="0" w:space="0" w:color="auto"/>
                        <w:right w:val="none" w:sz="0" w:space="0" w:color="auto"/>
                      </w:divBdr>
                    </w:div>
                  </w:divsChild>
                </w:div>
                <w:div w:id="617570680">
                  <w:marLeft w:val="0"/>
                  <w:marRight w:val="0"/>
                  <w:marTop w:val="0"/>
                  <w:marBottom w:val="0"/>
                  <w:divBdr>
                    <w:top w:val="none" w:sz="0" w:space="0" w:color="auto"/>
                    <w:left w:val="none" w:sz="0" w:space="0" w:color="auto"/>
                    <w:bottom w:val="none" w:sz="0" w:space="0" w:color="auto"/>
                    <w:right w:val="none" w:sz="0" w:space="0" w:color="auto"/>
                  </w:divBdr>
                  <w:divsChild>
                    <w:div w:id="657806766">
                      <w:marLeft w:val="0"/>
                      <w:marRight w:val="0"/>
                      <w:marTop w:val="0"/>
                      <w:marBottom w:val="0"/>
                      <w:divBdr>
                        <w:top w:val="none" w:sz="0" w:space="0" w:color="auto"/>
                        <w:left w:val="none" w:sz="0" w:space="0" w:color="auto"/>
                        <w:bottom w:val="none" w:sz="0" w:space="0" w:color="auto"/>
                        <w:right w:val="none" w:sz="0" w:space="0" w:color="auto"/>
                      </w:divBdr>
                    </w:div>
                  </w:divsChild>
                </w:div>
                <w:div w:id="630867749">
                  <w:marLeft w:val="0"/>
                  <w:marRight w:val="0"/>
                  <w:marTop w:val="0"/>
                  <w:marBottom w:val="0"/>
                  <w:divBdr>
                    <w:top w:val="none" w:sz="0" w:space="0" w:color="auto"/>
                    <w:left w:val="none" w:sz="0" w:space="0" w:color="auto"/>
                    <w:bottom w:val="none" w:sz="0" w:space="0" w:color="auto"/>
                    <w:right w:val="none" w:sz="0" w:space="0" w:color="auto"/>
                  </w:divBdr>
                  <w:divsChild>
                    <w:div w:id="825164481">
                      <w:marLeft w:val="0"/>
                      <w:marRight w:val="0"/>
                      <w:marTop w:val="0"/>
                      <w:marBottom w:val="0"/>
                      <w:divBdr>
                        <w:top w:val="none" w:sz="0" w:space="0" w:color="auto"/>
                        <w:left w:val="none" w:sz="0" w:space="0" w:color="auto"/>
                        <w:bottom w:val="none" w:sz="0" w:space="0" w:color="auto"/>
                        <w:right w:val="none" w:sz="0" w:space="0" w:color="auto"/>
                      </w:divBdr>
                    </w:div>
                  </w:divsChild>
                </w:div>
                <w:div w:id="641351816">
                  <w:marLeft w:val="0"/>
                  <w:marRight w:val="0"/>
                  <w:marTop w:val="0"/>
                  <w:marBottom w:val="0"/>
                  <w:divBdr>
                    <w:top w:val="none" w:sz="0" w:space="0" w:color="auto"/>
                    <w:left w:val="none" w:sz="0" w:space="0" w:color="auto"/>
                    <w:bottom w:val="none" w:sz="0" w:space="0" w:color="auto"/>
                    <w:right w:val="none" w:sz="0" w:space="0" w:color="auto"/>
                  </w:divBdr>
                  <w:divsChild>
                    <w:div w:id="61951679">
                      <w:marLeft w:val="0"/>
                      <w:marRight w:val="0"/>
                      <w:marTop w:val="0"/>
                      <w:marBottom w:val="0"/>
                      <w:divBdr>
                        <w:top w:val="none" w:sz="0" w:space="0" w:color="auto"/>
                        <w:left w:val="none" w:sz="0" w:space="0" w:color="auto"/>
                        <w:bottom w:val="none" w:sz="0" w:space="0" w:color="auto"/>
                        <w:right w:val="none" w:sz="0" w:space="0" w:color="auto"/>
                      </w:divBdr>
                    </w:div>
                  </w:divsChild>
                </w:div>
                <w:div w:id="657196867">
                  <w:marLeft w:val="0"/>
                  <w:marRight w:val="0"/>
                  <w:marTop w:val="0"/>
                  <w:marBottom w:val="0"/>
                  <w:divBdr>
                    <w:top w:val="none" w:sz="0" w:space="0" w:color="auto"/>
                    <w:left w:val="none" w:sz="0" w:space="0" w:color="auto"/>
                    <w:bottom w:val="none" w:sz="0" w:space="0" w:color="auto"/>
                    <w:right w:val="none" w:sz="0" w:space="0" w:color="auto"/>
                  </w:divBdr>
                  <w:divsChild>
                    <w:div w:id="1127049371">
                      <w:marLeft w:val="0"/>
                      <w:marRight w:val="0"/>
                      <w:marTop w:val="0"/>
                      <w:marBottom w:val="0"/>
                      <w:divBdr>
                        <w:top w:val="none" w:sz="0" w:space="0" w:color="auto"/>
                        <w:left w:val="none" w:sz="0" w:space="0" w:color="auto"/>
                        <w:bottom w:val="none" w:sz="0" w:space="0" w:color="auto"/>
                        <w:right w:val="none" w:sz="0" w:space="0" w:color="auto"/>
                      </w:divBdr>
                    </w:div>
                  </w:divsChild>
                </w:div>
                <w:div w:id="662321110">
                  <w:marLeft w:val="0"/>
                  <w:marRight w:val="0"/>
                  <w:marTop w:val="0"/>
                  <w:marBottom w:val="0"/>
                  <w:divBdr>
                    <w:top w:val="none" w:sz="0" w:space="0" w:color="auto"/>
                    <w:left w:val="none" w:sz="0" w:space="0" w:color="auto"/>
                    <w:bottom w:val="none" w:sz="0" w:space="0" w:color="auto"/>
                    <w:right w:val="none" w:sz="0" w:space="0" w:color="auto"/>
                  </w:divBdr>
                  <w:divsChild>
                    <w:div w:id="1772117533">
                      <w:marLeft w:val="0"/>
                      <w:marRight w:val="0"/>
                      <w:marTop w:val="0"/>
                      <w:marBottom w:val="0"/>
                      <w:divBdr>
                        <w:top w:val="none" w:sz="0" w:space="0" w:color="auto"/>
                        <w:left w:val="none" w:sz="0" w:space="0" w:color="auto"/>
                        <w:bottom w:val="none" w:sz="0" w:space="0" w:color="auto"/>
                        <w:right w:val="none" w:sz="0" w:space="0" w:color="auto"/>
                      </w:divBdr>
                    </w:div>
                  </w:divsChild>
                </w:div>
                <w:div w:id="662389623">
                  <w:marLeft w:val="0"/>
                  <w:marRight w:val="0"/>
                  <w:marTop w:val="0"/>
                  <w:marBottom w:val="0"/>
                  <w:divBdr>
                    <w:top w:val="none" w:sz="0" w:space="0" w:color="auto"/>
                    <w:left w:val="none" w:sz="0" w:space="0" w:color="auto"/>
                    <w:bottom w:val="none" w:sz="0" w:space="0" w:color="auto"/>
                    <w:right w:val="none" w:sz="0" w:space="0" w:color="auto"/>
                  </w:divBdr>
                  <w:divsChild>
                    <w:div w:id="1975984461">
                      <w:marLeft w:val="0"/>
                      <w:marRight w:val="0"/>
                      <w:marTop w:val="0"/>
                      <w:marBottom w:val="0"/>
                      <w:divBdr>
                        <w:top w:val="none" w:sz="0" w:space="0" w:color="auto"/>
                        <w:left w:val="none" w:sz="0" w:space="0" w:color="auto"/>
                        <w:bottom w:val="none" w:sz="0" w:space="0" w:color="auto"/>
                        <w:right w:val="none" w:sz="0" w:space="0" w:color="auto"/>
                      </w:divBdr>
                    </w:div>
                  </w:divsChild>
                </w:div>
                <w:div w:id="697701668">
                  <w:marLeft w:val="0"/>
                  <w:marRight w:val="0"/>
                  <w:marTop w:val="0"/>
                  <w:marBottom w:val="0"/>
                  <w:divBdr>
                    <w:top w:val="none" w:sz="0" w:space="0" w:color="auto"/>
                    <w:left w:val="none" w:sz="0" w:space="0" w:color="auto"/>
                    <w:bottom w:val="none" w:sz="0" w:space="0" w:color="auto"/>
                    <w:right w:val="none" w:sz="0" w:space="0" w:color="auto"/>
                  </w:divBdr>
                  <w:divsChild>
                    <w:div w:id="1943880009">
                      <w:marLeft w:val="0"/>
                      <w:marRight w:val="0"/>
                      <w:marTop w:val="0"/>
                      <w:marBottom w:val="0"/>
                      <w:divBdr>
                        <w:top w:val="none" w:sz="0" w:space="0" w:color="auto"/>
                        <w:left w:val="none" w:sz="0" w:space="0" w:color="auto"/>
                        <w:bottom w:val="none" w:sz="0" w:space="0" w:color="auto"/>
                        <w:right w:val="none" w:sz="0" w:space="0" w:color="auto"/>
                      </w:divBdr>
                    </w:div>
                  </w:divsChild>
                </w:div>
                <w:div w:id="698507844">
                  <w:marLeft w:val="0"/>
                  <w:marRight w:val="0"/>
                  <w:marTop w:val="0"/>
                  <w:marBottom w:val="0"/>
                  <w:divBdr>
                    <w:top w:val="none" w:sz="0" w:space="0" w:color="auto"/>
                    <w:left w:val="none" w:sz="0" w:space="0" w:color="auto"/>
                    <w:bottom w:val="none" w:sz="0" w:space="0" w:color="auto"/>
                    <w:right w:val="none" w:sz="0" w:space="0" w:color="auto"/>
                  </w:divBdr>
                  <w:divsChild>
                    <w:div w:id="2042051182">
                      <w:marLeft w:val="0"/>
                      <w:marRight w:val="0"/>
                      <w:marTop w:val="0"/>
                      <w:marBottom w:val="0"/>
                      <w:divBdr>
                        <w:top w:val="none" w:sz="0" w:space="0" w:color="auto"/>
                        <w:left w:val="none" w:sz="0" w:space="0" w:color="auto"/>
                        <w:bottom w:val="none" w:sz="0" w:space="0" w:color="auto"/>
                        <w:right w:val="none" w:sz="0" w:space="0" w:color="auto"/>
                      </w:divBdr>
                    </w:div>
                  </w:divsChild>
                </w:div>
                <w:div w:id="724185374">
                  <w:marLeft w:val="0"/>
                  <w:marRight w:val="0"/>
                  <w:marTop w:val="0"/>
                  <w:marBottom w:val="0"/>
                  <w:divBdr>
                    <w:top w:val="none" w:sz="0" w:space="0" w:color="auto"/>
                    <w:left w:val="none" w:sz="0" w:space="0" w:color="auto"/>
                    <w:bottom w:val="none" w:sz="0" w:space="0" w:color="auto"/>
                    <w:right w:val="none" w:sz="0" w:space="0" w:color="auto"/>
                  </w:divBdr>
                  <w:divsChild>
                    <w:div w:id="1637905160">
                      <w:marLeft w:val="0"/>
                      <w:marRight w:val="0"/>
                      <w:marTop w:val="0"/>
                      <w:marBottom w:val="0"/>
                      <w:divBdr>
                        <w:top w:val="none" w:sz="0" w:space="0" w:color="auto"/>
                        <w:left w:val="none" w:sz="0" w:space="0" w:color="auto"/>
                        <w:bottom w:val="none" w:sz="0" w:space="0" w:color="auto"/>
                        <w:right w:val="none" w:sz="0" w:space="0" w:color="auto"/>
                      </w:divBdr>
                    </w:div>
                  </w:divsChild>
                </w:div>
                <w:div w:id="725614628">
                  <w:marLeft w:val="0"/>
                  <w:marRight w:val="0"/>
                  <w:marTop w:val="0"/>
                  <w:marBottom w:val="0"/>
                  <w:divBdr>
                    <w:top w:val="none" w:sz="0" w:space="0" w:color="auto"/>
                    <w:left w:val="none" w:sz="0" w:space="0" w:color="auto"/>
                    <w:bottom w:val="none" w:sz="0" w:space="0" w:color="auto"/>
                    <w:right w:val="none" w:sz="0" w:space="0" w:color="auto"/>
                  </w:divBdr>
                  <w:divsChild>
                    <w:div w:id="708720945">
                      <w:marLeft w:val="0"/>
                      <w:marRight w:val="0"/>
                      <w:marTop w:val="0"/>
                      <w:marBottom w:val="0"/>
                      <w:divBdr>
                        <w:top w:val="none" w:sz="0" w:space="0" w:color="auto"/>
                        <w:left w:val="none" w:sz="0" w:space="0" w:color="auto"/>
                        <w:bottom w:val="none" w:sz="0" w:space="0" w:color="auto"/>
                        <w:right w:val="none" w:sz="0" w:space="0" w:color="auto"/>
                      </w:divBdr>
                    </w:div>
                  </w:divsChild>
                </w:div>
                <w:div w:id="740638212">
                  <w:marLeft w:val="0"/>
                  <w:marRight w:val="0"/>
                  <w:marTop w:val="0"/>
                  <w:marBottom w:val="0"/>
                  <w:divBdr>
                    <w:top w:val="none" w:sz="0" w:space="0" w:color="auto"/>
                    <w:left w:val="none" w:sz="0" w:space="0" w:color="auto"/>
                    <w:bottom w:val="none" w:sz="0" w:space="0" w:color="auto"/>
                    <w:right w:val="none" w:sz="0" w:space="0" w:color="auto"/>
                  </w:divBdr>
                  <w:divsChild>
                    <w:div w:id="1456681665">
                      <w:marLeft w:val="0"/>
                      <w:marRight w:val="0"/>
                      <w:marTop w:val="0"/>
                      <w:marBottom w:val="0"/>
                      <w:divBdr>
                        <w:top w:val="none" w:sz="0" w:space="0" w:color="auto"/>
                        <w:left w:val="none" w:sz="0" w:space="0" w:color="auto"/>
                        <w:bottom w:val="none" w:sz="0" w:space="0" w:color="auto"/>
                        <w:right w:val="none" w:sz="0" w:space="0" w:color="auto"/>
                      </w:divBdr>
                    </w:div>
                  </w:divsChild>
                </w:div>
                <w:div w:id="754941439">
                  <w:marLeft w:val="0"/>
                  <w:marRight w:val="0"/>
                  <w:marTop w:val="0"/>
                  <w:marBottom w:val="0"/>
                  <w:divBdr>
                    <w:top w:val="none" w:sz="0" w:space="0" w:color="auto"/>
                    <w:left w:val="none" w:sz="0" w:space="0" w:color="auto"/>
                    <w:bottom w:val="none" w:sz="0" w:space="0" w:color="auto"/>
                    <w:right w:val="none" w:sz="0" w:space="0" w:color="auto"/>
                  </w:divBdr>
                  <w:divsChild>
                    <w:div w:id="117995006">
                      <w:marLeft w:val="0"/>
                      <w:marRight w:val="0"/>
                      <w:marTop w:val="0"/>
                      <w:marBottom w:val="0"/>
                      <w:divBdr>
                        <w:top w:val="none" w:sz="0" w:space="0" w:color="auto"/>
                        <w:left w:val="none" w:sz="0" w:space="0" w:color="auto"/>
                        <w:bottom w:val="none" w:sz="0" w:space="0" w:color="auto"/>
                        <w:right w:val="none" w:sz="0" w:space="0" w:color="auto"/>
                      </w:divBdr>
                    </w:div>
                  </w:divsChild>
                </w:div>
                <w:div w:id="755253223">
                  <w:marLeft w:val="0"/>
                  <w:marRight w:val="0"/>
                  <w:marTop w:val="0"/>
                  <w:marBottom w:val="0"/>
                  <w:divBdr>
                    <w:top w:val="none" w:sz="0" w:space="0" w:color="auto"/>
                    <w:left w:val="none" w:sz="0" w:space="0" w:color="auto"/>
                    <w:bottom w:val="none" w:sz="0" w:space="0" w:color="auto"/>
                    <w:right w:val="none" w:sz="0" w:space="0" w:color="auto"/>
                  </w:divBdr>
                  <w:divsChild>
                    <w:div w:id="2069451679">
                      <w:marLeft w:val="0"/>
                      <w:marRight w:val="0"/>
                      <w:marTop w:val="0"/>
                      <w:marBottom w:val="0"/>
                      <w:divBdr>
                        <w:top w:val="none" w:sz="0" w:space="0" w:color="auto"/>
                        <w:left w:val="none" w:sz="0" w:space="0" w:color="auto"/>
                        <w:bottom w:val="none" w:sz="0" w:space="0" w:color="auto"/>
                        <w:right w:val="none" w:sz="0" w:space="0" w:color="auto"/>
                      </w:divBdr>
                    </w:div>
                  </w:divsChild>
                </w:div>
                <w:div w:id="771895910">
                  <w:marLeft w:val="0"/>
                  <w:marRight w:val="0"/>
                  <w:marTop w:val="0"/>
                  <w:marBottom w:val="0"/>
                  <w:divBdr>
                    <w:top w:val="none" w:sz="0" w:space="0" w:color="auto"/>
                    <w:left w:val="none" w:sz="0" w:space="0" w:color="auto"/>
                    <w:bottom w:val="none" w:sz="0" w:space="0" w:color="auto"/>
                    <w:right w:val="none" w:sz="0" w:space="0" w:color="auto"/>
                  </w:divBdr>
                  <w:divsChild>
                    <w:div w:id="850680206">
                      <w:marLeft w:val="0"/>
                      <w:marRight w:val="0"/>
                      <w:marTop w:val="0"/>
                      <w:marBottom w:val="0"/>
                      <w:divBdr>
                        <w:top w:val="none" w:sz="0" w:space="0" w:color="auto"/>
                        <w:left w:val="none" w:sz="0" w:space="0" w:color="auto"/>
                        <w:bottom w:val="none" w:sz="0" w:space="0" w:color="auto"/>
                        <w:right w:val="none" w:sz="0" w:space="0" w:color="auto"/>
                      </w:divBdr>
                    </w:div>
                  </w:divsChild>
                </w:div>
                <w:div w:id="839202612">
                  <w:marLeft w:val="0"/>
                  <w:marRight w:val="0"/>
                  <w:marTop w:val="0"/>
                  <w:marBottom w:val="0"/>
                  <w:divBdr>
                    <w:top w:val="none" w:sz="0" w:space="0" w:color="auto"/>
                    <w:left w:val="none" w:sz="0" w:space="0" w:color="auto"/>
                    <w:bottom w:val="none" w:sz="0" w:space="0" w:color="auto"/>
                    <w:right w:val="none" w:sz="0" w:space="0" w:color="auto"/>
                  </w:divBdr>
                  <w:divsChild>
                    <w:div w:id="1276718501">
                      <w:marLeft w:val="0"/>
                      <w:marRight w:val="0"/>
                      <w:marTop w:val="0"/>
                      <w:marBottom w:val="0"/>
                      <w:divBdr>
                        <w:top w:val="none" w:sz="0" w:space="0" w:color="auto"/>
                        <w:left w:val="none" w:sz="0" w:space="0" w:color="auto"/>
                        <w:bottom w:val="none" w:sz="0" w:space="0" w:color="auto"/>
                        <w:right w:val="none" w:sz="0" w:space="0" w:color="auto"/>
                      </w:divBdr>
                    </w:div>
                  </w:divsChild>
                </w:div>
                <w:div w:id="851838397">
                  <w:marLeft w:val="0"/>
                  <w:marRight w:val="0"/>
                  <w:marTop w:val="0"/>
                  <w:marBottom w:val="0"/>
                  <w:divBdr>
                    <w:top w:val="none" w:sz="0" w:space="0" w:color="auto"/>
                    <w:left w:val="none" w:sz="0" w:space="0" w:color="auto"/>
                    <w:bottom w:val="none" w:sz="0" w:space="0" w:color="auto"/>
                    <w:right w:val="none" w:sz="0" w:space="0" w:color="auto"/>
                  </w:divBdr>
                  <w:divsChild>
                    <w:div w:id="1395737970">
                      <w:marLeft w:val="0"/>
                      <w:marRight w:val="0"/>
                      <w:marTop w:val="0"/>
                      <w:marBottom w:val="0"/>
                      <w:divBdr>
                        <w:top w:val="none" w:sz="0" w:space="0" w:color="auto"/>
                        <w:left w:val="none" w:sz="0" w:space="0" w:color="auto"/>
                        <w:bottom w:val="none" w:sz="0" w:space="0" w:color="auto"/>
                        <w:right w:val="none" w:sz="0" w:space="0" w:color="auto"/>
                      </w:divBdr>
                    </w:div>
                  </w:divsChild>
                </w:div>
                <w:div w:id="923874828">
                  <w:marLeft w:val="0"/>
                  <w:marRight w:val="0"/>
                  <w:marTop w:val="0"/>
                  <w:marBottom w:val="0"/>
                  <w:divBdr>
                    <w:top w:val="none" w:sz="0" w:space="0" w:color="auto"/>
                    <w:left w:val="none" w:sz="0" w:space="0" w:color="auto"/>
                    <w:bottom w:val="none" w:sz="0" w:space="0" w:color="auto"/>
                    <w:right w:val="none" w:sz="0" w:space="0" w:color="auto"/>
                  </w:divBdr>
                  <w:divsChild>
                    <w:div w:id="642196754">
                      <w:marLeft w:val="0"/>
                      <w:marRight w:val="0"/>
                      <w:marTop w:val="0"/>
                      <w:marBottom w:val="0"/>
                      <w:divBdr>
                        <w:top w:val="none" w:sz="0" w:space="0" w:color="auto"/>
                        <w:left w:val="none" w:sz="0" w:space="0" w:color="auto"/>
                        <w:bottom w:val="none" w:sz="0" w:space="0" w:color="auto"/>
                        <w:right w:val="none" w:sz="0" w:space="0" w:color="auto"/>
                      </w:divBdr>
                    </w:div>
                    <w:div w:id="1181360332">
                      <w:marLeft w:val="0"/>
                      <w:marRight w:val="0"/>
                      <w:marTop w:val="0"/>
                      <w:marBottom w:val="0"/>
                      <w:divBdr>
                        <w:top w:val="none" w:sz="0" w:space="0" w:color="auto"/>
                        <w:left w:val="none" w:sz="0" w:space="0" w:color="auto"/>
                        <w:bottom w:val="none" w:sz="0" w:space="0" w:color="auto"/>
                        <w:right w:val="none" w:sz="0" w:space="0" w:color="auto"/>
                      </w:divBdr>
                    </w:div>
                  </w:divsChild>
                </w:div>
                <w:div w:id="926689499">
                  <w:marLeft w:val="0"/>
                  <w:marRight w:val="0"/>
                  <w:marTop w:val="0"/>
                  <w:marBottom w:val="0"/>
                  <w:divBdr>
                    <w:top w:val="none" w:sz="0" w:space="0" w:color="auto"/>
                    <w:left w:val="none" w:sz="0" w:space="0" w:color="auto"/>
                    <w:bottom w:val="none" w:sz="0" w:space="0" w:color="auto"/>
                    <w:right w:val="none" w:sz="0" w:space="0" w:color="auto"/>
                  </w:divBdr>
                  <w:divsChild>
                    <w:div w:id="803086807">
                      <w:marLeft w:val="0"/>
                      <w:marRight w:val="0"/>
                      <w:marTop w:val="0"/>
                      <w:marBottom w:val="0"/>
                      <w:divBdr>
                        <w:top w:val="none" w:sz="0" w:space="0" w:color="auto"/>
                        <w:left w:val="none" w:sz="0" w:space="0" w:color="auto"/>
                        <w:bottom w:val="none" w:sz="0" w:space="0" w:color="auto"/>
                        <w:right w:val="none" w:sz="0" w:space="0" w:color="auto"/>
                      </w:divBdr>
                    </w:div>
                  </w:divsChild>
                </w:div>
                <w:div w:id="942684472">
                  <w:marLeft w:val="0"/>
                  <w:marRight w:val="0"/>
                  <w:marTop w:val="0"/>
                  <w:marBottom w:val="0"/>
                  <w:divBdr>
                    <w:top w:val="none" w:sz="0" w:space="0" w:color="auto"/>
                    <w:left w:val="none" w:sz="0" w:space="0" w:color="auto"/>
                    <w:bottom w:val="none" w:sz="0" w:space="0" w:color="auto"/>
                    <w:right w:val="none" w:sz="0" w:space="0" w:color="auto"/>
                  </w:divBdr>
                  <w:divsChild>
                    <w:div w:id="264776281">
                      <w:marLeft w:val="0"/>
                      <w:marRight w:val="0"/>
                      <w:marTop w:val="0"/>
                      <w:marBottom w:val="0"/>
                      <w:divBdr>
                        <w:top w:val="none" w:sz="0" w:space="0" w:color="auto"/>
                        <w:left w:val="none" w:sz="0" w:space="0" w:color="auto"/>
                        <w:bottom w:val="none" w:sz="0" w:space="0" w:color="auto"/>
                        <w:right w:val="none" w:sz="0" w:space="0" w:color="auto"/>
                      </w:divBdr>
                    </w:div>
                  </w:divsChild>
                </w:div>
                <w:div w:id="965619703">
                  <w:marLeft w:val="0"/>
                  <w:marRight w:val="0"/>
                  <w:marTop w:val="0"/>
                  <w:marBottom w:val="0"/>
                  <w:divBdr>
                    <w:top w:val="none" w:sz="0" w:space="0" w:color="auto"/>
                    <w:left w:val="none" w:sz="0" w:space="0" w:color="auto"/>
                    <w:bottom w:val="none" w:sz="0" w:space="0" w:color="auto"/>
                    <w:right w:val="none" w:sz="0" w:space="0" w:color="auto"/>
                  </w:divBdr>
                  <w:divsChild>
                    <w:div w:id="758529887">
                      <w:marLeft w:val="0"/>
                      <w:marRight w:val="0"/>
                      <w:marTop w:val="0"/>
                      <w:marBottom w:val="0"/>
                      <w:divBdr>
                        <w:top w:val="none" w:sz="0" w:space="0" w:color="auto"/>
                        <w:left w:val="none" w:sz="0" w:space="0" w:color="auto"/>
                        <w:bottom w:val="none" w:sz="0" w:space="0" w:color="auto"/>
                        <w:right w:val="none" w:sz="0" w:space="0" w:color="auto"/>
                      </w:divBdr>
                    </w:div>
                  </w:divsChild>
                </w:div>
                <w:div w:id="1021668493">
                  <w:marLeft w:val="0"/>
                  <w:marRight w:val="0"/>
                  <w:marTop w:val="0"/>
                  <w:marBottom w:val="0"/>
                  <w:divBdr>
                    <w:top w:val="none" w:sz="0" w:space="0" w:color="auto"/>
                    <w:left w:val="none" w:sz="0" w:space="0" w:color="auto"/>
                    <w:bottom w:val="none" w:sz="0" w:space="0" w:color="auto"/>
                    <w:right w:val="none" w:sz="0" w:space="0" w:color="auto"/>
                  </w:divBdr>
                  <w:divsChild>
                    <w:div w:id="1487017407">
                      <w:marLeft w:val="0"/>
                      <w:marRight w:val="0"/>
                      <w:marTop w:val="0"/>
                      <w:marBottom w:val="0"/>
                      <w:divBdr>
                        <w:top w:val="none" w:sz="0" w:space="0" w:color="auto"/>
                        <w:left w:val="none" w:sz="0" w:space="0" w:color="auto"/>
                        <w:bottom w:val="none" w:sz="0" w:space="0" w:color="auto"/>
                        <w:right w:val="none" w:sz="0" w:space="0" w:color="auto"/>
                      </w:divBdr>
                    </w:div>
                  </w:divsChild>
                </w:div>
                <w:div w:id="1074550627">
                  <w:marLeft w:val="0"/>
                  <w:marRight w:val="0"/>
                  <w:marTop w:val="0"/>
                  <w:marBottom w:val="0"/>
                  <w:divBdr>
                    <w:top w:val="none" w:sz="0" w:space="0" w:color="auto"/>
                    <w:left w:val="none" w:sz="0" w:space="0" w:color="auto"/>
                    <w:bottom w:val="none" w:sz="0" w:space="0" w:color="auto"/>
                    <w:right w:val="none" w:sz="0" w:space="0" w:color="auto"/>
                  </w:divBdr>
                  <w:divsChild>
                    <w:div w:id="1855874277">
                      <w:marLeft w:val="0"/>
                      <w:marRight w:val="0"/>
                      <w:marTop w:val="0"/>
                      <w:marBottom w:val="0"/>
                      <w:divBdr>
                        <w:top w:val="none" w:sz="0" w:space="0" w:color="auto"/>
                        <w:left w:val="none" w:sz="0" w:space="0" w:color="auto"/>
                        <w:bottom w:val="none" w:sz="0" w:space="0" w:color="auto"/>
                        <w:right w:val="none" w:sz="0" w:space="0" w:color="auto"/>
                      </w:divBdr>
                    </w:div>
                  </w:divsChild>
                </w:div>
                <w:div w:id="1132286340">
                  <w:marLeft w:val="0"/>
                  <w:marRight w:val="0"/>
                  <w:marTop w:val="0"/>
                  <w:marBottom w:val="0"/>
                  <w:divBdr>
                    <w:top w:val="none" w:sz="0" w:space="0" w:color="auto"/>
                    <w:left w:val="none" w:sz="0" w:space="0" w:color="auto"/>
                    <w:bottom w:val="none" w:sz="0" w:space="0" w:color="auto"/>
                    <w:right w:val="none" w:sz="0" w:space="0" w:color="auto"/>
                  </w:divBdr>
                  <w:divsChild>
                    <w:div w:id="1958024876">
                      <w:marLeft w:val="0"/>
                      <w:marRight w:val="0"/>
                      <w:marTop w:val="0"/>
                      <w:marBottom w:val="0"/>
                      <w:divBdr>
                        <w:top w:val="none" w:sz="0" w:space="0" w:color="auto"/>
                        <w:left w:val="none" w:sz="0" w:space="0" w:color="auto"/>
                        <w:bottom w:val="none" w:sz="0" w:space="0" w:color="auto"/>
                        <w:right w:val="none" w:sz="0" w:space="0" w:color="auto"/>
                      </w:divBdr>
                    </w:div>
                  </w:divsChild>
                </w:div>
                <w:div w:id="1148790096">
                  <w:marLeft w:val="0"/>
                  <w:marRight w:val="0"/>
                  <w:marTop w:val="0"/>
                  <w:marBottom w:val="0"/>
                  <w:divBdr>
                    <w:top w:val="none" w:sz="0" w:space="0" w:color="auto"/>
                    <w:left w:val="none" w:sz="0" w:space="0" w:color="auto"/>
                    <w:bottom w:val="none" w:sz="0" w:space="0" w:color="auto"/>
                    <w:right w:val="none" w:sz="0" w:space="0" w:color="auto"/>
                  </w:divBdr>
                  <w:divsChild>
                    <w:div w:id="1707676612">
                      <w:marLeft w:val="0"/>
                      <w:marRight w:val="0"/>
                      <w:marTop w:val="0"/>
                      <w:marBottom w:val="0"/>
                      <w:divBdr>
                        <w:top w:val="none" w:sz="0" w:space="0" w:color="auto"/>
                        <w:left w:val="none" w:sz="0" w:space="0" w:color="auto"/>
                        <w:bottom w:val="none" w:sz="0" w:space="0" w:color="auto"/>
                        <w:right w:val="none" w:sz="0" w:space="0" w:color="auto"/>
                      </w:divBdr>
                    </w:div>
                  </w:divsChild>
                </w:div>
                <w:div w:id="1154950835">
                  <w:marLeft w:val="0"/>
                  <w:marRight w:val="0"/>
                  <w:marTop w:val="0"/>
                  <w:marBottom w:val="0"/>
                  <w:divBdr>
                    <w:top w:val="none" w:sz="0" w:space="0" w:color="auto"/>
                    <w:left w:val="none" w:sz="0" w:space="0" w:color="auto"/>
                    <w:bottom w:val="none" w:sz="0" w:space="0" w:color="auto"/>
                    <w:right w:val="none" w:sz="0" w:space="0" w:color="auto"/>
                  </w:divBdr>
                  <w:divsChild>
                    <w:div w:id="9182468">
                      <w:marLeft w:val="0"/>
                      <w:marRight w:val="0"/>
                      <w:marTop w:val="0"/>
                      <w:marBottom w:val="0"/>
                      <w:divBdr>
                        <w:top w:val="none" w:sz="0" w:space="0" w:color="auto"/>
                        <w:left w:val="none" w:sz="0" w:space="0" w:color="auto"/>
                        <w:bottom w:val="none" w:sz="0" w:space="0" w:color="auto"/>
                        <w:right w:val="none" w:sz="0" w:space="0" w:color="auto"/>
                      </w:divBdr>
                    </w:div>
                  </w:divsChild>
                </w:div>
                <w:div w:id="1156725427">
                  <w:marLeft w:val="0"/>
                  <w:marRight w:val="0"/>
                  <w:marTop w:val="0"/>
                  <w:marBottom w:val="0"/>
                  <w:divBdr>
                    <w:top w:val="none" w:sz="0" w:space="0" w:color="auto"/>
                    <w:left w:val="none" w:sz="0" w:space="0" w:color="auto"/>
                    <w:bottom w:val="none" w:sz="0" w:space="0" w:color="auto"/>
                    <w:right w:val="none" w:sz="0" w:space="0" w:color="auto"/>
                  </w:divBdr>
                  <w:divsChild>
                    <w:div w:id="1346833511">
                      <w:marLeft w:val="0"/>
                      <w:marRight w:val="0"/>
                      <w:marTop w:val="0"/>
                      <w:marBottom w:val="0"/>
                      <w:divBdr>
                        <w:top w:val="none" w:sz="0" w:space="0" w:color="auto"/>
                        <w:left w:val="none" w:sz="0" w:space="0" w:color="auto"/>
                        <w:bottom w:val="none" w:sz="0" w:space="0" w:color="auto"/>
                        <w:right w:val="none" w:sz="0" w:space="0" w:color="auto"/>
                      </w:divBdr>
                    </w:div>
                  </w:divsChild>
                </w:div>
                <w:div w:id="1213274929">
                  <w:marLeft w:val="0"/>
                  <w:marRight w:val="0"/>
                  <w:marTop w:val="0"/>
                  <w:marBottom w:val="0"/>
                  <w:divBdr>
                    <w:top w:val="none" w:sz="0" w:space="0" w:color="auto"/>
                    <w:left w:val="none" w:sz="0" w:space="0" w:color="auto"/>
                    <w:bottom w:val="none" w:sz="0" w:space="0" w:color="auto"/>
                    <w:right w:val="none" w:sz="0" w:space="0" w:color="auto"/>
                  </w:divBdr>
                  <w:divsChild>
                    <w:div w:id="899243784">
                      <w:marLeft w:val="0"/>
                      <w:marRight w:val="0"/>
                      <w:marTop w:val="0"/>
                      <w:marBottom w:val="0"/>
                      <w:divBdr>
                        <w:top w:val="none" w:sz="0" w:space="0" w:color="auto"/>
                        <w:left w:val="none" w:sz="0" w:space="0" w:color="auto"/>
                        <w:bottom w:val="none" w:sz="0" w:space="0" w:color="auto"/>
                        <w:right w:val="none" w:sz="0" w:space="0" w:color="auto"/>
                      </w:divBdr>
                    </w:div>
                  </w:divsChild>
                </w:div>
                <w:div w:id="1239941374">
                  <w:marLeft w:val="0"/>
                  <w:marRight w:val="0"/>
                  <w:marTop w:val="0"/>
                  <w:marBottom w:val="0"/>
                  <w:divBdr>
                    <w:top w:val="none" w:sz="0" w:space="0" w:color="auto"/>
                    <w:left w:val="none" w:sz="0" w:space="0" w:color="auto"/>
                    <w:bottom w:val="none" w:sz="0" w:space="0" w:color="auto"/>
                    <w:right w:val="none" w:sz="0" w:space="0" w:color="auto"/>
                  </w:divBdr>
                  <w:divsChild>
                    <w:div w:id="1766270250">
                      <w:marLeft w:val="0"/>
                      <w:marRight w:val="0"/>
                      <w:marTop w:val="0"/>
                      <w:marBottom w:val="0"/>
                      <w:divBdr>
                        <w:top w:val="none" w:sz="0" w:space="0" w:color="auto"/>
                        <w:left w:val="none" w:sz="0" w:space="0" w:color="auto"/>
                        <w:bottom w:val="none" w:sz="0" w:space="0" w:color="auto"/>
                        <w:right w:val="none" w:sz="0" w:space="0" w:color="auto"/>
                      </w:divBdr>
                    </w:div>
                  </w:divsChild>
                </w:div>
                <w:div w:id="1284116833">
                  <w:marLeft w:val="0"/>
                  <w:marRight w:val="0"/>
                  <w:marTop w:val="0"/>
                  <w:marBottom w:val="0"/>
                  <w:divBdr>
                    <w:top w:val="none" w:sz="0" w:space="0" w:color="auto"/>
                    <w:left w:val="none" w:sz="0" w:space="0" w:color="auto"/>
                    <w:bottom w:val="none" w:sz="0" w:space="0" w:color="auto"/>
                    <w:right w:val="none" w:sz="0" w:space="0" w:color="auto"/>
                  </w:divBdr>
                  <w:divsChild>
                    <w:div w:id="1134835374">
                      <w:marLeft w:val="0"/>
                      <w:marRight w:val="0"/>
                      <w:marTop w:val="0"/>
                      <w:marBottom w:val="0"/>
                      <w:divBdr>
                        <w:top w:val="none" w:sz="0" w:space="0" w:color="auto"/>
                        <w:left w:val="none" w:sz="0" w:space="0" w:color="auto"/>
                        <w:bottom w:val="none" w:sz="0" w:space="0" w:color="auto"/>
                        <w:right w:val="none" w:sz="0" w:space="0" w:color="auto"/>
                      </w:divBdr>
                    </w:div>
                  </w:divsChild>
                </w:div>
                <w:div w:id="1295062147">
                  <w:marLeft w:val="0"/>
                  <w:marRight w:val="0"/>
                  <w:marTop w:val="0"/>
                  <w:marBottom w:val="0"/>
                  <w:divBdr>
                    <w:top w:val="none" w:sz="0" w:space="0" w:color="auto"/>
                    <w:left w:val="none" w:sz="0" w:space="0" w:color="auto"/>
                    <w:bottom w:val="none" w:sz="0" w:space="0" w:color="auto"/>
                    <w:right w:val="none" w:sz="0" w:space="0" w:color="auto"/>
                  </w:divBdr>
                  <w:divsChild>
                    <w:div w:id="1782721374">
                      <w:marLeft w:val="0"/>
                      <w:marRight w:val="0"/>
                      <w:marTop w:val="0"/>
                      <w:marBottom w:val="0"/>
                      <w:divBdr>
                        <w:top w:val="none" w:sz="0" w:space="0" w:color="auto"/>
                        <w:left w:val="none" w:sz="0" w:space="0" w:color="auto"/>
                        <w:bottom w:val="none" w:sz="0" w:space="0" w:color="auto"/>
                        <w:right w:val="none" w:sz="0" w:space="0" w:color="auto"/>
                      </w:divBdr>
                    </w:div>
                  </w:divsChild>
                </w:div>
                <w:div w:id="1298143855">
                  <w:marLeft w:val="0"/>
                  <w:marRight w:val="0"/>
                  <w:marTop w:val="0"/>
                  <w:marBottom w:val="0"/>
                  <w:divBdr>
                    <w:top w:val="none" w:sz="0" w:space="0" w:color="auto"/>
                    <w:left w:val="none" w:sz="0" w:space="0" w:color="auto"/>
                    <w:bottom w:val="none" w:sz="0" w:space="0" w:color="auto"/>
                    <w:right w:val="none" w:sz="0" w:space="0" w:color="auto"/>
                  </w:divBdr>
                  <w:divsChild>
                    <w:div w:id="174465352">
                      <w:marLeft w:val="0"/>
                      <w:marRight w:val="0"/>
                      <w:marTop w:val="0"/>
                      <w:marBottom w:val="0"/>
                      <w:divBdr>
                        <w:top w:val="none" w:sz="0" w:space="0" w:color="auto"/>
                        <w:left w:val="none" w:sz="0" w:space="0" w:color="auto"/>
                        <w:bottom w:val="none" w:sz="0" w:space="0" w:color="auto"/>
                        <w:right w:val="none" w:sz="0" w:space="0" w:color="auto"/>
                      </w:divBdr>
                    </w:div>
                  </w:divsChild>
                </w:div>
                <w:div w:id="1305771663">
                  <w:marLeft w:val="0"/>
                  <w:marRight w:val="0"/>
                  <w:marTop w:val="0"/>
                  <w:marBottom w:val="0"/>
                  <w:divBdr>
                    <w:top w:val="none" w:sz="0" w:space="0" w:color="auto"/>
                    <w:left w:val="none" w:sz="0" w:space="0" w:color="auto"/>
                    <w:bottom w:val="none" w:sz="0" w:space="0" w:color="auto"/>
                    <w:right w:val="none" w:sz="0" w:space="0" w:color="auto"/>
                  </w:divBdr>
                  <w:divsChild>
                    <w:div w:id="1104611584">
                      <w:marLeft w:val="0"/>
                      <w:marRight w:val="0"/>
                      <w:marTop w:val="0"/>
                      <w:marBottom w:val="0"/>
                      <w:divBdr>
                        <w:top w:val="none" w:sz="0" w:space="0" w:color="auto"/>
                        <w:left w:val="none" w:sz="0" w:space="0" w:color="auto"/>
                        <w:bottom w:val="none" w:sz="0" w:space="0" w:color="auto"/>
                        <w:right w:val="none" w:sz="0" w:space="0" w:color="auto"/>
                      </w:divBdr>
                    </w:div>
                  </w:divsChild>
                </w:div>
                <w:div w:id="1323001275">
                  <w:marLeft w:val="0"/>
                  <w:marRight w:val="0"/>
                  <w:marTop w:val="0"/>
                  <w:marBottom w:val="0"/>
                  <w:divBdr>
                    <w:top w:val="none" w:sz="0" w:space="0" w:color="auto"/>
                    <w:left w:val="none" w:sz="0" w:space="0" w:color="auto"/>
                    <w:bottom w:val="none" w:sz="0" w:space="0" w:color="auto"/>
                    <w:right w:val="none" w:sz="0" w:space="0" w:color="auto"/>
                  </w:divBdr>
                  <w:divsChild>
                    <w:div w:id="29695233">
                      <w:marLeft w:val="0"/>
                      <w:marRight w:val="0"/>
                      <w:marTop w:val="0"/>
                      <w:marBottom w:val="0"/>
                      <w:divBdr>
                        <w:top w:val="none" w:sz="0" w:space="0" w:color="auto"/>
                        <w:left w:val="none" w:sz="0" w:space="0" w:color="auto"/>
                        <w:bottom w:val="none" w:sz="0" w:space="0" w:color="auto"/>
                        <w:right w:val="none" w:sz="0" w:space="0" w:color="auto"/>
                      </w:divBdr>
                    </w:div>
                  </w:divsChild>
                </w:div>
                <w:div w:id="1326283224">
                  <w:marLeft w:val="0"/>
                  <w:marRight w:val="0"/>
                  <w:marTop w:val="0"/>
                  <w:marBottom w:val="0"/>
                  <w:divBdr>
                    <w:top w:val="none" w:sz="0" w:space="0" w:color="auto"/>
                    <w:left w:val="none" w:sz="0" w:space="0" w:color="auto"/>
                    <w:bottom w:val="none" w:sz="0" w:space="0" w:color="auto"/>
                    <w:right w:val="none" w:sz="0" w:space="0" w:color="auto"/>
                  </w:divBdr>
                  <w:divsChild>
                    <w:div w:id="1079516818">
                      <w:marLeft w:val="0"/>
                      <w:marRight w:val="0"/>
                      <w:marTop w:val="0"/>
                      <w:marBottom w:val="0"/>
                      <w:divBdr>
                        <w:top w:val="none" w:sz="0" w:space="0" w:color="auto"/>
                        <w:left w:val="none" w:sz="0" w:space="0" w:color="auto"/>
                        <w:bottom w:val="none" w:sz="0" w:space="0" w:color="auto"/>
                        <w:right w:val="none" w:sz="0" w:space="0" w:color="auto"/>
                      </w:divBdr>
                    </w:div>
                  </w:divsChild>
                </w:div>
                <w:div w:id="1435320452">
                  <w:marLeft w:val="0"/>
                  <w:marRight w:val="0"/>
                  <w:marTop w:val="0"/>
                  <w:marBottom w:val="0"/>
                  <w:divBdr>
                    <w:top w:val="none" w:sz="0" w:space="0" w:color="auto"/>
                    <w:left w:val="none" w:sz="0" w:space="0" w:color="auto"/>
                    <w:bottom w:val="none" w:sz="0" w:space="0" w:color="auto"/>
                    <w:right w:val="none" w:sz="0" w:space="0" w:color="auto"/>
                  </w:divBdr>
                  <w:divsChild>
                    <w:div w:id="126053639">
                      <w:marLeft w:val="0"/>
                      <w:marRight w:val="0"/>
                      <w:marTop w:val="0"/>
                      <w:marBottom w:val="0"/>
                      <w:divBdr>
                        <w:top w:val="none" w:sz="0" w:space="0" w:color="auto"/>
                        <w:left w:val="none" w:sz="0" w:space="0" w:color="auto"/>
                        <w:bottom w:val="none" w:sz="0" w:space="0" w:color="auto"/>
                        <w:right w:val="none" w:sz="0" w:space="0" w:color="auto"/>
                      </w:divBdr>
                    </w:div>
                  </w:divsChild>
                </w:div>
                <w:div w:id="1473056671">
                  <w:marLeft w:val="0"/>
                  <w:marRight w:val="0"/>
                  <w:marTop w:val="0"/>
                  <w:marBottom w:val="0"/>
                  <w:divBdr>
                    <w:top w:val="none" w:sz="0" w:space="0" w:color="auto"/>
                    <w:left w:val="none" w:sz="0" w:space="0" w:color="auto"/>
                    <w:bottom w:val="none" w:sz="0" w:space="0" w:color="auto"/>
                    <w:right w:val="none" w:sz="0" w:space="0" w:color="auto"/>
                  </w:divBdr>
                  <w:divsChild>
                    <w:div w:id="1390957626">
                      <w:marLeft w:val="0"/>
                      <w:marRight w:val="0"/>
                      <w:marTop w:val="0"/>
                      <w:marBottom w:val="0"/>
                      <w:divBdr>
                        <w:top w:val="none" w:sz="0" w:space="0" w:color="auto"/>
                        <w:left w:val="none" w:sz="0" w:space="0" w:color="auto"/>
                        <w:bottom w:val="none" w:sz="0" w:space="0" w:color="auto"/>
                        <w:right w:val="none" w:sz="0" w:space="0" w:color="auto"/>
                      </w:divBdr>
                    </w:div>
                  </w:divsChild>
                </w:div>
                <w:div w:id="1531146122">
                  <w:marLeft w:val="0"/>
                  <w:marRight w:val="0"/>
                  <w:marTop w:val="0"/>
                  <w:marBottom w:val="0"/>
                  <w:divBdr>
                    <w:top w:val="none" w:sz="0" w:space="0" w:color="auto"/>
                    <w:left w:val="none" w:sz="0" w:space="0" w:color="auto"/>
                    <w:bottom w:val="none" w:sz="0" w:space="0" w:color="auto"/>
                    <w:right w:val="none" w:sz="0" w:space="0" w:color="auto"/>
                  </w:divBdr>
                  <w:divsChild>
                    <w:div w:id="647781321">
                      <w:marLeft w:val="0"/>
                      <w:marRight w:val="0"/>
                      <w:marTop w:val="0"/>
                      <w:marBottom w:val="0"/>
                      <w:divBdr>
                        <w:top w:val="none" w:sz="0" w:space="0" w:color="auto"/>
                        <w:left w:val="none" w:sz="0" w:space="0" w:color="auto"/>
                        <w:bottom w:val="none" w:sz="0" w:space="0" w:color="auto"/>
                        <w:right w:val="none" w:sz="0" w:space="0" w:color="auto"/>
                      </w:divBdr>
                    </w:div>
                  </w:divsChild>
                </w:div>
                <w:div w:id="1533959968">
                  <w:marLeft w:val="0"/>
                  <w:marRight w:val="0"/>
                  <w:marTop w:val="0"/>
                  <w:marBottom w:val="0"/>
                  <w:divBdr>
                    <w:top w:val="none" w:sz="0" w:space="0" w:color="auto"/>
                    <w:left w:val="none" w:sz="0" w:space="0" w:color="auto"/>
                    <w:bottom w:val="none" w:sz="0" w:space="0" w:color="auto"/>
                    <w:right w:val="none" w:sz="0" w:space="0" w:color="auto"/>
                  </w:divBdr>
                  <w:divsChild>
                    <w:div w:id="656618208">
                      <w:marLeft w:val="0"/>
                      <w:marRight w:val="0"/>
                      <w:marTop w:val="0"/>
                      <w:marBottom w:val="0"/>
                      <w:divBdr>
                        <w:top w:val="none" w:sz="0" w:space="0" w:color="auto"/>
                        <w:left w:val="none" w:sz="0" w:space="0" w:color="auto"/>
                        <w:bottom w:val="none" w:sz="0" w:space="0" w:color="auto"/>
                        <w:right w:val="none" w:sz="0" w:space="0" w:color="auto"/>
                      </w:divBdr>
                    </w:div>
                  </w:divsChild>
                </w:div>
                <w:div w:id="1543790979">
                  <w:marLeft w:val="0"/>
                  <w:marRight w:val="0"/>
                  <w:marTop w:val="0"/>
                  <w:marBottom w:val="0"/>
                  <w:divBdr>
                    <w:top w:val="none" w:sz="0" w:space="0" w:color="auto"/>
                    <w:left w:val="none" w:sz="0" w:space="0" w:color="auto"/>
                    <w:bottom w:val="none" w:sz="0" w:space="0" w:color="auto"/>
                    <w:right w:val="none" w:sz="0" w:space="0" w:color="auto"/>
                  </w:divBdr>
                  <w:divsChild>
                    <w:div w:id="1154495637">
                      <w:marLeft w:val="0"/>
                      <w:marRight w:val="0"/>
                      <w:marTop w:val="0"/>
                      <w:marBottom w:val="0"/>
                      <w:divBdr>
                        <w:top w:val="none" w:sz="0" w:space="0" w:color="auto"/>
                        <w:left w:val="none" w:sz="0" w:space="0" w:color="auto"/>
                        <w:bottom w:val="none" w:sz="0" w:space="0" w:color="auto"/>
                        <w:right w:val="none" w:sz="0" w:space="0" w:color="auto"/>
                      </w:divBdr>
                    </w:div>
                  </w:divsChild>
                </w:div>
                <w:div w:id="1623733744">
                  <w:marLeft w:val="0"/>
                  <w:marRight w:val="0"/>
                  <w:marTop w:val="0"/>
                  <w:marBottom w:val="0"/>
                  <w:divBdr>
                    <w:top w:val="none" w:sz="0" w:space="0" w:color="auto"/>
                    <w:left w:val="none" w:sz="0" w:space="0" w:color="auto"/>
                    <w:bottom w:val="none" w:sz="0" w:space="0" w:color="auto"/>
                    <w:right w:val="none" w:sz="0" w:space="0" w:color="auto"/>
                  </w:divBdr>
                  <w:divsChild>
                    <w:div w:id="1216703208">
                      <w:marLeft w:val="0"/>
                      <w:marRight w:val="0"/>
                      <w:marTop w:val="0"/>
                      <w:marBottom w:val="0"/>
                      <w:divBdr>
                        <w:top w:val="none" w:sz="0" w:space="0" w:color="auto"/>
                        <w:left w:val="none" w:sz="0" w:space="0" w:color="auto"/>
                        <w:bottom w:val="none" w:sz="0" w:space="0" w:color="auto"/>
                        <w:right w:val="none" w:sz="0" w:space="0" w:color="auto"/>
                      </w:divBdr>
                    </w:div>
                  </w:divsChild>
                </w:div>
                <w:div w:id="1678117259">
                  <w:marLeft w:val="0"/>
                  <w:marRight w:val="0"/>
                  <w:marTop w:val="0"/>
                  <w:marBottom w:val="0"/>
                  <w:divBdr>
                    <w:top w:val="none" w:sz="0" w:space="0" w:color="auto"/>
                    <w:left w:val="none" w:sz="0" w:space="0" w:color="auto"/>
                    <w:bottom w:val="none" w:sz="0" w:space="0" w:color="auto"/>
                    <w:right w:val="none" w:sz="0" w:space="0" w:color="auto"/>
                  </w:divBdr>
                  <w:divsChild>
                    <w:div w:id="773593766">
                      <w:marLeft w:val="0"/>
                      <w:marRight w:val="0"/>
                      <w:marTop w:val="0"/>
                      <w:marBottom w:val="0"/>
                      <w:divBdr>
                        <w:top w:val="none" w:sz="0" w:space="0" w:color="auto"/>
                        <w:left w:val="none" w:sz="0" w:space="0" w:color="auto"/>
                        <w:bottom w:val="none" w:sz="0" w:space="0" w:color="auto"/>
                        <w:right w:val="none" w:sz="0" w:space="0" w:color="auto"/>
                      </w:divBdr>
                    </w:div>
                  </w:divsChild>
                </w:div>
                <w:div w:id="1733499467">
                  <w:marLeft w:val="0"/>
                  <w:marRight w:val="0"/>
                  <w:marTop w:val="0"/>
                  <w:marBottom w:val="0"/>
                  <w:divBdr>
                    <w:top w:val="none" w:sz="0" w:space="0" w:color="auto"/>
                    <w:left w:val="none" w:sz="0" w:space="0" w:color="auto"/>
                    <w:bottom w:val="none" w:sz="0" w:space="0" w:color="auto"/>
                    <w:right w:val="none" w:sz="0" w:space="0" w:color="auto"/>
                  </w:divBdr>
                  <w:divsChild>
                    <w:div w:id="1803960374">
                      <w:marLeft w:val="0"/>
                      <w:marRight w:val="0"/>
                      <w:marTop w:val="0"/>
                      <w:marBottom w:val="0"/>
                      <w:divBdr>
                        <w:top w:val="none" w:sz="0" w:space="0" w:color="auto"/>
                        <w:left w:val="none" w:sz="0" w:space="0" w:color="auto"/>
                        <w:bottom w:val="none" w:sz="0" w:space="0" w:color="auto"/>
                        <w:right w:val="none" w:sz="0" w:space="0" w:color="auto"/>
                      </w:divBdr>
                    </w:div>
                  </w:divsChild>
                </w:div>
                <w:div w:id="1774936831">
                  <w:marLeft w:val="0"/>
                  <w:marRight w:val="0"/>
                  <w:marTop w:val="0"/>
                  <w:marBottom w:val="0"/>
                  <w:divBdr>
                    <w:top w:val="none" w:sz="0" w:space="0" w:color="auto"/>
                    <w:left w:val="none" w:sz="0" w:space="0" w:color="auto"/>
                    <w:bottom w:val="none" w:sz="0" w:space="0" w:color="auto"/>
                    <w:right w:val="none" w:sz="0" w:space="0" w:color="auto"/>
                  </w:divBdr>
                  <w:divsChild>
                    <w:div w:id="874928394">
                      <w:marLeft w:val="0"/>
                      <w:marRight w:val="0"/>
                      <w:marTop w:val="0"/>
                      <w:marBottom w:val="0"/>
                      <w:divBdr>
                        <w:top w:val="none" w:sz="0" w:space="0" w:color="auto"/>
                        <w:left w:val="none" w:sz="0" w:space="0" w:color="auto"/>
                        <w:bottom w:val="none" w:sz="0" w:space="0" w:color="auto"/>
                        <w:right w:val="none" w:sz="0" w:space="0" w:color="auto"/>
                      </w:divBdr>
                    </w:div>
                  </w:divsChild>
                </w:div>
                <w:div w:id="1808736466">
                  <w:marLeft w:val="0"/>
                  <w:marRight w:val="0"/>
                  <w:marTop w:val="0"/>
                  <w:marBottom w:val="0"/>
                  <w:divBdr>
                    <w:top w:val="none" w:sz="0" w:space="0" w:color="auto"/>
                    <w:left w:val="none" w:sz="0" w:space="0" w:color="auto"/>
                    <w:bottom w:val="none" w:sz="0" w:space="0" w:color="auto"/>
                    <w:right w:val="none" w:sz="0" w:space="0" w:color="auto"/>
                  </w:divBdr>
                  <w:divsChild>
                    <w:div w:id="1286619423">
                      <w:marLeft w:val="0"/>
                      <w:marRight w:val="0"/>
                      <w:marTop w:val="0"/>
                      <w:marBottom w:val="0"/>
                      <w:divBdr>
                        <w:top w:val="none" w:sz="0" w:space="0" w:color="auto"/>
                        <w:left w:val="none" w:sz="0" w:space="0" w:color="auto"/>
                        <w:bottom w:val="none" w:sz="0" w:space="0" w:color="auto"/>
                        <w:right w:val="none" w:sz="0" w:space="0" w:color="auto"/>
                      </w:divBdr>
                    </w:div>
                  </w:divsChild>
                </w:div>
                <w:div w:id="1817062079">
                  <w:marLeft w:val="0"/>
                  <w:marRight w:val="0"/>
                  <w:marTop w:val="0"/>
                  <w:marBottom w:val="0"/>
                  <w:divBdr>
                    <w:top w:val="none" w:sz="0" w:space="0" w:color="auto"/>
                    <w:left w:val="none" w:sz="0" w:space="0" w:color="auto"/>
                    <w:bottom w:val="none" w:sz="0" w:space="0" w:color="auto"/>
                    <w:right w:val="none" w:sz="0" w:space="0" w:color="auto"/>
                  </w:divBdr>
                  <w:divsChild>
                    <w:div w:id="2113283157">
                      <w:marLeft w:val="0"/>
                      <w:marRight w:val="0"/>
                      <w:marTop w:val="0"/>
                      <w:marBottom w:val="0"/>
                      <w:divBdr>
                        <w:top w:val="none" w:sz="0" w:space="0" w:color="auto"/>
                        <w:left w:val="none" w:sz="0" w:space="0" w:color="auto"/>
                        <w:bottom w:val="none" w:sz="0" w:space="0" w:color="auto"/>
                        <w:right w:val="none" w:sz="0" w:space="0" w:color="auto"/>
                      </w:divBdr>
                    </w:div>
                  </w:divsChild>
                </w:div>
                <w:div w:id="1838033044">
                  <w:marLeft w:val="0"/>
                  <w:marRight w:val="0"/>
                  <w:marTop w:val="0"/>
                  <w:marBottom w:val="0"/>
                  <w:divBdr>
                    <w:top w:val="none" w:sz="0" w:space="0" w:color="auto"/>
                    <w:left w:val="none" w:sz="0" w:space="0" w:color="auto"/>
                    <w:bottom w:val="none" w:sz="0" w:space="0" w:color="auto"/>
                    <w:right w:val="none" w:sz="0" w:space="0" w:color="auto"/>
                  </w:divBdr>
                  <w:divsChild>
                    <w:div w:id="245382111">
                      <w:marLeft w:val="0"/>
                      <w:marRight w:val="0"/>
                      <w:marTop w:val="0"/>
                      <w:marBottom w:val="0"/>
                      <w:divBdr>
                        <w:top w:val="none" w:sz="0" w:space="0" w:color="auto"/>
                        <w:left w:val="none" w:sz="0" w:space="0" w:color="auto"/>
                        <w:bottom w:val="none" w:sz="0" w:space="0" w:color="auto"/>
                        <w:right w:val="none" w:sz="0" w:space="0" w:color="auto"/>
                      </w:divBdr>
                    </w:div>
                  </w:divsChild>
                </w:div>
                <w:div w:id="1887835104">
                  <w:marLeft w:val="0"/>
                  <w:marRight w:val="0"/>
                  <w:marTop w:val="0"/>
                  <w:marBottom w:val="0"/>
                  <w:divBdr>
                    <w:top w:val="none" w:sz="0" w:space="0" w:color="auto"/>
                    <w:left w:val="none" w:sz="0" w:space="0" w:color="auto"/>
                    <w:bottom w:val="none" w:sz="0" w:space="0" w:color="auto"/>
                    <w:right w:val="none" w:sz="0" w:space="0" w:color="auto"/>
                  </w:divBdr>
                  <w:divsChild>
                    <w:div w:id="1789544779">
                      <w:marLeft w:val="0"/>
                      <w:marRight w:val="0"/>
                      <w:marTop w:val="0"/>
                      <w:marBottom w:val="0"/>
                      <w:divBdr>
                        <w:top w:val="none" w:sz="0" w:space="0" w:color="auto"/>
                        <w:left w:val="none" w:sz="0" w:space="0" w:color="auto"/>
                        <w:bottom w:val="none" w:sz="0" w:space="0" w:color="auto"/>
                        <w:right w:val="none" w:sz="0" w:space="0" w:color="auto"/>
                      </w:divBdr>
                    </w:div>
                  </w:divsChild>
                </w:div>
                <w:div w:id="1928732498">
                  <w:marLeft w:val="0"/>
                  <w:marRight w:val="0"/>
                  <w:marTop w:val="0"/>
                  <w:marBottom w:val="0"/>
                  <w:divBdr>
                    <w:top w:val="none" w:sz="0" w:space="0" w:color="auto"/>
                    <w:left w:val="none" w:sz="0" w:space="0" w:color="auto"/>
                    <w:bottom w:val="none" w:sz="0" w:space="0" w:color="auto"/>
                    <w:right w:val="none" w:sz="0" w:space="0" w:color="auto"/>
                  </w:divBdr>
                  <w:divsChild>
                    <w:div w:id="868756259">
                      <w:marLeft w:val="0"/>
                      <w:marRight w:val="0"/>
                      <w:marTop w:val="0"/>
                      <w:marBottom w:val="0"/>
                      <w:divBdr>
                        <w:top w:val="none" w:sz="0" w:space="0" w:color="auto"/>
                        <w:left w:val="none" w:sz="0" w:space="0" w:color="auto"/>
                        <w:bottom w:val="none" w:sz="0" w:space="0" w:color="auto"/>
                        <w:right w:val="none" w:sz="0" w:space="0" w:color="auto"/>
                      </w:divBdr>
                    </w:div>
                  </w:divsChild>
                </w:div>
                <w:div w:id="1959334859">
                  <w:marLeft w:val="0"/>
                  <w:marRight w:val="0"/>
                  <w:marTop w:val="0"/>
                  <w:marBottom w:val="0"/>
                  <w:divBdr>
                    <w:top w:val="none" w:sz="0" w:space="0" w:color="auto"/>
                    <w:left w:val="none" w:sz="0" w:space="0" w:color="auto"/>
                    <w:bottom w:val="none" w:sz="0" w:space="0" w:color="auto"/>
                    <w:right w:val="none" w:sz="0" w:space="0" w:color="auto"/>
                  </w:divBdr>
                  <w:divsChild>
                    <w:div w:id="1428308619">
                      <w:marLeft w:val="0"/>
                      <w:marRight w:val="0"/>
                      <w:marTop w:val="0"/>
                      <w:marBottom w:val="0"/>
                      <w:divBdr>
                        <w:top w:val="none" w:sz="0" w:space="0" w:color="auto"/>
                        <w:left w:val="none" w:sz="0" w:space="0" w:color="auto"/>
                        <w:bottom w:val="none" w:sz="0" w:space="0" w:color="auto"/>
                        <w:right w:val="none" w:sz="0" w:space="0" w:color="auto"/>
                      </w:divBdr>
                    </w:div>
                  </w:divsChild>
                </w:div>
                <w:div w:id="2001958278">
                  <w:marLeft w:val="0"/>
                  <w:marRight w:val="0"/>
                  <w:marTop w:val="0"/>
                  <w:marBottom w:val="0"/>
                  <w:divBdr>
                    <w:top w:val="none" w:sz="0" w:space="0" w:color="auto"/>
                    <w:left w:val="none" w:sz="0" w:space="0" w:color="auto"/>
                    <w:bottom w:val="none" w:sz="0" w:space="0" w:color="auto"/>
                    <w:right w:val="none" w:sz="0" w:space="0" w:color="auto"/>
                  </w:divBdr>
                  <w:divsChild>
                    <w:div w:id="642462223">
                      <w:marLeft w:val="0"/>
                      <w:marRight w:val="0"/>
                      <w:marTop w:val="0"/>
                      <w:marBottom w:val="0"/>
                      <w:divBdr>
                        <w:top w:val="none" w:sz="0" w:space="0" w:color="auto"/>
                        <w:left w:val="none" w:sz="0" w:space="0" w:color="auto"/>
                        <w:bottom w:val="none" w:sz="0" w:space="0" w:color="auto"/>
                        <w:right w:val="none" w:sz="0" w:space="0" w:color="auto"/>
                      </w:divBdr>
                    </w:div>
                  </w:divsChild>
                </w:div>
                <w:div w:id="2025204268">
                  <w:marLeft w:val="0"/>
                  <w:marRight w:val="0"/>
                  <w:marTop w:val="0"/>
                  <w:marBottom w:val="0"/>
                  <w:divBdr>
                    <w:top w:val="none" w:sz="0" w:space="0" w:color="auto"/>
                    <w:left w:val="none" w:sz="0" w:space="0" w:color="auto"/>
                    <w:bottom w:val="none" w:sz="0" w:space="0" w:color="auto"/>
                    <w:right w:val="none" w:sz="0" w:space="0" w:color="auto"/>
                  </w:divBdr>
                  <w:divsChild>
                    <w:div w:id="1414472559">
                      <w:marLeft w:val="0"/>
                      <w:marRight w:val="0"/>
                      <w:marTop w:val="0"/>
                      <w:marBottom w:val="0"/>
                      <w:divBdr>
                        <w:top w:val="none" w:sz="0" w:space="0" w:color="auto"/>
                        <w:left w:val="none" w:sz="0" w:space="0" w:color="auto"/>
                        <w:bottom w:val="none" w:sz="0" w:space="0" w:color="auto"/>
                        <w:right w:val="none" w:sz="0" w:space="0" w:color="auto"/>
                      </w:divBdr>
                    </w:div>
                  </w:divsChild>
                </w:div>
                <w:div w:id="2038237759">
                  <w:marLeft w:val="0"/>
                  <w:marRight w:val="0"/>
                  <w:marTop w:val="0"/>
                  <w:marBottom w:val="0"/>
                  <w:divBdr>
                    <w:top w:val="none" w:sz="0" w:space="0" w:color="auto"/>
                    <w:left w:val="none" w:sz="0" w:space="0" w:color="auto"/>
                    <w:bottom w:val="none" w:sz="0" w:space="0" w:color="auto"/>
                    <w:right w:val="none" w:sz="0" w:space="0" w:color="auto"/>
                  </w:divBdr>
                  <w:divsChild>
                    <w:div w:id="2092314397">
                      <w:marLeft w:val="0"/>
                      <w:marRight w:val="0"/>
                      <w:marTop w:val="0"/>
                      <w:marBottom w:val="0"/>
                      <w:divBdr>
                        <w:top w:val="none" w:sz="0" w:space="0" w:color="auto"/>
                        <w:left w:val="none" w:sz="0" w:space="0" w:color="auto"/>
                        <w:bottom w:val="none" w:sz="0" w:space="0" w:color="auto"/>
                        <w:right w:val="none" w:sz="0" w:space="0" w:color="auto"/>
                      </w:divBdr>
                    </w:div>
                  </w:divsChild>
                </w:div>
                <w:div w:id="2061976806">
                  <w:marLeft w:val="0"/>
                  <w:marRight w:val="0"/>
                  <w:marTop w:val="0"/>
                  <w:marBottom w:val="0"/>
                  <w:divBdr>
                    <w:top w:val="none" w:sz="0" w:space="0" w:color="auto"/>
                    <w:left w:val="none" w:sz="0" w:space="0" w:color="auto"/>
                    <w:bottom w:val="none" w:sz="0" w:space="0" w:color="auto"/>
                    <w:right w:val="none" w:sz="0" w:space="0" w:color="auto"/>
                  </w:divBdr>
                  <w:divsChild>
                    <w:div w:id="205264407">
                      <w:marLeft w:val="0"/>
                      <w:marRight w:val="0"/>
                      <w:marTop w:val="0"/>
                      <w:marBottom w:val="0"/>
                      <w:divBdr>
                        <w:top w:val="none" w:sz="0" w:space="0" w:color="auto"/>
                        <w:left w:val="none" w:sz="0" w:space="0" w:color="auto"/>
                        <w:bottom w:val="none" w:sz="0" w:space="0" w:color="auto"/>
                        <w:right w:val="none" w:sz="0" w:space="0" w:color="auto"/>
                      </w:divBdr>
                    </w:div>
                  </w:divsChild>
                </w:div>
                <w:div w:id="2063483518">
                  <w:marLeft w:val="0"/>
                  <w:marRight w:val="0"/>
                  <w:marTop w:val="0"/>
                  <w:marBottom w:val="0"/>
                  <w:divBdr>
                    <w:top w:val="none" w:sz="0" w:space="0" w:color="auto"/>
                    <w:left w:val="none" w:sz="0" w:space="0" w:color="auto"/>
                    <w:bottom w:val="none" w:sz="0" w:space="0" w:color="auto"/>
                    <w:right w:val="none" w:sz="0" w:space="0" w:color="auto"/>
                  </w:divBdr>
                  <w:divsChild>
                    <w:div w:id="2044866249">
                      <w:marLeft w:val="0"/>
                      <w:marRight w:val="0"/>
                      <w:marTop w:val="0"/>
                      <w:marBottom w:val="0"/>
                      <w:divBdr>
                        <w:top w:val="none" w:sz="0" w:space="0" w:color="auto"/>
                        <w:left w:val="none" w:sz="0" w:space="0" w:color="auto"/>
                        <w:bottom w:val="none" w:sz="0" w:space="0" w:color="auto"/>
                        <w:right w:val="none" w:sz="0" w:space="0" w:color="auto"/>
                      </w:divBdr>
                    </w:div>
                  </w:divsChild>
                </w:div>
                <w:div w:id="2071732455">
                  <w:marLeft w:val="0"/>
                  <w:marRight w:val="0"/>
                  <w:marTop w:val="0"/>
                  <w:marBottom w:val="0"/>
                  <w:divBdr>
                    <w:top w:val="none" w:sz="0" w:space="0" w:color="auto"/>
                    <w:left w:val="none" w:sz="0" w:space="0" w:color="auto"/>
                    <w:bottom w:val="none" w:sz="0" w:space="0" w:color="auto"/>
                    <w:right w:val="none" w:sz="0" w:space="0" w:color="auto"/>
                  </w:divBdr>
                  <w:divsChild>
                    <w:div w:id="1109281136">
                      <w:marLeft w:val="0"/>
                      <w:marRight w:val="0"/>
                      <w:marTop w:val="0"/>
                      <w:marBottom w:val="0"/>
                      <w:divBdr>
                        <w:top w:val="none" w:sz="0" w:space="0" w:color="auto"/>
                        <w:left w:val="none" w:sz="0" w:space="0" w:color="auto"/>
                        <w:bottom w:val="none" w:sz="0" w:space="0" w:color="auto"/>
                        <w:right w:val="none" w:sz="0" w:space="0" w:color="auto"/>
                      </w:divBdr>
                    </w:div>
                  </w:divsChild>
                </w:div>
                <w:div w:id="2078160733">
                  <w:marLeft w:val="0"/>
                  <w:marRight w:val="0"/>
                  <w:marTop w:val="0"/>
                  <w:marBottom w:val="0"/>
                  <w:divBdr>
                    <w:top w:val="none" w:sz="0" w:space="0" w:color="auto"/>
                    <w:left w:val="none" w:sz="0" w:space="0" w:color="auto"/>
                    <w:bottom w:val="none" w:sz="0" w:space="0" w:color="auto"/>
                    <w:right w:val="none" w:sz="0" w:space="0" w:color="auto"/>
                  </w:divBdr>
                  <w:divsChild>
                    <w:div w:id="824978081">
                      <w:marLeft w:val="0"/>
                      <w:marRight w:val="0"/>
                      <w:marTop w:val="0"/>
                      <w:marBottom w:val="0"/>
                      <w:divBdr>
                        <w:top w:val="none" w:sz="0" w:space="0" w:color="auto"/>
                        <w:left w:val="none" w:sz="0" w:space="0" w:color="auto"/>
                        <w:bottom w:val="none" w:sz="0" w:space="0" w:color="auto"/>
                        <w:right w:val="none" w:sz="0" w:space="0" w:color="auto"/>
                      </w:divBdr>
                    </w:div>
                  </w:divsChild>
                </w:div>
                <w:div w:id="2081559130">
                  <w:marLeft w:val="0"/>
                  <w:marRight w:val="0"/>
                  <w:marTop w:val="0"/>
                  <w:marBottom w:val="0"/>
                  <w:divBdr>
                    <w:top w:val="none" w:sz="0" w:space="0" w:color="auto"/>
                    <w:left w:val="none" w:sz="0" w:space="0" w:color="auto"/>
                    <w:bottom w:val="none" w:sz="0" w:space="0" w:color="auto"/>
                    <w:right w:val="none" w:sz="0" w:space="0" w:color="auto"/>
                  </w:divBdr>
                  <w:divsChild>
                    <w:div w:id="793719431">
                      <w:marLeft w:val="0"/>
                      <w:marRight w:val="0"/>
                      <w:marTop w:val="0"/>
                      <w:marBottom w:val="0"/>
                      <w:divBdr>
                        <w:top w:val="none" w:sz="0" w:space="0" w:color="auto"/>
                        <w:left w:val="none" w:sz="0" w:space="0" w:color="auto"/>
                        <w:bottom w:val="none" w:sz="0" w:space="0" w:color="auto"/>
                        <w:right w:val="none" w:sz="0" w:space="0" w:color="auto"/>
                      </w:divBdr>
                    </w:div>
                  </w:divsChild>
                </w:div>
                <w:div w:id="2083796897">
                  <w:marLeft w:val="0"/>
                  <w:marRight w:val="0"/>
                  <w:marTop w:val="0"/>
                  <w:marBottom w:val="0"/>
                  <w:divBdr>
                    <w:top w:val="none" w:sz="0" w:space="0" w:color="auto"/>
                    <w:left w:val="none" w:sz="0" w:space="0" w:color="auto"/>
                    <w:bottom w:val="none" w:sz="0" w:space="0" w:color="auto"/>
                    <w:right w:val="none" w:sz="0" w:space="0" w:color="auto"/>
                  </w:divBdr>
                  <w:divsChild>
                    <w:div w:id="703285163">
                      <w:marLeft w:val="0"/>
                      <w:marRight w:val="0"/>
                      <w:marTop w:val="0"/>
                      <w:marBottom w:val="0"/>
                      <w:divBdr>
                        <w:top w:val="none" w:sz="0" w:space="0" w:color="auto"/>
                        <w:left w:val="none" w:sz="0" w:space="0" w:color="auto"/>
                        <w:bottom w:val="none" w:sz="0" w:space="0" w:color="auto"/>
                        <w:right w:val="none" w:sz="0" w:space="0" w:color="auto"/>
                      </w:divBdr>
                    </w:div>
                  </w:divsChild>
                </w:div>
                <w:div w:id="2116636789">
                  <w:marLeft w:val="0"/>
                  <w:marRight w:val="0"/>
                  <w:marTop w:val="0"/>
                  <w:marBottom w:val="0"/>
                  <w:divBdr>
                    <w:top w:val="none" w:sz="0" w:space="0" w:color="auto"/>
                    <w:left w:val="none" w:sz="0" w:space="0" w:color="auto"/>
                    <w:bottom w:val="none" w:sz="0" w:space="0" w:color="auto"/>
                    <w:right w:val="none" w:sz="0" w:space="0" w:color="auto"/>
                  </w:divBdr>
                  <w:divsChild>
                    <w:div w:id="43339538">
                      <w:marLeft w:val="0"/>
                      <w:marRight w:val="0"/>
                      <w:marTop w:val="0"/>
                      <w:marBottom w:val="0"/>
                      <w:divBdr>
                        <w:top w:val="none" w:sz="0" w:space="0" w:color="auto"/>
                        <w:left w:val="none" w:sz="0" w:space="0" w:color="auto"/>
                        <w:bottom w:val="none" w:sz="0" w:space="0" w:color="auto"/>
                        <w:right w:val="none" w:sz="0" w:space="0" w:color="auto"/>
                      </w:divBdr>
                    </w:div>
                  </w:divsChild>
                </w:div>
                <w:div w:id="2132554868">
                  <w:marLeft w:val="0"/>
                  <w:marRight w:val="0"/>
                  <w:marTop w:val="0"/>
                  <w:marBottom w:val="0"/>
                  <w:divBdr>
                    <w:top w:val="none" w:sz="0" w:space="0" w:color="auto"/>
                    <w:left w:val="none" w:sz="0" w:space="0" w:color="auto"/>
                    <w:bottom w:val="none" w:sz="0" w:space="0" w:color="auto"/>
                    <w:right w:val="none" w:sz="0" w:space="0" w:color="auto"/>
                  </w:divBdr>
                  <w:divsChild>
                    <w:div w:id="7686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076">
          <w:marLeft w:val="0"/>
          <w:marRight w:val="0"/>
          <w:marTop w:val="0"/>
          <w:marBottom w:val="0"/>
          <w:divBdr>
            <w:top w:val="none" w:sz="0" w:space="0" w:color="auto"/>
            <w:left w:val="none" w:sz="0" w:space="0" w:color="auto"/>
            <w:bottom w:val="none" w:sz="0" w:space="0" w:color="auto"/>
            <w:right w:val="none" w:sz="0" w:space="0" w:color="auto"/>
          </w:divBdr>
        </w:div>
      </w:divsChild>
    </w:div>
    <w:div w:id="1041713233">
      <w:bodyDiv w:val="1"/>
      <w:marLeft w:val="0"/>
      <w:marRight w:val="0"/>
      <w:marTop w:val="0"/>
      <w:marBottom w:val="0"/>
      <w:divBdr>
        <w:top w:val="none" w:sz="0" w:space="0" w:color="auto"/>
        <w:left w:val="none" w:sz="0" w:space="0" w:color="auto"/>
        <w:bottom w:val="none" w:sz="0" w:space="0" w:color="auto"/>
        <w:right w:val="none" w:sz="0" w:space="0" w:color="auto"/>
      </w:divBdr>
    </w:div>
    <w:div w:id="1063256756">
      <w:bodyDiv w:val="1"/>
      <w:marLeft w:val="0"/>
      <w:marRight w:val="0"/>
      <w:marTop w:val="0"/>
      <w:marBottom w:val="0"/>
      <w:divBdr>
        <w:top w:val="none" w:sz="0" w:space="0" w:color="auto"/>
        <w:left w:val="none" w:sz="0" w:space="0" w:color="auto"/>
        <w:bottom w:val="none" w:sz="0" w:space="0" w:color="auto"/>
        <w:right w:val="none" w:sz="0" w:space="0" w:color="auto"/>
      </w:divBdr>
      <w:divsChild>
        <w:div w:id="2975346">
          <w:marLeft w:val="0"/>
          <w:marRight w:val="0"/>
          <w:marTop w:val="0"/>
          <w:marBottom w:val="0"/>
          <w:divBdr>
            <w:top w:val="none" w:sz="0" w:space="0" w:color="auto"/>
            <w:left w:val="none" w:sz="0" w:space="0" w:color="auto"/>
            <w:bottom w:val="none" w:sz="0" w:space="0" w:color="auto"/>
            <w:right w:val="none" w:sz="0" w:space="0" w:color="auto"/>
          </w:divBdr>
          <w:divsChild>
            <w:div w:id="549390343">
              <w:marLeft w:val="0"/>
              <w:marRight w:val="0"/>
              <w:marTop w:val="0"/>
              <w:marBottom w:val="0"/>
              <w:divBdr>
                <w:top w:val="none" w:sz="0" w:space="0" w:color="auto"/>
                <w:left w:val="none" w:sz="0" w:space="0" w:color="auto"/>
                <w:bottom w:val="none" w:sz="0" w:space="0" w:color="auto"/>
                <w:right w:val="none" w:sz="0" w:space="0" w:color="auto"/>
              </w:divBdr>
            </w:div>
          </w:divsChild>
        </w:div>
        <w:div w:id="71506836">
          <w:marLeft w:val="0"/>
          <w:marRight w:val="0"/>
          <w:marTop w:val="0"/>
          <w:marBottom w:val="0"/>
          <w:divBdr>
            <w:top w:val="none" w:sz="0" w:space="0" w:color="auto"/>
            <w:left w:val="none" w:sz="0" w:space="0" w:color="auto"/>
            <w:bottom w:val="none" w:sz="0" w:space="0" w:color="auto"/>
            <w:right w:val="none" w:sz="0" w:space="0" w:color="auto"/>
          </w:divBdr>
          <w:divsChild>
            <w:div w:id="809710799">
              <w:marLeft w:val="0"/>
              <w:marRight w:val="0"/>
              <w:marTop w:val="0"/>
              <w:marBottom w:val="0"/>
              <w:divBdr>
                <w:top w:val="none" w:sz="0" w:space="0" w:color="auto"/>
                <w:left w:val="none" w:sz="0" w:space="0" w:color="auto"/>
                <w:bottom w:val="none" w:sz="0" w:space="0" w:color="auto"/>
                <w:right w:val="none" w:sz="0" w:space="0" w:color="auto"/>
              </w:divBdr>
            </w:div>
          </w:divsChild>
        </w:div>
        <w:div w:id="137501935">
          <w:marLeft w:val="0"/>
          <w:marRight w:val="0"/>
          <w:marTop w:val="0"/>
          <w:marBottom w:val="0"/>
          <w:divBdr>
            <w:top w:val="none" w:sz="0" w:space="0" w:color="auto"/>
            <w:left w:val="none" w:sz="0" w:space="0" w:color="auto"/>
            <w:bottom w:val="none" w:sz="0" w:space="0" w:color="auto"/>
            <w:right w:val="none" w:sz="0" w:space="0" w:color="auto"/>
          </w:divBdr>
          <w:divsChild>
            <w:div w:id="2132167799">
              <w:marLeft w:val="0"/>
              <w:marRight w:val="0"/>
              <w:marTop w:val="0"/>
              <w:marBottom w:val="0"/>
              <w:divBdr>
                <w:top w:val="none" w:sz="0" w:space="0" w:color="auto"/>
                <w:left w:val="none" w:sz="0" w:space="0" w:color="auto"/>
                <w:bottom w:val="none" w:sz="0" w:space="0" w:color="auto"/>
                <w:right w:val="none" w:sz="0" w:space="0" w:color="auto"/>
              </w:divBdr>
            </w:div>
          </w:divsChild>
        </w:div>
        <w:div w:id="161972163">
          <w:marLeft w:val="0"/>
          <w:marRight w:val="0"/>
          <w:marTop w:val="0"/>
          <w:marBottom w:val="0"/>
          <w:divBdr>
            <w:top w:val="none" w:sz="0" w:space="0" w:color="auto"/>
            <w:left w:val="none" w:sz="0" w:space="0" w:color="auto"/>
            <w:bottom w:val="none" w:sz="0" w:space="0" w:color="auto"/>
            <w:right w:val="none" w:sz="0" w:space="0" w:color="auto"/>
          </w:divBdr>
          <w:divsChild>
            <w:div w:id="171799153">
              <w:marLeft w:val="0"/>
              <w:marRight w:val="0"/>
              <w:marTop w:val="0"/>
              <w:marBottom w:val="0"/>
              <w:divBdr>
                <w:top w:val="none" w:sz="0" w:space="0" w:color="auto"/>
                <w:left w:val="none" w:sz="0" w:space="0" w:color="auto"/>
                <w:bottom w:val="none" w:sz="0" w:space="0" w:color="auto"/>
                <w:right w:val="none" w:sz="0" w:space="0" w:color="auto"/>
              </w:divBdr>
            </w:div>
          </w:divsChild>
        </w:div>
        <w:div w:id="203713873">
          <w:marLeft w:val="0"/>
          <w:marRight w:val="0"/>
          <w:marTop w:val="0"/>
          <w:marBottom w:val="0"/>
          <w:divBdr>
            <w:top w:val="none" w:sz="0" w:space="0" w:color="auto"/>
            <w:left w:val="none" w:sz="0" w:space="0" w:color="auto"/>
            <w:bottom w:val="none" w:sz="0" w:space="0" w:color="auto"/>
            <w:right w:val="none" w:sz="0" w:space="0" w:color="auto"/>
          </w:divBdr>
          <w:divsChild>
            <w:div w:id="1201548628">
              <w:marLeft w:val="0"/>
              <w:marRight w:val="0"/>
              <w:marTop w:val="0"/>
              <w:marBottom w:val="0"/>
              <w:divBdr>
                <w:top w:val="none" w:sz="0" w:space="0" w:color="auto"/>
                <w:left w:val="none" w:sz="0" w:space="0" w:color="auto"/>
                <w:bottom w:val="none" w:sz="0" w:space="0" w:color="auto"/>
                <w:right w:val="none" w:sz="0" w:space="0" w:color="auto"/>
              </w:divBdr>
            </w:div>
          </w:divsChild>
        </w:div>
        <w:div w:id="213196977">
          <w:marLeft w:val="0"/>
          <w:marRight w:val="0"/>
          <w:marTop w:val="0"/>
          <w:marBottom w:val="0"/>
          <w:divBdr>
            <w:top w:val="none" w:sz="0" w:space="0" w:color="auto"/>
            <w:left w:val="none" w:sz="0" w:space="0" w:color="auto"/>
            <w:bottom w:val="none" w:sz="0" w:space="0" w:color="auto"/>
            <w:right w:val="none" w:sz="0" w:space="0" w:color="auto"/>
          </w:divBdr>
          <w:divsChild>
            <w:div w:id="1680042729">
              <w:marLeft w:val="0"/>
              <w:marRight w:val="0"/>
              <w:marTop w:val="0"/>
              <w:marBottom w:val="0"/>
              <w:divBdr>
                <w:top w:val="none" w:sz="0" w:space="0" w:color="auto"/>
                <w:left w:val="none" w:sz="0" w:space="0" w:color="auto"/>
                <w:bottom w:val="none" w:sz="0" w:space="0" w:color="auto"/>
                <w:right w:val="none" w:sz="0" w:space="0" w:color="auto"/>
              </w:divBdr>
            </w:div>
          </w:divsChild>
        </w:div>
        <w:div w:id="219482485">
          <w:marLeft w:val="0"/>
          <w:marRight w:val="0"/>
          <w:marTop w:val="0"/>
          <w:marBottom w:val="0"/>
          <w:divBdr>
            <w:top w:val="none" w:sz="0" w:space="0" w:color="auto"/>
            <w:left w:val="none" w:sz="0" w:space="0" w:color="auto"/>
            <w:bottom w:val="none" w:sz="0" w:space="0" w:color="auto"/>
            <w:right w:val="none" w:sz="0" w:space="0" w:color="auto"/>
          </w:divBdr>
          <w:divsChild>
            <w:div w:id="1753818862">
              <w:marLeft w:val="0"/>
              <w:marRight w:val="0"/>
              <w:marTop w:val="0"/>
              <w:marBottom w:val="0"/>
              <w:divBdr>
                <w:top w:val="none" w:sz="0" w:space="0" w:color="auto"/>
                <w:left w:val="none" w:sz="0" w:space="0" w:color="auto"/>
                <w:bottom w:val="none" w:sz="0" w:space="0" w:color="auto"/>
                <w:right w:val="none" w:sz="0" w:space="0" w:color="auto"/>
              </w:divBdr>
            </w:div>
          </w:divsChild>
        </w:div>
        <w:div w:id="246691616">
          <w:marLeft w:val="0"/>
          <w:marRight w:val="0"/>
          <w:marTop w:val="0"/>
          <w:marBottom w:val="0"/>
          <w:divBdr>
            <w:top w:val="none" w:sz="0" w:space="0" w:color="auto"/>
            <w:left w:val="none" w:sz="0" w:space="0" w:color="auto"/>
            <w:bottom w:val="none" w:sz="0" w:space="0" w:color="auto"/>
            <w:right w:val="none" w:sz="0" w:space="0" w:color="auto"/>
          </w:divBdr>
          <w:divsChild>
            <w:div w:id="1929608541">
              <w:marLeft w:val="0"/>
              <w:marRight w:val="0"/>
              <w:marTop w:val="0"/>
              <w:marBottom w:val="0"/>
              <w:divBdr>
                <w:top w:val="none" w:sz="0" w:space="0" w:color="auto"/>
                <w:left w:val="none" w:sz="0" w:space="0" w:color="auto"/>
                <w:bottom w:val="none" w:sz="0" w:space="0" w:color="auto"/>
                <w:right w:val="none" w:sz="0" w:space="0" w:color="auto"/>
              </w:divBdr>
            </w:div>
          </w:divsChild>
        </w:div>
        <w:div w:id="273706867">
          <w:marLeft w:val="0"/>
          <w:marRight w:val="0"/>
          <w:marTop w:val="0"/>
          <w:marBottom w:val="0"/>
          <w:divBdr>
            <w:top w:val="none" w:sz="0" w:space="0" w:color="auto"/>
            <w:left w:val="none" w:sz="0" w:space="0" w:color="auto"/>
            <w:bottom w:val="none" w:sz="0" w:space="0" w:color="auto"/>
            <w:right w:val="none" w:sz="0" w:space="0" w:color="auto"/>
          </w:divBdr>
          <w:divsChild>
            <w:div w:id="1549491377">
              <w:marLeft w:val="0"/>
              <w:marRight w:val="0"/>
              <w:marTop w:val="0"/>
              <w:marBottom w:val="0"/>
              <w:divBdr>
                <w:top w:val="none" w:sz="0" w:space="0" w:color="auto"/>
                <w:left w:val="none" w:sz="0" w:space="0" w:color="auto"/>
                <w:bottom w:val="none" w:sz="0" w:space="0" w:color="auto"/>
                <w:right w:val="none" w:sz="0" w:space="0" w:color="auto"/>
              </w:divBdr>
            </w:div>
          </w:divsChild>
        </w:div>
        <w:div w:id="307169841">
          <w:marLeft w:val="0"/>
          <w:marRight w:val="0"/>
          <w:marTop w:val="0"/>
          <w:marBottom w:val="0"/>
          <w:divBdr>
            <w:top w:val="none" w:sz="0" w:space="0" w:color="auto"/>
            <w:left w:val="none" w:sz="0" w:space="0" w:color="auto"/>
            <w:bottom w:val="none" w:sz="0" w:space="0" w:color="auto"/>
            <w:right w:val="none" w:sz="0" w:space="0" w:color="auto"/>
          </w:divBdr>
          <w:divsChild>
            <w:div w:id="1962757199">
              <w:marLeft w:val="0"/>
              <w:marRight w:val="0"/>
              <w:marTop w:val="0"/>
              <w:marBottom w:val="0"/>
              <w:divBdr>
                <w:top w:val="none" w:sz="0" w:space="0" w:color="auto"/>
                <w:left w:val="none" w:sz="0" w:space="0" w:color="auto"/>
                <w:bottom w:val="none" w:sz="0" w:space="0" w:color="auto"/>
                <w:right w:val="none" w:sz="0" w:space="0" w:color="auto"/>
              </w:divBdr>
            </w:div>
          </w:divsChild>
        </w:div>
        <w:div w:id="321202301">
          <w:marLeft w:val="0"/>
          <w:marRight w:val="0"/>
          <w:marTop w:val="0"/>
          <w:marBottom w:val="0"/>
          <w:divBdr>
            <w:top w:val="none" w:sz="0" w:space="0" w:color="auto"/>
            <w:left w:val="none" w:sz="0" w:space="0" w:color="auto"/>
            <w:bottom w:val="none" w:sz="0" w:space="0" w:color="auto"/>
            <w:right w:val="none" w:sz="0" w:space="0" w:color="auto"/>
          </w:divBdr>
          <w:divsChild>
            <w:div w:id="1052655030">
              <w:marLeft w:val="0"/>
              <w:marRight w:val="0"/>
              <w:marTop w:val="0"/>
              <w:marBottom w:val="0"/>
              <w:divBdr>
                <w:top w:val="none" w:sz="0" w:space="0" w:color="auto"/>
                <w:left w:val="none" w:sz="0" w:space="0" w:color="auto"/>
                <w:bottom w:val="none" w:sz="0" w:space="0" w:color="auto"/>
                <w:right w:val="none" w:sz="0" w:space="0" w:color="auto"/>
              </w:divBdr>
            </w:div>
          </w:divsChild>
        </w:div>
        <w:div w:id="343365557">
          <w:marLeft w:val="0"/>
          <w:marRight w:val="0"/>
          <w:marTop w:val="0"/>
          <w:marBottom w:val="0"/>
          <w:divBdr>
            <w:top w:val="none" w:sz="0" w:space="0" w:color="auto"/>
            <w:left w:val="none" w:sz="0" w:space="0" w:color="auto"/>
            <w:bottom w:val="none" w:sz="0" w:space="0" w:color="auto"/>
            <w:right w:val="none" w:sz="0" w:space="0" w:color="auto"/>
          </w:divBdr>
          <w:divsChild>
            <w:div w:id="672495868">
              <w:marLeft w:val="0"/>
              <w:marRight w:val="0"/>
              <w:marTop w:val="0"/>
              <w:marBottom w:val="0"/>
              <w:divBdr>
                <w:top w:val="none" w:sz="0" w:space="0" w:color="auto"/>
                <w:left w:val="none" w:sz="0" w:space="0" w:color="auto"/>
                <w:bottom w:val="none" w:sz="0" w:space="0" w:color="auto"/>
                <w:right w:val="none" w:sz="0" w:space="0" w:color="auto"/>
              </w:divBdr>
            </w:div>
          </w:divsChild>
        </w:div>
        <w:div w:id="365060654">
          <w:marLeft w:val="0"/>
          <w:marRight w:val="0"/>
          <w:marTop w:val="0"/>
          <w:marBottom w:val="0"/>
          <w:divBdr>
            <w:top w:val="none" w:sz="0" w:space="0" w:color="auto"/>
            <w:left w:val="none" w:sz="0" w:space="0" w:color="auto"/>
            <w:bottom w:val="none" w:sz="0" w:space="0" w:color="auto"/>
            <w:right w:val="none" w:sz="0" w:space="0" w:color="auto"/>
          </w:divBdr>
          <w:divsChild>
            <w:div w:id="1265380442">
              <w:marLeft w:val="0"/>
              <w:marRight w:val="0"/>
              <w:marTop w:val="0"/>
              <w:marBottom w:val="0"/>
              <w:divBdr>
                <w:top w:val="none" w:sz="0" w:space="0" w:color="auto"/>
                <w:left w:val="none" w:sz="0" w:space="0" w:color="auto"/>
                <w:bottom w:val="none" w:sz="0" w:space="0" w:color="auto"/>
                <w:right w:val="none" w:sz="0" w:space="0" w:color="auto"/>
              </w:divBdr>
            </w:div>
          </w:divsChild>
        </w:div>
        <w:div w:id="394476057">
          <w:marLeft w:val="0"/>
          <w:marRight w:val="0"/>
          <w:marTop w:val="0"/>
          <w:marBottom w:val="0"/>
          <w:divBdr>
            <w:top w:val="none" w:sz="0" w:space="0" w:color="auto"/>
            <w:left w:val="none" w:sz="0" w:space="0" w:color="auto"/>
            <w:bottom w:val="none" w:sz="0" w:space="0" w:color="auto"/>
            <w:right w:val="none" w:sz="0" w:space="0" w:color="auto"/>
          </w:divBdr>
          <w:divsChild>
            <w:div w:id="1170413367">
              <w:marLeft w:val="0"/>
              <w:marRight w:val="0"/>
              <w:marTop w:val="0"/>
              <w:marBottom w:val="0"/>
              <w:divBdr>
                <w:top w:val="none" w:sz="0" w:space="0" w:color="auto"/>
                <w:left w:val="none" w:sz="0" w:space="0" w:color="auto"/>
                <w:bottom w:val="none" w:sz="0" w:space="0" w:color="auto"/>
                <w:right w:val="none" w:sz="0" w:space="0" w:color="auto"/>
              </w:divBdr>
            </w:div>
          </w:divsChild>
        </w:div>
        <w:div w:id="458719219">
          <w:marLeft w:val="0"/>
          <w:marRight w:val="0"/>
          <w:marTop w:val="0"/>
          <w:marBottom w:val="0"/>
          <w:divBdr>
            <w:top w:val="none" w:sz="0" w:space="0" w:color="auto"/>
            <w:left w:val="none" w:sz="0" w:space="0" w:color="auto"/>
            <w:bottom w:val="none" w:sz="0" w:space="0" w:color="auto"/>
            <w:right w:val="none" w:sz="0" w:space="0" w:color="auto"/>
          </w:divBdr>
          <w:divsChild>
            <w:div w:id="1440837894">
              <w:marLeft w:val="0"/>
              <w:marRight w:val="0"/>
              <w:marTop w:val="0"/>
              <w:marBottom w:val="0"/>
              <w:divBdr>
                <w:top w:val="none" w:sz="0" w:space="0" w:color="auto"/>
                <w:left w:val="none" w:sz="0" w:space="0" w:color="auto"/>
                <w:bottom w:val="none" w:sz="0" w:space="0" w:color="auto"/>
                <w:right w:val="none" w:sz="0" w:space="0" w:color="auto"/>
              </w:divBdr>
            </w:div>
          </w:divsChild>
        </w:div>
        <w:div w:id="460349044">
          <w:marLeft w:val="0"/>
          <w:marRight w:val="0"/>
          <w:marTop w:val="0"/>
          <w:marBottom w:val="0"/>
          <w:divBdr>
            <w:top w:val="none" w:sz="0" w:space="0" w:color="auto"/>
            <w:left w:val="none" w:sz="0" w:space="0" w:color="auto"/>
            <w:bottom w:val="none" w:sz="0" w:space="0" w:color="auto"/>
            <w:right w:val="none" w:sz="0" w:space="0" w:color="auto"/>
          </w:divBdr>
          <w:divsChild>
            <w:div w:id="850147339">
              <w:marLeft w:val="0"/>
              <w:marRight w:val="0"/>
              <w:marTop w:val="0"/>
              <w:marBottom w:val="0"/>
              <w:divBdr>
                <w:top w:val="none" w:sz="0" w:space="0" w:color="auto"/>
                <w:left w:val="none" w:sz="0" w:space="0" w:color="auto"/>
                <w:bottom w:val="none" w:sz="0" w:space="0" w:color="auto"/>
                <w:right w:val="none" w:sz="0" w:space="0" w:color="auto"/>
              </w:divBdr>
            </w:div>
          </w:divsChild>
        </w:div>
        <w:div w:id="493187227">
          <w:marLeft w:val="0"/>
          <w:marRight w:val="0"/>
          <w:marTop w:val="0"/>
          <w:marBottom w:val="0"/>
          <w:divBdr>
            <w:top w:val="none" w:sz="0" w:space="0" w:color="auto"/>
            <w:left w:val="none" w:sz="0" w:space="0" w:color="auto"/>
            <w:bottom w:val="none" w:sz="0" w:space="0" w:color="auto"/>
            <w:right w:val="none" w:sz="0" w:space="0" w:color="auto"/>
          </w:divBdr>
          <w:divsChild>
            <w:div w:id="758061829">
              <w:marLeft w:val="0"/>
              <w:marRight w:val="0"/>
              <w:marTop w:val="0"/>
              <w:marBottom w:val="0"/>
              <w:divBdr>
                <w:top w:val="none" w:sz="0" w:space="0" w:color="auto"/>
                <w:left w:val="none" w:sz="0" w:space="0" w:color="auto"/>
                <w:bottom w:val="none" w:sz="0" w:space="0" w:color="auto"/>
                <w:right w:val="none" w:sz="0" w:space="0" w:color="auto"/>
              </w:divBdr>
            </w:div>
          </w:divsChild>
        </w:div>
        <w:div w:id="493911314">
          <w:marLeft w:val="0"/>
          <w:marRight w:val="0"/>
          <w:marTop w:val="0"/>
          <w:marBottom w:val="0"/>
          <w:divBdr>
            <w:top w:val="none" w:sz="0" w:space="0" w:color="auto"/>
            <w:left w:val="none" w:sz="0" w:space="0" w:color="auto"/>
            <w:bottom w:val="none" w:sz="0" w:space="0" w:color="auto"/>
            <w:right w:val="none" w:sz="0" w:space="0" w:color="auto"/>
          </w:divBdr>
          <w:divsChild>
            <w:div w:id="1914124326">
              <w:marLeft w:val="0"/>
              <w:marRight w:val="0"/>
              <w:marTop w:val="0"/>
              <w:marBottom w:val="0"/>
              <w:divBdr>
                <w:top w:val="none" w:sz="0" w:space="0" w:color="auto"/>
                <w:left w:val="none" w:sz="0" w:space="0" w:color="auto"/>
                <w:bottom w:val="none" w:sz="0" w:space="0" w:color="auto"/>
                <w:right w:val="none" w:sz="0" w:space="0" w:color="auto"/>
              </w:divBdr>
            </w:div>
          </w:divsChild>
        </w:div>
        <w:div w:id="537668491">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
          </w:divsChild>
        </w:div>
        <w:div w:id="559750023">
          <w:marLeft w:val="0"/>
          <w:marRight w:val="0"/>
          <w:marTop w:val="0"/>
          <w:marBottom w:val="0"/>
          <w:divBdr>
            <w:top w:val="none" w:sz="0" w:space="0" w:color="auto"/>
            <w:left w:val="none" w:sz="0" w:space="0" w:color="auto"/>
            <w:bottom w:val="none" w:sz="0" w:space="0" w:color="auto"/>
            <w:right w:val="none" w:sz="0" w:space="0" w:color="auto"/>
          </w:divBdr>
          <w:divsChild>
            <w:div w:id="1400863493">
              <w:marLeft w:val="0"/>
              <w:marRight w:val="0"/>
              <w:marTop w:val="0"/>
              <w:marBottom w:val="0"/>
              <w:divBdr>
                <w:top w:val="none" w:sz="0" w:space="0" w:color="auto"/>
                <w:left w:val="none" w:sz="0" w:space="0" w:color="auto"/>
                <w:bottom w:val="none" w:sz="0" w:space="0" w:color="auto"/>
                <w:right w:val="none" w:sz="0" w:space="0" w:color="auto"/>
              </w:divBdr>
            </w:div>
          </w:divsChild>
        </w:div>
        <w:div w:id="568656967">
          <w:marLeft w:val="0"/>
          <w:marRight w:val="0"/>
          <w:marTop w:val="0"/>
          <w:marBottom w:val="0"/>
          <w:divBdr>
            <w:top w:val="none" w:sz="0" w:space="0" w:color="auto"/>
            <w:left w:val="none" w:sz="0" w:space="0" w:color="auto"/>
            <w:bottom w:val="none" w:sz="0" w:space="0" w:color="auto"/>
            <w:right w:val="none" w:sz="0" w:space="0" w:color="auto"/>
          </w:divBdr>
          <w:divsChild>
            <w:div w:id="811556755">
              <w:marLeft w:val="0"/>
              <w:marRight w:val="0"/>
              <w:marTop w:val="0"/>
              <w:marBottom w:val="0"/>
              <w:divBdr>
                <w:top w:val="none" w:sz="0" w:space="0" w:color="auto"/>
                <w:left w:val="none" w:sz="0" w:space="0" w:color="auto"/>
                <w:bottom w:val="none" w:sz="0" w:space="0" w:color="auto"/>
                <w:right w:val="none" w:sz="0" w:space="0" w:color="auto"/>
              </w:divBdr>
            </w:div>
          </w:divsChild>
        </w:div>
        <w:div w:id="577906105">
          <w:marLeft w:val="0"/>
          <w:marRight w:val="0"/>
          <w:marTop w:val="0"/>
          <w:marBottom w:val="0"/>
          <w:divBdr>
            <w:top w:val="none" w:sz="0" w:space="0" w:color="auto"/>
            <w:left w:val="none" w:sz="0" w:space="0" w:color="auto"/>
            <w:bottom w:val="none" w:sz="0" w:space="0" w:color="auto"/>
            <w:right w:val="none" w:sz="0" w:space="0" w:color="auto"/>
          </w:divBdr>
          <w:divsChild>
            <w:div w:id="63115863">
              <w:marLeft w:val="0"/>
              <w:marRight w:val="0"/>
              <w:marTop w:val="0"/>
              <w:marBottom w:val="0"/>
              <w:divBdr>
                <w:top w:val="none" w:sz="0" w:space="0" w:color="auto"/>
                <w:left w:val="none" w:sz="0" w:space="0" w:color="auto"/>
                <w:bottom w:val="none" w:sz="0" w:space="0" w:color="auto"/>
                <w:right w:val="none" w:sz="0" w:space="0" w:color="auto"/>
              </w:divBdr>
            </w:div>
          </w:divsChild>
        </w:div>
        <w:div w:id="585379288">
          <w:marLeft w:val="0"/>
          <w:marRight w:val="0"/>
          <w:marTop w:val="0"/>
          <w:marBottom w:val="0"/>
          <w:divBdr>
            <w:top w:val="none" w:sz="0" w:space="0" w:color="auto"/>
            <w:left w:val="none" w:sz="0" w:space="0" w:color="auto"/>
            <w:bottom w:val="none" w:sz="0" w:space="0" w:color="auto"/>
            <w:right w:val="none" w:sz="0" w:space="0" w:color="auto"/>
          </w:divBdr>
          <w:divsChild>
            <w:div w:id="899172601">
              <w:marLeft w:val="0"/>
              <w:marRight w:val="0"/>
              <w:marTop w:val="0"/>
              <w:marBottom w:val="0"/>
              <w:divBdr>
                <w:top w:val="none" w:sz="0" w:space="0" w:color="auto"/>
                <w:left w:val="none" w:sz="0" w:space="0" w:color="auto"/>
                <w:bottom w:val="none" w:sz="0" w:space="0" w:color="auto"/>
                <w:right w:val="none" w:sz="0" w:space="0" w:color="auto"/>
              </w:divBdr>
            </w:div>
          </w:divsChild>
        </w:div>
        <w:div w:id="607548007">
          <w:marLeft w:val="0"/>
          <w:marRight w:val="0"/>
          <w:marTop w:val="0"/>
          <w:marBottom w:val="0"/>
          <w:divBdr>
            <w:top w:val="none" w:sz="0" w:space="0" w:color="auto"/>
            <w:left w:val="none" w:sz="0" w:space="0" w:color="auto"/>
            <w:bottom w:val="none" w:sz="0" w:space="0" w:color="auto"/>
            <w:right w:val="none" w:sz="0" w:space="0" w:color="auto"/>
          </w:divBdr>
          <w:divsChild>
            <w:div w:id="9265216">
              <w:marLeft w:val="0"/>
              <w:marRight w:val="0"/>
              <w:marTop w:val="0"/>
              <w:marBottom w:val="0"/>
              <w:divBdr>
                <w:top w:val="none" w:sz="0" w:space="0" w:color="auto"/>
                <w:left w:val="none" w:sz="0" w:space="0" w:color="auto"/>
                <w:bottom w:val="none" w:sz="0" w:space="0" w:color="auto"/>
                <w:right w:val="none" w:sz="0" w:space="0" w:color="auto"/>
              </w:divBdr>
            </w:div>
          </w:divsChild>
        </w:div>
        <w:div w:id="630281620">
          <w:marLeft w:val="0"/>
          <w:marRight w:val="0"/>
          <w:marTop w:val="0"/>
          <w:marBottom w:val="0"/>
          <w:divBdr>
            <w:top w:val="none" w:sz="0" w:space="0" w:color="auto"/>
            <w:left w:val="none" w:sz="0" w:space="0" w:color="auto"/>
            <w:bottom w:val="none" w:sz="0" w:space="0" w:color="auto"/>
            <w:right w:val="none" w:sz="0" w:space="0" w:color="auto"/>
          </w:divBdr>
          <w:divsChild>
            <w:div w:id="893005681">
              <w:marLeft w:val="0"/>
              <w:marRight w:val="0"/>
              <w:marTop w:val="0"/>
              <w:marBottom w:val="0"/>
              <w:divBdr>
                <w:top w:val="none" w:sz="0" w:space="0" w:color="auto"/>
                <w:left w:val="none" w:sz="0" w:space="0" w:color="auto"/>
                <w:bottom w:val="none" w:sz="0" w:space="0" w:color="auto"/>
                <w:right w:val="none" w:sz="0" w:space="0" w:color="auto"/>
              </w:divBdr>
            </w:div>
          </w:divsChild>
        </w:div>
        <w:div w:id="700981875">
          <w:marLeft w:val="0"/>
          <w:marRight w:val="0"/>
          <w:marTop w:val="0"/>
          <w:marBottom w:val="0"/>
          <w:divBdr>
            <w:top w:val="none" w:sz="0" w:space="0" w:color="auto"/>
            <w:left w:val="none" w:sz="0" w:space="0" w:color="auto"/>
            <w:bottom w:val="none" w:sz="0" w:space="0" w:color="auto"/>
            <w:right w:val="none" w:sz="0" w:space="0" w:color="auto"/>
          </w:divBdr>
          <w:divsChild>
            <w:div w:id="2137674198">
              <w:marLeft w:val="0"/>
              <w:marRight w:val="0"/>
              <w:marTop w:val="0"/>
              <w:marBottom w:val="0"/>
              <w:divBdr>
                <w:top w:val="none" w:sz="0" w:space="0" w:color="auto"/>
                <w:left w:val="none" w:sz="0" w:space="0" w:color="auto"/>
                <w:bottom w:val="none" w:sz="0" w:space="0" w:color="auto"/>
                <w:right w:val="none" w:sz="0" w:space="0" w:color="auto"/>
              </w:divBdr>
            </w:div>
          </w:divsChild>
        </w:div>
        <w:div w:id="706220445">
          <w:marLeft w:val="0"/>
          <w:marRight w:val="0"/>
          <w:marTop w:val="0"/>
          <w:marBottom w:val="0"/>
          <w:divBdr>
            <w:top w:val="none" w:sz="0" w:space="0" w:color="auto"/>
            <w:left w:val="none" w:sz="0" w:space="0" w:color="auto"/>
            <w:bottom w:val="none" w:sz="0" w:space="0" w:color="auto"/>
            <w:right w:val="none" w:sz="0" w:space="0" w:color="auto"/>
          </w:divBdr>
          <w:divsChild>
            <w:div w:id="516235314">
              <w:marLeft w:val="0"/>
              <w:marRight w:val="0"/>
              <w:marTop w:val="0"/>
              <w:marBottom w:val="0"/>
              <w:divBdr>
                <w:top w:val="none" w:sz="0" w:space="0" w:color="auto"/>
                <w:left w:val="none" w:sz="0" w:space="0" w:color="auto"/>
                <w:bottom w:val="none" w:sz="0" w:space="0" w:color="auto"/>
                <w:right w:val="none" w:sz="0" w:space="0" w:color="auto"/>
              </w:divBdr>
            </w:div>
          </w:divsChild>
        </w:div>
        <w:div w:id="741295004">
          <w:marLeft w:val="0"/>
          <w:marRight w:val="0"/>
          <w:marTop w:val="0"/>
          <w:marBottom w:val="0"/>
          <w:divBdr>
            <w:top w:val="none" w:sz="0" w:space="0" w:color="auto"/>
            <w:left w:val="none" w:sz="0" w:space="0" w:color="auto"/>
            <w:bottom w:val="none" w:sz="0" w:space="0" w:color="auto"/>
            <w:right w:val="none" w:sz="0" w:space="0" w:color="auto"/>
          </w:divBdr>
          <w:divsChild>
            <w:div w:id="1257440588">
              <w:marLeft w:val="0"/>
              <w:marRight w:val="0"/>
              <w:marTop w:val="0"/>
              <w:marBottom w:val="0"/>
              <w:divBdr>
                <w:top w:val="none" w:sz="0" w:space="0" w:color="auto"/>
                <w:left w:val="none" w:sz="0" w:space="0" w:color="auto"/>
                <w:bottom w:val="none" w:sz="0" w:space="0" w:color="auto"/>
                <w:right w:val="none" w:sz="0" w:space="0" w:color="auto"/>
              </w:divBdr>
            </w:div>
          </w:divsChild>
        </w:div>
        <w:div w:id="759907756">
          <w:marLeft w:val="0"/>
          <w:marRight w:val="0"/>
          <w:marTop w:val="0"/>
          <w:marBottom w:val="0"/>
          <w:divBdr>
            <w:top w:val="none" w:sz="0" w:space="0" w:color="auto"/>
            <w:left w:val="none" w:sz="0" w:space="0" w:color="auto"/>
            <w:bottom w:val="none" w:sz="0" w:space="0" w:color="auto"/>
            <w:right w:val="none" w:sz="0" w:space="0" w:color="auto"/>
          </w:divBdr>
          <w:divsChild>
            <w:div w:id="1535073161">
              <w:marLeft w:val="0"/>
              <w:marRight w:val="0"/>
              <w:marTop w:val="0"/>
              <w:marBottom w:val="0"/>
              <w:divBdr>
                <w:top w:val="none" w:sz="0" w:space="0" w:color="auto"/>
                <w:left w:val="none" w:sz="0" w:space="0" w:color="auto"/>
                <w:bottom w:val="none" w:sz="0" w:space="0" w:color="auto"/>
                <w:right w:val="none" w:sz="0" w:space="0" w:color="auto"/>
              </w:divBdr>
            </w:div>
          </w:divsChild>
        </w:div>
        <w:div w:id="767894308">
          <w:marLeft w:val="0"/>
          <w:marRight w:val="0"/>
          <w:marTop w:val="0"/>
          <w:marBottom w:val="0"/>
          <w:divBdr>
            <w:top w:val="none" w:sz="0" w:space="0" w:color="auto"/>
            <w:left w:val="none" w:sz="0" w:space="0" w:color="auto"/>
            <w:bottom w:val="none" w:sz="0" w:space="0" w:color="auto"/>
            <w:right w:val="none" w:sz="0" w:space="0" w:color="auto"/>
          </w:divBdr>
          <w:divsChild>
            <w:div w:id="913858344">
              <w:marLeft w:val="0"/>
              <w:marRight w:val="0"/>
              <w:marTop w:val="0"/>
              <w:marBottom w:val="0"/>
              <w:divBdr>
                <w:top w:val="none" w:sz="0" w:space="0" w:color="auto"/>
                <w:left w:val="none" w:sz="0" w:space="0" w:color="auto"/>
                <w:bottom w:val="none" w:sz="0" w:space="0" w:color="auto"/>
                <w:right w:val="none" w:sz="0" w:space="0" w:color="auto"/>
              </w:divBdr>
            </w:div>
          </w:divsChild>
        </w:div>
        <w:div w:id="785200614">
          <w:marLeft w:val="0"/>
          <w:marRight w:val="0"/>
          <w:marTop w:val="0"/>
          <w:marBottom w:val="0"/>
          <w:divBdr>
            <w:top w:val="none" w:sz="0" w:space="0" w:color="auto"/>
            <w:left w:val="none" w:sz="0" w:space="0" w:color="auto"/>
            <w:bottom w:val="none" w:sz="0" w:space="0" w:color="auto"/>
            <w:right w:val="none" w:sz="0" w:space="0" w:color="auto"/>
          </w:divBdr>
          <w:divsChild>
            <w:div w:id="173885409">
              <w:marLeft w:val="0"/>
              <w:marRight w:val="0"/>
              <w:marTop w:val="0"/>
              <w:marBottom w:val="0"/>
              <w:divBdr>
                <w:top w:val="none" w:sz="0" w:space="0" w:color="auto"/>
                <w:left w:val="none" w:sz="0" w:space="0" w:color="auto"/>
                <w:bottom w:val="none" w:sz="0" w:space="0" w:color="auto"/>
                <w:right w:val="none" w:sz="0" w:space="0" w:color="auto"/>
              </w:divBdr>
            </w:div>
          </w:divsChild>
        </w:div>
        <w:div w:id="842355250">
          <w:marLeft w:val="0"/>
          <w:marRight w:val="0"/>
          <w:marTop w:val="0"/>
          <w:marBottom w:val="0"/>
          <w:divBdr>
            <w:top w:val="none" w:sz="0" w:space="0" w:color="auto"/>
            <w:left w:val="none" w:sz="0" w:space="0" w:color="auto"/>
            <w:bottom w:val="none" w:sz="0" w:space="0" w:color="auto"/>
            <w:right w:val="none" w:sz="0" w:space="0" w:color="auto"/>
          </w:divBdr>
          <w:divsChild>
            <w:div w:id="742261471">
              <w:marLeft w:val="0"/>
              <w:marRight w:val="0"/>
              <w:marTop w:val="0"/>
              <w:marBottom w:val="0"/>
              <w:divBdr>
                <w:top w:val="none" w:sz="0" w:space="0" w:color="auto"/>
                <w:left w:val="none" w:sz="0" w:space="0" w:color="auto"/>
                <w:bottom w:val="none" w:sz="0" w:space="0" w:color="auto"/>
                <w:right w:val="none" w:sz="0" w:space="0" w:color="auto"/>
              </w:divBdr>
            </w:div>
          </w:divsChild>
        </w:div>
        <w:div w:id="847911958">
          <w:marLeft w:val="0"/>
          <w:marRight w:val="0"/>
          <w:marTop w:val="0"/>
          <w:marBottom w:val="0"/>
          <w:divBdr>
            <w:top w:val="none" w:sz="0" w:space="0" w:color="auto"/>
            <w:left w:val="none" w:sz="0" w:space="0" w:color="auto"/>
            <w:bottom w:val="none" w:sz="0" w:space="0" w:color="auto"/>
            <w:right w:val="none" w:sz="0" w:space="0" w:color="auto"/>
          </w:divBdr>
          <w:divsChild>
            <w:div w:id="1438526452">
              <w:marLeft w:val="0"/>
              <w:marRight w:val="0"/>
              <w:marTop w:val="0"/>
              <w:marBottom w:val="0"/>
              <w:divBdr>
                <w:top w:val="none" w:sz="0" w:space="0" w:color="auto"/>
                <w:left w:val="none" w:sz="0" w:space="0" w:color="auto"/>
                <w:bottom w:val="none" w:sz="0" w:space="0" w:color="auto"/>
                <w:right w:val="none" w:sz="0" w:space="0" w:color="auto"/>
              </w:divBdr>
            </w:div>
          </w:divsChild>
        </w:div>
        <w:div w:id="871378555">
          <w:marLeft w:val="0"/>
          <w:marRight w:val="0"/>
          <w:marTop w:val="0"/>
          <w:marBottom w:val="0"/>
          <w:divBdr>
            <w:top w:val="none" w:sz="0" w:space="0" w:color="auto"/>
            <w:left w:val="none" w:sz="0" w:space="0" w:color="auto"/>
            <w:bottom w:val="none" w:sz="0" w:space="0" w:color="auto"/>
            <w:right w:val="none" w:sz="0" w:space="0" w:color="auto"/>
          </w:divBdr>
          <w:divsChild>
            <w:div w:id="1084424453">
              <w:marLeft w:val="0"/>
              <w:marRight w:val="0"/>
              <w:marTop w:val="0"/>
              <w:marBottom w:val="0"/>
              <w:divBdr>
                <w:top w:val="none" w:sz="0" w:space="0" w:color="auto"/>
                <w:left w:val="none" w:sz="0" w:space="0" w:color="auto"/>
                <w:bottom w:val="none" w:sz="0" w:space="0" w:color="auto"/>
                <w:right w:val="none" w:sz="0" w:space="0" w:color="auto"/>
              </w:divBdr>
            </w:div>
          </w:divsChild>
        </w:div>
        <w:div w:id="874585720">
          <w:marLeft w:val="0"/>
          <w:marRight w:val="0"/>
          <w:marTop w:val="0"/>
          <w:marBottom w:val="0"/>
          <w:divBdr>
            <w:top w:val="none" w:sz="0" w:space="0" w:color="auto"/>
            <w:left w:val="none" w:sz="0" w:space="0" w:color="auto"/>
            <w:bottom w:val="none" w:sz="0" w:space="0" w:color="auto"/>
            <w:right w:val="none" w:sz="0" w:space="0" w:color="auto"/>
          </w:divBdr>
          <w:divsChild>
            <w:div w:id="112986858">
              <w:marLeft w:val="0"/>
              <w:marRight w:val="0"/>
              <w:marTop w:val="0"/>
              <w:marBottom w:val="0"/>
              <w:divBdr>
                <w:top w:val="none" w:sz="0" w:space="0" w:color="auto"/>
                <w:left w:val="none" w:sz="0" w:space="0" w:color="auto"/>
                <w:bottom w:val="none" w:sz="0" w:space="0" w:color="auto"/>
                <w:right w:val="none" w:sz="0" w:space="0" w:color="auto"/>
              </w:divBdr>
            </w:div>
          </w:divsChild>
        </w:div>
        <w:div w:id="874922691">
          <w:marLeft w:val="0"/>
          <w:marRight w:val="0"/>
          <w:marTop w:val="0"/>
          <w:marBottom w:val="0"/>
          <w:divBdr>
            <w:top w:val="none" w:sz="0" w:space="0" w:color="auto"/>
            <w:left w:val="none" w:sz="0" w:space="0" w:color="auto"/>
            <w:bottom w:val="none" w:sz="0" w:space="0" w:color="auto"/>
            <w:right w:val="none" w:sz="0" w:space="0" w:color="auto"/>
          </w:divBdr>
          <w:divsChild>
            <w:div w:id="241183141">
              <w:marLeft w:val="0"/>
              <w:marRight w:val="0"/>
              <w:marTop w:val="0"/>
              <w:marBottom w:val="0"/>
              <w:divBdr>
                <w:top w:val="none" w:sz="0" w:space="0" w:color="auto"/>
                <w:left w:val="none" w:sz="0" w:space="0" w:color="auto"/>
                <w:bottom w:val="none" w:sz="0" w:space="0" w:color="auto"/>
                <w:right w:val="none" w:sz="0" w:space="0" w:color="auto"/>
              </w:divBdr>
            </w:div>
          </w:divsChild>
        </w:div>
        <w:div w:id="897325337">
          <w:marLeft w:val="0"/>
          <w:marRight w:val="0"/>
          <w:marTop w:val="0"/>
          <w:marBottom w:val="0"/>
          <w:divBdr>
            <w:top w:val="none" w:sz="0" w:space="0" w:color="auto"/>
            <w:left w:val="none" w:sz="0" w:space="0" w:color="auto"/>
            <w:bottom w:val="none" w:sz="0" w:space="0" w:color="auto"/>
            <w:right w:val="none" w:sz="0" w:space="0" w:color="auto"/>
          </w:divBdr>
          <w:divsChild>
            <w:div w:id="1045570387">
              <w:marLeft w:val="0"/>
              <w:marRight w:val="0"/>
              <w:marTop w:val="0"/>
              <w:marBottom w:val="0"/>
              <w:divBdr>
                <w:top w:val="none" w:sz="0" w:space="0" w:color="auto"/>
                <w:left w:val="none" w:sz="0" w:space="0" w:color="auto"/>
                <w:bottom w:val="none" w:sz="0" w:space="0" w:color="auto"/>
                <w:right w:val="none" w:sz="0" w:space="0" w:color="auto"/>
              </w:divBdr>
            </w:div>
          </w:divsChild>
        </w:div>
        <w:div w:id="901332799">
          <w:marLeft w:val="0"/>
          <w:marRight w:val="0"/>
          <w:marTop w:val="0"/>
          <w:marBottom w:val="0"/>
          <w:divBdr>
            <w:top w:val="none" w:sz="0" w:space="0" w:color="auto"/>
            <w:left w:val="none" w:sz="0" w:space="0" w:color="auto"/>
            <w:bottom w:val="none" w:sz="0" w:space="0" w:color="auto"/>
            <w:right w:val="none" w:sz="0" w:space="0" w:color="auto"/>
          </w:divBdr>
          <w:divsChild>
            <w:div w:id="455216434">
              <w:marLeft w:val="0"/>
              <w:marRight w:val="0"/>
              <w:marTop w:val="0"/>
              <w:marBottom w:val="0"/>
              <w:divBdr>
                <w:top w:val="none" w:sz="0" w:space="0" w:color="auto"/>
                <w:left w:val="none" w:sz="0" w:space="0" w:color="auto"/>
                <w:bottom w:val="none" w:sz="0" w:space="0" w:color="auto"/>
                <w:right w:val="none" w:sz="0" w:space="0" w:color="auto"/>
              </w:divBdr>
            </w:div>
          </w:divsChild>
        </w:div>
        <w:div w:id="901718562">
          <w:marLeft w:val="0"/>
          <w:marRight w:val="0"/>
          <w:marTop w:val="0"/>
          <w:marBottom w:val="0"/>
          <w:divBdr>
            <w:top w:val="none" w:sz="0" w:space="0" w:color="auto"/>
            <w:left w:val="none" w:sz="0" w:space="0" w:color="auto"/>
            <w:bottom w:val="none" w:sz="0" w:space="0" w:color="auto"/>
            <w:right w:val="none" w:sz="0" w:space="0" w:color="auto"/>
          </w:divBdr>
          <w:divsChild>
            <w:div w:id="2108034724">
              <w:marLeft w:val="0"/>
              <w:marRight w:val="0"/>
              <w:marTop w:val="0"/>
              <w:marBottom w:val="0"/>
              <w:divBdr>
                <w:top w:val="none" w:sz="0" w:space="0" w:color="auto"/>
                <w:left w:val="none" w:sz="0" w:space="0" w:color="auto"/>
                <w:bottom w:val="none" w:sz="0" w:space="0" w:color="auto"/>
                <w:right w:val="none" w:sz="0" w:space="0" w:color="auto"/>
              </w:divBdr>
            </w:div>
          </w:divsChild>
        </w:div>
        <w:div w:id="907619263">
          <w:marLeft w:val="0"/>
          <w:marRight w:val="0"/>
          <w:marTop w:val="0"/>
          <w:marBottom w:val="0"/>
          <w:divBdr>
            <w:top w:val="none" w:sz="0" w:space="0" w:color="auto"/>
            <w:left w:val="none" w:sz="0" w:space="0" w:color="auto"/>
            <w:bottom w:val="none" w:sz="0" w:space="0" w:color="auto"/>
            <w:right w:val="none" w:sz="0" w:space="0" w:color="auto"/>
          </w:divBdr>
          <w:divsChild>
            <w:div w:id="374816957">
              <w:marLeft w:val="0"/>
              <w:marRight w:val="0"/>
              <w:marTop w:val="0"/>
              <w:marBottom w:val="0"/>
              <w:divBdr>
                <w:top w:val="none" w:sz="0" w:space="0" w:color="auto"/>
                <w:left w:val="none" w:sz="0" w:space="0" w:color="auto"/>
                <w:bottom w:val="none" w:sz="0" w:space="0" w:color="auto"/>
                <w:right w:val="none" w:sz="0" w:space="0" w:color="auto"/>
              </w:divBdr>
            </w:div>
          </w:divsChild>
        </w:div>
        <w:div w:id="959646315">
          <w:marLeft w:val="0"/>
          <w:marRight w:val="0"/>
          <w:marTop w:val="0"/>
          <w:marBottom w:val="0"/>
          <w:divBdr>
            <w:top w:val="none" w:sz="0" w:space="0" w:color="auto"/>
            <w:left w:val="none" w:sz="0" w:space="0" w:color="auto"/>
            <w:bottom w:val="none" w:sz="0" w:space="0" w:color="auto"/>
            <w:right w:val="none" w:sz="0" w:space="0" w:color="auto"/>
          </w:divBdr>
          <w:divsChild>
            <w:div w:id="646327474">
              <w:marLeft w:val="0"/>
              <w:marRight w:val="0"/>
              <w:marTop w:val="0"/>
              <w:marBottom w:val="0"/>
              <w:divBdr>
                <w:top w:val="none" w:sz="0" w:space="0" w:color="auto"/>
                <w:left w:val="none" w:sz="0" w:space="0" w:color="auto"/>
                <w:bottom w:val="none" w:sz="0" w:space="0" w:color="auto"/>
                <w:right w:val="none" w:sz="0" w:space="0" w:color="auto"/>
              </w:divBdr>
            </w:div>
          </w:divsChild>
        </w:div>
        <w:div w:id="963652731">
          <w:marLeft w:val="0"/>
          <w:marRight w:val="0"/>
          <w:marTop w:val="0"/>
          <w:marBottom w:val="0"/>
          <w:divBdr>
            <w:top w:val="none" w:sz="0" w:space="0" w:color="auto"/>
            <w:left w:val="none" w:sz="0" w:space="0" w:color="auto"/>
            <w:bottom w:val="none" w:sz="0" w:space="0" w:color="auto"/>
            <w:right w:val="none" w:sz="0" w:space="0" w:color="auto"/>
          </w:divBdr>
          <w:divsChild>
            <w:div w:id="302196850">
              <w:marLeft w:val="0"/>
              <w:marRight w:val="0"/>
              <w:marTop w:val="0"/>
              <w:marBottom w:val="0"/>
              <w:divBdr>
                <w:top w:val="none" w:sz="0" w:space="0" w:color="auto"/>
                <w:left w:val="none" w:sz="0" w:space="0" w:color="auto"/>
                <w:bottom w:val="none" w:sz="0" w:space="0" w:color="auto"/>
                <w:right w:val="none" w:sz="0" w:space="0" w:color="auto"/>
              </w:divBdr>
            </w:div>
          </w:divsChild>
        </w:div>
        <w:div w:id="985621793">
          <w:marLeft w:val="0"/>
          <w:marRight w:val="0"/>
          <w:marTop w:val="0"/>
          <w:marBottom w:val="0"/>
          <w:divBdr>
            <w:top w:val="none" w:sz="0" w:space="0" w:color="auto"/>
            <w:left w:val="none" w:sz="0" w:space="0" w:color="auto"/>
            <w:bottom w:val="none" w:sz="0" w:space="0" w:color="auto"/>
            <w:right w:val="none" w:sz="0" w:space="0" w:color="auto"/>
          </w:divBdr>
          <w:divsChild>
            <w:div w:id="618101683">
              <w:marLeft w:val="0"/>
              <w:marRight w:val="0"/>
              <w:marTop w:val="0"/>
              <w:marBottom w:val="0"/>
              <w:divBdr>
                <w:top w:val="none" w:sz="0" w:space="0" w:color="auto"/>
                <w:left w:val="none" w:sz="0" w:space="0" w:color="auto"/>
                <w:bottom w:val="none" w:sz="0" w:space="0" w:color="auto"/>
                <w:right w:val="none" w:sz="0" w:space="0" w:color="auto"/>
              </w:divBdr>
            </w:div>
          </w:divsChild>
        </w:div>
        <w:div w:id="1030181896">
          <w:marLeft w:val="0"/>
          <w:marRight w:val="0"/>
          <w:marTop w:val="0"/>
          <w:marBottom w:val="0"/>
          <w:divBdr>
            <w:top w:val="none" w:sz="0" w:space="0" w:color="auto"/>
            <w:left w:val="none" w:sz="0" w:space="0" w:color="auto"/>
            <w:bottom w:val="none" w:sz="0" w:space="0" w:color="auto"/>
            <w:right w:val="none" w:sz="0" w:space="0" w:color="auto"/>
          </w:divBdr>
          <w:divsChild>
            <w:div w:id="1476222150">
              <w:marLeft w:val="0"/>
              <w:marRight w:val="0"/>
              <w:marTop w:val="0"/>
              <w:marBottom w:val="0"/>
              <w:divBdr>
                <w:top w:val="none" w:sz="0" w:space="0" w:color="auto"/>
                <w:left w:val="none" w:sz="0" w:space="0" w:color="auto"/>
                <w:bottom w:val="none" w:sz="0" w:space="0" w:color="auto"/>
                <w:right w:val="none" w:sz="0" w:space="0" w:color="auto"/>
              </w:divBdr>
            </w:div>
          </w:divsChild>
        </w:div>
        <w:div w:id="1056709141">
          <w:marLeft w:val="0"/>
          <w:marRight w:val="0"/>
          <w:marTop w:val="0"/>
          <w:marBottom w:val="0"/>
          <w:divBdr>
            <w:top w:val="none" w:sz="0" w:space="0" w:color="auto"/>
            <w:left w:val="none" w:sz="0" w:space="0" w:color="auto"/>
            <w:bottom w:val="none" w:sz="0" w:space="0" w:color="auto"/>
            <w:right w:val="none" w:sz="0" w:space="0" w:color="auto"/>
          </w:divBdr>
          <w:divsChild>
            <w:div w:id="1752968287">
              <w:marLeft w:val="0"/>
              <w:marRight w:val="0"/>
              <w:marTop w:val="0"/>
              <w:marBottom w:val="0"/>
              <w:divBdr>
                <w:top w:val="none" w:sz="0" w:space="0" w:color="auto"/>
                <w:left w:val="none" w:sz="0" w:space="0" w:color="auto"/>
                <w:bottom w:val="none" w:sz="0" w:space="0" w:color="auto"/>
                <w:right w:val="none" w:sz="0" w:space="0" w:color="auto"/>
              </w:divBdr>
            </w:div>
          </w:divsChild>
        </w:div>
        <w:div w:id="1070735405">
          <w:marLeft w:val="0"/>
          <w:marRight w:val="0"/>
          <w:marTop w:val="0"/>
          <w:marBottom w:val="0"/>
          <w:divBdr>
            <w:top w:val="none" w:sz="0" w:space="0" w:color="auto"/>
            <w:left w:val="none" w:sz="0" w:space="0" w:color="auto"/>
            <w:bottom w:val="none" w:sz="0" w:space="0" w:color="auto"/>
            <w:right w:val="none" w:sz="0" w:space="0" w:color="auto"/>
          </w:divBdr>
          <w:divsChild>
            <w:div w:id="220992755">
              <w:marLeft w:val="0"/>
              <w:marRight w:val="0"/>
              <w:marTop w:val="0"/>
              <w:marBottom w:val="0"/>
              <w:divBdr>
                <w:top w:val="none" w:sz="0" w:space="0" w:color="auto"/>
                <w:left w:val="none" w:sz="0" w:space="0" w:color="auto"/>
                <w:bottom w:val="none" w:sz="0" w:space="0" w:color="auto"/>
                <w:right w:val="none" w:sz="0" w:space="0" w:color="auto"/>
              </w:divBdr>
            </w:div>
          </w:divsChild>
        </w:div>
        <w:div w:id="1101532886">
          <w:marLeft w:val="0"/>
          <w:marRight w:val="0"/>
          <w:marTop w:val="0"/>
          <w:marBottom w:val="0"/>
          <w:divBdr>
            <w:top w:val="none" w:sz="0" w:space="0" w:color="auto"/>
            <w:left w:val="none" w:sz="0" w:space="0" w:color="auto"/>
            <w:bottom w:val="none" w:sz="0" w:space="0" w:color="auto"/>
            <w:right w:val="none" w:sz="0" w:space="0" w:color="auto"/>
          </w:divBdr>
          <w:divsChild>
            <w:div w:id="373623674">
              <w:marLeft w:val="0"/>
              <w:marRight w:val="0"/>
              <w:marTop w:val="0"/>
              <w:marBottom w:val="0"/>
              <w:divBdr>
                <w:top w:val="none" w:sz="0" w:space="0" w:color="auto"/>
                <w:left w:val="none" w:sz="0" w:space="0" w:color="auto"/>
                <w:bottom w:val="none" w:sz="0" w:space="0" w:color="auto"/>
                <w:right w:val="none" w:sz="0" w:space="0" w:color="auto"/>
              </w:divBdr>
            </w:div>
          </w:divsChild>
        </w:div>
        <w:div w:id="1148397213">
          <w:marLeft w:val="0"/>
          <w:marRight w:val="0"/>
          <w:marTop w:val="0"/>
          <w:marBottom w:val="0"/>
          <w:divBdr>
            <w:top w:val="none" w:sz="0" w:space="0" w:color="auto"/>
            <w:left w:val="none" w:sz="0" w:space="0" w:color="auto"/>
            <w:bottom w:val="none" w:sz="0" w:space="0" w:color="auto"/>
            <w:right w:val="none" w:sz="0" w:space="0" w:color="auto"/>
          </w:divBdr>
          <w:divsChild>
            <w:div w:id="545144668">
              <w:marLeft w:val="0"/>
              <w:marRight w:val="0"/>
              <w:marTop w:val="0"/>
              <w:marBottom w:val="0"/>
              <w:divBdr>
                <w:top w:val="none" w:sz="0" w:space="0" w:color="auto"/>
                <w:left w:val="none" w:sz="0" w:space="0" w:color="auto"/>
                <w:bottom w:val="none" w:sz="0" w:space="0" w:color="auto"/>
                <w:right w:val="none" w:sz="0" w:space="0" w:color="auto"/>
              </w:divBdr>
            </w:div>
          </w:divsChild>
        </w:div>
        <w:div w:id="1171338224">
          <w:marLeft w:val="0"/>
          <w:marRight w:val="0"/>
          <w:marTop w:val="0"/>
          <w:marBottom w:val="0"/>
          <w:divBdr>
            <w:top w:val="none" w:sz="0" w:space="0" w:color="auto"/>
            <w:left w:val="none" w:sz="0" w:space="0" w:color="auto"/>
            <w:bottom w:val="none" w:sz="0" w:space="0" w:color="auto"/>
            <w:right w:val="none" w:sz="0" w:space="0" w:color="auto"/>
          </w:divBdr>
          <w:divsChild>
            <w:div w:id="1499611492">
              <w:marLeft w:val="0"/>
              <w:marRight w:val="0"/>
              <w:marTop w:val="0"/>
              <w:marBottom w:val="0"/>
              <w:divBdr>
                <w:top w:val="none" w:sz="0" w:space="0" w:color="auto"/>
                <w:left w:val="none" w:sz="0" w:space="0" w:color="auto"/>
                <w:bottom w:val="none" w:sz="0" w:space="0" w:color="auto"/>
                <w:right w:val="none" w:sz="0" w:space="0" w:color="auto"/>
              </w:divBdr>
            </w:div>
          </w:divsChild>
        </w:div>
        <w:div w:id="1233396214">
          <w:marLeft w:val="0"/>
          <w:marRight w:val="0"/>
          <w:marTop w:val="0"/>
          <w:marBottom w:val="0"/>
          <w:divBdr>
            <w:top w:val="none" w:sz="0" w:space="0" w:color="auto"/>
            <w:left w:val="none" w:sz="0" w:space="0" w:color="auto"/>
            <w:bottom w:val="none" w:sz="0" w:space="0" w:color="auto"/>
            <w:right w:val="none" w:sz="0" w:space="0" w:color="auto"/>
          </w:divBdr>
          <w:divsChild>
            <w:div w:id="1208180948">
              <w:marLeft w:val="0"/>
              <w:marRight w:val="0"/>
              <w:marTop w:val="0"/>
              <w:marBottom w:val="0"/>
              <w:divBdr>
                <w:top w:val="none" w:sz="0" w:space="0" w:color="auto"/>
                <w:left w:val="none" w:sz="0" w:space="0" w:color="auto"/>
                <w:bottom w:val="none" w:sz="0" w:space="0" w:color="auto"/>
                <w:right w:val="none" w:sz="0" w:space="0" w:color="auto"/>
              </w:divBdr>
            </w:div>
          </w:divsChild>
        </w:div>
        <w:div w:id="1238783923">
          <w:marLeft w:val="0"/>
          <w:marRight w:val="0"/>
          <w:marTop w:val="0"/>
          <w:marBottom w:val="0"/>
          <w:divBdr>
            <w:top w:val="none" w:sz="0" w:space="0" w:color="auto"/>
            <w:left w:val="none" w:sz="0" w:space="0" w:color="auto"/>
            <w:bottom w:val="none" w:sz="0" w:space="0" w:color="auto"/>
            <w:right w:val="none" w:sz="0" w:space="0" w:color="auto"/>
          </w:divBdr>
          <w:divsChild>
            <w:div w:id="1614442045">
              <w:marLeft w:val="0"/>
              <w:marRight w:val="0"/>
              <w:marTop w:val="0"/>
              <w:marBottom w:val="0"/>
              <w:divBdr>
                <w:top w:val="none" w:sz="0" w:space="0" w:color="auto"/>
                <w:left w:val="none" w:sz="0" w:space="0" w:color="auto"/>
                <w:bottom w:val="none" w:sz="0" w:space="0" w:color="auto"/>
                <w:right w:val="none" w:sz="0" w:space="0" w:color="auto"/>
              </w:divBdr>
            </w:div>
          </w:divsChild>
        </w:div>
        <w:div w:id="1256863359">
          <w:marLeft w:val="0"/>
          <w:marRight w:val="0"/>
          <w:marTop w:val="0"/>
          <w:marBottom w:val="0"/>
          <w:divBdr>
            <w:top w:val="none" w:sz="0" w:space="0" w:color="auto"/>
            <w:left w:val="none" w:sz="0" w:space="0" w:color="auto"/>
            <w:bottom w:val="none" w:sz="0" w:space="0" w:color="auto"/>
            <w:right w:val="none" w:sz="0" w:space="0" w:color="auto"/>
          </w:divBdr>
          <w:divsChild>
            <w:div w:id="1324551741">
              <w:marLeft w:val="0"/>
              <w:marRight w:val="0"/>
              <w:marTop w:val="0"/>
              <w:marBottom w:val="0"/>
              <w:divBdr>
                <w:top w:val="none" w:sz="0" w:space="0" w:color="auto"/>
                <w:left w:val="none" w:sz="0" w:space="0" w:color="auto"/>
                <w:bottom w:val="none" w:sz="0" w:space="0" w:color="auto"/>
                <w:right w:val="none" w:sz="0" w:space="0" w:color="auto"/>
              </w:divBdr>
            </w:div>
          </w:divsChild>
        </w:div>
        <w:div w:id="1329673478">
          <w:marLeft w:val="0"/>
          <w:marRight w:val="0"/>
          <w:marTop w:val="0"/>
          <w:marBottom w:val="0"/>
          <w:divBdr>
            <w:top w:val="none" w:sz="0" w:space="0" w:color="auto"/>
            <w:left w:val="none" w:sz="0" w:space="0" w:color="auto"/>
            <w:bottom w:val="none" w:sz="0" w:space="0" w:color="auto"/>
            <w:right w:val="none" w:sz="0" w:space="0" w:color="auto"/>
          </w:divBdr>
          <w:divsChild>
            <w:div w:id="1085227381">
              <w:marLeft w:val="0"/>
              <w:marRight w:val="0"/>
              <w:marTop w:val="0"/>
              <w:marBottom w:val="0"/>
              <w:divBdr>
                <w:top w:val="none" w:sz="0" w:space="0" w:color="auto"/>
                <w:left w:val="none" w:sz="0" w:space="0" w:color="auto"/>
                <w:bottom w:val="none" w:sz="0" w:space="0" w:color="auto"/>
                <w:right w:val="none" w:sz="0" w:space="0" w:color="auto"/>
              </w:divBdr>
            </w:div>
          </w:divsChild>
        </w:div>
        <w:div w:id="1342320501">
          <w:marLeft w:val="0"/>
          <w:marRight w:val="0"/>
          <w:marTop w:val="0"/>
          <w:marBottom w:val="0"/>
          <w:divBdr>
            <w:top w:val="none" w:sz="0" w:space="0" w:color="auto"/>
            <w:left w:val="none" w:sz="0" w:space="0" w:color="auto"/>
            <w:bottom w:val="none" w:sz="0" w:space="0" w:color="auto"/>
            <w:right w:val="none" w:sz="0" w:space="0" w:color="auto"/>
          </w:divBdr>
          <w:divsChild>
            <w:div w:id="751008912">
              <w:marLeft w:val="0"/>
              <w:marRight w:val="0"/>
              <w:marTop w:val="0"/>
              <w:marBottom w:val="0"/>
              <w:divBdr>
                <w:top w:val="none" w:sz="0" w:space="0" w:color="auto"/>
                <w:left w:val="none" w:sz="0" w:space="0" w:color="auto"/>
                <w:bottom w:val="none" w:sz="0" w:space="0" w:color="auto"/>
                <w:right w:val="none" w:sz="0" w:space="0" w:color="auto"/>
              </w:divBdr>
            </w:div>
          </w:divsChild>
        </w:div>
        <w:div w:id="1352294883">
          <w:marLeft w:val="0"/>
          <w:marRight w:val="0"/>
          <w:marTop w:val="0"/>
          <w:marBottom w:val="0"/>
          <w:divBdr>
            <w:top w:val="none" w:sz="0" w:space="0" w:color="auto"/>
            <w:left w:val="none" w:sz="0" w:space="0" w:color="auto"/>
            <w:bottom w:val="none" w:sz="0" w:space="0" w:color="auto"/>
            <w:right w:val="none" w:sz="0" w:space="0" w:color="auto"/>
          </w:divBdr>
          <w:divsChild>
            <w:div w:id="991906663">
              <w:marLeft w:val="0"/>
              <w:marRight w:val="0"/>
              <w:marTop w:val="0"/>
              <w:marBottom w:val="0"/>
              <w:divBdr>
                <w:top w:val="none" w:sz="0" w:space="0" w:color="auto"/>
                <w:left w:val="none" w:sz="0" w:space="0" w:color="auto"/>
                <w:bottom w:val="none" w:sz="0" w:space="0" w:color="auto"/>
                <w:right w:val="none" w:sz="0" w:space="0" w:color="auto"/>
              </w:divBdr>
            </w:div>
          </w:divsChild>
        </w:div>
        <w:div w:id="1361666385">
          <w:marLeft w:val="0"/>
          <w:marRight w:val="0"/>
          <w:marTop w:val="0"/>
          <w:marBottom w:val="0"/>
          <w:divBdr>
            <w:top w:val="none" w:sz="0" w:space="0" w:color="auto"/>
            <w:left w:val="none" w:sz="0" w:space="0" w:color="auto"/>
            <w:bottom w:val="none" w:sz="0" w:space="0" w:color="auto"/>
            <w:right w:val="none" w:sz="0" w:space="0" w:color="auto"/>
          </w:divBdr>
          <w:divsChild>
            <w:div w:id="468598240">
              <w:marLeft w:val="0"/>
              <w:marRight w:val="0"/>
              <w:marTop w:val="0"/>
              <w:marBottom w:val="0"/>
              <w:divBdr>
                <w:top w:val="none" w:sz="0" w:space="0" w:color="auto"/>
                <w:left w:val="none" w:sz="0" w:space="0" w:color="auto"/>
                <w:bottom w:val="none" w:sz="0" w:space="0" w:color="auto"/>
                <w:right w:val="none" w:sz="0" w:space="0" w:color="auto"/>
              </w:divBdr>
            </w:div>
          </w:divsChild>
        </w:div>
        <w:div w:id="1372921006">
          <w:marLeft w:val="0"/>
          <w:marRight w:val="0"/>
          <w:marTop w:val="0"/>
          <w:marBottom w:val="0"/>
          <w:divBdr>
            <w:top w:val="none" w:sz="0" w:space="0" w:color="auto"/>
            <w:left w:val="none" w:sz="0" w:space="0" w:color="auto"/>
            <w:bottom w:val="none" w:sz="0" w:space="0" w:color="auto"/>
            <w:right w:val="none" w:sz="0" w:space="0" w:color="auto"/>
          </w:divBdr>
          <w:divsChild>
            <w:div w:id="2070952082">
              <w:marLeft w:val="0"/>
              <w:marRight w:val="0"/>
              <w:marTop w:val="0"/>
              <w:marBottom w:val="0"/>
              <w:divBdr>
                <w:top w:val="none" w:sz="0" w:space="0" w:color="auto"/>
                <w:left w:val="none" w:sz="0" w:space="0" w:color="auto"/>
                <w:bottom w:val="none" w:sz="0" w:space="0" w:color="auto"/>
                <w:right w:val="none" w:sz="0" w:space="0" w:color="auto"/>
              </w:divBdr>
            </w:div>
          </w:divsChild>
        </w:div>
        <w:div w:id="1392730899">
          <w:marLeft w:val="0"/>
          <w:marRight w:val="0"/>
          <w:marTop w:val="0"/>
          <w:marBottom w:val="0"/>
          <w:divBdr>
            <w:top w:val="none" w:sz="0" w:space="0" w:color="auto"/>
            <w:left w:val="none" w:sz="0" w:space="0" w:color="auto"/>
            <w:bottom w:val="none" w:sz="0" w:space="0" w:color="auto"/>
            <w:right w:val="none" w:sz="0" w:space="0" w:color="auto"/>
          </w:divBdr>
          <w:divsChild>
            <w:div w:id="696660113">
              <w:marLeft w:val="0"/>
              <w:marRight w:val="0"/>
              <w:marTop w:val="0"/>
              <w:marBottom w:val="0"/>
              <w:divBdr>
                <w:top w:val="none" w:sz="0" w:space="0" w:color="auto"/>
                <w:left w:val="none" w:sz="0" w:space="0" w:color="auto"/>
                <w:bottom w:val="none" w:sz="0" w:space="0" w:color="auto"/>
                <w:right w:val="none" w:sz="0" w:space="0" w:color="auto"/>
              </w:divBdr>
            </w:div>
          </w:divsChild>
        </w:div>
        <w:div w:id="1407922839">
          <w:marLeft w:val="0"/>
          <w:marRight w:val="0"/>
          <w:marTop w:val="0"/>
          <w:marBottom w:val="0"/>
          <w:divBdr>
            <w:top w:val="none" w:sz="0" w:space="0" w:color="auto"/>
            <w:left w:val="none" w:sz="0" w:space="0" w:color="auto"/>
            <w:bottom w:val="none" w:sz="0" w:space="0" w:color="auto"/>
            <w:right w:val="none" w:sz="0" w:space="0" w:color="auto"/>
          </w:divBdr>
          <w:divsChild>
            <w:div w:id="1411349151">
              <w:marLeft w:val="0"/>
              <w:marRight w:val="0"/>
              <w:marTop w:val="0"/>
              <w:marBottom w:val="0"/>
              <w:divBdr>
                <w:top w:val="none" w:sz="0" w:space="0" w:color="auto"/>
                <w:left w:val="none" w:sz="0" w:space="0" w:color="auto"/>
                <w:bottom w:val="none" w:sz="0" w:space="0" w:color="auto"/>
                <w:right w:val="none" w:sz="0" w:space="0" w:color="auto"/>
              </w:divBdr>
            </w:div>
          </w:divsChild>
        </w:div>
        <w:div w:id="1462848872">
          <w:marLeft w:val="0"/>
          <w:marRight w:val="0"/>
          <w:marTop w:val="0"/>
          <w:marBottom w:val="0"/>
          <w:divBdr>
            <w:top w:val="none" w:sz="0" w:space="0" w:color="auto"/>
            <w:left w:val="none" w:sz="0" w:space="0" w:color="auto"/>
            <w:bottom w:val="none" w:sz="0" w:space="0" w:color="auto"/>
            <w:right w:val="none" w:sz="0" w:space="0" w:color="auto"/>
          </w:divBdr>
          <w:divsChild>
            <w:div w:id="1276402850">
              <w:marLeft w:val="0"/>
              <w:marRight w:val="0"/>
              <w:marTop w:val="0"/>
              <w:marBottom w:val="0"/>
              <w:divBdr>
                <w:top w:val="none" w:sz="0" w:space="0" w:color="auto"/>
                <w:left w:val="none" w:sz="0" w:space="0" w:color="auto"/>
                <w:bottom w:val="none" w:sz="0" w:space="0" w:color="auto"/>
                <w:right w:val="none" w:sz="0" w:space="0" w:color="auto"/>
              </w:divBdr>
            </w:div>
          </w:divsChild>
        </w:div>
        <w:div w:id="1480341902">
          <w:marLeft w:val="0"/>
          <w:marRight w:val="0"/>
          <w:marTop w:val="0"/>
          <w:marBottom w:val="0"/>
          <w:divBdr>
            <w:top w:val="none" w:sz="0" w:space="0" w:color="auto"/>
            <w:left w:val="none" w:sz="0" w:space="0" w:color="auto"/>
            <w:bottom w:val="none" w:sz="0" w:space="0" w:color="auto"/>
            <w:right w:val="none" w:sz="0" w:space="0" w:color="auto"/>
          </w:divBdr>
          <w:divsChild>
            <w:div w:id="1883059963">
              <w:marLeft w:val="0"/>
              <w:marRight w:val="0"/>
              <w:marTop w:val="0"/>
              <w:marBottom w:val="0"/>
              <w:divBdr>
                <w:top w:val="none" w:sz="0" w:space="0" w:color="auto"/>
                <w:left w:val="none" w:sz="0" w:space="0" w:color="auto"/>
                <w:bottom w:val="none" w:sz="0" w:space="0" w:color="auto"/>
                <w:right w:val="none" w:sz="0" w:space="0" w:color="auto"/>
              </w:divBdr>
            </w:div>
          </w:divsChild>
        </w:div>
        <w:div w:id="1503011019">
          <w:marLeft w:val="0"/>
          <w:marRight w:val="0"/>
          <w:marTop w:val="0"/>
          <w:marBottom w:val="0"/>
          <w:divBdr>
            <w:top w:val="none" w:sz="0" w:space="0" w:color="auto"/>
            <w:left w:val="none" w:sz="0" w:space="0" w:color="auto"/>
            <w:bottom w:val="none" w:sz="0" w:space="0" w:color="auto"/>
            <w:right w:val="none" w:sz="0" w:space="0" w:color="auto"/>
          </w:divBdr>
          <w:divsChild>
            <w:div w:id="1756439720">
              <w:marLeft w:val="0"/>
              <w:marRight w:val="0"/>
              <w:marTop w:val="0"/>
              <w:marBottom w:val="0"/>
              <w:divBdr>
                <w:top w:val="none" w:sz="0" w:space="0" w:color="auto"/>
                <w:left w:val="none" w:sz="0" w:space="0" w:color="auto"/>
                <w:bottom w:val="none" w:sz="0" w:space="0" w:color="auto"/>
                <w:right w:val="none" w:sz="0" w:space="0" w:color="auto"/>
              </w:divBdr>
            </w:div>
          </w:divsChild>
        </w:div>
        <w:div w:id="1521358301">
          <w:marLeft w:val="0"/>
          <w:marRight w:val="0"/>
          <w:marTop w:val="0"/>
          <w:marBottom w:val="0"/>
          <w:divBdr>
            <w:top w:val="none" w:sz="0" w:space="0" w:color="auto"/>
            <w:left w:val="none" w:sz="0" w:space="0" w:color="auto"/>
            <w:bottom w:val="none" w:sz="0" w:space="0" w:color="auto"/>
            <w:right w:val="none" w:sz="0" w:space="0" w:color="auto"/>
          </w:divBdr>
          <w:divsChild>
            <w:div w:id="1664360262">
              <w:marLeft w:val="0"/>
              <w:marRight w:val="0"/>
              <w:marTop w:val="0"/>
              <w:marBottom w:val="0"/>
              <w:divBdr>
                <w:top w:val="none" w:sz="0" w:space="0" w:color="auto"/>
                <w:left w:val="none" w:sz="0" w:space="0" w:color="auto"/>
                <w:bottom w:val="none" w:sz="0" w:space="0" w:color="auto"/>
                <w:right w:val="none" w:sz="0" w:space="0" w:color="auto"/>
              </w:divBdr>
            </w:div>
          </w:divsChild>
        </w:div>
        <w:div w:id="1551380854">
          <w:marLeft w:val="0"/>
          <w:marRight w:val="0"/>
          <w:marTop w:val="0"/>
          <w:marBottom w:val="0"/>
          <w:divBdr>
            <w:top w:val="none" w:sz="0" w:space="0" w:color="auto"/>
            <w:left w:val="none" w:sz="0" w:space="0" w:color="auto"/>
            <w:bottom w:val="none" w:sz="0" w:space="0" w:color="auto"/>
            <w:right w:val="none" w:sz="0" w:space="0" w:color="auto"/>
          </w:divBdr>
          <w:divsChild>
            <w:div w:id="273824387">
              <w:marLeft w:val="0"/>
              <w:marRight w:val="0"/>
              <w:marTop w:val="0"/>
              <w:marBottom w:val="0"/>
              <w:divBdr>
                <w:top w:val="none" w:sz="0" w:space="0" w:color="auto"/>
                <w:left w:val="none" w:sz="0" w:space="0" w:color="auto"/>
                <w:bottom w:val="none" w:sz="0" w:space="0" w:color="auto"/>
                <w:right w:val="none" w:sz="0" w:space="0" w:color="auto"/>
              </w:divBdr>
            </w:div>
          </w:divsChild>
        </w:div>
        <w:div w:id="1559826543">
          <w:marLeft w:val="0"/>
          <w:marRight w:val="0"/>
          <w:marTop w:val="0"/>
          <w:marBottom w:val="0"/>
          <w:divBdr>
            <w:top w:val="none" w:sz="0" w:space="0" w:color="auto"/>
            <w:left w:val="none" w:sz="0" w:space="0" w:color="auto"/>
            <w:bottom w:val="none" w:sz="0" w:space="0" w:color="auto"/>
            <w:right w:val="none" w:sz="0" w:space="0" w:color="auto"/>
          </w:divBdr>
          <w:divsChild>
            <w:div w:id="1995252998">
              <w:marLeft w:val="0"/>
              <w:marRight w:val="0"/>
              <w:marTop w:val="0"/>
              <w:marBottom w:val="0"/>
              <w:divBdr>
                <w:top w:val="none" w:sz="0" w:space="0" w:color="auto"/>
                <w:left w:val="none" w:sz="0" w:space="0" w:color="auto"/>
                <w:bottom w:val="none" w:sz="0" w:space="0" w:color="auto"/>
                <w:right w:val="none" w:sz="0" w:space="0" w:color="auto"/>
              </w:divBdr>
            </w:div>
          </w:divsChild>
        </w:div>
        <w:div w:id="1577207020">
          <w:marLeft w:val="0"/>
          <w:marRight w:val="0"/>
          <w:marTop w:val="0"/>
          <w:marBottom w:val="0"/>
          <w:divBdr>
            <w:top w:val="none" w:sz="0" w:space="0" w:color="auto"/>
            <w:left w:val="none" w:sz="0" w:space="0" w:color="auto"/>
            <w:bottom w:val="none" w:sz="0" w:space="0" w:color="auto"/>
            <w:right w:val="none" w:sz="0" w:space="0" w:color="auto"/>
          </w:divBdr>
          <w:divsChild>
            <w:div w:id="1056273886">
              <w:marLeft w:val="0"/>
              <w:marRight w:val="0"/>
              <w:marTop w:val="0"/>
              <w:marBottom w:val="0"/>
              <w:divBdr>
                <w:top w:val="none" w:sz="0" w:space="0" w:color="auto"/>
                <w:left w:val="none" w:sz="0" w:space="0" w:color="auto"/>
                <w:bottom w:val="none" w:sz="0" w:space="0" w:color="auto"/>
                <w:right w:val="none" w:sz="0" w:space="0" w:color="auto"/>
              </w:divBdr>
            </w:div>
            <w:div w:id="1079520337">
              <w:marLeft w:val="0"/>
              <w:marRight w:val="0"/>
              <w:marTop w:val="0"/>
              <w:marBottom w:val="0"/>
              <w:divBdr>
                <w:top w:val="none" w:sz="0" w:space="0" w:color="auto"/>
                <w:left w:val="none" w:sz="0" w:space="0" w:color="auto"/>
                <w:bottom w:val="none" w:sz="0" w:space="0" w:color="auto"/>
                <w:right w:val="none" w:sz="0" w:space="0" w:color="auto"/>
              </w:divBdr>
            </w:div>
          </w:divsChild>
        </w:div>
        <w:div w:id="1578902674">
          <w:marLeft w:val="0"/>
          <w:marRight w:val="0"/>
          <w:marTop w:val="0"/>
          <w:marBottom w:val="0"/>
          <w:divBdr>
            <w:top w:val="none" w:sz="0" w:space="0" w:color="auto"/>
            <w:left w:val="none" w:sz="0" w:space="0" w:color="auto"/>
            <w:bottom w:val="none" w:sz="0" w:space="0" w:color="auto"/>
            <w:right w:val="none" w:sz="0" w:space="0" w:color="auto"/>
          </w:divBdr>
          <w:divsChild>
            <w:div w:id="259727678">
              <w:marLeft w:val="0"/>
              <w:marRight w:val="0"/>
              <w:marTop w:val="0"/>
              <w:marBottom w:val="0"/>
              <w:divBdr>
                <w:top w:val="none" w:sz="0" w:space="0" w:color="auto"/>
                <w:left w:val="none" w:sz="0" w:space="0" w:color="auto"/>
                <w:bottom w:val="none" w:sz="0" w:space="0" w:color="auto"/>
                <w:right w:val="none" w:sz="0" w:space="0" w:color="auto"/>
              </w:divBdr>
            </w:div>
          </w:divsChild>
        </w:div>
        <w:div w:id="1591739383">
          <w:marLeft w:val="0"/>
          <w:marRight w:val="0"/>
          <w:marTop w:val="0"/>
          <w:marBottom w:val="0"/>
          <w:divBdr>
            <w:top w:val="none" w:sz="0" w:space="0" w:color="auto"/>
            <w:left w:val="none" w:sz="0" w:space="0" w:color="auto"/>
            <w:bottom w:val="none" w:sz="0" w:space="0" w:color="auto"/>
            <w:right w:val="none" w:sz="0" w:space="0" w:color="auto"/>
          </w:divBdr>
          <w:divsChild>
            <w:div w:id="663356532">
              <w:marLeft w:val="0"/>
              <w:marRight w:val="0"/>
              <w:marTop w:val="0"/>
              <w:marBottom w:val="0"/>
              <w:divBdr>
                <w:top w:val="none" w:sz="0" w:space="0" w:color="auto"/>
                <w:left w:val="none" w:sz="0" w:space="0" w:color="auto"/>
                <w:bottom w:val="none" w:sz="0" w:space="0" w:color="auto"/>
                <w:right w:val="none" w:sz="0" w:space="0" w:color="auto"/>
              </w:divBdr>
            </w:div>
          </w:divsChild>
        </w:div>
        <w:div w:id="1612278370">
          <w:marLeft w:val="0"/>
          <w:marRight w:val="0"/>
          <w:marTop w:val="0"/>
          <w:marBottom w:val="0"/>
          <w:divBdr>
            <w:top w:val="none" w:sz="0" w:space="0" w:color="auto"/>
            <w:left w:val="none" w:sz="0" w:space="0" w:color="auto"/>
            <w:bottom w:val="none" w:sz="0" w:space="0" w:color="auto"/>
            <w:right w:val="none" w:sz="0" w:space="0" w:color="auto"/>
          </w:divBdr>
          <w:divsChild>
            <w:div w:id="48841555">
              <w:marLeft w:val="0"/>
              <w:marRight w:val="0"/>
              <w:marTop w:val="0"/>
              <w:marBottom w:val="0"/>
              <w:divBdr>
                <w:top w:val="none" w:sz="0" w:space="0" w:color="auto"/>
                <w:left w:val="none" w:sz="0" w:space="0" w:color="auto"/>
                <w:bottom w:val="none" w:sz="0" w:space="0" w:color="auto"/>
                <w:right w:val="none" w:sz="0" w:space="0" w:color="auto"/>
              </w:divBdr>
            </w:div>
          </w:divsChild>
        </w:div>
        <w:div w:id="1622615510">
          <w:marLeft w:val="0"/>
          <w:marRight w:val="0"/>
          <w:marTop w:val="0"/>
          <w:marBottom w:val="0"/>
          <w:divBdr>
            <w:top w:val="none" w:sz="0" w:space="0" w:color="auto"/>
            <w:left w:val="none" w:sz="0" w:space="0" w:color="auto"/>
            <w:bottom w:val="none" w:sz="0" w:space="0" w:color="auto"/>
            <w:right w:val="none" w:sz="0" w:space="0" w:color="auto"/>
          </w:divBdr>
          <w:divsChild>
            <w:div w:id="281886286">
              <w:marLeft w:val="0"/>
              <w:marRight w:val="0"/>
              <w:marTop w:val="0"/>
              <w:marBottom w:val="0"/>
              <w:divBdr>
                <w:top w:val="none" w:sz="0" w:space="0" w:color="auto"/>
                <w:left w:val="none" w:sz="0" w:space="0" w:color="auto"/>
                <w:bottom w:val="none" w:sz="0" w:space="0" w:color="auto"/>
                <w:right w:val="none" w:sz="0" w:space="0" w:color="auto"/>
              </w:divBdr>
            </w:div>
          </w:divsChild>
        </w:div>
        <w:div w:id="1652829962">
          <w:marLeft w:val="0"/>
          <w:marRight w:val="0"/>
          <w:marTop w:val="0"/>
          <w:marBottom w:val="0"/>
          <w:divBdr>
            <w:top w:val="none" w:sz="0" w:space="0" w:color="auto"/>
            <w:left w:val="none" w:sz="0" w:space="0" w:color="auto"/>
            <w:bottom w:val="none" w:sz="0" w:space="0" w:color="auto"/>
            <w:right w:val="none" w:sz="0" w:space="0" w:color="auto"/>
          </w:divBdr>
          <w:divsChild>
            <w:div w:id="174074452">
              <w:marLeft w:val="0"/>
              <w:marRight w:val="0"/>
              <w:marTop w:val="0"/>
              <w:marBottom w:val="0"/>
              <w:divBdr>
                <w:top w:val="none" w:sz="0" w:space="0" w:color="auto"/>
                <w:left w:val="none" w:sz="0" w:space="0" w:color="auto"/>
                <w:bottom w:val="none" w:sz="0" w:space="0" w:color="auto"/>
                <w:right w:val="none" w:sz="0" w:space="0" w:color="auto"/>
              </w:divBdr>
            </w:div>
          </w:divsChild>
        </w:div>
        <w:div w:id="1659188729">
          <w:marLeft w:val="0"/>
          <w:marRight w:val="0"/>
          <w:marTop w:val="0"/>
          <w:marBottom w:val="0"/>
          <w:divBdr>
            <w:top w:val="none" w:sz="0" w:space="0" w:color="auto"/>
            <w:left w:val="none" w:sz="0" w:space="0" w:color="auto"/>
            <w:bottom w:val="none" w:sz="0" w:space="0" w:color="auto"/>
            <w:right w:val="none" w:sz="0" w:space="0" w:color="auto"/>
          </w:divBdr>
          <w:divsChild>
            <w:div w:id="834301265">
              <w:marLeft w:val="0"/>
              <w:marRight w:val="0"/>
              <w:marTop w:val="0"/>
              <w:marBottom w:val="0"/>
              <w:divBdr>
                <w:top w:val="none" w:sz="0" w:space="0" w:color="auto"/>
                <w:left w:val="none" w:sz="0" w:space="0" w:color="auto"/>
                <w:bottom w:val="none" w:sz="0" w:space="0" w:color="auto"/>
                <w:right w:val="none" w:sz="0" w:space="0" w:color="auto"/>
              </w:divBdr>
            </w:div>
          </w:divsChild>
        </w:div>
        <w:div w:id="1748838934">
          <w:marLeft w:val="0"/>
          <w:marRight w:val="0"/>
          <w:marTop w:val="0"/>
          <w:marBottom w:val="0"/>
          <w:divBdr>
            <w:top w:val="none" w:sz="0" w:space="0" w:color="auto"/>
            <w:left w:val="none" w:sz="0" w:space="0" w:color="auto"/>
            <w:bottom w:val="none" w:sz="0" w:space="0" w:color="auto"/>
            <w:right w:val="none" w:sz="0" w:space="0" w:color="auto"/>
          </w:divBdr>
          <w:divsChild>
            <w:div w:id="1047143469">
              <w:marLeft w:val="0"/>
              <w:marRight w:val="0"/>
              <w:marTop w:val="0"/>
              <w:marBottom w:val="0"/>
              <w:divBdr>
                <w:top w:val="none" w:sz="0" w:space="0" w:color="auto"/>
                <w:left w:val="none" w:sz="0" w:space="0" w:color="auto"/>
                <w:bottom w:val="none" w:sz="0" w:space="0" w:color="auto"/>
                <w:right w:val="none" w:sz="0" w:space="0" w:color="auto"/>
              </w:divBdr>
            </w:div>
          </w:divsChild>
        </w:div>
        <w:div w:id="1749494698">
          <w:marLeft w:val="0"/>
          <w:marRight w:val="0"/>
          <w:marTop w:val="0"/>
          <w:marBottom w:val="0"/>
          <w:divBdr>
            <w:top w:val="none" w:sz="0" w:space="0" w:color="auto"/>
            <w:left w:val="none" w:sz="0" w:space="0" w:color="auto"/>
            <w:bottom w:val="none" w:sz="0" w:space="0" w:color="auto"/>
            <w:right w:val="none" w:sz="0" w:space="0" w:color="auto"/>
          </w:divBdr>
          <w:divsChild>
            <w:div w:id="1039475443">
              <w:marLeft w:val="0"/>
              <w:marRight w:val="0"/>
              <w:marTop w:val="0"/>
              <w:marBottom w:val="0"/>
              <w:divBdr>
                <w:top w:val="none" w:sz="0" w:space="0" w:color="auto"/>
                <w:left w:val="none" w:sz="0" w:space="0" w:color="auto"/>
                <w:bottom w:val="none" w:sz="0" w:space="0" w:color="auto"/>
                <w:right w:val="none" w:sz="0" w:space="0" w:color="auto"/>
              </w:divBdr>
            </w:div>
          </w:divsChild>
        </w:div>
        <w:div w:id="1774977856">
          <w:marLeft w:val="0"/>
          <w:marRight w:val="0"/>
          <w:marTop w:val="0"/>
          <w:marBottom w:val="0"/>
          <w:divBdr>
            <w:top w:val="none" w:sz="0" w:space="0" w:color="auto"/>
            <w:left w:val="none" w:sz="0" w:space="0" w:color="auto"/>
            <w:bottom w:val="none" w:sz="0" w:space="0" w:color="auto"/>
            <w:right w:val="none" w:sz="0" w:space="0" w:color="auto"/>
          </w:divBdr>
          <w:divsChild>
            <w:div w:id="1713385902">
              <w:marLeft w:val="0"/>
              <w:marRight w:val="0"/>
              <w:marTop w:val="0"/>
              <w:marBottom w:val="0"/>
              <w:divBdr>
                <w:top w:val="none" w:sz="0" w:space="0" w:color="auto"/>
                <w:left w:val="none" w:sz="0" w:space="0" w:color="auto"/>
                <w:bottom w:val="none" w:sz="0" w:space="0" w:color="auto"/>
                <w:right w:val="none" w:sz="0" w:space="0" w:color="auto"/>
              </w:divBdr>
            </w:div>
          </w:divsChild>
        </w:div>
        <w:div w:id="1859006412">
          <w:marLeft w:val="0"/>
          <w:marRight w:val="0"/>
          <w:marTop w:val="0"/>
          <w:marBottom w:val="0"/>
          <w:divBdr>
            <w:top w:val="none" w:sz="0" w:space="0" w:color="auto"/>
            <w:left w:val="none" w:sz="0" w:space="0" w:color="auto"/>
            <w:bottom w:val="none" w:sz="0" w:space="0" w:color="auto"/>
            <w:right w:val="none" w:sz="0" w:space="0" w:color="auto"/>
          </w:divBdr>
          <w:divsChild>
            <w:div w:id="998538872">
              <w:marLeft w:val="0"/>
              <w:marRight w:val="0"/>
              <w:marTop w:val="0"/>
              <w:marBottom w:val="0"/>
              <w:divBdr>
                <w:top w:val="none" w:sz="0" w:space="0" w:color="auto"/>
                <w:left w:val="none" w:sz="0" w:space="0" w:color="auto"/>
                <w:bottom w:val="none" w:sz="0" w:space="0" w:color="auto"/>
                <w:right w:val="none" w:sz="0" w:space="0" w:color="auto"/>
              </w:divBdr>
            </w:div>
          </w:divsChild>
        </w:div>
        <w:div w:id="1896233503">
          <w:marLeft w:val="0"/>
          <w:marRight w:val="0"/>
          <w:marTop w:val="0"/>
          <w:marBottom w:val="0"/>
          <w:divBdr>
            <w:top w:val="none" w:sz="0" w:space="0" w:color="auto"/>
            <w:left w:val="none" w:sz="0" w:space="0" w:color="auto"/>
            <w:bottom w:val="none" w:sz="0" w:space="0" w:color="auto"/>
            <w:right w:val="none" w:sz="0" w:space="0" w:color="auto"/>
          </w:divBdr>
          <w:divsChild>
            <w:div w:id="649292390">
              <w:marLeft w:val="0"/>
              <w:marRight w:val="0"/>
              <w:marTop w:val="0"/>
              <w:marBottom w:val="0"/>
              <w:divBdr>
                <w:top w:val="none" w:sz="0" w:space="0" w:color="auto"/>
                <w:left w:val="none" w:sz="0" w:space="0" w:color="auto"/>
                <w:bottom w:val="none" w:sz="0" w:space="0" w:color="auto"/>
                <w:right w:val="none" w:sz="0" w:space="0" w:color="auto"/>
              </w:divBdr>
            </w:div>
          </w:divsChild>
        </w:div>
        <w:div w:id="1931889544">
          <w:marLeft w:val="0"/>
          <w:marRight w:val="0"/>
          <w:marTop w:val="0"/>
          <w:marBottom w:val="0"/>
          <w:divBdr>
            <w:top w:val="none" w:sz="0" w:space="0" w:color="auto"/>
            <w:left w:val="none" w:sz="0" w:space="0" w:color="auto"/>
            <w:bottom w:val="none" w:sz="0" w:space="0" w:color="auto"/>
            <w:right w:val="none" w:sz="0" w:space="0" w:color="auto"/>
          </w:divBdr>
          <w:divsChild>
            <w:div w:id="782960370">
              <w:marLeft w:val="0"/>
              <w:marRight w:val="0"/>
              <w:marTop w:val="0"/>
              <w:marBottom w:val="0"/>
              <w:divBdr>
                <w:top w:val="none" w:sz="0" w:space="0" w:color="auto"/>
                <w:left w:val="none" w:sz="0" w:space="0" w:color="auto"/>
                <w:bottom w:val="none" w:sz="0" w:space="0" w:color="auto"/>
                <w:right w:val="none" w:sz="0" w:space="0" w:color="auto"/>
              </w:divBdr>
            </w:div>
          </w:divsChild>
        </w:div>
        <w:div w:id="2041859344">
          <w:marLeft w:val="0"/>
          <w:marRight w:val="0"/>
          <w:marTop w:val="0"/>
          <w:marBottom w:val="0"/>
          <w:divBdr>
            <w:top w:val="none" w:sz="0" w:space="0" w:color="auto"/>
            <w:left w:val="none" w:sz="0" w:space="0" w:color="auto"/>
            <w:bottom w:val="none" w:sz="0" w:space="0" w:color="auto"/>
            <w:right w:val="none" w:sz="0" w:space="0" w:color="auto"/>
          </w:divBdr>
          <w:divsChild>
            <w:div w:id="1631594075">
              <w:marLeft w:val="0"/>
              <w:marRight w:val="0"/>
              <w:marTop w:val="0"/>
              <w:marBottom w:val="0"/>
              <w:divBdr>
                <w:top w:val="none" w:sz="0" w:space="0" w:color="auto"/>
                <w:left w:val="none" w:sz="0" w:space="0" w:color="auto"/>
                <w:bottom w:val="none" w:sz="0" w:space="0" w:color="auto"/>
                <w:right w:val="none" w:sz="0" w:space="0" w:color="auto"/>
              </w:divBdr>
            </w:div>
          </w:divsChild>
        </w:div>
        <w:div w:id="2063207092">
          <w:marLeft w:val="0"/>
          <w:marRight w:val="0"/>
          <w:marTop w:val="0"/>
          <w:marBottom w:val="0"/>
          <w:divBdr>
            <w:top w:val="none" w:sz="0" w:space="0" w:color="auto"/>
            <w:left w:val="none" w:sz="0" w:space="0" w:color="auto"/>
            <w:bottom w:val="none" w:sz="0" w:space="0" w:color="auto"/>
            <w:right w:val="none" w:sz="0" w:space="0" w:color="auto"/>
          </w:divBdr>
          <w:divsChild>
            <w:div w:id="402217593">
              <w:marLeft w:val="0"/>
              <w:marRight w:val="0"/>
              <w:marTop w:val="0"/>
              <w:marBottom w:val="0"/>
              <w:divBdr>
                <w:top w:val="none" w:sz="0" w:space="0" w:color="auto"/>
                <w:left w:val="none" w:sz="0" w:space="0" w:color="auto"/>
                <w:bottom w:val="none" w:sz="0" w:space="0" w:color="auto"/>
                <w:right w:val="none" w:sz="0" w:space="0" w:color="auto"/>
              </w:divBdr>
            </w:div>
          </w:divsChild>
        </w:div>
        <w:div w:id="2074966210">
          <w:marLeft w:val="0"/>
          <w:marRight w:val="0"/>
          <w:marTop w:val="0"/>
          <w:marBottom w:val="0"/>
          <w:divBdr>
            <w:top w:val="none" w:sz="0" w:space="0" w:color="auto"/>
            <w:left w:val="none" w:sz="0" w:space="0" w:color="auto"/>
            <w:bottom w:val="none" w:sz="0" w:space="0" w:color="auto"/>
            <w:right w:val="none" w:sz="0" w:space="0" w:color="auto"/>
          </w:divBdr>
          <w:divsChild>
            <w:div w:id="1221862442">
              <w:marLeft w:val="0"/>
              <w:marRight w:val="0"/>
              <w:marTop w:val="0"/>
              <w:marBottom w:val="0"/>
              <w:divBdr>
                <w:top w:val="none" w:sz="0" w:space="0" w:color="auto"/>
                <w:left w:val="none" w:sz="0" w:space="0" w:color="auto"/>
                <w:bottom w:val="none" w:sz="0" w:space="0" w:color="auto"/>
                <w:right w:val="none" w:sz="0" w:space="0" w:color="auto"/>
              </w:divBdr>
            </w:div>
          </w:divsChild>
        </w:div>
        <w:div w:id="2087800597">
          <w:marLeft w:val="0"/>
          <w:marRight w:val="0"/>
          <w:marTop w:val="0"/>
          <w:marBottom w:val="0"/>
          <w:divBdr>
            <w:top w:val="none" w:sz="0" w:space="0" w:color="auto"/>
            <w:left w:val="none" w:sz="0" w:space="0" w:color="auto"/>
            <w:bottom w:val="none" w:sz="0" w:space="0" w:color="auto"/>
            <w:right w:val="none" w:sz="0" w:space="0" w:color="auto"/>
          </w:divBdr>
          <w:divsChild>
            <w:div w:id="278463191">
              <w:marLeft w:val="0"/>
              <w:marRight w:val="0"/>
              <w:marTop w:val="0"/>
              <w:marBottom w:val="0"/>
              <w:divBdr>
                <w:top w:val="none" w:sz="0" w:space="0" w:color="auto"/>
                <w:left w:val="none" w:sz="0" w:space="0" w:color="auto"/>
                <w:bottom w:val="none" w:sz="0" w:space="0" w:color="auto"/>
                <w:right w:val="none" w:sz="0" w:space="0" w:color="auto"/>
              </w:divBdr>
            </w:div>
          </w:divsChild>
        </w:div>
        <w:div w:id="2117094012">
          <w:marLeft w:val="0"/>
          <w:marRight w:val="0"/>
          <w:marTop w:val="0"/>
          <w:marBottom w:val="0"/>
          <w:divBdr>
            <w:top w:val="none" w:sz="0" w:space="0" w:color="auto"/>
            <w:left w:val="none" w:sz="0" w:space="0" w:color="auto"/>
            <w:bottom w:val="none" w:sz="0" w:space="0" w:color="auto"/>
            <w:right w:val="none" w:sz="0" w:space="0" w:color="auto"/>
          </w:divBdr>
          <w:divsChild>
            <w:div w:id="404959479">
              <w:marLeft w:val="0"/>
              <w:marRight w:val="0"/>
              <w:marTop w:val="0"/>
              <w:marBottom w:val="0"/>
              <w:divBdr>
                <w:top w:val="none" w:sz="0" w:space="0" w:color="auto"/>
                <w:left w:val="none" w:sz="0" w:space="0" w:color="auto"/>
                <w:bottom w:val="none" w:sz="0" w:space="0" w:color="auto"/>
                <w:right w:val="none" w:sz="0" w:space="0" w:color="auto"/>
              </w:divBdr>
            </w:div>
          </w:divsChild>
        </w:div>
        <w:div w:id="2131363767">
          <w:marLeft w:val="0"/>
          <w:marRight w:val="0"/>
          <w:marTop w:val="0"/>
          <w:marBottom w:val="0"/>
          <w:divBdr>
            <w:top w:val="none" w:sz="0" w:space="0" w:color="auto"/>
            <w:left w:val="none" w:sz="0" w:space="0" w:color="auto"/>
            <w:bottom w:val="none" w:sz="0" w:space="0" w:color="auto"/>
            <w:right w:val="none" w:sz="0" w:space="0" w:color="auto"/>
          </w:divBdr>
          <w:divsChild>
            <w:div w:id="15873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5962">
      <w:bodyDiv w:val="1"/>
      <w:marLeft w:val="0"/>
      <w:marRight w:val="0"/>
      <w:marTop w:val="0"/>
      <w:marBottom w:val="0"/>
      <w:divBdr>
        <w:top w:val="none" w:sz="0" w:space="0" w:color="auto"/>
        <w:left w:val="none" w:sz="0" w:space="0" w:color="auto"/>
        <w:bottom w:val="none" w:sz="0" w:space="0" w:color="auto"/>
        <w:right w:val="none" w:sz="0" w:space="0" w:color="auto"/>
      </w:divBdr>
      <w:divsChild>
        <w:div w:id="820118269">
          <w:blockQuote w:val="1"/>
          <w:marLeft w:val="0"/>
          <w:marRight w:val="0"/>
          <w:marTop w:val="600"/>
          <w:marBottom w:val="600"/>
          <w:divBdr>
            <w:top w:val="none" w:sz="0" w:space="0" w:color="auto"/>
            <w:left w:val="single" w:sz="36" w:space="30" w:color="29C3EC"/>
            <w:bottom w:val="none" w:sz="0" w:space="0" w:color="auto"/>
            <w:right w:val="none" w:sz="0" w:space="0" w:color="auto"/>
          </w:divBdr>
        </w:div>
      </w:divsChild>
    </w:div>
    <w:div w:id="1085414815">
      <w:bodyDiv w:val="1"/>
      <w:marLeft w:val="0"/>
      <w:marRight w:val="0"/>
      <w:marTop w:val="0"/>
      <w:marBottom w:val="0"/>
      <w:divBdr>
        <w:top w:val="none" w:sz="0" w:space="0" w:color="auto"/>
        <w:left w:val="none" w:sz="0" w:space="0" w:color="auto"/>
        <w:bottom w:val="none" w:sz="0" w:space="0" w:color="auto"/>
        <w:right w:val="none" w:sz="0" w:space="0" w:color="auto"/>
      </w:divBdr>
    </w:div>
    <w:div w:id="1108507243">
      <w:bodyDiv w:val="1"/>
      <w:marLeft w:val="0"/>
      <w:marRight w:val="0"/>
      <w:marTop w:val="0"/>
      <w:marBottom w:val="0"/>
      <w:divBdr>
        <w:top w:val="none" w:sz="0" w:space="0" w:color="auto"/>
        <w:left w:val="none" w:sz="0" w:space="0" w:color="auto"/>
        <w:bottom w:val="none" w:sz="0" w:space="0" w:color="auto"/>
        <w:right w:val="none" w:sz="0" w:space="0" w:color="auto"/>
      </w:divBdr>
      <w:divsChild>
        <w:div w:id="8651460">
          <w:marLeft w:val="0"/>
          <w:marRight w:val="0"/>
          <w:marTop w:val="0"/>
          <w:marBottom w:val="0"/>
          <w:divBdr>
            <w:top w:val="none" w:sz="0" w:space="0" w:color="auto"/>
            <w:left w:val="none" w:sz="0" w:space="0" w:color="auto"/>
            <w:bottom w:val="none" w:sz="0" w:space="0" w:color="auto"/>
            <w:right w:val="none" w:sz="0" w:space="0" w:color="auto"/>
          </w:divBdr>
          <w:divsChild>
            <w:div w:id="1218205458">
              <w:marLeft w:val="0"/>
              <w:marRight w:val="0"/>
              <w:marTop w:val="0"/>
              <w:marBottom w:val="0"/>
              <w:divBdr>
                <w:top w:val="none" w:sz="0" w:space="0" w:color="auto"/>
                <w:left w:val="none" w:sz="0" w:space="0" w:color="auto"/>
                <w:bottom w:val="none" w:sz="0" w:space="0" w:color="auto"/>
                <w:right w:val="none" w:sz="0" w:space="0" w:color="auto"/>
              </w:divBdr>
            </w:div>
          </w:divsChild>
        </w:div>
        <w:div w:id="17852437">
          <w:marLeft w:val="0"/>
          <w:marRight w:val="0"/>
          <w:marTop w:val="0"/>
          <w:marBottom w:val="0"/>
          <w:divBdr>
            <w:top w:val="none" w:sz="0" w:space="0" w:color="auto"/>
            <w:left w:val="none" w:sz="0" w:space="0" w:color="auto"/>
            <w:bottom w:val="none" w:sz="0" w:space="0" w:color="auto"/>
            <w:right w:val="none" w:sz="0" w:space="0" w:color="auto"/>
          </w:divBdr>
          <w:divsChild>
            <w:div w:id="148786772">
              <w:marLeft w:val="0"/>
              <w:marRight w:val="0"/>
              <w:marTop w:val="0"/>
              <w:marBottom w:val="0"/>
              <w:divBdr>
                <w:top w:val="none" w:sz="0" w:space="0" w:color="auto"/>
                <w:left w:val="none" w:sz="0" w:space="0" w:color="auto"/>
                <w:bottom w:val="none" w:sz="0" w:space="0" w:color="auto"/>
                <w:right w:val="none" w:sz="0" w:space="0" w:color="auto"/>
              </w:divBdr>
            </w:div>
          </w:divsChild>
        </w:div>
        <w:div w:id="22295773">
          <w:marLeft w:val="0"/>
          <w:marRight w:val="0"/>
          <w:marTop w:val="0"/>
          <w:marBottom w:val="0"/>
          <w:divBdr>
            <w:top w:val="none" w:sz="0" w:space="0" w:color="auto"/>
            <w:left w:val="none" w:sz="0" w:space="0" w:color="auto"/>
            <w:bottom w:val="none" w:sz="0" w:space="0" w:color="auto"/>
            <w:right w:val="none" w:sz="0" w:space="0" w:color="auto"/>
          </w:divBdr>
          <w:divsChild>
            <w:div w:id="639312228">
              <w:marLeft w:val="0"/>
              <w:marRight w:val="0"/>
              <w:marTop w:val="0"/>
              <w:marBottom w:val="0"/>
              <w:divBdr>
                <w:top w:val="none" w:sz="0" w:space="0" w:color="auto"/>
                <w:left w:val="none" w:sz="0" w:space="0" w:color="auto"/>
                <w:bottom w:val="none" w:sz="0" w:space="0" w:color="auto"/>
                <w:right w:val="none" w:sz="0" w:space="0" w:color="auto"/>
              </w:divBdr>
            </w:div>
          </w:divsChild>
        </w:div>
        <w:div w:id="58335409">
          <w:marLeft w:val="0"/>
          <w:marRight w:val="0"/>
          <w:marTop w:val="0"/>
          <w:marBottom w:val="0"/>
          <w:divBdr>
            <w:top w:val="none" w:sz="0" w:space="0" w:color="auto"/>
            <w:left w:val="none" w:sz="0" w:space="0" w:color="auto"/>
            <w:bottom w:val="none" w:sz="0" w:space="0" w:color="auto"/>
            <w:right w:val="none" w:sz="0" w:space="0" w:color="auto"/>
          </w:divBdr>
          <w:divsChild>
            <w:div w:id="735011994">
              <w:marLeft w:val="0"/>
              <w:marRight w:val="0"/>
              <w:marTop w:val="0"/>
              <w:marBottom w:val="0"/>
              <w:divBdr>
                <w:top w:val="none" w:sz="0" w:space="0" w:color="auto"/>
                <w:left w:val="none" w:sz="0" w:space="0" w:color="auto"/>
                <w:bottom w:val="none" w:sz="0" w:space="0" w:color="auto"/>
                <w:right w:val="none" w:sz="0" w:space="0" w:color="auto"/>
              </w:divBdr>
            </w:div>
          </w:divsChild>
        </w:div>
        <w:div w:id="60762627">
          <w:marLeft w:val="0"/>
          <w:marRight w:val="0"/>
          <w:marTop w:val="0"/>
          <w:marBottom w:val="0"/>
          <w:divBdr>
            <w:top w:val="none" w:sz="0" w:space="0" w:color="auto"/>
            <w:left w:val="none" w:sz="0" w:space="0" w:color="auto"/>
            <w:bottom w:val="none" w:sz="0" w:space="0" w:color="auto"/>
            <w:right w:val="none" w:sz="0" w:space="0" w:color="auto"/>
          </w:divBdr>
          <w:divsChild>
            <w:div w:id="9718139">
              <w:marLeft w:val="0"/>
              <w:marRight w:val="0"/>
              <w:marTop w:val="0"/>
              <w:marBottom w:val="0"/>
              <w:divBdr>
                <w:top w:val="none" w:sz="0" w:space="0" w:color="auto"/>
                <w:left w:val="none" w:sz="0" w:space="0" w:color="auto"/>
                <w:bottom w:val="none" w:sz="0" w:space="0" w:color="auto"/>
                <w:right w:val="none" w:sz="0" w:space="0" w:color="auto"/>
              </w:divBdr>
            </w:div>
          </w:divsChild>
        </w:div>
        <w:div w:id="82535129">
          <w:marLeft w:val="0"/>
          <w:marRight w:val="0"/>
          <w:marTop w:val="0"/>
          <w:marBottom w:val="0"/>
          <w:divBdr>
            <w:top w:val="none" w:sz="0" w:space="0" w:color="auto"/>
            <w:left w:val="none" w:sz="0" w:space="0" w:color="auto"/>
            <w:bottom w:val="none" w:sz="0" w:space="0" w:color="auto"/>
            <w:right w:val="none" w:sz="0" w:space="0" w:color="auto"/>
          </w:divBdr>
          <w:divsChild>
            <w:div w:id="933126618">
              <w:marLeft w:val="0"/>
              <w:marRight w:val="0"/>
              <w:marTop w:val="0"/>
              <w:marBottom w:val="0"/>
              <w:divBdr>
                <w:top w:val="none" w:sz="0" w:space="0" w:color="auto"/>
                <w:left w:val="none" w:sz="0" w:space="0" w:color="auto"/>
                <w:bottom w:val="none" w:sz="0" w:space="0" w:color="auto"/>
                <w:right w:val="none" w:sz="0" w:space="0" w:color="auto"/>
              </w:divBdr>
            </w:div>
          </w:divsChild>
        </w:div>
        <w:div w:id="149445323">
          <w:marLeft w:val="0"/>
          <w:marRight w:val="0"/>
          <w:marTop w:val="0"/>
          <w:marBottom w:val="0"/>
          <w:divBdr>
            <w:top w:val="none" w:sz="0" w:space="0" w:color="auto"/>
            <w:left w:val="none" w:sz="0" w:space="0" w:color="auto"/>
            <w:bottom w:val="none" w:sz="0" w:space="0" w:color="auto"/>
            <w:right w:val="none" w:sz="0" w:space="0" w:color="auto"/>
          </w:divBdr>
          <w:divsChild>
            <w:div w:id="183522363">
              <w:marLeft w:val="0"/>
              <w:marRight w:val="0"/>
              <w:marTop w:val="0"/>
              <w:marBottom w:val="0"/>
              <w:divBdr>
                <w:top w:val="none" w:sz="0" w:space="0" w:color="auto"/>
                <w:left w:val="none" w:sz="0" w:space="0" w:color="auto"/>
                <w:bottom w:val="none" w:sz="0" w:space="0" w:color="auto"/>
                <w:right w:val="none" w:sz="0" w:space="0" w:color="auto"/>
              </w:divBdr>
            </w:div>
          </w:divsChild>
        </w:div>
        <w:div w:id="291981802">
          <w:marLeft w:val="0"/>
          <w:marRight w:val="0"/>
          <w:marTop w:val="0"/>
          <w:marBottom w:val="0"/>
          <w:divBdr>
            <w:top w:val="none" w:sz="0" w:space="0" w:color="auto"/>
            <w:left w:val="none" w:sz="0" w:space="0" w:color="auto"/>
            <w:bottom w:val="none" w:sz="0" w:space="0" w:color="auto"/>
            <w:right w:val="none" w:sz="0" w:space="0" w:color="auto"/>
          </w:divBdr>
          <w:divsChild>
            <w:div w:id="683744652">
              <w:marLeft w:val="0"/>
              <w:marRight w:val="0"/>
              <w:marTop w:val="0"/>
              <w:marBottom w:val="0"/>
              <w:divBdr>
                <w:top w:val="none" w:sz="0" w:space="0" w:color="auto"/>
                <w:left w:val="none" w:sz="0" w:space="0" w:color="auto"/>
                <w:bottom w:val="none" w:sz="0" w:space="0" w:color="auto"/>
                <w:right w:val="none" w:sz="0" w:space="0" w:color="auto"/>
              </w:divBdr>
            </w:div>
          </w:divsChild>
        </w:div>
        <w:div w:id="298264466">
          <w:marLeft w:val="0"/>
          <w:marRight w:val="0"/>
          <w:marTop w:val="0"/>
          <w:marBottom w:val="0"/>
          <w:divBdr>
            <w:top w:val="none" w:sz="0" w:space="0" w:color="auto"/>
            <w:left w:val="none" w:sz="0" w:space="0" w:color="auto"/>
            <w:bottom w:val="none" w:sz="0" w:space="0" w:color="auto"/>
            <w:right w:val="none" w:sz="0" w:space="0" w:color="auto"/>
          </w:divBdr>
          <w:divsChild>
            <w:div w:id="600069880">
              <w:marLeft w:val="0"/>
              <w:marRight w:val="0"/>
              <w:marTop w:val="0"/>
              <w:marBottom w:val="0"/>
              <w:divBdr>
                <w:top w:val="none" w:sz="0" w:space="0" w:color="auto"/>
                <w:left w:val="none" w:sz="0" w:space="0" w:color="auto"/>
                <w:bottom w:val="none" w:sz="0" w:space="0" w:color="auto"/>
                <w:right w:val="none" w:sz="0" w:space="0" w:color="auto"/>
              </w:divBdr>
            </w:div>
          </w:divsChild>
        </w:div>
        <w:div w:id="326790098">
          <w:marLeft w:val="0"/>
          <w:marRight w:val="0"/>
          <w:marTop w:val="0"/>
          <w:marBottom w:val="0"/>
          <w:divBdr>
            <w:top w:val="none" w:sz="0" w:space="0" w:color="auto"/>
            <w:left w:val="none" w:sz="0" w:space="0" w:color="auto"/>
            <w:bottom w:val="none" w:sz="0" w:space="0" w:color="auto"/>
            <w:right w:val="none" w:sz="0" w:space="0" w:color="auto"/>
          </w:divBdr>
          <w:divsChild>
            <w:div w:id="493030488">
              <w:marLeft w:val="0"/>
              <w:marRight w:val="0"/>
              <w:marTop w:val="0"/>
              <w:marBottom w:val="0"/>
              <w:divBdr>
                <w:top w:val="none" w:sz="0" w:space="0" w:color="auto"/>
                <w:left w:val="none" w:sz="0" w:space="0" w:color="auto"/>
                <w:bottom w:val="none" w:sz="0" w:space="0" w:color="auto"/>
                <w:right w:val="none" w:sz="0" w:space="0" w:color="auto"/>
              </w:divBdr>
            </w:div>
          </w:divsChild>
        </w:div>
        <w:div w:id="328948260">
          <w:marLeft w:val="0"/>
          <w:marRight w:val="0"/>
          <w:marTop w:val="0"/>
          <w:marBottom w:val="0"/>
          <w:divBdr>
            <w:top w:val="none" w:sz="0" w:space="0" w:color="auto"/>
            <w:left w:val="none" w:sz="0" w:space="0" w:color="auto"/>
            <w:bottom w:val="none" w:sz="0" w:space="0" w:color="auto"/>
            <w:right w:val="none" w:sz="0" w:space="0" w:color="auto"/>
          </w:divBdr>
          <w:divsChild>
            <w:div w:id="730081053">
              <w:marLeft w:val="0"/>
              <w:marRight w:val="0"/>
              <w:marTop w:val="0"/>
              <w:marBottom w:val="0"/>
              <w:divBdr>
                <w:top w:val="none" w:sz="0" w:space="0" w:color="auto"/>
                <w:left w:val="none" w:sz="0" w:space="0" w:color="auto"/>
                <w:bottom w:val="none" w:sz="0" w:space="0" w:color="auto"/>
                <w:right w:val="none" w:sz="0" w:space="0" w:color="auto"/>
              </w:divBdr>
            </w:div>
          </w:divsChild>
        </w:div>
        <w:div w:id="332412444">
          <w:marLeft w:val="0"/>
          <w:marRight w:val="0"/>
          <w:marTop w:val="0"/>
          <w:marBottom w:val="0"/>
          <w:divBdr>
            <w:top w:val="none" w:sz="0" w:space="0" w:color="auto"/>
            <w:left w:val="none" w:sz="0" w:space="0" w:color="auto"/>
            <w:bottom w:val="none" w:sz="0" w:space="0" w:color="auto"/>
            <w:right w:val="none" w:sz="0" w:space="0" w:color="auto"/>
          </w:divBdr>
          <w:divsChild>
            <w:div w:id="1882009680">
              <w:marLeft w:val="0"/>
              <w:marRight w:val="0"/>
              <w:marTop w:val="0"/>
              <w:marBottom w:val="0"/>
              <w:divBdr>
                <w:top w:val="none" w:sz="0" w:space="0" w:color="auto"/>
                <w:left w:val="none" w:sz="0" w:space="0" w:color="auto"/>
                <w:bottom w:val="none" w:sz="0" w:space="0" w:color="auto"/>
                <w:right w:val="none" w:sz="0" w:space="0" w:color="auto"/>
              </w:divBdr>
            </w:div>
          </w:divsChild>
        </w:div>
        <w:div w:id="347105140">
          <w:marLeft w:val="0"/>
          <w:marRight w:val="0"/>
          <w:marTop w:val="0"/>
          <w:marBottom w:val="0"/>
          <w:divBdr>
            <w:top w:val="none" w:sz="0" w:space="0" w:color="auto"/>
            <w:left w:val="none" w:sz="0" w:space="0" w:color="auto"/>
            <w:bottom w:val="none" w:sz="0" w:space="0" w:color="auto"/>
            <w:right w:val="none" w:sz="0" w:space="0" w:color="auto"/>
          </w:divBdr>
          <w:divsChild>
            <w:div w:id="1987120773">
              <w:marLeft w:val="0"/>
              <w:marRight w:val="0"/>
              <w:marTop w:val="0"/>
              <w:marBottom w:val="0"/>
              <w:divBdr>
                <w:top w:val="none" w:sz="0" w:space="0" w:color="auto"/>
                <w:left w:val="none" w:sz="0" w:space="0" w:color="auto"/>
                <w:bottom w:val="none" w:sz="0" w:space="0" w:color="auto"/>
                <w:right w:val="none" w:sz="0" w:space="0" w:color="auto"/>
              </w:divBdr>
            </w:div>
          </w:divsChild>
        </w:div>
        <w:div w:id="353383982">
          <w:marLeft w:val="0"/>
          <w:marRight w:val="0"/>
          <w:marTop w:val="0"/>
          <w:marBottom w:val="0"/>
          <w:divBdr>
            <w:top w:val="none" w:sz="0" w:space="0" w:color="auto"/>
            <w:left w:val="none" w:sz="0" w:space="0" w:color="auto"/>
            <w:bottom w:val="none" w:sz="0" w:space="0" w:color="auto"/>
            <w:right w:val="none" w:sz="0" w:space="0" w:color="auto"/>
          </w:divBdr>
          <w:divsChild>
            <w:div w:id="1760827531">
              <w:marLeft w:val="0"/>
              <w:marRight w:val="0"/>
              <w:marTop w:val="0"/>
              <w:marBottom w:val="0"/>
              <w:divBdr>
                <w:top w:val="none" w:sz="0" w:space="0" w:color="auto"/>
                <w:left w:val="none" w:sz="0" w:space="0" w:color="auto"/>
                <w:bottom w:val="none" w:sz="0" w:space="0" w:color="auto"/>
                <w:right w:val="none" w:sz="0" w:space="0" w:color="auto"/>
              </w:divBdr>
            </w:div>
          </w:divsChild>
        </w:div>
        <w:div w:id="407458416">
          <w:marLeft w:val="0"/>
          <w:marRight w:val="0"/>
          <w:marTop w:val="0"/>
          <w:marBottom w:val="0"/>
          <w:divBdr>
            <w:top w:val="none" w:sz="0" w:space="0" w:color="auto"/>
            <w:left w:val="none" w:sz="0" w:space="0" w:color="auto"/>
            <w:bottom w:val="none" w:sz="0" w:space="0" w:color="auto"/>
            <w:right w:val="none" w:sz="0" w:space="0" w:color="auto"/>
          </w:divBdr>
          <w:divsChild>
            <w:div w:id="611280080">
              <w:marLeft w:val="0"/>
              <w:marRight w:val="0"/>
              <w:marTop w:val="0"/>
              <w:marBottom w:val="0"/>
              <w:divBdr>
                <w:top w:val="none" w:sz="0" w:space="0" w:color="auto"/>
                <w:left w:val="none" w:sz="0" w:space="0" w:color="auto"/>
                <w:bottom w:val="none" w:sz="0" w:space="0" w:color="auto"/>
                <w:right w:val="none" w:sz="0" w:space="0" w:color="auto"/>
              </w:divBdr>
            </w:div>
          </w:divsChild>
        </w:div>
        <w:div w:id="446510558">
          <w:marLeft w:val="0"/>
          <w:marRight w:val="0"/>
          <w:marTop w:val="0"/>
          <w:marBottom w:val="0"/>
          <w:divBdr>
            <w:top w:val="none" w:sz="0" w:space="0" w:color="auto"/>
            <w:left w:val="none" w:sz="0" w:space="0" w:color="auto"/>
            <w:bottom w:val="none" w:sz="0" w:space="0" w:color="auto"/>
            <w:right w:val="none" w:sz="0" w:space="0" w:color="auto"/>
          </w:divBdr>
          <w:divsChild>
            <w:div w:id="128398757">
              <w:marLeft w:val="0"/>
              <w:marRight w:val="0"/>
              <w:marTop w:val="0"/>
              <w:marBottom w:val="0"/>
              <w:divBdr>
                <w:top w:val="none" w:sz="0" w:space="0" w:color="auto"/>
                <w:left w:val="none" w:sz="0" w:space="0" w:color="auto"/>
                <w:bottom w:val="none" w:sz="0" w:space="0" w:color="auto"/>
                <w:right w:val="none" w:sz="0" w:space="0" w:color="auto"/>
              </w:divBdr>
            </w:div>
          </w:divsChild>
        </w:div>
        <w:div w:id="449320996">
          <w:marLeft w:val="0"/>
          <w:marRight w:val="0"/>
          <w:marTop w:val="0"/>
          <w:marBottom w:val="0"/>
          <w:divBdr>
            <w:top w:val="none" w:sz="0" w:space="0" w:color="auto"/>
            <w:left w:val="none" w:sz="0" w:space="0" w:color="auto"/>
            <w:bottom w:val="none" w:sz="0" w:space="0" w:color="auto"/>
            <w:right w:val="none" w:sz="0" w:space="0" w:color="auto"/>
          </w:divBdr>
          <w:divsChild>
            <w:div w:id="709643817">
              <w:marLeft w:val="0"/>
              <w:marRight w:val="0"/>
              <w:marTop w:val="0"/>
              <w:marBottom w:val="0"/>
              <w:divBdr>
                <w:top w:val="none" w:sz="0" w:space="0" w:color="auto"/>
                <w:left w:val="none" w:sz="0" w:space="0" w:color="auto"/>
                <w:bottom w:val="none" w:sz="0" w:space="0" w:color="auto"/>
                <w:right w:val="none" w:sz="0" w:space="0" w:color="auto"/>
              </w:divBdr>
            </w:div>
          </w:divsChild>
        </w:div>
        <w:div w:id="457576432">
          <w:marLeft w:val="0"/>
          <w:marRight w:val="0"/>
          <w:marTop w:val="0"/>
          <w:marBottom w:val="0"/>
          <w:divBdr>
            <w:top w:val="none" w:sz="0" w:space="0" w:color="auto"/>
            <w:left w:val="none" w:sz="0" w:space="0" w:color="auto"/>
            <w:bottom w:val="none" w:sz="0" w:space="0" w:color="auto"/>
            <w:right w:val="none" w:sz="0" w:space="0" w:color="auto"/>
          </w:divBdr>
          <w:divsChild>
            <w:div w:id="2101829803">
              <w:marLeft w:val="0"/>
              <w:marRight w:val="0"/>
              <w:marTop w:val="0"/>
              <w:marBottom w:val="0"/>
              <w:divBdr>
                <w:top w:val="none" w:sz="0" w:space="0" w:color="auto"/>
                <w:left w:val="none" w:sz="0" w:space="0" w:color="auto"/>
                <w:bottom w:val="none" w:sz="0" w:space="0" w:color="auto"/>
                <w:right w:val="none" w:sz="0" w:space="0" w:color="auto"/>
              </w:divBdr>
            </w:div>
          </w:divsChild>
        </w:div>
        <w:div w:id="509488310">
          <w:marLeft w:val="0"/>
          <w:marRight w:val="0"/>
          <w:marTop w:val="0"/>
          <w:marBottom w:val="0"/>
          <w:divBdr>
            <w:top w:val="none" w:sz="0" w:space="0" w:color="auto"/>
            <w:left w:val="none" w:sz="0" w:space="0" w:color="auto"/>
            <w:bottom w:val="none" w:sz="0" w:space="0" w:color="auto"/>
            <w:right w:val="none" w:sz="0" w:space="0" w:color="auto"/>
          </w:divBdr>
          <w:divsChild>
            <w:div w:id="1838769867">
              <w:marLeft w:val="0"/>
              <w:marRight w:val="0"/>
              <w:marTop w:val="0"/>
              <w:marBottom w:val="0"/>
              <w:divBdr>
                <w:top w:val="none" w:sz="0" w:space="0" w:color="auto"/>
                <w:left w:val="none" w:sz="0" w:space="0" w:color="auto"/>
                <w:bottom w:val="none" w:sz="0" w:space="0" w:color="auto"/>
                <w:right w:val="none" w:sz="0" w:space="0" w:color="auto"/>
              </w:divBdr>
            </w:div>
          </w:divsChild>
        </w:div>
        <w:div w:id="582102936">
          <w:marLeft w:val="0"/>
          <w:marRight w:val="0"/>
          <w:marTop w:val="0"/>
          <w:marBottom w:val="0"/>
          <w:divBdr>
            <w:top w:val="none" w:sz="0" w:space="0" w:color="auto"/>
            <w:left w:val="none" w:sz="0" w:space="0" w:color="auto"/>
            <w:bottom w:val="none" w:sz="0" w:space="0" w:color="auto"/>
            <w:right w:val="none" w:sz="0" w:space="0" w:color="auto"/>
          </w:divBdr>
          <w:divsChild>
            <w:div w:id="214852172">
              <w:marLeft w:val="0"/>
              <w:marRight w:val="0"/>
              <w:marTop w:val="0"/>
              <w:marBottom w:val="0"/>
              <w:divBdr>
                <w:top w:val="none" w:sz="0" w:space="0" w:color="auto"/>
                <w:left w:val="none" w:sz="0" w:space="0" w:color="auto"/>
                <w:bottom w:val="none" w:sz="0" w:space="0" w:color="auto"/>
                <w:right w:val="none" w:sz="0" w:space="0" w:color="auto"/>
              </w:divBdr>
            </w:div>
          </w:divsChild>
        </w:div>
        <w:div w:id="617612352">
          <w:marLeft w:val="0"/>
          <w:marRight w:val="0"/>
          <w:marTop w:val="0"/>
          <w:marBottom w:val="0"/>
          <w:divBdr>
            <w:top w:val="none" w:sz="0" w:space="0" w:color="auto"/>
            <w:left w:val="none" w:sz="0" w:space="0" w:color="auto"/>
            <w:bottom w:val="none" w:sz="0" w:space="0" w:color="auto"/>
            <w:right w:val="none" w:sz="0" w:space="0" w:color="auto"/>
          </w:divBdr>
          <w:divsChild>
            <w:div w:id="2116898759">
              <w:marLeft w:val="0"/>
              <w:marRight w:val="0"/>
              <w:marTop w:val="0"/>
              <w:marBottom w:val="0"/>
              <w:divBdr>
                <w:top w:val="none" w:sz="0" w:space="0" w:color="auto"/>
                <w:left w:val="none" w:sz="0" w:space="0" w:color="auto"/>
                <w:bottom w:val="none" w:sz="0" w:space="0" w:color="auto"/>
                <w:right w:val="none" w:sz="0" w:space="0" w:color="auto"/>
              </w:divBdr>
            </w:div>
          </w:divsChild>
        </w:div>
        <w:div w:id="624972917">
          <w:marLeft w:val="0"/>
          <w:marRight w:val="0"/>
          <w:marTop w:val="0"/>
          <w:marBottom w:val="0"/>
          <w:divBdr>
            <w:top w:val="none" w:sz="0" w:space="0" w:color="auto"/>
            <w:left w:val="none" w:sz="0" w:space="0" w:color="auto"/>
            <w:bottom w:val="none" w:sz="0" w:space="0" w:color="auto"/>
            <w:right w:val="none" w:sz="0" w:space="0" w:color="auto"/>
          </w:divBdr>
          <w:divsChild>
            <w:div w:id="2020621998">
              <w:marLeft w:val="0"/>
              <w:marRight w:val="0"/>
              <w:marTop w:val="0"/>
              <w:marBottom w:val="0"/>
              <w:divBdr>
                <w:top w:val="none" w:sz="0" w:space="0" w:color="auto"/>
                <w:left w:val="none" w:sz="0" w:space="0" w:color="auto"/>
                <w:bottom w:val="none" w:sz="0" w:space="0" w:color="auto"/>
                <w:right w:val="none" w:sz="0" w:space="0" w:color="auto"/>
              </w:divBdr>
            </w:div>
          </w:divsChild>
        </w:div>
        <w:div w:id="648827417">
          <w:marLeft w:val="0"/>
          <w:marRight w:val="0"/>
          <w:marTop w:val="0"/>
          <w:marBottom w:val="0"/>
          <w:divBdr>
            <w:top w:val="none" w:sz="0" w:space="0" w:color="auto"/>
            <w:left w:val="none" w:sz="0" w:space="0" w:color="auto"/>
            <w:bottom w:val="none" w:sz="0" w:space="0" w:color="auto"/>
            <w:right w:val="none" w:sz="0" w:space="0" w:color="auto"/>
          </w:divBdr>
          <w:divsChild>
            <w:div w:id="1625772112">
              <w:marLeft w:val="0"/>
              <w:marRight w:val="0"/>
              <w:marTop w:val="0"/>
              <w:marBottom w:val="0"/>
              <w:divBdr>
                <w:top w:val="none" w:sz="0" w:space="0" w:color="auto"/>
                <w:left w:val="none" w:sz="0" w:space="0" w:color="auto"/>
                <w:bottom w:val="none" w:sz="0" w:space="0" w:color="auto"/>
                <w:right w:val="none" w:sz="0" w:space="0" w:color="auto"/>
              </w:divBdr>
            </w:div>
          </w:divsChild>
        </w:div>
        <w:div w:id="668484740">
          <w:marLeft w:val="0"/>
          <w:marRight w:val="0"/>
          <w:marTop w:val="0"/>
          <w:marBottom w:val="0"/>
          <w:divBdr>
            <w:top w:val="none" w:sz="0" w:space="0" w:color="auto"/>
            <w:left w:val="none" w:sz="0" w:space="0" w:color="auto"/>
            <w:bottom w:val="none" w:sz="0" w:space="0" w:color="auto"/>
            <w:right w:val="none" w:sz="0" w:space="0" w:color="auto"/>
          </w:divBdr>
          <w:divsChild>
            <w:div w:id="401102625">
              <w:marLeft w:val="0"/>
              <w:marRight w:val="0"/>
              <w:marTop w:val="0"/>
              <w:marBottom w:val="0"/>
              <w:divBdr>
                <w:top w:val="none" w:sz="0" w:space="0" w:color="auto"/>
                <w:left w:val="none" w:sz="0" w:space="0" w:color="auto"/>
                <w:bottom w:val="none" w:sz="0" w:space="0" w:color="auto"/>
                <w:right w:val="none" w:sz="0" w:space="0" w:color="auto"/>
              </w:divBdr>
            </w:div>
          </w:divsChild>
        </w:div>
        <w:div w:id="704064799">
          <w:marLeft w:val="0"/>
          <w:marRight w:val="0"/>
          <w:marTop w:val="0"/>
          <w:marBottom w:val="0"/>
          <w:divBdr>
            <w:top w:val="none" w:sz="0" w:space="0" w:color="auto"/>
            <w:left w:val="none" w:sz="0" w:space="0" w:color="auto"/>
            <w:bottom w:val="none" w:sz="0" w:space="0" w:color="auto"/>
            <w:right w:val="none" w:sz="0" w:space="0" w:color="auto"/>
          </w:divBdr>
          <w:divsChild>
            <w:div w:id="473527639">
              <w:marLeft w:val="0"/>
              <w:marRight w:val="0"/>
              <w:marTop w:val="0"/>
              <w:marBottom w:val="0"/>
              <w:divBdr>
                <w:top w:val="none" w:sz="0" w:space="0" w:color="auto"/>
                <w:left w:val="none" w:sz="0" w:space="0" w:color="auto"/>
                <w:bottom w:val="none" w:sz="0" w:space="0" w:color="auto"/>
                <w:right w:val="none" w:sz="0" w:space="0" w:color="auto"/>
              </w:divBdr>
            </w:div>
          </w:divsChild>
        </w:div>
        <w:div w:id="723335876">
          <w:marLeft w:val="0"/>
          <w:marRight w:val="0"/>
          <w:marTop w:val="0"/>
          <w:marBottom w:val="0"/>
          <w:divBdr>
            <w:top w:val="none" w:sz="0" w:space="0" w:color="auto"/>
            <w:left w:val="none" w:sz="0" w:space="0" w:color="auto"/>
            <w:bottom w:val="none" w:sz="0" w:space="0" w:color="auto"/>
            <w:right w:val="none" w:sz="0" w:space="0" w:color="auto"/>
          </w:divBdr>
          <w:divsChild>
            <w:div w:id="639072165">
              <w:marLeft w:val="0"/>
              <w:marRight w:val="0"/>
              <w:marTop w:val="0"/>
              <w:marBottom w:val="0"/>
              <w:divBdr>
                <w:top w:val="none" w:sz="0" w:space="0" w:color="auto"/>
                <w:left w:val="none" w:sz="0" w:space="0" w:color="auto"/>
                <w:bottom w:val="none" w:sz="0" w:space="0" w:color="auto"/>
                <w:right w:val="none" w:sz="0" w:space="0" w:color="auto"/>
              </w:divBdr>
            </w:div>
          </w:divsChild>
        </w:div>
        <w:div w:id="724985426">
          <w:marLeft w:val="0"/>
          <w:marRight w:val="0"/>
          <w:marTop w:val="0"/>
          <w:marBottom w:val="0"/>
          <w:divBdr>
            <w:top w:val="none" w:sz="0" w:space="0" w:color="auto"/>
            <w:left w:val="none" w:sz="0" w:space="0" w:color="auto"/>
            <w:bottom w:val="none" w:sz="0" w:space="0" w:color="auto"/>
            <w:right w:val="none" w:sz="0" w:space="0" w:color="auto"/>
          </w:divBdr>
          <w:divsChild>
            <w:div w:id="1932157890">
              <w:marLeft w:val="0"/>
              <w:marRight w:val="0"/>
              <w:marTop w:val="0"/>
              <w:marBottom w:val="0"/>
              <w:divBdr>
                <w:top w:val="none" w:sz="0" w:space="0" w:color="auto"/>
                <w:left w:val="none" w:sz="0" w:space="0" w:color="auto"/>
                <w:bottom w:val="none" w:sz="0" w:space="0" w:color="auto"/>
                <w:right w:val="none" w:sz="0" w:space="0" w:color="auto"/>
              </w:divBdr>
            </w:div>
          </w:divsChild>
        </w:div>
        <w:div w:id="742530702">
          <w:marLeft w:val="0"/>
          <w:marRight w:val="0"/>
          <w:marTop w:val="0"/>
          <w:marBottom w:val="0"/>
          <w:divBdr>
            <w:top w:val="none" w:sz="0" w:space="0" w:color="auto"/>
            <w:left w:val="none" w:sz="0" w:space="0" w:color="auto"/>
            <w:bottom w:val="none" w:sz="0" w:space="0" w:color="auto"/>
            <w:right w:val="none" w:sz="0" w:space="0" w:color="auto"/>
          </w:divBdr>
          <w:divsChild>
            <w:div w:id="391320255">
              <w:marLeft w:val="0"/>
              <w:marRight w:val="0"/>
              <w:marTop w:val="0"/>
              <w:marBottom w:val="0"/>
              <w:divBdr>
                <w:top w:val="none" w:sz="0" w:space="0" w:color="auto"/>
                <w:left w:val="none" w:sz="0" w:space="0" w:color="auto"/>
                <w:bottom w:val="none" w:sz="0" w:space="0" w:color="auto"/>
                <w:right w:val="none" w:sz="0" w:space="0" w:color="auto"/>
              </w:divBdr>
            </w:div>
          </w:divsChild>
        </w:div>
        <w:div w:id="744575985">
          <w:marLeft w:val="0"/>
          <w:marRight w:val="0"/>
          <w:marTop w:val="0"/>
          <w:marBottom w:val="0"/>
          <w:divBdr>
            <w:top w:val="none" w:sz="0" w:space="0" w:color="auto"/>
            <w:left w:val="none" w:sz="0" w:space="0" w:color="auto"/>
            <w:bottom w:val="none" w:sz="0" w:space="0" w:color="auto"/>
            <w:right w:val="none" w:sz="0" w:space="0" w:color="auto"/>
          </w:divBdr>
          <w:divsChild>
            <w:div w:id="1407335719">
              <w:marLeft w:val="0"/>
              <w:marRight w:val="0"/>
              <w:marTop w:val="0"/>
              <w:marBottom w:val="0"/>
              <w:divBdr>
                <w:top w:val="none" w:sz="0" w:space="0" w:color="auto"/>
                <w:left w:val="none" w:sz="0" w:space="0" w:color="auto"/>
                <w:bottom w:val="none" w:sz="0" w:space="0" w:color="auto"/>
                <w:right w:val="none" w:sz="0" w:space="0" w:color="auto"/>
              </w:divBdr>
            </w:div>
          </w:divsChild>
        </w:div>
        <w:div w:id="781538790">
          <w:marLeft w:val="0"/>
          <w:marRight w:val="0"/>
          <w:marTop w:val="0"/>
          <w:marBottom w:val="0"/>
          <w:divBdr>
            <w:top w:val="none" w:sz="0" w:space="0" w:color="auto"/>
            <w:left w:val="none" w:sz="0" w:space="0" w:color="auto"/>
            <w:bottom w:val="none" w:sz="0" w:space="0" w:color="auto"/>
            <w:right w:val="none" w:sz="0" w:space="0" w:color="auto"/>
          </w:divBdr>
          <w:divsChild>
            <w:div w:id="294994426">
              <w:marLeft w:val="0"/>
              <w:marRight w:val="0"/>
              <w:marTop w:val="0"/>
              <w:marBottom w:val="0"/>
              <w:divBdr>
                <w:top w:val="none" w:sz="0" w:space="0" w:color="auto"/>
                <w:left w:val="none" w:sz="0" w:space="0" w:color="auto"/>
                <w:bottom w:val="none" w:sz="0" w:space="0" w:color="auto"/>
                <w:right w:val="none" w:sz="0" w:space="0" w:color="auto"/>
              </w:divBdr>
            </w:div>
          </w:divsChild>
        </w:div>
        <w:div w:id="799958518">
          <w:marLeft w:val="0"/>
          <w:marRight w:val="0"/>
          <w:marTop w:val="0"/>
          <w:marBottom w:val="0"/>
          <w:divBdr>
            <w:top w:val="none" w:sz="0" w:space="0" w:color="auto"/>
            <w:left w:val="none" w:sz="0" w:space="0" w:color="auto"/>
            <w:bottom w:val="none" w:sz="0" w:space="0" w:color="auto"/>
            <w:right w:val="none" w:sz="0" w:space="0" w:color="auto"/>
          </w:divBdr>
          <w:divsChild>
            <w:div w:id="998460025">
              <w:marLeft w:val="0"/>
              <w:marRight w:val="0"/>
              <w:marTop w:val="0"/>
              <w:marBottom w:val="0"/>
              <w:divBdr>
                <w:top w:val="none" w:sz="0" w:space="0" w:color="auto"/>
                <w:left w:val="none" w:sz="0" w:space="0" w:color="auto"/>
                <w:bottom w:val="none" w:sz="0" w:space="0" w:color="auto"/>
                <w:right w:val="none" w:sz="0" w:space="0" w:color="auto"/>
              </w:divBdr>
            </w:div>
          </w:divsChild>
        </w:div>
        <w:div w:id="804659100">
          <w:marLeft w:val="0"/>
          <w:marRight w:val="0"/>
          <w:marTop w:val="0"/>
          <w:marBottom w:val="0"/>
          <w:divBdr>
            <w:top w:val="none" w:sz="0" w:space="0" w:color="auto"/>
            <w:left w:val="none" w:sz="0" w:space="0" w:color="auto"/>
            <w:bottom w:val="none" w:sz="0" w:space="0" w:color="auto"/>
            <w:right w:val="none" w:sz="0" w:space="0" w:color="auto"/>
          </w:divBdr>
          <w:divsChild>
            <w:div w:id="1968733764">
              <w:marLeft w:val="0"/>
              <w:marRight w:val="0"/>
              <w:marTop w:val="0"/>
              <w:marBottom w:val="0"/>
              <w:divBdr>
                <w:top w:val="none" w:sz="0" w:space="0" w:color="auto"/>
                <w:left w:val="none" w:sz="0" w:space="0" w:color="auto"/>
                <w:bottom w:val="none" w:sz="0" w:space="0" w:color="auto"/>
                <w:right w:val="none" w:sz="0" w:space="0" w:color="auto"/>
              </w:divBdr>
            </w:div>
          </w:divsChild>
        </w:div>
        <w:div w:id="857815351">
          <w:marLeft w:val="0"/>
          <w:marRight w:val="0"/>
          <w:marTop w:val="0"/>
          <w:marBottom w:val="0"/>
          <w:divBdr>
            <w:top w:val="none" w:sz="0" w:space="0" w:color="auto"/>
            <w:left w:val="none" w:sz="0" w:space="0" w:color="auto"/>
            <w:bottom w:val="none" w:sz="0" w:space="0" w:color="auto"/>
            <w:right w:val="none" w:sz="0" w:space="0" w:color="auto"/>
          </w:divBdr>
          <w:divsChild>
            <w:div w:id="779763975">
              <w:marLeft w:val="0"/>
              <w:marRight w:val="0"/>
              <w:marTop w:val="0"/>
              <w:marBottom w:val="0"/>
              <w:divBdr>
                <w:top w:val="none" w:sz="0" w:space="0" w:color="auto"/>
                <w:left w:val="none" w:sz="0" w:space="0" w:color="auto"/>
                <w:bottom w:val="none" w:sz="0" w:space="0" w:color="auto"/>
                <w:right w:val="none" w:sz="0" w:space="0" w:color="auto"/>
              </w:divBdr>
            </w:div>
          </w:divsChild>
        </w:div>
        <w:div w:id="905409208">
          <w:marLeft w:val="0"/>
          <w:marRight w:val="0"/>
          <w:marTop w:val="0"/>
          <w:marBottom w:val="0"/>
          <w:divBdr>
            <w:top w:val="none" w:sz="0" w:space="0" w:color="auto"/>
            <w:left w:val="none" w:sz="0" w:space="0" w:color="auto"/>
            <w:bottom w:val="none" w:sz="0" w:space="0" w:color="auto"/>
            <w:right w:val="none" w:sz="0" w:space="0" w:color="auto"/>
          </w:divBdr>
          <w:divsChild>
            <w:div w:id="1156072711">
              <w:marLeft w:val="0"/>
              <w:marRight w:val="0"/>
              <w:marTop w:val="0"/>
              <w:marBottom w:val="0"/>
              <w:divBdr>
                <w:top w:val="none" w:sz="0" w:space="0" w:color="auto"/>
                <w:left w:val="none" w:sz="0" w:space="0" w:color="auto"/>
                <w:bottom w:val="none" w:sz="0" w:space="0" w:color="auto"/>
                <w:right w:val="none" w:sz="0" w:space="0" w:color="auto"/>
              </w:divBdr>
            </w:div>
          </w:divsChild>
        </w:div>
        <w:div w:id="970669845">
          <w:marLeft w:val="0"/>
          <w:marRight w:val="0"/>
          <w:marTop w:val="0"/>
          <w:marBottom w:val="0"/>
          <w:divBdr>
            <w:top w:val="none" w:sz="0" w:space="0" w:color="auto"/>
            <w:left w:val="none" w:sz="0" w:space="0" w:color="auto"/>
            <w:bottom w:val="none" w:sz="0" w:space="0" w:color="auto"/>
            <w:right w:val="none" w:sz="0" w:space="0" w:color="auto"/>
          </w:divBdr>
          <w:divsChild>
            <w:div w:id="206845026">
              <w:marLeft w:val="0"/>
              <w:marRight w:val="0"/>
              <w:marTop w:val="0"/>
              <w:marBottom w:val="0"/>
              <w:divBdr>
                <w:top w:val="none" w:sz="0" w:space="0" w:color="auto"/>
                <w:left w:val="none" w:sz="0" w:space="0" w:color="auto"/>
                <w:bottom w:val="none" w:sz="0" w:space="0" w:color="auto"/>
                <w:right w:val="none" w:sz="0" w:space="0" w:color="auto"/>
              </w:divBdr>
            </w:div>
          </w:divsChild>
        </w:div>
        <w:div w:id="997146225">
          <w:marLeft w:val="0"/>
          <w:marRight w:val="0"/>
          <w:marTop w:val="0"/>
          <w:marBottom w:val="0"/>
          <w:divBdr>
            <w:top w:val="none" w:sz="0" w:space="0" w:color="auto"/>
            <w:left w:val="none" w:sz="0" w:space="0" w:color="auto"/>
            <w:bottom w:val="none" w:sz="0" w:space="0" w:color="auto"/>
            <w:right w:val="none" w:sz="0" w:space="0" w:color="auto"/>
          </w:divBdr>
          <w:divsChild>
            <w:div w:id="1201436845">
              <w:marLeft w:val="0"/>
              <w:marRight w:val="0"/>
              <w:marTop w:val="0"/>
              <w:marBottom w:val="0"/>
              <w:divBdr>
                <w:top w:val="none" w:sz="0" w:space="0" w:color="auto"/>
                <w:left w:val="none" w:sz="0" w:space="0" w:color="auto"/>
                <w:bottom w:val="none" w:sz="0" w:space="0" w:color="auto"/>
                <w:right w:val="none" w:sz="0" w:space="0" w:color="auto"/>
              </w:divBdr>
            </w:div>
          </w:divsChild>
        </w:div>
        <w:div w:id="1026718320">
          <w:marLeft w:val="0"/>
          <w:marRight w:val="0"/>
          <w:marTop w:val="0"/>
          <w:marBottom w:val="0"/>
          <w:divBdr>
            <w:top w:val="none" w:sz="0" w:space="0" w:color="auto"/>
            <w:left w:val="none" w:sz="0" w:space="0" w:color="auto"/>
            <w:bottom w:val="none" w:sz="0" w:space="0" w:color="auto"/>
            <w:right w:val="none" w:sz="0" w:space="0" w:color="auto"/>
          </w:divBdr>
          <w:divsChild>
            <w:div w:id="1558280339">
              <w:marLeft w:val="0"/>
              <w:marRight w:val="0"/>
              <w:marTop w:val="0"/>
              <w:marBottom w:val="0"/>
              <w:divBdr>
                <w:top w:val="none" w:sz="0" w:space="0" w:color="auto"/>
                <w:left w:val="none" w:sz="0" w:space="0" w:color="auto"/>
                <w:bottom w:val="none" w:sz="0" w:space="0" w:color="auto"/>
                <w:right w:val="none" w:sz="0" w:space="0" w:color="auto"/>
              </w:divBdr>
            </w:div>
          </w:divsChild>
        </w:div>
        <w:div w:id="1033267028">
          <w:marLeft w:val="0"/>
          <w:marRight w:val="0"/>
          <w:marTop w:val="0"/>
          <w:marBottom w:val="0"/>
          <w:divBdr>
            <w:top w:val="none" w:sz="0" w:space="0" w:color="auto"/>
            <w:left w:val="none" w:sz="0" w:space="0" w:color="auto"/>
            <w:bottom w:val="none" w:sz="0" w:space="0" w:color="auto"/>
            <w:right w:val="none" w:sz="0" w:space="0" w:color="auto"/>
          </w:divBdr>
          <w:divsChild>
            <w:div w:id="34351852">
              <w:marLeft w:val="0"/>
              <w:marRight w:val="0"/>
              <w:marTop w:val="0"/>
              <w:marBottom w:val="0"/>
              <w:divBdr>
                <w:top w:val="none" w:sz="0" w:space="0" w:color="auto"/>
                <w:left w:val="none" w:sz="0" w:space="0" w:color="auto"/>
                <w:bottom w:val="none" w:sz="0" w:space="0" w:color="auto"/>
                <w:right w:val="none" w:sz="0" w:space="0" w:color="auto"/>
              </w:divBdr>
            </w:div>
          </w:divsChild>
        </w:div>
        <w:div w:id="1042170655">
          <w:marLeft w:val="0"/>
          <w:marRight w:val="0"/>
          <w:marTop w:val="0"/>
          <w:marBottom w:val="0"/>
          <w:divBdr>
            <w:top w:val="none" w:sz="0" w:space="0" w:color="auto"/>
            <w:left w:val="none" w:sz="0" w:space="0" w:color="auto"/>
            <w:bottom w:val="none" w:sz="0" w:space="0" w:color="auto"/>
            <w:right w:val="none" w:sz="0" w:space="0" w:color="auto"/>
          </w:divBdr>
          <w:divsChild>
            <w:div w:id="1642223904">
              <w:marLeft w:val="0"/>
              <w:marRight w:val="0"/>
              <w:marTop w:val="0"/>
              <w:marBottom w:val="0"/>
              <w:divBdr>
                <w:top w:val="none" w:sz="0" w:space="0" w:color="auto"/>
                <w:left w:val="none" w:sz="0" w:space="0" w:color="auto"/>
                <w:bottom w:val="none" w:sz="0" w:space="0" w:color="auto"/>
                <w:right w:val="none" w:sz="0" w:space="0" w:color="auto"/>
              </w:divBdr>
            </w:div>
          </w:divsChild>
        </w:div>
        <w:div w:id="1062631105">
          <w:marLeft w:val="0"/>
          <w:marRight w:val="0"/>
          <w:marTop w:val="0"/>
          <w:marBottom w:val="0"/>
          <w:divBdr>
            <w:top w:val="none" w:sz="0" w:space="0" w:color="auto"/>
            <w:left w:val="none" w:sz="0" w:space="0" w:color="auto"/>
            <w:bottom w:val="none" w:sz="0" w:space="0" w:color="auto"/>
            <w:right w:val="none" w:sz="0" w:space="0" w:color="auto"/>
          </w:divBdr>
          <w:divsChild>
            <w:div w:id="768500211">
              <w:marLeft w:val="0"/>
              <w:marRight w:val="0"/>
              <w:marTop w:val="0"/>
              <w:marBottom w:val="0"/>
              <w:divBdr>
                <w:top w:val="none" w:sz="0" w:space="0" w:color="auto"/>
                <w:left w:val="none" w:sz="0" w:space="0" w:color="auto"/>
                <w:bottom w:val="none" w:sz="0" w:space="0" w:color="auto"/>
                <w:right w:val="none" w:sz="0" w:space="0" w:color="auto"/>
              </w:divBdr>
            </w:div>
          </w:divsChild>
        </w:div>
        <w:div w:id="1081834212">
          <w:marLeft w:val="0"/>
          <w:marRight w:val="0"/>
          <w:marTop w:val="0"/>
          <w:marBottom w:val="0"/>
          <w:divBdr>
            <w:top w:val="none" w:sz="0" w:space="0" w:color="auto"/>
            <w:left w:val="none" w:sz="0" w:space="0" w:color="auto"/>
            <w:bottom w:val="none" w:sz="0" w:space="0" w:color="auto"/>
            <w:right w:val="none" w:sz="0" w:space="0" w:color="auto"/>
          </w:divBdr>
          <w:divsChild>
            <w:div w:id="471875887">
              <w:marLeft w:val="0"/>
              <w:marRight w:val="0"/>
              <w:marTop w:val="0"/>
              <w:marBottom w:val="0"/>
              <w:divBdr>
                <w:top w:val="none" w:sz="0" w:space="0" w:color="auto"/>
                <w:left w:val="none" w:sz="0" w:space="0" w:color="auto"/>
                <w:bottom w:val="none" w:sz="0" w:space="0" w:color="auto"/>
                <w:right w:val="none" w:sz="0" w:space="0" w:color="auto"/>
              </w:divBdr>
            </w:div>
          </w:divsChild>
        </w:div>
        <w:div w:id="1083337314">
          <w:marLeft w:val="0"/>
          <w:marRight w:val="0"/>
          <w:marTop w:val="0"/>
          <w:marBottom w:val="0"/>
          <w:divBdr>
            <w:top w:val="none" w:sz="0" w:space="0" w:color="auto"/>
            <w:left w:val="none" w:sz="0" w:space="0" w:color="auto"/>
            <w:bottom w:val="none" w:sz="0" w:space="0" w:color="auto"/>
            <w:right w:val="none" w:sz="0" w:space="0" w:color="auto"/>
          </w:divBdr>
          <w:divsChild>
            <w:div w:id="1020550572">
              <w:marLeft w:val="0"/>
              <w:marRight w:val="0"/>
              <w:marTop w:val="0"/>
              <w:marBottom w:val="0"/>
              <w:divBdr>
                <w:top w:val="none" w:sz="0" w:space="0" w:color="auto"/>
                <w:left w:val="none" w:sz="0" w:space="0" w:color="auto"/>
                <w:bottom w:val="none" w:sz="0" w:space="0" w:color="auto"/>
                <w:right w:val="none" w:sz="0" w:space="0" w:color="auto"/>
              </w:divBdr>
            </w:div>
          </w:divsChild>
        </w:div>
        <w:div w:id="1121218120">
          <w:marLeft w:val="0"/>
          <w:marRight w:val="0"/>
          <w:marTop w:val="0"/>
          <w:marBottom w:val="0"/>
          <w:divBdr>
            <w:top w:val="none" w:sz="0" w:space="0" w:color="auto"/>
            <w:left w:val="none" w:sz="0" w:space="0" w:color="auto"/>
            <w:bottom w:val="none" w:sz="0" w:space="0" w:color="auto"/>
            <w:right w:val="none" w:sz="0" w:space="0" w:color="auto"/>
          </w:divBdr>
          <w:divsChild>
            <w:div w:id="1155216980">
              <w:marLeft w:val="0"/>
              <w:marRight w:val="0"/>
              <w:marTop w:val="0"/>
              <w:marBottom w:val="0"/>
              <w:divBdr>
                <w:top w:val="none" w:sz="0" w:space="0" w:color="auto"/>
                <w:left w:val="none" w:sz="0" w:space="0" w:color="auto"/>
                <w:bottom w:val="none" w:sz="0" w:space="0" w:color="auto"/>
                <w:right w:val="none" w:sz="0" w:space="0" w:color="auto"/>
              </w:divBdr>
            </w:div>
          </w:divsChild>
        </w:div>
        <w:div w:id="1138498693">
          <w:marLeft w:val="0"/>
          <w:marRight w:val="0"/>
          <w:marTop w:val="0"/>
          <w:marBottom w:val="0"/>
          <w:divBdr>
            <w:top w:val="none" w:sz="0" w:space="0" w:color="auto"/>
            <w:left w:val="none" w:sz="0" w:space="0" w:color="auto"/>
            <w:bottom w:val="none" w:sz="0" w:space="0" w:color="auto"/>
            <w:right w:val="none" w:sz="0" w:space="0" w:color="auto"/>
          </w:divBdr>
          <w:divsChild>
            <w:div w:id="1277444199">
              <w:marLeft w:val="0"/>
              <w:marRight w:val="0"/>
              <w:marTop w:val="0"/>
              <w:marBottom w:val="0"/>
              <w:divBdr>
                <w:top w:val="none" w:sz="0" w:space="0" w:color="auto"/>
                <w:left w:val="none" w:sz="0" w:space="0" w:color="auto"/>
                <w:bottom w:val="none" w:sz="0" w:space="0" w:color="auto"/>
                <w:right w:val="none" w:sz="0" w:space="0" w:color="auto"/>
              </w:divBdr>
            </w:div>
          </w:divsChild>
        </w:div>
        <w:div w:id="1185091676">
          <w:marLeft w:val="0"/>
          <w:marRight w:val="0"/>
          <w:marTop w:val="0"/>
          <w:marBottom w:val="0"/>
          <w:divBdr>
            <w:top w:val="none" w:sz="0" w:space="0" w:color="auto"/>
            <w:left w:val="none" w:sz="0" w:space="0" w:color="auto"/>
            <w:bottom w:val="none" w:sz="0" w:space="0" w:color="auto"/>
            <w:right w:val="none" w:sz="0" w:space="0" w:color="auto"/>
          </w:divBdr>
          <w:divsChild>
            <w:div w:id="485636022">
              <w:marLeft w:val="0"/>
              <w:marRight w:val="0"/>
              <w:marTop w:val="0"/>
              <w:marBottom w:val="0"/>
              <w:divBdr>
                <w:top w:val="none" w:sz="0" w:space="0" w:color="auto"/>
                <w:left w:val="none" w:sz="0" w:space="0" w:color="auto"/>
                <w:bottom w:val="none" w:sz="0" w:space="0" w:color="auto"/>
                <w:right w:val="none" w:sz="0" w:space="0" w:color="auto"/>
              </w:divBdr>
            </w:div>
          </w:divsChild>
        </w:div>
        <w:div w:id="1202983874">
          <w:marLeft w:val="0"/>
          <w:marRight w:val="0"/>
          <w:marTop w:val="0"/>
          <w:marBottom w:val="0"/>
          <w:divBdr>
            <w:top w:val="none" w:sz="0" w:space="0" w:color="auto"/>
            <w:left w:val="none" w:sz="0" w:space="0" w:color="auto"/>
            <w:bottom w:val="none" w:sz="0" w:space="0" w:color="auto"/>
            <w:right w:val="none" w:sz="0" w:space="0" w:color="auto"/>
          </w:divBdr>
          <w:divsChild>
            <w:div w:id="481578752">
              <w:marLeft w:val="0"/>
              <w:marRight w:val="0"/>
              <w:marTop w:val="0"/>
              <w:marBottom w:val="0"/>
              <w:divBdr>
                <w:top w:val="none" w:sz="0" w:space="0" w:color="auto"/>
                <w:left w:val="none" w:sz="0" w:space="0" w:color="auto"/>
                <w:bottom w:val="none" w:sz="0" w:space="0" w:color="auto"/>
                <w:right w:val="none" w:sz="0" w:space="0" w:color="auto"/>
              </w:divBdr>
            </w:div>
          </w:divsChild>
        </w:div>
        <w:div w:id="1264265429">
          <w:marLeft w:val="0"/>
          <w:marRight w:val="0"/>
          <w:marTop w:val="0"/>
          <w:marBottom w:val="0"/>
          <w:divBdr>
            <w:top w:val="none" w:sz="0" w:space="0" w:color="auto"/>
            <w:left w:val="none" w:sz="0" w:space="0" w:color="auto"/>
            <w:bottom w:val="none" w:sz="0" w:space="0" w:color="auto"/>
            <w:right w:val="none" w:sz="0" w:space="0" w:color="auto"/>
          </w:divBdr>
          <w:divsChild>
            <w:div w:id="735007695">
              <w:marLeft w:val="0"/>
              <w:marRight w:val="0"/>
              <w:marTop w:val="0"/>
              <w:marBottom w:val="0"/>
              <w:divBdr>
                <w:top w:val="none" w:sz="0" w:space="0" w:color="auto"/>
                <w:left w:val="none" w:sz="0" w:space="0" w:color="auto"/>
                <w:bottom w:val="none" w:sz="0" w:space="0" w:color="auto"/>
                <w:right w:val="none" w:sz="0" w:space="0" w:color="auto"/>
              </w:divBdr>
            </w:div>
          </w:divsChild>
        </w:div>
        <w:div w:id="1265385464">
          <w:marLeft w:val="0"/>
          <w:marRight w:val="0"/>
          <w:marTop w:val="0"/>
          <w:marBottom w:val="0"/>
          <w:divBdr>
            <w:top w:val="none" w:sz="0" w:space="0" w:color="auto"/>
            <w:left w:val="none" w:sz="0" w:space="0" w:color="auto"/>
            <w:bottom w:val="none" w:sz="0" w:space="0" w:color="auto"/>
            <w:right w:val="none" w:sz="0" w:space="0" w:color="auto"/>
          </w:divBdr>
          <w:divsChild>
            <w:div w:id="1058743978">
              <w:marLeft w:val="0"/>
              <w:marRight w:val="0"/>
              <w:marTop w:val="0"/>
              <w:marBottom w:val="0"/>
              <w:divBdr>
                <w:top w:val="none" w:sz="0" w:space="0" w:color="auto"/>
                <w:left w:val="none" w:sz="0" w:space="0" w:color="auto"/>
                <w:bottom w:val="none" w:sz="0" w:space="0" w:color="auto"/>
                <w:right w:val="none" w:sz="0" w:space="0" w:color="auto"/>
              </w:divBdr>
            </w:div>
          </w:divsChild>
        </w:div>
        <w:div w:id="1265847458">
          <w:marLeft w:val="0"/>
          <w:marRight w:val="0"/>
          <w:marTop w:val="0"/>
          <w:marBottom w:val="0"/>
          <w:divBdr>
            <w:top w:val="none" w:sz="0" w:space="0" w:color="auto"/>
            <w:left w:val="none" w:sz="0" w:space="0" w:color="auto"/>
            <w:bottom w:val="none" w:sz="0" w:space="0" w:color="auto"/>
            <w:right w:val="none" w:sz="0" w:space="0" w:color="auto"/>
          </w:divBdr>
          <w:divsChild>
            <w:div w:id="574169356">
              <w:marLeft w:val="0"/>
              <w:marRight w:val="0"/>
              <w:marTop w:val="0"/>
              <w:marBottom w:val="0"/>
              <w:divBdr>
                <w:top w:val="none" w:sz="0" w:space="0" w:color="auto"/>
                <w:left w:val="none" w:sz="0" w:space="0" w:color="auto"/>
                <w:bottom w:val="none" w:sz="0" w:space="0" w:color="auto"/>
                <w:right w:val="none" w:sz="0" w:space="0" w:color="auto"/>
              </w:divBdr>
            </w:div>
          </w:divsChild>
        </w:div>
        <w:div w:id="1282760394">
          <w:marLeft w:val="0"/>
          <w:marRight w:val="0"/>
          <w:marTop w:val="0"/>
          <w:marBottom w:val="0"/>
          <w:divBdr>
            <w:top w:val="none" w:sz="0" w:space="0" w:color="auto"/>
            <w:left w:val="none" w:sz="0" w:space="0" w:color="auto"/>
            <w:bottom w:val="none" w:sz="0" w:space="0" w:color="auto"/>
            <w:right w:val="none" w:sz="0" w:space="0" w:color="auto"/>
          </w:divBdr>
          <w:divsChild>
            <w:div w:id="2010450363">
              <w:marLeft w:val="0"/>
              <w:marRight w:val="0"/>
              <w:marTop w:val="0"/>
              <w:marBottom w:val="0"/>
              <w:divBdr>
                <w:top w:val="none" w:sz="0" w:space="0" w:color="auto"/>
                <w:left w:val="none" w:sz="0" w:space="0" w:color="auto"/>
                <w:bottom w:val="none" w:sz="0" w:space="0" w:color="auto"/>
                <w:right w:val="none" w:sz="0" w:space="0" w:color="auto"/>
              </w:divBdr>
            </w:div>
          </w:divsChild>
        </w:div>
        <w:div w:id="1312128737">
          <w:marLeft w:val="0"/>
          <w:marRight w:val="0"/>
          <w:marTop w:val="0"/>
          <w:marBottom w:val="0"/>
          <w:divBdr>
            <w:top w:val="none" w:sz="0" w:space="0" w:color="auto"/>
            <w:left w:val="none" w:sz="0" w:space="0" w:color="auto"/>
            <w:bottom w:val="none" w:sz="0" w:space="0" w:color="auto"/>
            <w:right w:val="none" w:sz="0" w:space="0" w:color="auto"/>
          </w:divBdr>
          <w:divsChild>
            <w:div w:id="1948737021">
              <w:marLeft w:val="0"/>
              <w:marRight w:val="0"/>
              <w:marTop w:val="0"/>
              <w:marBottom w:val="0"/>
              <w:divBdr>
                <w:top w:val="none" w:sz="0" w:space="0" w:color="auto"/>
                <w:left w:val="none" w:sz="0" w:space="0" w:color="auto"/>
                <w:bottom w:val="none" w:sz="0" w:space="0" w:color="auto"/>
                <w:right w:val="none" w:sz="0" w:space="0" w:color="auto"/>
              </w:divBdr>
            </w:div>
          </w:divsChild>
        </w:div>
        <w:div w:id="1323005631">
          <w:marLeft w:val="0"/>
          <w:marRight w:val="0"/>
          <w:marTop w:val="0"/>
          <w:marBottom w:val="0"/>
          <w:divBdr>
            <w:top w:val="none" w:sz="0" w:space="0" w:color="auto"/>
            <w:left w:val="none" w:sz="0" w:space="0" w:color="auto"/>
            <w:bottom w:val="none" w:sz="0" w:space="0" w:color="auto"/>
            <w:right w:val="none" w:sz="0" w:space="0" w:color="auto"/>
          </w:divBdr>
          <w:divsChild>
            <w:div w:id="2105614791">
              <w:marLeft w:val="0"/>
              <w:marRight w:val="0"/>
              <w:marTop w:val="0"/>
              <w:marBottom w:val="0"/>
              <w:divBdr>
                <w:top w:val="none" w:sz="0" w:space="0" w:color="auto"/>
                <w:left w:val="none" w:sz="0" w:space="0" w:color="auto"/>
                <w:bottom w:val="none" w:sz="0" w:space="0" w:color="auto"/>
                <w:right w:val="none" w:sz="0" w:space="0" w:color="auto"/>
              </w:divBdr>
            </w:div>
          </w:divsChild>
        </w:div>
        <w:div w:id="1334457951">
          <w:marLeft w:val="0"/>
          <w:marRight w:val="0"/>
          <w:marTop w:val="0"/>
          <w:marBottom w:val="0"/>
          <w:divBdr>
            <w:top w:val="none" w:sz="0" w:space="0" w:color="auto"/>
            <w:left w:val="none" w:sz="0" w:space="0" w:color="auto"/>
            <w:bottom w:val="none" w:sz="0" w:space="0" w:color="auto"/>
            <w:right w:val="none" w:sz="0" w:space="0" w:color="auto"/>
          </w:divBdr>
          <w:divsChild>
            <w:div w:id="1632789770">
              <w:marLeft w:val="0"/>
              <w:marRight w:val="0"/>
              <w:marTop w:val="0"/>
              <w:marBottom w:val="0"/>
              <w:divBdr>
                <w:top w:val="none" w:sz="0" w:space="0" w:color="auto"/>
                <w:left w:val="none" w:sz="0" w:space="0" w:color="auto"/>
                <w:bottom w:val="none" w:sz="0" w:space="0" w:color="auto"/>
                <w:right w:val="none" w:sz="0" w:space="0" w:color="auto"/>
              </w:divBdr>
            </w:div>
          </w:divsChild>
        </w:div>
        <w:div w:id="1344673300">
          <w:marLeft w:val="0"/>
          <w:marRight w:val="0"/>
          <w:marTop w:val="0"/>
          <w:marBottom w:val="0"/>
          <w:divBdr>
            <w:top w:val="none" w:sz="0" w:space="0" w:color="auto"/>
            <w:left w:val="none" w:sz="0" w:space="0" w:color="auto"/>
            <w:bottom w:val="none" w:sz="0" w:space="0" w:color="auto"/>
            <w:right w:val="none" w:sz="0" w:space="0" w:color="auto"/>
          </w:divBdr>
          <w:divsChild>
            <w:div w:id="773944500">
              <w:marLeft w:val="0"/>
              <w:marRight w:val="0"/>
              <w:marTop w:val="0"/>
              <w:marBottom w:val="0"/>
              <w:divBdr>
                <w:top w:val="none" w:sz="0" w:space="0" w:color="auto"/>
                <w:left w:val="none" w:sz="0" w:space="0" w:color="auto"/>
                <w:bottom w:val="none" w:sz="0" w:space="0" w:color="auto"/>
                <w:right w:val="none" w:sz="0" w:space="0" w:color="auto"/>
              </w:divBdr>
            </w:div>
          </w:divsChild>
        </w:div>
        <w:div w:id="1378359208">
          <w:marLeft w:val="0"/>
          <w:marRight w:val="0"/>
          <w:marTop w:val="0"/>
          <w:marBottom w:val="0"/>
          <w:divBdr>
            <w:top w:val="none" w:sz="0" w:space="0" w:color="auto"/>
            <w:left w:val="none" w:sz="0" w:space="0" w:color="auto"/>
            <w:bottom w:val="none" w:sz="0" w:space="0" w:color="auto"/>
            <w:right w:val="none" w:sz="0" w:space="0" w:color="auto"/>
          </w:divBdr>
          <w:divsChild>
            <w:div w:id="264923476">
              <w:marLeft w:val="0"/>
              <w:marRight w:val="0"/>
              <w:marTop w:val="0"/>
              <w:marBottom w:val="0"/>
              <w:divBdr>
                <w:top w:val="none" w:sz="0" w:space="0" w:color="auto"/>
                <w:left w:val="none" w:sz="0" w:space="0" w:color="auto"/>
                <w:bottom w:val="none" w:sz="0" w:space="0" w:color="auto"/>
                <w:right w:val="none" w:sz="0" w:space="0" w:color="auto"/>
              </w:divBdr>
            </w:div>
          </w:divsChild>
        </w:div>
        <w:div w:id="1391467099">
          <w:marLeft w:val="0"/>
          <w:marRight w:val="0"/>
          <w:marTop w:val="0"/>
          <w:marBottom w:val="0"/>
          <w:divBdr>
            <w:top w:val="none" w:sz="0" w:space="0" w:color="auto"/>
            <w:left w:val="none" w:sz="0" w:space="0" w:color="auto"/>
            <w:bottom w:val="none" w:sz="0" w:space="0" w:color="auto"/>
            <w:right w:val="none" w:sz="0" w:space="0" w:color="auto"/>
          </w:divBdr>
          <w:divsChild>
            <w:div w:id="2059744215">
              <w:marLeft w:val="0"/>
              <w:marRight w:val="0"/>
              <w:marTop w:val="0"/>
              <w:marBottom w:val="0"/>
              <w:divBdr>
                <w:top w:val="none" w:sz="0" w:space="0" w:color="auto"/>
                <w:left w:val="none" w:sz="0" w:space="0" w:color="auto"/>
                <w:bottom w:val="none" w:sz="0" w:space="0" w:color="auto"/>
                <w:right w:val="none" w:sz="0" w:space="0" w:color="auto"/>
              </w:divBdr>
            </w:div>
          </w:divsChild>
        </w:div>
        <w:div w:id="1416592696">
          <w:marLeft w:val="0"/>
          <w:marRight w:val="0"/>
          <w:marTop w:val="0"/>
          <w:marBottom w:val="0"/>
          <w:divBdr>
            <w:top w:val="none" w:sz="0" w:space="0" w:color="auto"/>
            <w:left w:val="none" w:sz="0" w:space="0" w:color="auto"/>
            <w:bottom w:val="none" w:sz="0" w:space="0" w:color="auto"/>
            <w:right w:val="none" w:sz="0" w:space="0" w:color="auto"/>
          </w:divBdr>
          <w:divsChild>
            <w:div w:id="347106030">
              <w:marLeft w:val="0"/>
              <w:marRight w:val="0"/>
              <w:marTop w:val="0"/>
              <w:marBottom w:val="0"/>
              <w:divBdr>
                <w:top w:val="none" w:sz="0" w:space="0" w:color="auto"/>
                <w:left w:val="none" w:sz="0" w:space="0" w:color="auto"/>
                <w:bottom w:val="none" w:sz="0" w:space="0" w:color="auto"/>
                <w:right w:val="none" w:sz="0" w:space="0" w:color="auto"/>
              </w:divBdr>
            </w:div>
          </w:divsChild>
        </w:div>
        <w:div w:id="1419252378">
          <w:marLeft w:val="0"/>
          <w:marRight w:val="0"/>
          <w:marTop w:val="0"/>
          <w:marBottom w:val="0"/>
          <w:divBdr>
            <w:top w:val="none" w:sz="0" w:space="0" w:color="auto"/>
            <w:left w:val="none" w:sz="0" w:space="0" w:color="auto"/>
            <w:bottom w:val="none" w:sz="0" w:space="0" w:color="auto"/>
            <w:right w:val="none" w:sz="0" w:space="0" w:color="auto"/>
          </w:divBdr>
          <w:divsChild>
            <w:div w:id="1810780665">
              <w:marLeft w:val="0"/>
              <w:marRight w:val="0"/>
              <w:marTop w:val="0"/>
              <w:marBottom w:val="0"/>
              <w:divBdr>
                <w:top w:val="none" w:sz="0" w:space="0" w:color="auto"/>
                <w:left w:val="none" w:sz="0" w:space="0" w:color="auto"/>
                <w:bottom w:val="none" w:sz="0" w:space="0" w:color="auto"/>
                <w:right w:val="none" w:sz="0" w:space="0" w:color="auto"/>
              </w:divBdr>
            </w:div>
          </w:divsChild>
        </w:div>
        <w:div w:id="1462771981">
          <w:marLeft w:val="0"/>
          <w:marRight w:val="0"/>
          <w:marTop w:val="0"/>
          <w:marBottom w:val="0"/>
          <w:divBdr>
            <w:top w:val="none" w:sz="0" w:space="0" w:color="auto"/>
            <w:left w:val="none" w:sz="0" w:space="0" w:color="auto"/>
            <w:bottom w:val="none" w:sz="0" w:space="0" w:color="auto"/>
            <w:right w:val="none" w:sz="0" w:space="0" w:color="auto"/>
          </w:divBdr>
          <w:divsChild>
            <w:div w:id="629750307">
              <w:marLeft w:val="0"/>
              <w:marRight w:val="0"/>
              <w:marTop w:val="0"/>
              <w:marBottom w:val="0"/>
              <w:divBdr>
                <w:top w:val="none" w:sz="0" w:space="0" w:color="auto"/>
                <w:left w:val="none" w:sz="0" w:space="0" w:color="auto"/>
                <w:bottom w:val="none" w:sz="0" w:space="0" w:color="auto"/>
                <w:right w:val="none" w:sz="0" w:space="0" w:color="auto"/>
              </w:divBdr>
            </w:div>
          </w:divsChild>
        </w:div>
        <w:div w:id="1463385077">
          <w:marLeft w:val="0"/>
          <w:marRight w:val="0"/>
          <w:marTop w:val="0"/>
          <w:marBottom w:val="0"/>
          <w:divBdr>
            <w:top w:val="none" w:sz="0" w:space="0" w:color="auto"/>
            <w:left w:val="none" w:sz="0" w:space="0" w:color="auto"/>
            <w:bottom w:val="none" w:sz="0" w:space="0" w:color="auto"/>
            <w:right w:val="none" w:sz="0" w:space="0" w:color="auto"/>
          </w:divBdr>
          <w:divsChild>
            <w:div w:id="381638217">
              <w:marLeft w:val="0"/>
              <w:marRight w:val="0"/>
              <w:marTop w:val="0"/>
              <w:marBottom w:val="0"/>
              <w:divBdr>
                <w:top w:val="none" w:sz="0" w:space="0" w:color="auto"/>
                <w:left w:val="none" w:sz="0" w:space="0" w:color="auto"/>
                <w:bottom w:val="none" w:sz="0" w:space="0" w:color="auto"/>
                <w:right w:val="none" w:sz="0" w:space="0" w:color="auto"/>
              </w:divBdr>
            </w:div>
          </w:divsChild>
        </w:div>
        <w:div w:id="1465927904">
          <w:marLeft w:val="0"/>
          <w:marRight w:val="0"/>
          <w:marTop w:val="0"/>
          <w:marBottom w:val="0"/>
          <w:divBdr>
            <w:top w:val="none" w:sz="0" w:space="0" w:color="auto"/>
            <w:left w:val="none" w:sz="0" w:space="0" w:color="auto"/>
            <w:bottom w:val="none" w:sz="0" w:space="0" w:color="auto"/>
            <w:right w:val="none" w:sz="0" w:space="0" w:color="auto"/>
          </w:divBdr>
          <w:divsChild>
            <w:div w:id="134101428">
              <w:marLeft w:val="0"/>
              <w:marRight w:val="0"/>
              <w:marTop w:val="0"/>
              <w:marBottom w:val="0"/>
              <w:divBdr>
                <w:top w:val="none" w:sz="0" w:space="0" w:color="auto"/>
                <w:left w:val="none" w:sz="0" w:space="0" w:color="auto"/>
                <w:bottom w:val="none" w:sz="0" w:space="0" w:color="auto"/>
                <w:right w:val="none" w:sz="0" w:space="0" w:color="auto"/>
              </w:divBdr>
            </w:div>
          </w:divsChild>
        </w:div>
        <w:div w:id="1484392724">
          <w:marLeft w:val="0"/>
          <w:marRight w:val="0"/>
          <w:marTop w:val="0"/>
          <w:marBottom w:val="0"/>
          <w:divBdr>
            <w:top w:val="none" w:sz="0" w:space="0" w:color="auto"/>
            <w:left w:val="none" w:sz="0" w:space="0" w:color="auto"/>
            <w:bottom w:val="none" w:sz="0" w:space="0" w:color="auto"/>
            <w:right w:val="none" w:sz="0" w:space="0" w:color="auto"/>
          </w:divBdr>
          <w:divsChild>
            <w:div w:id="309988075">
              <w:marLeft w:val="0"/>
              <w:marRight w:val="0"/>
              <w:marTop w:val="0"/>
              <w:marBottom w:val="0"/>
              <w:divBdr>
                <w:top w:val="none" w:sz="0" w:space="0" w:color="auto"/>
                <w:left w:val="none" w:sz="0" w:space="0" w:color="auto"/>
                <w:bottom w:val="none" w:sz="0" w:space="0" w:color="auto"/>
                <w:right w:val="none" w:sz="0" w:space="0" w:color="auto"/>
              </w:divBdr>
            </w:div>
          </w:divsChild>
        </w:div>
        <w:div w:id="1502161451">
          <w:marLeft w:val="0"/>
          <w:marRight w:val="0"/>
          <w:marTop w:val="0"/>
          <w:marBottom w:val="0"/>
          <w:divBdr>
            <w:top w:val="none" w:sz="0" w:space="0" w:color="auto"/>
            <w:left w:val="none" w:sz="0" w:space="0" w:color="auto"/>
            <w:bottom w:val="none" w:sz="0" w:space="0" w:color="auto"/>
            <w:right w:val="none" w:sz="0" w:space="0" w:color="auto"/>
          </w:divBdr>
          <w:divsChild>
            <w:div w:id="1718164341">
              <w:marLeft w:val="0"/>
              <w:marRight w:val="0"/>
              <w:marTop w:val="0"/>
              <w:marBottom w:val="0"/>
              <w:divBdr>
                <w:top w:val="none" w:sz="0" w:space="0" w:color="auto"/>
                <w:left w:val="none" w:sz="0" w:space="0" w:color="auto"/>
                <w:bottom w:val="none" w:sz="0" w:space="0" w:color="auto"/>
                <w:right w:val="none" w:sz="0" w:space="0" w:color="auto"/>
              </w:divBdr>
            </w:div>
          </w:divsChild>
        </w:div>
        <w:div w:id="1528131017">
          <w:marLeft w:val="0"/>
          <w:marRight w:val="0"/>
          <w:marTop w:val="0"/>
          <w:marBottom w:val="0"/>
          <w:divBdr>
            <w:top w:val="none" w:sz="0" w:space="0" w:color="auto"/>
            <w:left w:val="none" w:sz="0" w:space="0" w:color="auto"/>
            <w:bottom w:val="none" w:sz="0" w:space="0" w:color="auto"/>
            <w:right w:val="none" w:sz="0" w:space="0" w:color="auto"/>
          </w:divBdr>
          <w:divsChild>
            <w:div w:id="425734390">
              <w:marLeft w:val="0"/>
              <w:marRight w:val="0"/>
              <w:marTop w:val="0"/>
              <w:marBottom w:val="0"/>
              <w:divBdr>
                <w:top w:val="none" w:sz="0" w:space="0" w:color="auto"/>
                <w:left w:val="none" w:sz="0" w:space="0" w:color="auto"/>
                <w:bottom w:val="none" w:sz="0" w:space="0" w:color="auto"/>
                <w:right w:val="none" w:sz="0" w:space="0" w:color="auto"/>
              </w:divBdr>
            </w:div>
          </w:divsChild>
        </w:div>
        <w:div w:id="1530727686">
          <w:marLeft w:val="0"/>
          <w:marRight w:val="0"/>
          <w:marTop w:val="0"/>
          <w:marBottom w:val="0"/>
          <w:divBdr>
            <w:top w:val="none" w:sz="0" w:space="0" w:color="auto"/>
            <w:left w:val="none" w:sz="0" w:space="0" w:color="auto"/>
            <w:bottom w:val="none" w:sz="0" w:space="0" w:color="auto"/>
            <w:right w:val="none" w:sz="0" w:space="0" w:color="auto"/>
          </w:divBdr>
          <w:divsChild>
            <w:div w:id="295767093">
              <w:marLeft w:val="0"/>
              <w:marRight w:val="0"/>
              <w:marTop w:val="0"/>
              <w:marBottom w:val="0"/>
              <w:divBdr>
                <w:top w:val="none" w:sz="0" w:space="0" w:color="auto"/>
                <w:left w:val="none" w:sz="0" w:space="0" w:color="auto"/>
                <w:bottom w:val="none" w:sz="0" w:space="0" w:color="auto"/>
                <w:right w:val="none" w:sz="0" w:space="0" w:color="auto"/>
              </w:divBdr>
            </w:div>
            <w:div w:id="1226725786">
              <w:marLeft w:val="0"/>
              <w:marRight w:val="0"/>
              <w:marTop w:val="0"/>
              <w:marBottom w:val="0"/>
              <w:divBdr>
                <w:top w:val="none" w:sz="0" w:space="0" w:color="auto"/>
                <w:left w:val="none" w:sz="0" w:space="0" w:color="auto"/>
                <w:bottom w:val="none" w:sz="0" w:space="0" w:color="auto"/>
                <w:right w:val="none" w:sz="0" w:space="0" w:color="auto"/>
              </w:divBdr>
            </w:div>
          </w:divsChild>
        </w:div>
        <w:div w:id="1544321745">
          <w:marLeft w:val="0"/>
          <w:marRight w:val="0"/>
          <w:marTop w:val="0"/>
          <w:marBottom w:val="0"/>
          <w:divBdr>
            <w:top w:val="none" w:sz="0" w:space="0" w:color="auto"/>
            <w:left w:val="none" w:sz="0" w:space="0" w:color="auto"/>
            <w:bottom w:val="none" w:sz="0" w:space="0" w:color="auto"/>
            <w:right w:val="none" w:sz="0" w:space="0" w:color="auto"/>
          </w:divBdr>
          <w:divsChild>
            <w:div w:id="104623688">
              <w:marLeft w:val="0"/>
              <w:marRight w:val="0"/>
              <w:marTop w:val="0"/>
              <w:marBottom w:val="0"/>
              <w:divBdr>
                <w:top w:val="none" w:sz="0" w:space="0" w:color="auto"/>
                <w:left w:val="none" w:sz="0" w:space="0" w:color="auto"/>
                <w:bottom w:val="none" w:sz="0" w:space="0" w:color="auto"/>
                <w:right w:val="none" w:sz="0" w:space="0" w:color="auto"/>
              </w:divBdr>
            </w:div>
          </w:divsChild>
        </w:div>
        <w:div w:id="1603027469">
          <w:marLeft w:val="0"/>
          <w:marRight w:val="0"/>
          <w:marTop w:val="0"/>
          <w:marBottom w:val="0"/>
          <w:divBdr>
            <w:top w:val="none" w:sz="0" w:space="0" w:color="auto"/>
            <w:left w:val="none" w:sz="0" w:space="0" w:color="auto"/>
            <w:bottom w:val="none" w:sz="0" w:space="0" w:color="auto"/>
            <w:right w:val="none" w:sz="0" w:space="0" w:color="auto"/>
          </w:divBdr>
          <w:divsChild>
            <w:div w:id="1221861604">
              <w:marLeft w:val="0"/>
              <w:marRight w:val="0"/>
              <w:marTop w:val="0"/>
              <w:marBottom w:val="0"/>
              <w:divBdr>
                <w:top w:val="none" w:sz="0" w:space="0" w:color="auto"/>
                <w:left w:val="none" w:sz="0" w:space="0" w:color="auto"/>
                <w:bottom w:val="none" w:sz="0" w:space="0" w:color="auto"/>
                <w:right w:val="none" w:sz="0" w:space="0" w:color="auto"/>
              </w:divBdr>
            </w:div>
          </w:divsChild>
        </w:div>
        <w:div w:id="1628048059">
          <w:marLeft w:val="0"/>
          <w:marRight w:val="0"/>
          <w:marTop w:val="0"/>
          <w:marBottom w:val="0"/>
          <w:divBdr>
            <w:top w:val="none" w:sz="0" w:space="0" w:color="auto"/>
            <w:left w:val="none" w:sz="0" w:space="0" w:color="auto"/>
            <w:bottom w:val="none" w:sz="0" w:space="0" w:color="auto"/>
            <w:right w:val="none" w:sz="0" w:space="0" w:color="auto"/>
          </w:divBdr>
          <w:divsChild>
            <w:div w:id="678121827">
              <w:marLeft w:val="0"/>
              <w:marRight w:val="0"/>
              <w:marTop w:val="0"/>
              <w:marBottom w:val="0"/>
              <w:divBdr>
                <w:top w:val="none" w:sz="0" w:space="0" w:color="auto"/>
                <w:left w:val="none" w:sz="0" w:space="0" w:color="auto"/>
                <w:bottom w:val="none" w:sz="0" w:space="0" w:color="auto"/>
                <w:right w:val="none" w:sz="0" w:space="0" w:color="auto"/>
              </w:divBdr>
            </w:div>
          </w:divsChild>
        </w:div>
        <w:div w:id="1628126938">
          <w:marLeft w:val="0"/>
          <w:marRight w:val="0"/>
          <w:marTop w:val="0"/>
          <w:marBottom w:val="0"/>
          <w:divBdr>
            <w:top w:val="none" w:sz="0" w:space="0" w:color="auto"/>
            <w:left w:val="none" w:sz="0" w:space="0" w:color="auto"/>
            <w:bottom w:val="none" w:sz="0" w:space="0" w:color="auto"/>
            <w:right w:val="none" w:sz="0" w:space="0" w:color="auto"/>
          </w:divBdr>
          <w:divsChild>
            <w:div w:id="1890068709">
              <w:marLeft w:val="0"/>
              <w:marRight w:val="0"/>
              <w:marTop w:val="0"/>
              <w:marBottom w:val="0"/>
              <w:divBdr>
                <w:top w:val="none" w:sz="0" w:space="0" w:color="auto"/>
                <w:left w:val="none" w:sz="0" w:space="0" w:color="auto"/>
                <w:bottom w:val="none" w:sz="0" w:space="0" w:color="auto"/>
                <w:right w:val="none" w:sz="0" w:space="0" w:color="auto"/>
              </w:divBdr>
            </w:div>
          </w:divsChild>
        </w:div>
        <w:div w:id="1673413889">
          <w:marLeft w:val="0"/>
          <w:marRight w:val="0"/>
          <w:marTop w:val="0"/>
          <w:marBottom w:val="0"/>
          <w:divBdr>
            <w:top w:val="none" w:sz="0" w:space="0" w:color="auto"/>
            <w:left w:val="none" w:sz="0" w:space="0" w:color="auto"/>
            <w:bottom w:val="none" w:sz="0" w:space="0" w:color="auto"/>
            <w:right w:val="none" w:sz="0" w:space="0" w:color="auto"/>
          </w:divBdr>
          <w:divsChild>
            <w:div w:id="1095250166">
              <w:marLeft w:val="0"/>
              <w:marRight w:val="0"/>
              <w:marTop w:val="0"/>
              <w:marBottom w:val="0"/>
              <w:divBdr>
                <w:top w:val="none" w:sz="0" w:space="0" w:color="auto"/>
                <w:left w:val="none" w:sz="0" w:space="0" w:color="auto"/>
                <w:bottom w:val="none" w:sz="0" w:space="0" w:color="auto"/>
                <w:right w:val="none" w:sz="0" w:space="0" w:color="auto"/>
              </w:divBdr>
            </w:div>
          </w:divsChild>
        </w:div>
        <w:div w:id="1732388416">
          <w:marLeft w:val="0"/>
          <w:marRight w:val="0"/>
          <w:marTop w:val="0"/>
          <w:marBottom w:val="0"/>
          <w:divBdr>
            <w:top w:val="none" w:sz="0" w:space="0" w:color="auto"/>
            <w:left w:val="none" w:sz="0" w:space="0" w:color="auto"/>
            <w:bottom w:val="none" w:sz="0" w:space="0" w:color="auto"/>
            <w:right w:val="none" w:sz="0" w:space="0" w:color="auto"/>
          </w:divBdr>
          <w:divsChild>
            <w:div w:id="1510371031">
              <w:marLeft w:val="0"/>
              <w:marRight w:val="0"/>
              <w:marTop w:val="0"/>
              <w:marBottom w:val="0"/>
              <w:divBdr>
                <w:top w:val="none" w:sz="0" w:space="0" w:color="auto"/>
                <w:left w:val="none" w:sz="0" w:space="0" w:color="auto"/>
                <w:bottom w:val="none" w:sz="0" w:space="0" w:color="auto"/>
                <w:right w:val="none" w:sz="0" w:space="0" w:color="auto"/>
              </w:divBdr>
            </w:div>
          </w:divsChild>
        </w:div>
        <w:div w:id="1737319296">
          <w:marLeft w:val="0"/>
          <w:marRight w:val="0"/>
          <w:marTop w:val="0"/>
          <w:marBottom w:val="0"/>
          <w:divBdr>
            <w:top w:val="none" w:sz="0" w:space="0" w:color="auto"/>
            <w:left w:val="none" w:sz="0" w:space="0" w:color="auto"/>
            <w:bottom w:val="none" w:sz="0" w:space="0" w:color="auto"/>
            <w:right w:val="none" w:sz="0" w:space="0" w:color="auto"/>
          </w:divBdr>
          <w:divsChild>
            <w:div w:id="944772547">
              <w:marLeft w:val="0"/>
              <w:marRight w:val="0"/>
              <w:marTop w:val="0"/>
              <w:marBottom w:val="0"/>
              <w:divBdr>
                <w:top w:val="none" w:sz="0" w:space="0" w:color="auto"/>
                <w:left w:val="none" w:sz="0" w:space="0" w:color="auto"/>
                <w:bottom w:val="none" w:sz="0" w:space="0" w:color="auto"/>
                <w:right w:val="none" w:sz="0" w:space="0" w:color="auto"/>
              </w:divBdr>
            </w:div>
          </w:divsChild>
        </w:div>
        <w:div w:id="1752964685">
          <w:marLeft w:val="0"/>
          <w:marRight w:val="0"/>
          <w:marTop w:val="0"/>
          <w:marBottom w:val="0"/>
          <w:divBdr>
            <w:top w:val="none" w:sz="0" w:space="0" w:color="auto"/>
            <w:left w:val="none" w:sz="0" w:space="0" w:color="auto"/>
            <w:bottom w:val="none" w:sz="0" w:space="0" w:color="auto"/>
            <w:right w:val="none" w:sz="0" w:space="0" w:color="auto"/>
          </w:divBdr>
          <w:divsChild>
            <w:div w:id="27533080">
              <w:marLeft w:val="0"/>
              <w:marRight w:val="0"/>
              <w:marTop w:val="0"/>
              <w:marBottom w:val="0"/>
              <w:divBdr>
                <w:top w:val="none" w:sz="0" w:space="0" w:color="auto"/>
                <w:left w:val="none" w:sz="0" w:space="0" w:color="auto"/>
                <w:bottom w:val="none" w:sz="0" w:space="0" w:color="auto"/>
                <w:right w:val="none" w:sz="0" w:space="0" w:color="auto"/>
              </w:divBdr>
            </w:div>
          </w:divsChild>
        </w:div>
        <w:div w:id="1780177100">
          <w:marLeft w:val="0"/>
          <w:marRight w:val="0"/>
          <w:marTop w:val="0"/>
          <w:marBottom w:val="0"/>
          <w:divBdr>
            <w:top w:val="none" w:sz="0" w:space="0" w:color="auto"/>
            <w:left w:val="none" w:sz="0" w:space="0" w:color="auto"/>
            <w:bottom w:val="none" w:sz="0" w:space="0" w:color="auto"/>
            <w:right w:val="none" w:sz="0" w:space="0" w:color="auto"/>
          </w:divBdr>
          <w:divsChild>
            <w:div w:id="569078768">
              <w:marLeft w:val="0"/>
              <w:marRight w:val="0"/>
              <w:marTop w:val="0"/>
              <w:marBottom w:val="0"/>
              <w:divBdr>
                <w:top w:val="none" w:sz="0" w:space="0" w:color="auto"/>
                <w:left w:val="none" w:sz="0" w:space="0" w:color="auto"/>
                <w:bottom w:val="none" w:sz="0" w:space="0" w:color="auto"/>
                <w:right w:val="none" w:sz="0" w:space="0" w:color="auto"/>
              </w:divBdr>
            </w:div>
          </w:divsChild>
        </w:div>
        <w:div w:id="1828354758">
          <w:marLeft w:val="0"/>
          <w:marRight w:val="0"/>
          <w:marTop w:val="0"/>
          <w:marBottom w:val="0"/>
          <w:divBdr>
            <w:top w:val="none" w:sz="0" w:space="0" w:color="auto"/>
            <w:left w:val="none" w:sz="0" w:space="0" w:color="auto"/>
            <w:bottom w:val="none" w:sz="0" w:space="0" w:color="auto"/>
            <w:right w:val="none" w:sz="0" w:space="0" w:color="auto"/>
          </w:divBdr>
          <w:divsChild>
            <w:div w:id="475613165">
              <w:marLeft w:val="0"/>
              <w:marRight w:val="0"/>
              <w:marTop w:val="0"/>
              <w:marBottom w:val="0"/>
              <w:divBdr>
                <w:top w:val="none" w:sz="0" w:space="0" w:color="auto"/>
                <w:left w:val="none" w:sz="0" w:space="0" w:color="auto"/>
                <w:bottom w:val="none" w:sz="0" w:space="0" w:color="auto"/>
                <w:right w:val="none" w:sz="0" w:space="0" w:color="auto"/>
              </w:divBdr>
            </w:div>
          </w:divsChild>
        </w:div>
        <w:div w:id="1856069456">
          <w:marLeft w:val="0"/>
          <w:marRight w:val="0"/>
          <w:marTop w:val="0"/>
          <w:marBottom w:val="0"/>
          <w:divBdr>
            <w:top w:val="none" w:sz="0" w:space="0" w:color="auto"/>
            <w:left w:val="none" w:sz="0" w:space="0" w:color="auto"/>
            <w:bottom w:val="none" w:sz="0" w:space="0" w:color="auto"/>
            <w:right w:val="none" w:sz="0" w:space="0" w:color="auto"/>
          </w:divBdr>
          <w:divsChild>
            <w:div w:id="10881985">
              <w:marLeft w:val="0"/>
              <w:marRight w:val="0"/>
              <w:marTop w:val="0"/>
              <w:marBottom w:val="0"/>
              <w:divBdr>
                <w:top w:val="none" w:sz="0" w:space="0" w:color="auto"/>
                <w:left w:val="none" w:sz="0" w:space="0" w:color="auto"/>
                <w:bottom w:val="none" w:sz="0" w:space="0" w:color="auto"/>
                <w:right w:val="none" w:sz="0" w:space="0" w:color="auto"/>
              </w:divBdr>
            </w:div>
          </w:divsChild>
        </w:div>
        <w:div w:id="1895045461">
          <w:marLeft w:val="0"/>
          <w:marRight w:val="0"/>
          <w:marTop w:val="0"/>
          <w:marBottom w:val="0"/>
          <w:divBdr>
            <w:top w:val="none" w:sz="0" w:space="0" w:color="auto"/>
            <w:left w:val="none" w:sz="0" w:space="0" w:color="auto"/>
            <w:bottom w:val="none" w:sz="0" w:space="0" w:color="auto"/>
            <w:right w:val="none" w:sz="0" w:space="0" w:color="auto"/>
          </w:divBdr>
          <w:divsChild>
            <w:div w:id="837885927">
              <w:marLeft w:val="0"/>
              <w:marRight w:val="0"/>
              <w:marTop w:val="0"/>
              <w:marBottom w:val="0"/>
              <w:divBdr>
                <w:top w:val="none" w:sz="0" w:space="0" w:color="auto"/>
                <w:left w:val="none" w:sz="0" w:space="0" w:color="auto"/>
                <w:bottom w:val="none" w:sz="0" w:space="0" w:color="auto"/>
                <w:right w:val="none" w:sz="0" w:space="0" w:color="auto"/>
              </w:divBdr>
            </w:div>
          </w:divsChild>
        </w:div>
        <w:div w:id="1913659478">
          <w:marLeft w:val="0"/>
          <w:marRight w:val="0"/>
          <w:marTop w:val="0"/>
          <w:marBottom w:val="0"/>
          <w:divBdr>
            <w:top w:val="none" w:sz="0" w:space="0" w:color="auto"/>
            <w:left w:val="none" w:sz="0" w:space="0" w:color="auto"/>
            <w:bottom w:val="none" w:sz="0" w:space="0" w:color="auto"/>
            <w:right w:val="none" w:sz="0" w:space="0" w:color="auto"/>
          </w:divBdr>
          <w:divsChild>
            <w:div w:id="1424570865">
              <w:marLeft w:val="0"/>
              <w:marRight w:val="0"/>
              <w:marTop w:val="0"/>
              <w:marBottom w:val="0"/>
              <w:divBdr>
                <w:top w:val="none" w:sz="0" w:space="0" w:color="auto"/>
                <w:left w:val="none" w:sz="0" w:space="0" w:color="auto"/>
                <w:bottom w:val="none" w:sz="0" w:space="0" w:color="auto"/>
                <w:right w:val="none" w:sz="0" w:space="0" w:color="auto"/>
              </w:divBdr>
            </w:div>
          </w:divsChild>
        </w:div>
        <w:div w:id="2007517155">
          <w:marLeft w:val="0"/>
          <w:marRight w:val="0"/>
          <w:marTop w:val="0"/>
          <w:marBottom w:val="0"/>
          <w:divBdr>
            <w:top w:val="none" w:sz="0" w:space="0" w:color="auto"/>
            <w:left w:val="none" w:sz="0" w:space="0" w:color="auto"/>
            <w:bottom w:val="none" w:sz="0" w:space="0" w:color="auto"/>
            <w:right w:val="none" w:sz="0" w:space="0" w:color="auto"/>
          </w:divBdr>
          <w:divsChild>
            <w:div w:id="609968348">
              <w:marLeft w:val="0"/>
              <w:marRight w:val="0"/>
              <w:marTop w:val="0"/>
              <w:marBottom w:val="0"/>
              <w:divBdr>
                <w:top w:val="none" w:sz="0" w:space="0" w:color="auto"/>
                <w:left w:val="none" w:sz="0" w:space="0" w:color="auto"/>
                <w:bottom w:val="none" w:sz="0" w:space="0" w:color="auto"/>
                <w:right w:val="none" w:sz="0" w:space="0" w:color="auto"/>
              </w:divBdr>
            </w:div>
          </w:divsChild>
        </w:div>
        <w:div w:id="2042054200">
          <w:marLeft w:val="0"/>
          <w:marRight w:val="0"/>
          <w:marTop w:val="0"/>
          <w:marBottom w:val="0"/>
          <w:divBdr>
            <w:top w:val="none" w:sz="0" w:space="0" w:color="auto"/>
            <w:left w:val="none" w:sz="0" w:space="0" w:color="auto"/>
            <w:bottom w:val="none" w:sz="0" w:space="0" w:color="auto"/>
            <w:right w:val="none" w:sz="0" w:space="0" w:color="auto"/>
          </w:divBdr>
          <w:divsChild>
            <w:div w:id="459883825">
              <w:marLeft w:val="0"/>
              <w:marRight w:val="0"/>
              <w:marTop w:val="0"/>
              <w:marBottom w:val="0"/>
              <w:divBdr>
                <w:top w:val="none" w:sz="0" w:space="0" w:color="auto"/>
                <w:left w:val="none" w:sz="0" w:space="0" w:color="auto"/>
                <w:bottom w:val="none" w:sz="0" w:space="0" w:color="auto"/>
                <w:right w:val="none" w:sz="0" w:space="0" w:color="auto"/>
              </w:divBdr>
            </w:div>
          </w:divsChild>
        </w:div>
        <w:div w:id="2064021712">
          <w:marLeft w:val="0"/>
          <w:marRight w:val="0"/>
          <w:marTop w:val="0"/>
          <w:marBottom w:val="0"/>
          <w:divBdr>
            <w:top w:val="none" w:sz="0" w:space="0" w:color="auto"/>
            <w:left w:val="none" w:sz="0" w:space="0" w:color="auto"/>
            <w:bottom w:val="none" w:sz="0" w:space="0" w:color="auto"/>
            <w:right w:val="none" w:sz="0" w:space="0" w:color="auto"/>
          </w:divBdr>
          <w:divsChild>
            <w:div w:id="1535074918">
              <w:marLeft w:val="0"/>
              <w:marRight w:val="0"/>
              <w:marTop w:val="0"/>
              <w:marBottom w:val="0"/>
              <w:divBdr>
                <w:top w:val="none" w:sz="0" w:space="0" w:color="auto"/>
                <w:left w:val="none" w:sz="0" w:space="0" w:color="auto"/>
                <w:bottom w:val="none" w:sz="0" w:space="0" w:color="auto"/>
                <w:right w:val="none" w:sz="0" w:space="0" w:color="auto"/>
              </w:divBdr>
            </w:div>
          </w:divsChild>
        </w:div>
        <w:div w:id="2078285551">
          <w:marLeft w:val="0"/>
          <w:marRight w:val="0"/>
          <w:marTop w:val="0"/>
          <w:marBottom w:val="0"/>
          <w:divBdr>
            <w:top w:val="none" w:sz="0" w:space="0" w:color="auto"/>
            <w:left w:val="none" w:sz="0" w:space="0" w:color="auto"/>
            <w:bottom w:val="none" w:sz="0" w:space="0" w:color="auto"/>
            <w:right w:val="none" w:sz="0" w:space="0" w:color="auto"/>
          </w:divBdr>
          <w:divsChild>
            <w:div w:id="181089504">
              <w:marLeft w:val="0"/>
              <w:marRight w:val="0"/>
              <w:marTop w:val="0"/>
              <w:marBottom w:val="0"/>
              <w:divBdr>
                <w:top w:val="none" w:sz="0" w:space="0" w:color="auto"/>
                <w:left w:val="none" w:sz="0" w:space="0" w:color="auto"/>
                <w:bottom w:val="none" w:sz="0" w:space="0" w:color="auto"/>
                <w:right w:val="none" w:sz="0" w:space="0" w:color="auto"/>
              </w:divBdr>
            </w:div>
          </w:divsChild>
        </w:div>
        <w:div w:id="2102752236">
          <w:marLeft w:val="0"/>
          <w:marRight w:val="0"/>
          <w:marTop w:val="0"/>
          <w:marBottom w:val="0"/>
          <w:divBdr>
            <w:top w:val="none" w:sz="0" w:space="0" w:color="auto"/>
            <w:left w:val="none" w:sz="0" w:space="0" w:color="auto"/>
            <w:bottom w:val="none" w:sz="0" w:space="0" w:color="auto"/>
            <w:right w:val="none" w:sz="0" w:space="0" w:color="auto"/>
          </w:divBdr>
          <w:divsChild>
            <w:div w:id="369303778">
              <w:marLeft w:val="0"/>
              <w:marRight w:val="0"/>
              <w:marTop w:val="0"/>
              <w:marBottom w:val="0"/>
              <w:divBdr>
                <w:top w:val="none" w:sz="0" w:space="0" w:color="auto"/>
                <w:left w:val="none" w:sz="0" w:space="0" w:color="auto"/>
                <w:bottom w:val="none" w:sz="0" w:space="0" w:color="auto"/>
                <w:right w:val="none" w:sz="0" w:space="0" w:color="auto"/>
              </w:divBdr>
            </w:div>
          </w:divsChild>
        </w:div>
        <w:div w:id="2127189804">
          <w:marLeft w:val="0"/>
          <w:marRight w:val="0"/>
          <w:marTop w:val="0"/>
          <w:marBottom w:val="0"/>
          <w:divBdr>
            <w:top w:val="none" w:sz="0" w:space="0" w:color="auto"/>
            <w:left w:val="none" w:sz="0" w:space="0" w:color="auto"/>
            <w:bottom w:val="none" w:sz="0" w:space="0" w:color="auto"/>
            <w:right w:val="none" w:sz="0" w:space="0" w:color="auto"/>
          </w:divBdr>
          <w:divsChild>
            <w:div w:id="8993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937">
      <w:bodyDiv w:val="1"/>
      <w:marLeft w:val="0"/>
      <w:marRight w:val="0"/>
      <w:marTop w:val="0"/>
      <w:marBottom w:val="0"/>
      <w:divBdr>
        <w:top w:val="none" w:sz="0" w:space="0" w:color="auto"/>
        <w:left w:val="none" w:sz="0" w:space="0" w:color="auto"/>
        <w:bottom w:val="none" w:sz="0" w:space="0" w:color="auto"/>
        <w:right w:val="none" w:sz="0" w:space="0" w:color="auto"/>
      </w:divBdr>
    </w:div>
    <w:div w:id="1228804384">
      <w:bodyDiv w:val="1"/>
      <w:marLeft w:val="0"/>
      <w:marRight w:val="0"/>
      <w:marTop w:val="0"/>
      <w:marBottom w:val="0"/>
      <w:divBdr>
        <w:top w:val="none" w:sz="0" w:space="0" w:color="auto"/>
        <w:left w:val="none" w:sz="0" w:space="0" w:color="auto"/>
        <w:bottom w:val="none" w:sz="0" w:space="0" w:color="auto"/>
        <w:right w:val="none" w:sz="0" w:space="0" w:color="auto"/>
      </w:divBdr>
    </w:div>
    <w:div w:id="1266039514">
      <w:bodyDiv w:val="1"/>
      <w:marLeft w:val="0"/>
      <w:marRight w:val="0"/>
      <w:marTop w:val="0"/>
      <w:marBottom w:val="0"/>
      <w:divBdr>
        <w:top w:val="none" w:sz="0" w:space="0" w:color="auto"/>
        <w:left w:val="none" w:sz="0" w:space="0" w:color="auto"/>
        <w:bottom w:val="none" w:sz="0" w:space="0" w:color="auto"/>
        <w:right w:val="none" w:sz="0" w:space="0" w:color="auto"/>
      </w:divBdr>
    </w:div>
    <w:div w:id="1267689681">
      <w:bodyDiv w:val="1"/>
      <w:marLeft w:val="0"/>
      <w:marRight w:val="0"/>
      <w:marTop w:val="0"/>
      <w:marBottom w:val="0"/>
      <w:divBdr>
        <w:top w:val="none" w:sz="0" w:space="0" w:color="auto"/>
        <w:left w:val="none" w:sz="0" w:space="0" w:color="auto"/>
        <w:bottom w:val="none" w:sz="0" w:space="0" w:color="auto"/>
        <w:right w:val="none" w:sz="0" w:space="0" w:color="auto"/>
      </w:divBdr>
    </w:div>
    <w:div w:id="1284311503">
      <w:bodyDiv w:val="1"/>
      <w:marLeft w:val="0"/>
      <w:marRight w:val="0"/>
      <w:marTop w:val="0"/>
      <w:marBottom w:val="0"/>
      <w:divBdr>
        <w:top w:val="none" w:sz="0" w:space="0" w:color="auto"/>
        <w:left w:val="none" w:sz="0" w:space="0" w:color="auto"/>
        <w:bottom w:val="none" w:sz="0" w:space="0" w:color="auto"/>
        <w:right w:val="none" w:sz="0" w:space="0" w:color="auto"/>
      </w:divBdr>
    </w:div>
    <w:div w:id="1287615065">
      <w:bodyDiv w:val="1"/>
      <w:marLeft w:val="0"/>
      <w:marRight w:val="0"/>
      <w:marTop w:val="0"/>
      <w:marBottom w:val="0"/>
      <w:divBdr>
        <w:top w:val="none" w:sz="0" w:space="0" w:color="auto"/>
        <w:left w:val="none" w:sz="0" w:space="0" w:color="auto"/>
        <w:bottom w:val="none" w:sz="0" w:space="0" w:color="auto"/>
        <w:right w:val="none" w:sz="0" w:space="0" w:color="auto"/>
      </w:divBdr>
    </w:div>
    <w:div w:id="1317488497">
      <w:bodyDiv w:val="1"/>
      <w:marLeft w:val="0"/>
      <w:marRight w:val="0"/>
      <w:marTop w:val="0"/>
      <w:marBottom w:val="0"/>
      <w:divBdr>
        <w:top w:val="none" w:sz="0" w:space="0" w:color="auto"/>
        <w:left w:val="none" w:sz="0" w:space="0" w:color="auto"/>
        <w:bottom w:val="none" w:sz="0" w:space="0" w:color="auto"/>
        <w:right w:val="none" w:sz="0" w:space="0" w:color="auto"/>
      </w:divBdr>
    </w:div>
    <w:div w:id="1325668433">
      <w:bodyDiv w:val="1"/>
      <w:marLeft w:val="0"/>
      <w:marRight w:val="0"/>
      <w:marTop w:val="0"/>
      <w:marBottom w:val="0"/>
      <w:divBdr>
        <w:top w:val="none" w:sz="0" w:space="0" w:color="auto"/>
        <w:left w:val="none" w:sz="0" w:space="0" w:color="auto"/>
        <w:bottom w:val="none" w:sz="0" w:space="0" w:color="auto"/>
        <w:right w:val="none" w:sz="0" w:space="0" w:color="auto"/>
      </w:divBdr>
    </w:div>
    <w:div w:id="1337415606">
      <w:bodyDiv w:val="1"/>
      <w:marLeft w:val="0"/>
      <w:marRight w:val="0"/>
      <w:marTop w:val="0"/>
      <w:marBottom w:val="0"/>
      <w:divBdr>
        <w:top w:val="none" w:sz="0" w:space="0" w:color="auto"/>
        <w:left w:val="none" w:sz="0" w:space="0" w:color="auto"/>
        <w:bottom w:val="none" w:sz="0" w:space="0" w:color="auto"/>
        <w:right w:val="none" w:sz="0" w:space="0" w:color="auto"/>
      </w:divBdr>
    </w:div>
    <w:div w:id="1406494076">
      <w:bodyDiv w:val="1"/>
      <w:marLeft w:val="0"/>
      <w:marRight w:val="0"/>
      <w:marTop w:val="0"/>
      <w:marBottom w:val="0"/>
      <w:divBdr>
        <w:top w:val="none" w:sz="0" w:space="0" w:color="auto"/>
        <w:left w:val="none" w:sz="0" w:space="0" w:color="auto"/>
        <w:bottom w:val="none" w:sz="0" w:space="0" w:color="auto"/>
        <w:right w:val="none" w:sz="0" w:space="0" w:color="auto"/>
      </w:divBdr>
    </w:div>
    <w:div w:id="1414275312">
      <w:bodyDiv w:val="1"/>
      <w:marLeft w:val="0"/>
      <w:marRight w:val="0"/>
      <w:marTop w:val="0"/>
      <w:marBottom w:val="0"/>
      <w:divBdr>
        <w:top w:val="none" w:sz="0" w:space="0" w:color="auto"/>
        <w:left w:val="none" w:sz="0" w:space="0" w:color="auto"/>
        <w:bottom w:val="none" w:sz="0" w:space="0" w:color="auto"/>
        <w:right w:val="none" w:sz="0" w:space="0" w:color="auto"/>
      </w:divBdr>
    </w:div>
    <w:div w:id="1449274308">
      <w:bodyDiv w:val="1"/>
      <w:marLeft w:val="0"/>
      <w:marRight w:val="0"/>
      <w:marTop w:val="0"/>
      <w:marBottom w:val="0"/>
      <w:divBdr>
        <w:top w:val="none" w:sz="0" w:space="0" w:color="auto"/>
        <w:left w:val="none" w:sz="0" w:space="0" w:color="auto"/>
        <w:bottom w:val="none" w:sz="0" w:space="0" w:color="auto"/>
        <w:right w:val="none" w:sz="0" w:space="0" w:color="auto"/>
      </w:divBdr>
    </w:div>
    <w:div w:id="1559054879">
      <w:bodyDiv w:val="1"/>
      <w:marLeft w:val="0"/>
      <w:marRight w:val="0"/>
      <w:marTop w:val="0"/>
      <w:marBottom w:val="0"/>
      <w:divBdr>
        <w:top w:val="none" w:sz="0" w:space="0" w:color="auto"/>
        <w:left w:val="none" w:sz="0" w:space="0" w:color="auto"/>
        <w:bottom w:val="none" w:sz="0" w:space="0" w:color="auto"/>
        <w:right w:val="none" w:sz="0" w:space="0" w:color="auto"/>
      </w:divBdr>
    </w:div>
    <w:div w:id="1581909352">
      <w:bodyDiv w:val="1"/>
      <w:marLeft w:val="0"/>
      <w:marRight w:val="0"/>
      <w:marTop w:val="0"/>
      <w:marBottom w:val="0"/>
      <w:divBdr>
        <w:top w:val="none" w:sz="0" w:space="0" w:color="auto"/>
        <w:left w:val="none" w:sz="0" w:space="0" w:color="auto"/>
        <w:bottom w:val="none" w:sz="0" w:space="0" w:color="auto"/>
        <w:right w:val="none" w:sz="0" w:space="0" w:color="auto"/>
      </w:divBdr>
    </w:div>
    <w:div w:id="1597329018">
      <w:bodyDiv w:val="1"/>
      <w:marLeft w:val="0"/>
      <w:marRight w:val="0"/>
      <w:marTop w:val="0"/>
      <w:marBottom w:val="0"/>
      <w:divBdr>
        <w:top w:val="none" w:sz="0" w:space="0" w:color="auto"/>
        <w:left w:val="none" w:sz="0" w:space="0" w:color="auto"/>
        <w:bottom w:val="none" w:sz="0" w:space="0" w:color="auto"/>
        <w:right w:val="none" w:sz="0" w:space="0" w:color="auto"/>
      </w:divBdr>
    </w:div>
    <w:div w:id="1677489914">
      <w:bodyDiv w:val="1"/>
      <w:marLeft w:val="0"/>
      <w:marRight w:val="0"/>
      <w:marTop w:val="0"/>
      <w:marBottom w:val="0"/>
      <w:divBdr>
        <w:top w:val="none" w:sz="0" w:space="0" w:color="auto"/>
        <w:left w:val="none" w:sz="0" w:space="0" w:color="auto"/>
        <w:bottom w:val="none" w:sz="0" w:space="0" w:color="auto"/>
        <w:right w:val="none" w:sz="0" w:space="0" w:color="auto"/>
      </w:divBdr>
    </w:div>
    <w:div w:id="1767531114">
      <w:bodyDiv w:val="1"/>
      <w:marLeft w:val="0"/>
      <w:marRight w:val="0"/>
      <w:marTop w:val="0"/>
      <w:marBottom w:val="0"/>
      <w:divBdr>
        <w:top w:val="none" w:sz="0" w:space="0" w:color="auto"/>
        <w:left w:val="none" w:sz="0" w:space="0" w:color="auto"/>
        <w:bottom w:val="none" w:sz="0" w:space="0" w:color="auto"/>
        <w:right w:val="none" w:sz="0" w:space="0" w:color="auto"/>
      </w:divBdr>
      <w:divsChild>
        <w:div w:id="794448610">
          <w:marLeft w:val="0"/>
          <w:marRight w:val="0"/>
          <w:marTop w:val="0"/>
          <w:marBottom w:val="0"/>
          <w:divBdr>
            <w:top w:val="none" w:sz="0" w:space="0" w:color="auto"/>
            <w:left w:val="none" w:sz="0" w:space="0" w:color="auto"/>
            <w:bottom w:val="none" w:sz="0" w:space="0" w:color="auto"/>
            <w:right w:val="none" w:sz="0" w:space="0" w:color="auto"/>
          </w:divBdr>
          <w:divsChild>
            <w:div w:id="1269581366">
              <w:marLeft w:val="0"/>
              <w:marRight w:val="0"/>
              <w:marTop w:val="0"/>
              <w:marBottom w:val="0"/>
              <w:divBdr>
                <w:top w:val="none" w:sz="0" w:space="0" w:color="auto"/>
                <w:left w:val="none" w:sz="0" w:space="0" w:color="auto"/>
                <w:bottom w:val="none" w:sz="0" w:space="0" w:color="auto"/>
                <w:right w:val="none" w:sz="0" w:space="0" w:color="auto"/>
              </w:divBdr>
            </w:div>
          </w:divsChild>
        </w:div>
        <w:div w:id="1768429862">
          <w:marLeft w:val="0"/>
          <w:marRight w:val="0"/>
          <w:marTop w:val="0"/>
          <w:marBottom w:val="0"/>
          <w:divBdr>
            <w:top w:val="none" w:sz="0" w:space="0" w:color="auto"/>
            <w:left w:val="none" w:sz="0" w:space="0" w:color="auto"/>
            <w:bottom w:val="none" w:sz="0" w:space="0" w:color="auto"/>
            <w:right w:val="none" w:sz="0" w:space="0" w:color="auto"/>
          </w:divBdr>
          <w:divsChild>
            <w:div w:id="1817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8131">
      <w:bodyDiv w:val="1"/>
      <w:marLeft w:val="0"/>
      <w:marRight w:val="0"/>
      <w:marTop w:val="0"/>
      <w:marBottom w:val="0"/>
      <w:divBdr>
        <w:top w:val="none" w:sz="0" w:space="0" w:color="auto"/>
        <w:left w:val="none" w:sz="0" w:space="0" w:color="auto"/>
        <w:bottom w:val="none" w:sz="0" w:space="0" w:color="auto"/>
        <w:right w:val="none" w:sz="0" w:space="0" w:color="auto"/>
      </w:divBdr>
    </w:div>
    <w:div w:id="1890067793">
      <w:bodyDiv w:val="1"/>
      <w:marLeft w:val="0"/>
      <w:marRight w:val="0"/>
      <w:marTop w:val="0"/>
      <w:marBottom w:val="0"/>
      <w:divBdr>
        <w:top w:val="none" w:sz="0" w:space="0" w:color="auto"/>
        <w:left w:val="none" w:sz="0" w:space="0" w:color="auto"/>
        <w:bottom w:val="none" w:sz="0" w:space="0" w:color="auto"/>
        <w:right w:val="none" w:sz="0" w:space="0" w:color="auto"/>
      </w:divBdr>
    </w:div>
    <w:div w:id="1895040271">
      <w:bodyDiv w:val="1"/>
      <w:marLeft w:val="0"/>
      <w:marRight w:val="0"/>
      <w:marTop w:val="0"/>
      <w:marBottom w:val="0"/>
      <w:divBdr>
        <w:top w:val="none" w:sz="0" w:space="0" w:color="auto"/>
        <w:left w:val="none" w:sz="0" w:space="0" w:color="auto"/>
        <w:bottom w:val="none" w:sz="0" w:space="0" w:color="auto"/>
        <w:right w:val="none" w:sz="0" w:space="0" w:color="auto"/>
      </w:divBdr>
    </w:div>
    <w:div w:id="1900508517">
      <w:bodyDiv w:val="1"/>
      <w:marLeft w:val="0"/>
      <w:marRight w:val="0"/>
      <w:marTop w:val="0"/>
      <w:marBottom w:val="0"/>
      <w:divBdr>
        <w:top w:val="none" w:sz="0" w:space="0" w:color="auto"/>
        <w:left w:val="none" w:sz="0" w:space="0" w:color="auto"/>
        <w:bottom w:val="none" w:sz="0" w:space="0" w:color="auto"/>
        <w:right w:val="none" w:sz="0" w:space="0" w:color="auto"/>
      </w:divBdr>
    </w:div>
    <w:div w:id="2124155712">
      <w:bodyDiv w:val="1"/>
      <w:marLeft w:val="0"/>
      <w:marRight w:val="0"/>
      <w:marTop w:val="0"/>
      <w:marBottom w:val="0"/>
      <w:divBdr>
        <w:top w:val="none" w:sz="0" w:space="0" w:color="auto"/>
        <w:left w:val="none" w:sz="0" w:space="0" w:color="auto"/>
        <w:bottom w:val="none" w:sz="0" w:space="0" w:color="auto"/>
        <w:right w:val="none" w:sz="0" w:space="0" w:color="auto"/>
      </w:divBdr>
    </w:div>
    <w:div w:id="2128769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corp/budget/financial-rules/legal-framework/internal-rules/Documents/2022-5-legislative-financial-statement-annex-e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uropa.eu/en/publication-detail/-/publication/ae0a36d3-eac3-11ec-a534-01aa75ed71a1" TargetMode="External"/><Relationship Id="rId1" Type="http://schemas.openxmlformats.org/officeDocument/2006/relationships/hyperlink" Target="https://op.europa.eu/en/publication-detail/-/publication/edace3e3-e189-11e8-b690-01aa75ed71a1/language-en/format-PDF/source-1497554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7B7F-637F-4619-BBAD-D7A7FD91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69</Pages>
  <Words>24042</Words>
  <Characters>133195</Characters>
  <Application>Microsoft Office Word</Application>
  <DocSecurity>0</DocSecurity>
  <Lines>3097</Lines>
  <Paragraphs>1367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155870</CharactersWithSpaces>
  <SharedDoc>false</SharedDoc>
  <HLinks>
    <vt:vector size="48" baseType="variant">
      <vt:variant>
        <vt:i4>6815844</vt:i4>
      </vt:variant>
      <vt:variant>
        <vt:i4>0</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5701699</vt:i4>
      </vt:variant>
      <vt:variant>
        <vt:i4>3</vt:i4>
      </vt:variant>
      <vt:variant>
        <vt:i4>0</vt:i4>
      </vt:variant>
      <vt:variant>
        <vt:i4>5</vt:i4>
      </vt:variant>
      <vt:variant>
        <vt:lpwstr>https://op.europa.eu/en/publication-detail/-/publication/ae0a36d3-eac3-11ec-a534-01aa75ed71a1</vt:lpwstr>
      </vt:variant>
      <vt:variant>
        <vt:lpwstr/>
      </vt:variant>
      <vt:variant>
        <vt:i4>4587596</vt:i4>
      </vt:variant>
      <vt:variant>
        <vt:i4>0</vt:i4>
      </vt:variant>
      <vt:variant>
        <vt:i4>0</vt:i4>
      </vt:variant>
      <vt:variant>
        <vt:i4>5</vt:i4>
      </vt:variant>
      <vt:variant>
        <vt:lpwstr>https://op.europa.eu/en/publication-detail/-/publication/edace3e3-e189-11e8-b690-01aa75ed71a1/language-en/format-PDF/source-149755478</vt:lpwstr>
      </vt:variant>
      <vt:variant>
        <vt:lpwstr/>
      </vt:variant>
      <vt:variant>
        <vt:i4>3211272</vt:i4>
      </vt:variant>
      <vt:variant>
        <vt:i4>12</vt:i4>
      </vt:variant>
      <vt:variant>
        <vt:i4>0</vt:i4>
      </vt:variant>
      <vt:variant>
        <vt:i4>5</vt:i4>
      </vt:variant>
      <vt:variant>
        <vt:lpwstr>mailto:Ion.CODESCU@ec.europa.eu</vt:lpwstr>
      </vt:variant>
      <vt:variant>
        <vt:lpwstr/>
      </vt:variant>
      <vt:variant>
        <vt:i4>2359314</vt:i4>
      </vt:variant>
      <vt:variant>
        <vt:i4>9</vt:i4>
      </vt:variant>
      <vt:variant>
        <vt:i4>0</vt:i4>
      </vt:variant>
      <vt:variant>
        <vt:i4>5</vt:i4>
      </vt:variant>
      <vt:variant>
        <vt:lpwstr>mailto:Bavo.PEETERS@ec.europa.eu</vt:lpwstr>
      </vt:variant>
      <vt:variant>
        <vt:lpwstr/>
      </vt:variant>
      <vt:variant>
        <vt:i4>3211272</vt:i4>
      </vt:variant>
      <vt:variant>
        <vt:i4>6</vt:i4>
      </vt:variant>
      <vt:variant>
        <vt:i4>0</vt:i4>
      </vt:variant>
      <vt:variant>
        <vt:i4>5</vt:i4>
      </vt:variant>
      <vt:variant>
        <vt:lpwstr>mailto:Ion.CODESCU@ec.europa.eu</vt:lpwstr>
      </vt:variant>
      <vt:variant>
        <vt:lpwstr/>
      </vt:variant>
      <vt:variant>
        <vt:i4>2359314</vt:i4>
      </vt:variant>
      <vt:variant>
        <vt:i4>3</vt:i4>
      </vt:variant>
      <vt:variant>
        <vt:i4>0</vt:i4>
      </vt:variant>
      <vt:variant>
        <vt:i4>5</vt:i4>
      </vt:variant>
      <vt:variant>
        <vt:lpwstr>mailto:Bavo.PEETERS@ec.europa.eu</vt:lpwstr>
      </vt:variant>
      <vt:variant>
        <vt:lpwstr/>
      </vt:variant>
      <vt:variant>
        <vt:i4>2359314</vt:i4>
      </vt:variant>
      <vt:variant>
        <vt:i4>0</vt:i4>
      </vt:variant>
      <vt:variant>
        <vt:i4>0</vt:i4>
      </vt:variant>
      <vt:variant>
        <vt:i4>5</vt:i4>
      </vt:variant>
      <vt:variant>
        <vt:lpwstr>mailto:Bavo.PEETERS@ec.europa.eu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2023-07-04T14:48:00Z</dcterms:created>
  <dcterms:modified xsi:type="dcterms:W3CDTF">2023-07-04T15:20:00Z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2023-07-04T12:26:39Z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0730f11c-9dfc-4919-b849-70b936553c94</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DQCStatus">
    <vt:lpwstr>Yellow (DQC version 03)</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SJ-024</vt:lpwstr>
  </property>
</Properties>
</file>