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413" w:rsidRPr="00207826" w:rsidRDefault="00596127" w:rsidP="0059612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DF355AD-02D0-42A2-85CB-83FDBB97C865" style="width:455.25pt;height:410.25pt">
            <v:imagedata r:id="rId8" o:title=""/>
          </v:shape>
        </w:pict>
      </w:r>
    </w:p>
    <w:p w:rsidR="00C13413" w:rsidRPr="00207826" w:rsidRDefault="00C13413" w:rsidP="00C13413">
      <w:pPr>
        <w:rPr>
          <w:noProof/>
        </w:rPr>
        <w:sectPr w:rsidR="00C13413" w:rsidRPr="00207826" w:rsidSect="00596127">
          <w:footerReference w:type="even" r:id="rId9"/>
          <w:footerReference w:type="default" r:id="rId10"/>
          <w:pgSz w:w="11907" w:h="16839"/>
          <w:pgMar w:top="1134" w:right="1417" w:bottom="1134" w:left="1417" w:header="709" w:footer="709" w:gutter="0"/>
          <w:pgNumType w:start="0"/>
          <w:cols w:space="720"/>
          <w:docGrid w:linePitch="360"/>
        </w:sectPr>
      </w:pPr>
    </w:p>
    <w:p w:rsidR="00C13413" w:rsidRPr="00207826" w:rsidRDefault="00C13413">
      <w:pPr>
        <w:pStyle w:val="Exposdesmotifstitre"/>
        <w:rPr>
          <w:noProof/>
        </w:rPr>
      </w:pPr>
      <w:bookmarkStart w:id="0" w:name="_GoBack"/>
      <w:bookmarkEnd w:id="0"/>
      <w:r w:rsidRPr="00207826">
        <w:rPr>
          <w:noProof/>
        </w:rPr>
        <w:lastRenderedPageBreak/>
        <w:t>EXPLANATORY MEMORANDUM</w:t>
      </w:r>
    </w:p>
    <w:p w:rsidR="00C13413" w:rsidRPr="00207826" w:rsidRDefault="00C13413">
      <w:pPr>
        <w:pStyle w:val="ManualHeading1"/>
        <w:rPr>
          <w:noProof/>
        </w:rPr>
      </w:pPr>
      <w:r w:rsidRPr="00207826">
        <w:rPr>
          <w:noProof/>
        </w:rPr>
        <w:t>1.</w:t>
      </w:r>
      <w:r w:rsidRPr="00207826">
        <w:rPr>
          <w:noProof/>
        </w:rPr>
        <w:tab/>
        <w:t>CONTEXT OF THE PROPOSAL</w:t>
      </w:r>
    </w:p>
    <w:p w:rsidR="00C13413" w:rsidRPr="00207826" w:rsidRDefault="00C13413">
      <w:pPr>
        <w:pStyle w:val="ManualHeading2"/>
        <w:rPr>
          <w:rFonts w:eastAsia="Arial Unicode MS"/>
          <w:noProof/>
        </w:rPr>
      </w:pPr>
      <w:r w:rsidRPr="00207826">
        <w:rPr>
          <w:rFonts w:eastAsia="Arial Unicode MS"/>
          <w:noProof/>
          <w:color w:val="000000"/>
          <w:u w:color="000000"/>
          <w:bdr w:val="nil"/>
          <w:lang w:eastAsia="en-GB"/>
        </w:rPr>
        <w:t>•</w:t>
      </w:r>
      <w:r w:rsidRPr="00207826">
        <w:rPr>
          <w:rFonts w:eastAsia="Arial Unicode MS"/>
          <w:noProof/>
          <w:color w:val="000000"/>
          <w:u w:color="000000"/>
          <w:bdr w:val="nil"/>
          <w:lang w:eastAsia="en-GB"/>
        </w:rPr>
        <w:tab/>
      </w:r>
      <w:r w:rsidRPr="00207826">
        <w:rPr>
          <w:rFonts w:eastAsia="Arial Unicode MS"/>
          <w:noProof/>
        </w:rPr>
        <w:t>Reasons for and objectives of the proposal</w:t>
      </w:r>
    </w:p>
    <w:p w:rsidR="008A55BB" w:rsidRPr="00207826" w:rsidRDefault="00A4116B" w:rsidP="00BB70C4">
      <w:pPr>
        <w:rPr>
          <w:rFonts w:eastAsia="Arial Unicode MS"/>
          <w:bCs/>
          <w:noProof/>
          <w:color w:val="000000"/>
          <w:u w:color="000000"/>
          <w:bdr w:val="nil"/>
          <w:lang w:eastAsia="en-GB"/>
        </w:rPr>
      </w:pPr>
      <w:r w:rsidRPr="00207826">
        <w:rPr>
          <w:bCs/>
          <w:noProof/>
        </w:rPr>
        <w:t>Uniform</w:t>
      </w:r>
      <w:r w:rsidR="00520F21" w:rsidRPr="00207826">
        <w:rPr>
          <w:rFonts w:eastAsia="Arial Unicode MS"/>
          <w:bCs/>
          <w:noProof/>
          <w:color w:val="000000"/>
          <w:u w:color="000000"/>
          <w:bdr w:val="nil"/>
          <w:lang w:eastAsia="en-GB"/>
        </w:rPr>
        <w:t xml:space="preserve"> measures on border control</w:t>
      </w:r>
      <w:r w:rsidR="00521D77" w:rsidRPr="00207826">
        <w:rPr>
          <w:rFonts w:eastAsia="Arial Unicode MS"/>
          <w:bCs/>
          <w:noProof/>
          <w:color w:val="000000"/>
          <w:u w:color="000000"/>
          <w:bdr w:val="nil"/>
          <w:lang w:eastAsia="en-GB"/>
        </w:rPr>
        <w:t xml:space="preserve"> </w:t>
      </w:r>
      <w:r w:rsidR="00AE3ECC" w:rsidRPr="00207826">
        <w:rPr>
          <w:rFonts w:eastAsia="Arial Unicode MS"/>
          <w:bCs/>
          <w:noProof/>
          <w:color w:val="000000"/>
          <w:u w:color="000000"/>
          <w:bdr w:val="nil"/>
          <w:lang w:eastAsia="en-GB"/>
        </w:rPr>
        <w:t xml:space="preserve">at </w:t>
      </w:r>
      <w:r w:rsidR="008A55BB" w:rsidRPr="00207826">
        <w:rPr>
          <w:rFonts w:eastAsia="Arial Unicode MS"/>
          <w:bCs/>
          <w:noProof/>
          <w:color w:val="000000"/>
          <w:u w:color="000000"/>
          <w:bdr w:val="nil"/>
          <w:lang w:eastAsia="en-GB"/>
        </w:rPr>
        <w:t xml:space="preserve">its </w:t>
      </w:r>
      <w:r w:rsidR="002724F3" w:rsidRPr="00207826">
        <w:rPr>
          <w:rFonts w:eastAsia="Arial Unicode MS"/>
          <w:bCs/>
          <w:noProof/>
          <w:color w:val="000000"/>
          <w:u w:color="000000"/>
          <w:bdr w:val="nil"/>
          <w:lang w:eastAsia="en-GB"/>
        </w:rPr>
        <w:t>external borders</w:t>
      </w:r>
      <w:r w:rsidR="00705F2E" w:rsidRPr="00207826">
        <w:rPr>
          <w:rStyle w:val="FootnoteReference"/>
          <w:rFonts w:eastAsia="Arial Unicode MS"/>
          <w:bCs/>
          <w:noProof/>
          <w:color w:val="000000"/>
          <w:u w:color="000000"/>
          <w:bdr w:val="nil"/>
          <w:lang w:eastAsia="en-GB"/>
        </w:rPr>
        <w:footnoteReference w:id="2"/>
      </w:r>
      <w:r w:rsidR="00521D77" w:rsidRPr="00207826">
        <w:rPr>
          <w:rFonts w:eastAsia="Arial Unicode MS"/>
          <w:bCs/>
          <w:noProof/>
          <w:color w:val="000000"/>
          <w:u w:color="000000"/>
          <w:bdr w:val="nil"/>
          <w:lang w:eastAsia="en-GB"/>
        </w:rPr>
        <w:t xml:space="preserve"> </w:t>
      </w:r>
      <w:r w:rsidR="00BD133D" w:rsidRPr="00207826">
        <w:rPr>
          <w:rFonts w:eastAsia="Arial Unicode MS"/>
          <w:bCs/>
          <w:noProof/>
          <w:color w:val="000000"/>
          <w:u w:color="000000"/>
          <w:bdr w:val="nil"/>
          <w:lang w:eastAsia="en-GB"/>
        </w:rPr>
        <w:t>are</w:t>
      </w:r>
      <w:r w:rsidR="002724F3" w:rsidRPr="00207826">
        <w:rPr>
          <w:rFonts w:eastAsia="Arial Unicode MS"/>
          <w:bCs/>
          <w:noProof/>
          <w:color w:val="000000"/>
          <w:u w:color="000000"/>
          <w:bdr w:val="nil"/>
          <w:lang w:eastAsia="en-GB"/>
        </w:rPr>
        <w:t xml:space="preserve"> an</w:t>
      </w:r>
      <w:r w:rsidR="00D57EF7" w:rsidRPr="00207826">
        <w:rPr>
          <w:rFonts w:eastAsia="Arial Unicode MS"/>
          <w:bCs/>
          <w:noProof/>
          <w:color w:val="000000"/>
          <w:u w:color="000000"/>
          <w:bdr w:val="nil"/>
          <w:lang w:eastAsia="en-GB"/>
        </w:rPr>
        <w:t xml:space="preserve"> essential element in ensuring the proper functioning of </w:t>
      </w:r>
      <w:r w:rsidR="00CC0DFB" w:rsidRPr="00207826">
        <w:rPr>
          <w:rFonts w:eastAsia="Arial Unicode MS"/>
          <w:bCs/>
          <w:noProof/>
          <w:color w:val="000000"/>
          <w:u w:color="000000"/>
          <w:bdr w:val="nil"/>
          <w:lang w:eastAsia="en-GB"/>
        </w:rPr>
        <w:t xml:space="preserve">the </w:t>
      </w:r>
      <w:r w:rsidRPr="00207826">
        <w:rPr>
          <w:rFonts w:eastAsia="Arial Unicode MS"/>
          <w:bCs/>
          <w:noProof/>
          <w:color w:val="000000"/>
          <w:u w:color="000000"/>
          <w:bdr w:val="nil"/>
          <w:lang w:eastAsia="en-GB"/>
        </w:rPr>
        <w:t xml:space="preserve">EU’s </w:t>
      </w:r>
      <w:r w:rsidR="008C2E7A" w:rsidRPr="00207826">
        <w:rPr>
          <w:rFonts w:eastAsia="Arial Unicode MS"/>
          <w:bCs/>
          <w:noProof/>
          <w:color w:val="000000"/>
          <w:u w:color="000000"/>
          <w:bdr w:val="nil"/>
          <w:lang w:eastAsia="en-GB"/>
        </w:rPr>
        <w:t>area without internal border controls</w:t>
      </w:r>
      <w:r w:rsidR="00CC0DFB" w:rsidRPr="00207826">
        <w:rPr>
          <w:rFonts w:eastAsia="Arial Unicode MS"/>
          <w:bCs/>
          <w:noProof/>
          <w:color w:val="000000"/>
          <w:u w:color="000000"/>
          <w:bdr w:val="nil"/>
          <w:lang w:eastAsia="en-GB"/>
        </w:rPr>
        <w:t xml:space="preserve"> </w:t>
      </w:r>
      <w:r w:rsidR="00832903" w:rsidRPr="00207826">
        <w:rPr>
          <w:rFonts w:eastAsia="Arial Unicode MS"/>
          <w:bCs/>
          <w:noProof/>
          <w:color w:val="000000"/>
          <w:u w:color="000000"/>
          <w:bdr w:val="nil"/>
          <w:lang w:eastAsia="en-GB"/>
        </w:rPr>
        <w:t>(‘the Schengen area’)</w:t>
      </w:r>
      <w:r w:rsidRPr="00207826">
        <w:rPr>
          <w:rFonts w:eastAsia="Arial Unicode MS"/>
          <w:bCs/>
          <w:noProof/>
          <w:color w:val="000000"/>
          <w:u w:color="000000"/>
          <w:bdr w:val="nil"/>
          <w:lang w:eastAsia="en-GB"/>
        </w:rPr>
        <w:t>,</w:t>
      </w:r>
      <w:r w:rsidR="00832903" w:rsidRPr="00207826">
        <w:rPr>
          <w:rFonts w:eastAsia="Arial Unicode MS"/>
          <w:bCs/>
          <w:noProof/>
          <w:color w:val="000000"/>
          <w:u w:color="000000"/>
          <w:bdr w:val="nil"/>
          <w:lang w:eastAsia="en-GB"/>
        </w:rPr>
        <w:t xml:space="preserve"> </w:t>
      </w:r>
      <w:r w:rsidR="00CC0DFB" w:rsidRPr="00207826">
        <w:rPr>
          <w:rFonts w:eastAsia="Arial Unicode MS"/>
          <w:bCs/>
          <w:noProof/>
          <w:color w:val="000000"/>
          <w:u w:color="000000"/>
          <w:bdr w:val="nil"/>
          <w:lang w:eastAsia="en-GB"/>
        </w:rPr>
        <w:t>as well as the internal security of the EU</w:t>
      </w:r>
      <w:r w:rsidR="008C2E7A" w:rsidRPr="00207826">
        <w:rPr>
          <w:rFonts w:eastAsia="Arial Unicode MS"/>
          <w:bCs/>
          <w:noProof/>
          <w:color w:val="000000"/>
          <w:u w:color="000000"/>
          <w:bdr w:val="nil"/>
          <w:lang w:eastAsia="en-GB"/>
        </w:rPr>
        <w:t>.</w:t>
      </w:r>
      <w:r w:rsidR="00871A1F" w:rsidRPr="00207826">
        <w:rPr>
          <w:rFonts w:eastAsia="Arial Unicode MS"/>
          <w:bCs/>
          <w:noProof/>
          <w:color w:val="000000"/>
          <w:u w:color="000000"/>
          <w:bdr w:val="nil"/>
          <w:lang w:eastAsia="en-GB"/>
        </w:rPr>
        <w:t xml:space="preserve"> </w:t>
      </w:r>
    </w:p>
    <w:p w:rsidR="005C622E" w:rsidRPr="00207826" w:rsidRDefault="00887271" w:rsidP="00BB70C4">
      <w:pPr>
        <w:rPr>
          <w:rFonts w:eastAsia="Arial Unicode MS"/>
          <w:bCs/>
          <w:noProof/>
          <w:color w:val="000000"/>
          <w:u w:color="000000"/>
          <w:bdr w:val="nil"/>
          <w:lang w:eastAsia="en-GB"/>
        </w:rPr>
      </w:pPr>
      <w:r w:rsidRPr="00207826">
        <w:rPr>
          <w:rFonts w:eastAsia="Arial Unicode MS"/>
          <w:bCs/>
          <w:noProof/>
          <w:color w:val="000000"/>
          <w:u w:color="000000"/>
          <w:bdr w:val="nil"/>
          <w:lang w:eastAsia="en-GB"/>
        </w:rPr>
        <w:t xml:space="preserve">The robust and </w:t>
      </w:r>
      <w:r w:rsidR="00CA2653" w:rsidRPr="00207826">
        <w:rPr>
          <w:rFonts w:eastAsia="Arial Unicode MS"/>
          <w:bCs/>
          <w:noProof/>
          <w:color w:val="000000"/>
          <w:u w:color="000000"/>
          <w:bdr w:val="nil"/>
          <w:lang w:eastAsia="en-GB"/>
        </w:rPr>
        <w:t xml:space="preserve">efficient </w:t>
      </w:r>
      <w:r w:rsidRPr="00207826">
        <w:rPr>
          <w:rFonts w:eastAsia="Arial Unicode MS"/>
          <w:bCs/>
          <w:noProof/>
          <w:color w:val="000000"/>
          <w:u w:color="000000"/>
          <w:bdr w:val="nil"/>
          <w:lang w:eastAsia="en-GB"/>
        </w:rPr>
        <w:t xml:space="preserve">management of </w:t>
      </w:r>
      <w:r w:rsidR="008A55BB" w:rsidRPr="00207826">
        <w:rPr>
          <w:rFonts w:eastAsia="Arial Unicode MS"/>
          <w:bCs/>
          <w:noProof/>
          <w:color w:val="000000"/>
          <w:u w:color="000000"/>
          <w:bdr w:val="nil"/>
          <w:lang w:eastAsia="en-GB"/>
        </w:rPr>
        <w:t xml:space="preserve">these </w:t>
      </w:r>
      <w:r w:rsidRPr="00207826">
        <w:rPr>
          <w:rFonts w:eastAsia="Arial Unicode MS"/>
          <w:bCs/>
          <w:noProof/>
          <w:color w:val="000000"/>
          <w:u w:color="000000"/>
          <w:bdr w:val="nil"/>
          <w:lang w:eastAsia="en-GB"/>
        </w:rPr>
        <w:t>e</w:t>
      </w:r>
      <w:r w:rsidR="00390E39" w:rsidRPr="00207826">
        <w:rPr>
          <w:rFonts w:eastAsia="Arial Unicode MS"/>
          <w:bCs/>
          <w:noProof/>
          <w:color w:val="000000"/>
          <w:u w:color="000000"/>
          <w:bdr w:val="nil"/>
          <w:lang w:eastAsia="en-GB"/>
        </w:rPr>
        <w:t>xternal b</w:t>
      </w:r>
      <w:r w:rsidR="00871A1F" w:rsidRPr="00207826">
        <w:rPr>
          <w:rFonts w:eastAsia="Arial Unicode MS"/>
          <w:bCs/>
          <w:noProof/>
          <w:color w:val="000000"/>
          <w:u w:color="000000"/>
          <w:bdr w:val="nil"/>
          <w:lang w:eastAsia="en-GB"/>
        </w:rPr>
        <w:t>order</w:t>
      </w:r>
      <w:r w:rsidRPr="00207826">
        <w:rPr>
          <w:rFonts w:eastAsia="Arial Unicode MS"/>
          <w:bCs/>
          <w:noProof/>
          <w:color w:val="000000"/>
          <w:u w:color="000000"/>
          <w:bdr w:val="nil"/>
          <w:lang w:eastAsia="en-GB"/>
        </w:rPr>
        <w:t>s</w:t>
      </w:r>
      <w:r w:rsidR="00871A1F" w:rsidRPr="00207826">
        <w:rPr>
          <w:rFonts w:eastAsia="Arial Unicode MS"/>
          <w:bCs/>
          <w:noProof/>
          <w:color w:val="000000"/>
          <w:u w:color="000000"/>
          <w:bdr w:val="nil"/>
          <w:lang w:eastAsia="en-GB"/>
        </w:rPr>
        <w:t xml:space="preserve"> </w:t>
      </w:r>
      <w:r w:rsidR="008A55BB" w:rsidRPr="00207826">
        <w:rPr>
          <w:rFonts w:eastAsia="Arial Unicode MS"/>
          <w:bCs/>
          <w:noProof/>
          <w:color w:val="000000"/>
          <w:u w:color="000000"/>
          <w:bdr w:val="nil"/>
          <w:lang w:eastAsia="en-GB"/>
        </w:rPr>
        <w:t>also bolsters</w:t>
      </w:r>
      <w:r w:rsidR="00390E39" w:rsidRPr="00207826">
        <w:rPr>
          <w:rFonts w:eastAsia="Arial Unicode MS"/>
          <w:bCs/>
          <w:noProof/>
          <w:color w:val="000000"/>
          <w:u w:color="000000"/>
          <w:bdr w:val="nil"/>
          <w:lang w:eastAsia="en-GB"/>
        </w:rPr>
        <w:t xml:space="preserve"> the </w:t>
      </w:r>
      <w:r w:rsidR="00245EB0" w:rsidRPr="00207826">
        <w:rPr>
          <w:rFonts w:eastAsia="Arial Unicode MS"/>
          <w:bCs/>
          <w:noProof/>
          <w:color w:val="000000"/>
          <w:u w:color="000000"/>
          <w:bdr w:val="nil"/>
          <w:lang w:eastAsia="en-GB"/>
        </w:rPr>
        <w:t>EU’s comprehensive asylum and migration policy</w:t>
      </w:r>
      <w:r w:rsidR="006D1DA4" w:rsidRPr="00207826">
        <w:rPr>
          <w:rFonts w:eastAsia="Arial Unicode MS"/>
          <w:bCs/>
          <w:noProof/>
          <w:color w:val="000000"/>
          <w:u w:color="000000"/>
          <w:bdr w:val="nil"/>
          <w:lang w:eastAsia="en-GB"/>
        </w:rPr>
        <w:t xml:space="preserve">, ensuring that </w:t>
      </w:r>
      <w:r w:rsidR="00485D73" w:rsidRPr="00207826">
        <w:rPr>
          <w:rFonts w:eastAsia="Arial Unicode MS"/>
          <w:bCs/>
          <w:noProof/>
          <w:color w:val="000000"/>
          <w:u w:color="000000"/>
          <w:bdr w:val="nil"/>
          <w:lang w:eastAsia="en-GB"/>
        </w:rPr>
        <w:t>third-country nationals are channelled to the appropriate processes</w:t>
      </w:r>
      <w:r w:rsidR="003F7E98" w:rsidRPr="00207826">
        <w:rPr>
          <w:rFonts w:eastAsia="Arial Unicode MS"/>
          <w:bCs/>
          <w:noProof/>
          <w:color w:val="000000"/>
          <w:u w:color="000000"/>
          <w:bdr w:val="nil"/>
          <w:lang w:eastAsia="en-GB"/>
        </w:rPr>
        <w:t xml:space="preserve">, with full respect </w:t>
      </w:r>
      <w:r w:rsidR="00EC1DF5" w:rsidRPr="00207826">
        <w:rPr>
          <w:rFonts w:eastAsia="Arial Unicode MS"/>
          <w:bCs/>
          <w:noProof/>
          <w:color w:val="000000"/>
          <w:u w:color="000000"/>
          <w:bdr w:val="nil"/>
          <w:lang w:eastAsia="en-GB"/>
        </w:rPr>
        <w:t>for</w:t>
      </w:r>
      <w:r w:rsidR="003F7E98" w:rsidRPr="00207826">
        <w:rPr>
          <w:rFonts w:eastAsia="Arial Unicode MS"/>
          <w:bCs/>
          <w:noProof/>
          <w:color w:val="000000"/>
          <w:u w:color="000000"/>
          <w:bdr w:val="nil"/>
          <w:lang w:eastAsia="en-GB"/>
        </w:rPr>
        <w:t xml:space="preserve"> </w:t>
      </w:r>
      <w:r w:rsidR="008A55BB" w:rsidRPr="00207826">
        <w:rPr>
          <w:rFonts w:eastAsia="Arial Unicode MS"/>
          <w:bCs/>
          <w:noProof/>
          <w:color w:val="000000"/>
          <w:u w:color="000000"/>
          <w:bdr w:val="nil"/>
          <w:lang w:eastAsia="en-GB"/>
        </w:rPr>
        <w:t xml:space="preserve">their </w:t>
      </w:r>
      <w:r w:rsidR="003F7E98" w:rsidRPr="00207826">
        <w:rPr>
          <w:rFonts w:eastAsia="Arial Unicode MS"/>
          <w:bCs/>
          <w:noProof/>
          <w:color w:val="000000"/>
          <w:u w:color="000000"/>
          <w:bdr w:val="nil"/>
          <w:lang w:eastAsia="en-GB"/>
        </w:rPr>
        <w:t>fundamental rights.</w:t>
      </w:r>
      <w:r w:rsidR="00871A1F" w:rsidRPr="00207826">
        <w:rPr>
          <w:rFonts w:eastAsia="Arial Unicode MS"/>
          <w:bCs/>
          <w:noProof/>
          <w:color w:val="000000"/>
          <w:u w:color="000000"/>
          <w:bdr w:val="nil"/>
          <w:lang w:eastAsia="en-GB"/>
        </w:rPr>
        <w:t xml:space="preserve"> </w:t>
      </w:r>
    </w:p>
    <w:p w:rsidR="00521D77" w:rsidRPr="00207826" w:rsidRDefault="00FB4D47" w:rsidP="00BB70C4">
      <w:pPr>
        <w:rPr>
          <w:rFonts w:eastAsia="Arial Unicode MS"/>
          <w:bCs/>
          <w:noProof/>
          <w:color w:val="000000"/>
          <w:u w:color="000000"/>
          <w:bdr w:val="nil"/>
          <w:lang w:eastAsia="en-GB"/>
        </w:rPr>
      </w:pPr>
      <w:r w:rsidRPr="00207826">
        <w:rPr>
          <w:rFonts w:eastAsia="Arial Unicode MS"/>
          <w:bCs/>
          <w:noProof/>
          <w:color w:val="000000"/>
          <w:u w:color="000000"/>
          <w:bdr w:val="nil"/>
          <w:lang w:eastAsia="en-GB"/>
        </w:rPr>
        <w:t xml:space="preserve">Having in place </w:t>
      </w:r>
      <w:r w:rsidR="000A18AB" w:rsidRPr="00207826">
        <w:rPr>
          <w:rFonts w:eastAsia="Arial Unicode MS"/>
          <w:bCs/>
          <w:noProof/>
          <w:color w:val="000000"/>
          <w:u w:color="000000"/>
          <w:bdr w:val="nil"/>
          <w:lang w:eastAsia="en-GB"/>
        </w:rPr>
        <w:t>systematic border checks and highly secure travel documents</w:t>
      </w:r>
      <w:r w:rsidR="00CC0DFB" w:rsidRPr="00207826">
        <w:rPr>
          <w:rFonts w:eastAsia="Arial Unicode MS"/>
          <w:bCs/>
          <w:noProof/>
          <w:color w:val="000000"/>
          <w:u w:color="000000"/>
          <w:bdr w:val="nil"/>
          <w:lang w:eastAsia="en-GB"/>
        </w:rPr>
        <w:t xml:space="preserve"> facilitate</w:t>
      </w:r>
      <w:r w:rsidR="007B2159" w:rsidRPr="00207826">
        <w:rPr>
          <w:rFonts w:eastAsia="Arial Unicode MS"/>
          <w:bCs/>
          <w:noProof/>
          <w:color w:val="000000"/>
          <w:u w:color="000000"/>
          <w:bdr w:val="nil"/>
          <w:lang w:eastAsia="en-GB"/>
        </w:rPr>
        <w:t>s</w:t>
      </w:r>
      <w:r w:rsidR="00CC0DFB" w:rsidRPr="00207826">
        <w:rPr>
          <w:rFonts w:eastAsia="Arial Unicode MS"/>
          <w:bCs/>
          <w:noProof/>
          <w:color w:val="000000"/>
          <w:u w:color="000000"/>
          <w:bdr w:val="nil"/>
          <w:lang w:eastAsia="en-GB"/>
        </w:rPr>
        <w:t xml:space="preserve"> legitimate entry and stay</w:t>
      </w:r>
      <w:r w:rsidR="00CF7FB5" w:rsidRPr="00207826">
        <w:rPr>
          <w:rFonts w:eastAsia="Arial Unicode MS"/>
          <w:bCs/>
          <w:noProof/>
          <w:color w:val="000000"/>
          <w:u w:color="000000"/>
          <w:bdr w:val="nil"/>
          <w:lang w:eastAsia="en-GB"/>
        </w:rPr>
        <w:t xml:space="preserve"> f</w:t>
      </w:r>
      <w:r w:rsidR="005C622E" w:rsidRPr="00207826">
        <w:rPr>
          <w:rFonts w:eastAsia="Arial Unicode MS"/>
          <w:bCs/>
          <w:noProof/>
          <w:color w:val="000000"/>
          <w:u w:color="000000"/>
          <w:bdr w:val="nil"/>
          <w:lang w:eastAsia="en-GB"/>
        </w:rPr>
        <w:t>or</w:t>
      </w:r>
      <w:r w:rsidR="00CF7FB5" w:rsidRPr="00207826">
        <w:rPr>
          <w:rFonts w:eastAsia="Arial Unicode MS"/>
          <w:bCs/>
          <w:noProof/>
          <w:color w:val="000000"/>
          <w:u w:color="000000"/>
          <w:bdr w:val="nil"/>
          <w:lang w:eastAsia="en-GB"/>
        </w:rPr>
        <w:t xml:space="preserve"> both EU citizens and third-country nationals</w:t>
      </w:r>
      <w:r w:rsidR="00AF1442" w:rsidRPr="00207826">
        <w:rPr>
          <w:rFonts w:eastAsia="Arial Unicode MS"/>
          <w:bCs/>
          <w:noProof/>
          <w:color w:val="000000"/>
          <w:u w:color="000000"/>
          <w:bdr w:val="nil"/>
          <w:lang w:eastAsia="en-GB"/>
        </w:rPr>
        <w:t xml:space="preserve">, while </w:t>
      </w:r>
      <w:r w:rsidR="00337DEC" w:rsidRPr="00207826">
        <w:rPr>
          <w:rFonts w:eastAsia="Arial Unicode MS"/>
          <w:bCs/>
          <w:noProof/>
          <w:color w:val="000000"/>
          <w:u w:color="000000"/>
          <w:bdr w:val="nil"/>
          <w:lang w:eastAsia="en-GB"/>
        </w:rPr>
        <w:t>guaranteeing</w:t>
      </w:r>
      <w:r w:rsidR="00AF1442" w:rsidRPr="00207826">
        <w:rPr>
          <w:rFonts w:eastAsia="Arial Unicode MS"/>
          <w:bCs/>
          <w:noProof/>
          <w:color w:val="000000"/>
          <w:u w:color="000000"/>
          <w:bdr w:val="nil"/>
          <w:lang w:eastAsia="en-GB"/>
        </w:rPr>
        <w:t xml:space="preserve"> that </w:t>
      </w:r>
      <w:r w:rsidR="00E035CD" w:rsidRPr="00207826">
        <w:rPr>
          <w:rFonts w:eastAsia="Arial Unicode MS"/>
          <w:bCs/>
          <w:noProof/>
          <w:color w:val="000000"/>
          <w:u w:color="000000"/>
          <w:bdr w:val="nil"/>
          <w:lang w:eastAsia="en-GB"/>
        </w:rPr>
        <w:t>security</w:t>
      </w:r>
      <w:r w:rsidR="006A4B85" w:rsidRPr="00207826">
        <w:rPr>
          <w:rFonts w:eastAsia="Arial Unicode MS"/>
          <w:bCs/>
          <w:noProof/>
          <w:color w:val="000000"/>
          <w:u w:color="000000"/>
          <w:bdr w:val="nil"/>
          <w:lang w:eastAsia="en-GB"/>
        </w:rPr>
        <w:t xml:space="preserve"> is maintained through proper controls on identity, </w:t>
      </w:r>
      <w:r w:rsidR="009F7B83" w:rsidRPr="00207826">
        <w:rPr>
          <w:rFonts w:eastAsia="Arial Unicode MS"/>
          <w:bCs/>
          <w:noProof/>
          <w:color w:val="000000"/>
          <w:u w:color="000000"/>
          <w:bdr w:val="nil"/>
          <w:lang w:eastAsia="en-GB"/>
        </w:rPr>
        <w:t xml:space="preserve">by checking both </w:t>
      </w:r>
      <w:r w:rsidR="006A4B85" w:rsidRPr="00207826">
        <w:rPr>
          <w:rFonts w:eastAsia="Arial Unicode MS"/>
          <w:bCs/>
          <w:noProof/>
          <w:color w:val="000000"/>
          <w:u w:color="000000"/>
          <w:bdr w:val="nil"/>
          <w:lang w:eastAsia="en-GB"/>
        </w:rPr>
        <w:t>document</w:t>
      </w:r>
      <w:r w:rsidR="005E1322" w:rsidRPr="00207826">
        <w:rPr>
          <w:rFonts w:eastAsia="Arial Unicode MS"/>
          <w:bCs/>
          <w:noProof/>
          <w:color w:val="000000"/>
          <w:u w:color="000000"/>
          <w:bdr w:val="nil"/>
          <w:lang w:eastAsia="en-GB"/>
        </w:rPr>
        <w:t>s a</w:t>
      </w:r>
      <w:r w:rsidR="005C622E" w:rsidRPr="00207826">
        <w:rPr>
          <w:rFonts w:eastAsia="Arial Unicode MS"/>
          <w:bCs/>
          <w:noProof/>
          <w:color w:val="000000"/>
          <w:u w:color="000000"/>
          <w:bdr w:val="nil"/>
          <w:lang w:eastAsia="en-GB"/>
        </w:rPr>
        <w:t xml:space="preserve">nd </w:t>
      </w:r>
      <w:r w:rsidR="005E1322" w:rsidRPr="00207826">
        <w:rPr>
          <w:rFonts w:eastAsia="Arial Unicode MS"/>
          <w:bCs/>
          <w:noProof/>
          <w:color w:val="000000"/>
          <w:u w:color="000000"/>
          <w:bdr w:val="nil"/>
          <w:lang w:eastAsia="en-GB"/>
        </w:rPr>
        <w:t xml:space="preserve">databases </w:t>
      </w:r>
      <w:r w:rsidR="005C622E" w:rsidRPr="00207826">
        <w:rPr>
          <w:rFonts w:eastAsia="Arial Unicode MS"/>
          <w:bCs/>
          <w:noProof/>
          <w:color w:val="000000"/>
          <w:u w:color="000000"/>
          <w:bdr w:val="nil"/>
          <w:lang w:eastAsia="en-GB"/>
        </w:rPr>
        <w:t xml:space="preserve">to </w:t>
      </w:r>
      <w:r w:rsidR="005E1322" w:rsidRPr="00207826">
        <w:rPr>
          <w:rFonts w:eastAsia="Arial Unicode MS"/>
          <w:bCs/>
          <w:noProof/>
          <w:color w:val="000000"/>
          <w:u w:color="000000"/>
          <w:bdr w:val="nil"/>
          <w:lang w:eastAsia="en-GB"/>
        </w:rPr>
        <w:t>determin</w:t>
      </w:r>
      <w:r w:rsidR="005C622E" w:rsidRPr="00207826">
        <w:rPr>
          <w:rFonts w:eastAsia="Arial Unicode MS"/>
          <w:bCs/>
          <w:noProof/>
          <w:color w:val="000000"/>
          <w:u w:color="000000"/>
          <w:bdr w:val="nil"/>
          <w:lang w:eastAsia="en-GB"/>
        </w:rPr>
        <w:t>e</w:t>
      </w:r>
      <w:r w:rsidR="005E1322" w:rsidRPr="00207826">
        <w:rPr>
          <w:rFonts w:eastAsia="Arial Unicode MS"/>
          <w:bCs/>
          <w:noProof/>
          <w:color w:val="000000"/>
          <w:u w:color="000000"/>
          <w:bdr w:val="nil"/>
          <w:lang w:eastAsia="en-GB"/>
        </w:rPr>
        <w:t xml:space="preserve"> potential</w:t>
      </w:r>
      <w:r w:rsidR="00CA2653" w:rsidRPr="00207826">
        <w:rPr>
          <w:rFonts w:eastAsia="Arial Unicode MS"/>
          <w:bCs/>
          <w:noProof/>
          <w:color w:val="000000"/>
          <w:u w:color="000000"/>
          <w:bdr w:val="nil"/>
          <w:lang w:eastAsia="en-GB"/>
        </w:rPr>
        <w:t xml:space="preserve"> security</w:t>
      </w:r>
      <w:r w:rsidR="005E1322" w:rsidRPr="00207826">
        <w:rPr>
          <w:rFonts w:eastAsia="Arial Unicode MS"/>
          <w:bCs/>
          <w:noProof/>
          <w:color w:val="000000"/>
          <w:u w:color="000000"/>
          <w:bdr w:val="nil"/>
          <w:lang w:eastAsia="en-GB"/>
        </w:rPr>
        <w:t xml:space="preserve"> risks.</w:t>
      </w:r>
    </w:p>
    <w:p w:rsidR="00123656" w:rsidRPr="00207826" w:rsidRDefault="4EE15CB9" w:rsidP="007653D0">
      <w:pPr>
        <w:rPr>
          <w:bCs/>
          <w:noProof/>
        </w:rPr>
      </w:pPr>
      <w:r w:rsidRPr="00207826">
        <w:rPr>
          <w:bCs/>
          <w:noProof/>
        </w:rPr>
        <w:t>Since</w:t>
      </w:r>
      <w:r w:rsidR="252B9258" w:rsidRPr="00207826">
        <w:rPr>
          <w:bCs/>
          <w:noProof/>
        </w:rPr>
        <w:t xml:space="preserve"> the entry into force of the Schengen Borders Code</w:t>
      </w:r>
      <w:r w:rsidR="464E86E3" w:rsidRPr="00207826">
        <w:rPr>
          <w:bCs/>
          <w:noProof/>
        </w:rPr>
        <w:t xml:space="preserve"> in 2006</w:t>
      </w:r>
      <w:r w:rsidR="009D4BD1" w:rsidRPr="00207826">
        <w:rPr>
          <w:rStyle w:val="FootnoteReference"/>
          <w:noProof/>
        </w:rPr>
        <w:footnoteReference w:id="3"/>
      </w:r>
      <w:r w:rsidR="252B9258" w:rsidRPr="00207826">
        <w:rPr>
          <w:bCs/>
          <w:noProof/>
        </w:rPr>
        <w:t xml:space="preserve">, </w:t>
      </w:r>
      <w:r w:rsidRPr="00207826">
        <w:rPr>
          <w:bCs/>
          <w:noProof/>
        </w:rPr>
        <w:t xml:space="preserve">great </w:t>
      </w:r>
      <w:r w:rsidR="2C91C71D" w:rsidRPr="00207826">
        <w:rPr>
          <w:bCs/>
          <w:noProof/>
        </w:rPr>
        <w:t>advances</w:t>
      </w:r>
      <w:r w:rsidRPr="00207826">
        <w:rPr>
          <w:bCs/>
          <w:noProof/>
        </w:rPr>
        <w:t xml:space="preserve"> </w:t>
      </w:r>
      <w:r w:rsidR="005C622E" w:rsidRPr="00207826">
        <w:rPr>
          <w:bCs/>
          <w:noProof/>
        </w:rPr>
        <w:t>in standardising</w:t>
      </w:r>
      <w:r w:rsidRPr="00207826">
        <w:rPr>
          <w:bCs/>
          <w:noProof/>
        </w:rPr>
        <w:t xml:space="preserve"> </w:t>
      </w:r>
      <w:r w:rsidR="009F7B83" w:rsidRPr="00207826">
        <w:rPr>
          <w:bCs/>
          <w:noProof/>
        </w:rPr>
        <w:t xml:space="preserve">controls at its </w:t>
      </w:r>
      <w:r w:rsidRPr="00207826">
        <w:rPr>
          <w:bCs/>
          <w:noProof/>
        </w:rPr>
        <w:t>external border</w:t>
      </w:r>
      <w:r w:rsidR="009F7B83" w:rsidRPr="00207826">
        <w:rPr>
          <w:bCs/>
          <w:noProof/>
        </w:rPr>
        <w:t>s</w:t>
      </w:r>
      <w:r w:rsidRPr="00207826">
        <w:rPr>
          <w:bCs/>
          <w:noProof/>
        </w:rPr>
        <w:t xml:space="preserve"> </w:t>
      </w:r>
      <w:r w:rsidR="40424B89" w:rsidRPr="00207826">
        <w:rPr>
          <w:bCs/>
          <w:noProof/>
        </w:rPr>
        <w:t xml:space="preserve">have been </w:t>
      </w:r>
      <w:r w:rsidR="21CDA304" w:rsidRPr="00207826">
        <w:rPr>
          <w:bCs/>
          <w:noProof/>
        </w:rPr>
        <w:t>made</w:t>
      </w:r>
      <w:r w:rsidR="40424B89" w:rsidRPr="00207826">
        <w:rPr>
          <w:bCs/>
          <w:noProof/>
        </w:rPr>
        <w:t>.</w:t>
      </w:r>
      <w:r w:rsidR="464E86E3" w:rsidRPr="00207826">
        <w:rPr>
          <w:bCs/>
          <w:noProof/>
        </w:rPr>
        <w:t xml:space="preserve"> However, with the </w:t>
      </w:r>
      <w:r w:rsidR="1A70AD3E" w:rsidRPr="00207826">
        <w:rPr>
          <w:bCs/>
          <w:noProof/>
        </w:rPr>
        <w:t xml:space="preserve">emergence of new technologies and the large-scale IT systems used at </w:t>
      </w:r>
      <w:r w:rsidR="009F7B83" w:rsidRPr="00207826">
        <w:rPr>
          <w:bCs/>
          <w:noProof/>
        </w:rPr>
        <w:t xml:space="preserve">these </w:t>
      </w:r>
      <w:r w:rsidR="1A70AD3E" w:rsidRPr="00207826">
        <w:rPr>
          <w:bCs/>
          <w:noProof/>
        </w:rPr>
        <w:t>borders</w:t>
      </w:r>
      <w:r w:rsidR="005C622E" w:rsidRPr="00207826">
        <w:rPr>
          <w:bCs/>
          <w:noProof/>
        </w:rPr>
        <w:t>,</w:t>
      </w:r>
      <w:r w:rsidR="7A3C964A" w:rsidRPr="00207826">
        <w:rPr>
          <w:bCs/>
          <w:noProof/>
        </w:rPr>
        <w:t xml:space="preserve"> as well as the </w:t>
      </w:r>
      <w:r w:rsidR="7AAC813A" w:rsidRPr="00207826">
        <w:rPr>
          <w:bCs/>
          <w:noProof/>
        </w:rPr>
        <w:t>significant increases in</w:t>
      </w:r>
      <w:r w:rsidR="7A3C964A" w:rsidRPr="00207826">
        <w:rPr>
          <w:bCs/>
          <w:noProof/>
        </w:rPr>
        <w:t xml:space="preserve"> </w:t>
      </w:r>
      <w:r w:rsidR="7AAC813A" w:rsidRPr="00207826">
        <w:rPr>
          <w:bCs/>
          <w:noProof/>
        </w:rPr>
        <w:t>traveller flows,</w:t>
      </w:r>
      <w:r w:rsidR="1A70AD3E" w:rsidRPr="00207826">
        <w:rPr>
          <w:bCs/>
          <w:noProof/>
        </w:rPr>
        <w:t xml:space="preserve"> the environment in which border checks are carried out has changed remark</w:t>
      </w:r>
      <w:r w:rsidR="46105E03" w:rsidRPr="00207826">
        <w:rPr>
          <w:bCs/>
          <w:noProof/>
        </w:rPr>
        <w:t>ably</w:t>
      </w:r>
      <w:r w:rsidR="257A5C68" w:rsidRPr="00207826">
        <w:rPr>
          <w:bCs/>
          <w:noProof/>
        </w:rPr>
        <w:t>.</w:t>
      </w:r>
    </w:p>
    <w:p w:rsidR="00C248C3" w:rsidRPr="00207826" w:rsidRDefault="00EA3540" w:rsidP="007653D0">
      <w:pPr>
        <w:rPr>
          <w:bCs/>
          <w:noProof/>
        </w:rPr>
      </w:pPr>
      <w:r w:rsidRPr="00207826">
        <w:rPr>
          <w:bCs/>
          <w:noProof/>
        </w:rPr>
        <w:t xml:space="preserve">Since the entry into force of </w:t>
      </w:r>
      <w:r w:rsidR="00F03D03" w:rsidRPr="00207826">
        <w:rPr>
          <w:bCs/>
          <w:noProof/>
        </w:rPr>
        <w:t>Regulation (EU) 2017/458 reinforc</w:t>
      </w:r>
      <w:r w:rsidR="005C622E" w:rsidRPr="00207826">
        <w:rPr>
          <w:bCs/>
          <w:noProof/>
        </w:rPr>
        <w:t xml:space="preserve">ing </w:t>
      </w:r>
      <w:r w:rsidR="00F03D03" w:rsidRPr="00207826">
        <w:rPr>
          <w:bCs/>
          <w:noProof/>
        </w:rPr>
        <w:t xml:space="preserve">checks against relevant databases at </w:t>
      </w:r>
      <w:r w:rsidR="009F7B83" w:rsidRPr="00207826">
        <w:rPr>
          <w:bCs/>
          <w:noProof/>
        </w:rPr>
        <w:t xml:space="preserve">the Schengen area’s </w:t>
      </w:r>
      <w:r w:rsidR="00F03D03" w:rsidRPr="00207826">
        <w:rPr>
          <w:bCs/>
          <w:noProof/>
        </w:rPr>
        <w:t>external borders</w:t>
      </w:r>
      <w:r w:rsidR="00BD58DF" w:rsidRPr="00207826">
        <w:rPr>
          <w:rStyle w:val="FootnoteReference"/>
          <w:noProof/>
        </w:rPr>
        <w:footnoteReference w:id="4"/>
      </w:r>
      <w:r w:rsidR="009A1812" w:rsidRPr="00207826">
        <w:rPr>
          <w:bCs/>
          <w:noProof/>
        </w:rPr>
        <w:t xml:space="preserve">, </w:t>
      </w:r>
      <w:r w:rsidR="00C45EF6" w:rsidRPr="00207826">
        <w:rPr>
          <w:bCs/>
          <w:noProof/>
        </w:rPr>
        <w:t xml:space="preserve">EU citizens have </w:t>
      </w:r>
      <w:r w:rsidR="005C622E" w:rsidRPr="00207826">
        <w:rPr>
          <w:bCs/>
          <w:noProof/>
        </w:rPr>
        <w:t xml:space="preserve">also </w:t>
      </w:r>
      <w:r w:rsidR="00C45EF6" w:rsidRPr="00207826">
        <w:rPr>
          <w:bCs/>
          <w:noProof/>
        </w:rPr>
        <w:t xml:space="preserve">been subject to systematic checks </w:t>
      </w:r>
      <w:r w:rsidR="0071701B" w:rsidRPr="00207826">
        <w:rPr>
          <w:bCs/>
          <w:noProof/>
        </w:rPr>
        <w:t xml:space="preserve">when crossing </w:t>
      </w:r>
      <w:r w:rsidR="009F7B83" w:rsidRPr="00207826">
        <w:rPr>
          <w:bCs/>
          <w:noProof/>
        </w:rPr>
        <w:t>the</w:t>
      </w:r>
      <w:r w:rsidR="00591A51" w:rsidRPr="00207826">
        <w:rPr>
          <w:bCs/>
          <w:noProof/>
        </w:rPr>
        <w:t>se</w:t>
      </w:r>
      <w:r w:rsidR="009F7B83" w:rsidRPr="00207826">
        <w:rPr>
          <w:bCs/>
          <w:noProof/>
        </w:rPr>
        <w:t xml:space="preserve"> </w:t>
      </w:r>
      <w:r w:rsidR="0071701B" w:rsidRPr="00207826">
        <w:rPr>
          <w:bCs/>
          <w:noProof/>
        </w:rPr>
        <w:t>external borders</w:t>
      </w:r>
      <w:r w:rsidR="00B55EED" w:rsidRPr="00207826">
        <w:rPr>
          <w:bCs/>
          <w:noProof/>
        </w:rPr>
        <w:t>, resulting in longer waiting times, albeit increased security as demonstrated by the increase in hits against relevant databases</w:t>
      </w:r>
      <w:r w:rsidR="00736C80" w:rsidRPr="00207826">
        <w:rPr>
          <w:bCs/>
          <w:noProof/>
        </w:rPr>
        <w:t xml:space="preserve">. Third-country nationals </w:t>
      </w:r>
      <w:r w:rsidR="005904A1" w:rsidRPr="00207826">
        <w:rPr>
          <w:bCs/>
          <w:noProof/>
        </w:rPr>
        <w:t xml:space="preserve">have been subject to </w:t>
      </w:r>
      <w:r w:rsidR="0068573A" w:rsidRPr="00207826">
        <w:rPr>
          <w:bCs/>
          <w:noProof/>
        </w:rPr>
        <w:t>such</w:t>
      </w:r>
      <w:r w:rsidR="005904A1" w:rsidRPr="00207826">
        <w:rPr>
          <w:bCs/>
          <w:noProof/>
        </w:rPr>
        <w:t xml:space="preserve"> </w:t>
      </w:r>
      <w:r w:rsidR="00316BCE" w:rsidRPr="00207826">
        <w:rPr>
          <w:bCs/>
          <w:noProof/>
        </w:rPr>
        <w:t xml:space="preserve">checks on </w:t>
      </w:r>
      <w:r w:rsidR="000A4FDF" w:rsidRPr="00207826">
        <w:rPr>
          <w:bCs/>
          <w:noProof/>
        </w:rPr>
        <w:t>entry and exit</w:t>
      </w:r>
      <w:r w:rsidR="00316BCE" w:rsidRPr="00207826">
        <w:rPr>
          <w:bCs/>
          <w:noProof/>
        </w:rPr>
        <w:t xml:space="preserve"> </w:t>
      </w:r>
      <w:r w:rsidR="00B12055" w:rsidRPr="00207826">
        <w:rPr>
          <w:bCs/>
          <w:noProof/>
        </w:rPr>
        <w:t>since the entry into force of the Schengen Borders Code.</w:t>
      </w:r>
      <w:r w:rsidR="00BB25A4" w:rsidRPr="00207826">
        <w:rPr>
          <w:bCs/>
          <w:noProof/>
        </w:rPr>
        <w:t xml:space="preserve"> </w:t>
      </w:r>
    </w:p>
    <w:p w:rsidR="00350463" w:rsidRPr="00207826" w:rsidRDefault="00857273" w:rsidP="007653D0">
      <w:pPr>
        <w:rPr>
          <w:bCs/>
          <w:noProof/>
        </w:rPr>
      </w:pPr>
      <w:r w:rsidRPr="00207826">
        <w:rPr>
          <w:bCs/>
          <w:noProof/>
        </w:rPr>
        <w:t>Border</w:t>
      </w:r>
      <w:r w:rsidR="00BB25A4" w:rsidRPr="00207826">
        <w:rPr>
          <w:bCs/>
          <w:noProof/>
        </w:rPr>
        <w:t xml:space="preserve"> checks comprise verification of </w:t>
      </w:r>
      <w:r w:rsidR="009F7B83" w:rsidRPr="00207826">
        <w:rPr>
          <w:bCs/>
          <w:noProof/>
        </w:rPr>
        <w:t xml:space="preserve">people’s </w:t>
      </w:r>
      <w:r w:rsidR="00BB25A4" w:rsidRPr="00207826">
        <w:rPr>
          <w:bCs/>
          <w:noProof/>
        </w:rPr>
        <w:t>identity and nationality, the validity and authenticity of their travel documents a</w:t>
      </w:r>
      <w:r w:rsidR="009F7B83" w:rsidRPr="00207826">
        <w:rPr>
          <w:bCs/>
          <w:noProof/>
        </w:rPr>
        <w:t xml:space="preserve">nd </w:t>
      </w:r>
      <w:r w:rsidR="00350463" w:rsidRPr="00207826">
        <w:rPr>
          <w:bCs/>
          <w:noProof/>
        </w:rPr>
        <w:t xml:space="preserve">checks </w:t>
      </w:r>
      <w:r w:rsidR="00BB25A4" w:rsidRPr="00207826">
        <w:rPr>
          <w:bCs/>
          <w:noProof/>
        </w:rPr>
        <w:t>in relevant databases, in particular the Schengen Information System, Interpol’s Stolen and Lost Travel Documents (SLTD) database a</w:t>
      </w:r>
      <w:r w:rsidR="00350463" w:rsidRPr="00207826">
        <w:rPr>
          <w:bCs/>
          <w:noProof/>
        </w:rPr>
        <w:t xml:space="preserve">nd certain </w:t>
      </w:r>
      <w:r w:rsidR="00BB25A4" w:rsidRPr="00207826">
        <w:rPr>
          <w:bCs/>
          <w:noProof/>
        </w:rPr>
        <w:t>national databases</w:t>
      </w:r>
      <w:r w:rsidR="00017AB6" w:rsidRPr="00207826">
        <w:rPr>
          <w:rStyle w:val="FootnoteReference"/>
          <w:noProof/>
        </w:rPr>
        <w:footnoteReference w:id="5"/>
      </w:r>
      <w:r w:rsidR="00F522F1" w:rsidRPr="00207826">
        <w:rPr>
          <w:bCs/>
          <w:noProof/>
        </w:rPr>
        <w:t>.</w:t>
      </w:r>
      <w:r w:rsidR="00BB25A4" w:rsidRPr="00207826">
        <w:rPr>
          <w:bCs/>
          <w:noProof/>
        </w:rPr>
        <w:t xml:space="preserve"> </w:t>
      </w:r>
    </w:p>
    <w:p w:rsidR="00350463" w:rsidRPr="00207826" w:rsidRDefault="00934B41" w:rsidP="007653D0">
      <w:pPr>
        <w:rPr>
          <w:bCs/>
          <w:noProof/>
        </w:rPr>
      </w:pPr>
      <w:r w:rsidRPr="00207826">
        <w:rPr>
          <w:bCs/>
          <w:noProof/>
        </w:rPr>
        <w:t>For third-country nationals, it also includes a verification that the entry conditions are fulfilled and a</w:t>
      </w:r>
      <w:r w:rsidR="00957AA0" w:rsidRPr="00207826">
        <w:rPr>
          <w:bCs/>
          <w:noProof/>
        </w:rPr>
        <w:t>n</w:t>
      </w:r>
      <w:r w:rsidRPr="00207826">
        <w:rPr>
          <w:bCs/>
          <w:noProof/>
        </w:rPr>
        <w:t xml:space="preserve"> </w:t>
      </w:r>
      <w:r w:rsidR="00957AA0" w:rsidRPr="00207826">
        <w:rPr>
          <w:bCs/>
          <w:noProof/>
        </w:rPr>
        <w:t>entry</w:t>
      </w:r>
      <w:r w:rsidRPr="00207826">
        <w:rPr>
          <w:bCs/>
          <w:noProof/>
        </w:rPr>
        <w:t xml:space="preserve"> in the Entry/Exit System</w:t>
      </w:r>
      <w:r w:rsidR="00017AB6" w:rsidRPr="00207826">
        <w:rPr>
          <w:rStyle w:val="FootnoteReference"/>
          <w:noProof/>
        </w:rPr>
        <w:footnoteReference w:id="6"/>
      </w:r>
      <w:r w:rsidR="00E62234" w:rsidRPr="00207826">
        <w:rPr>
          <w:bCs/>
          <w:noProof/>
        </w:rPr>
        <w:t xml:space="preserve">, </w:t>
      </w:r>
      <w:r w:rsidR="491F94CA" w:rsidRPr="00207826">
        <w:rPr>
          <w:bCs/>
          <w:noProof/>
        </w:rPr>
        <w:t>expected to enter into operation in 2024</w:t>
      </w:r>
      <w:r w:rsidR="00957AA0" w:rsidRPr="00207826">
        <w:rPr>
          <w:bCs/>
          <w:noProof/>
        </w:rPr>
        <w:t>, is registered</w:t>
      </w:r>
      <w:r w:rsidR="491F94CA" w:rsidRPr="00207826">
        <w:rPr>
          <w:bCs/>
          <w:noProof/>
        </w:rPr>
        <w:t>.</w:t>
      </w:r>
      <w:r w:rsidR="002470E7" w:rsidRPr="00207826">
        <w:rPr>
          <w:bCs/>
          <w:noProof/>
        </w:rPr>
        <w:t xml:space="preserve"> </w:t>
      </w:r>
      <w:r w:rsidR="00C52278" w:rsidRPr="00207826">
        <w:rPr>
          <w:bCs/>
          <w:noProof/>
        </w:rPr>
        <w:t>These entry conditions pertain, among other things, to having a valid visa or travel authorisation, justifying the purpose of the visit and means of subsistence.</w:t>
      </w:r>
    </w:p>
    <w:p w:rsidR="00B968E8" w:rsidRPr="00207826" w:rsidRDefault="00350463" w:rsidP="00BB70C4">
      <w:pPr>
        <w:rPr>
          <w:bCs/>
          <w:noProof/>
        </w:rPr>
      </w:pPr>
      <w:r w:rsidRPr="00207826">
        <w:rPr>
          <w:bCs/>
          <w:noProof/>
        </w:rPr>
        <w:t xml:space="preserve">In recent </w:t>
      </w:r>
      <w:r w:rsidR="00E133CA" w:rsidRPr="00207826">
        <w:rPr>
          <w:bCs/>
          <w:noProof/>
        </w:rPr>
        <w:t xml:space="preserve">years, </w:t>
      </w:r>
      <w:r w:rsidR="00E2202A" w:rsidRPr="00207826">
        <w:rPr>
          <w:bCs/>
          <w:noProof/>
        </w:rPr>
        <w:t xml:space="preserve">the number of people </w:t>
      </w:r>
      <w:r w:rsidR="00E133CA" w:rsidRPr="00207826">
        <w:rPr>
          <w:bCs/>
          <w:noProof/>
        </w:rPr>
        <w:t xml:space="preserve">crossing </w:t>
      </w:r>
      <w:r w:rsidR="00CA1F9D" w:rsidRPr="00207826">
        <w:rPr>
          <w:bCs/>
          <w:noProof/>
        </w:rPr>
        <w:t xml:space="preserve">the </w:t>
      </w:r>
      <w:r w:rsidR="00705F2E" w:rsidRPr="00207826">
        <w:rPr>
          <w:bCs/>
          <w:noProof/>
        </w:rPr>
        <w:t>external</w:t>
      </w:r>
      <w:r w:rsidR="00E2202A" w:rsidRPr="00207826">
        <w:rPr>
          <w:bCs/>
          <w:noProof/>
        </w:rPr>
        <w:t xml:space="preserve"> borders </w:t>
      </w:r>
      <w:r w:rsidR="00E133CA" w:rsidRPr="00207826">
        <w:rPr>
          <w:bCs/>
          <w:noProof/>
        </w:rPr>
        <w:t xml:space="preserve">have steadily increased to close to pre-pandemic levels. In 2019, 605 million </w:t>
      </w:r>
      <w:r w:rsidR="00E2202A" w:rsidRPr="00207826">
        <w:rPr>
          <w:bCs/>
          <w:noProof/>
        </w:rPr>
        <w:t xml:space="preserve">such </w:t>
      </w:r>
      <w:r w:rsidR="00E133CA" w:rsidRPr="00207826">
        <w:rPr>
          <w:bCs/>
          <w:noProof/>
        </w:rPr>
        <w:t xml:space="preserve">border crossings were recorded, while in 2020 the </w:t>
      </w:r>
      <w:r w:rsidRPr="00207826">
        <w:rPr>
          <w:bCs/>
          <w:noProof/>
        </w:rPr>
        <w:t xml:space="preserve">figure </w:t>
      </w:r>
      <w:r w:rsidR="00E133CA" w:rsidRPr="00207826">
        <w:rPr>
          <w:bCs/>
          <w:noProof/>
        </w:rPr>
        <w:t xml:space="preserve">dropped to 186 million. In </w:t>
      </w:r>
      <w:r w:rsidR="00F53A96" w:rsidRPr="00207826">
        <w:rPr>
          <w:bCs/>
          <w:noProof/>
        </w:rPr>
        <w:t>2023</w:t>
      </w:r>
      <w:r w:rsidR="00E133CA" w:rsidRPr="00207826">
        <w:rPr>
          <w:bCs/>
          <w:noProof/>
        </w:rPr>
        <w:t xml:space="preserve">, a total of </w:t>
      </w:r>
      <w:r w:rsidR="00F53A96" w:rsidRPr="00207826">
        <w:rPr>
          <w:bCs/>
          <w:noProof/>
        </w:rPr>
        <w:t xml:space="preserve">593 </w:t>
      </w:r>
      <w:r w:rsidR="00E133CA" w:rsidRPr="00207826">
        <w:rPr>
          <w:bCs/>
          <w:noProof/>
        </w:rPr>
        <w:t xml:space="preserve">million crossings were recorded. From these crossings, </w:t>
      </w:r>
      <w:r w:rsidR="00F53A96" w:rsidRPr="00207826">
        <w:rPr>
          <w:bCs/>
          <w:noProof/>
        </w:rPr>
        <w:t>65</w:t>
      </w:r>
      <w:r w:rsidR="00E133CA" w:rsidRPr="00207826">
        <w:rPr>
          <w:bCs/>
          <w:noProof/>
        </w:rPr>
        <w:t xml:space="preserve">% were at air borders, </w:t>
      </w:r>
      <w:r w:rsidR="00F53A96" w:rsidRPr="00207826">
        <w:rPr>
          <w:bCs/>
          <w:noProof/>
        </w:rPr>
        <w:t>31</w:t>
      </w:r>
      <w:r w:rsidR="00E133CA" w:rsidRPr="00207826">
        <w:rPr>
          <w:bCs/>
          <w:noProof/>
        </w:rPr>
        <w:t>% at land borders and the remaining 4% via sea borders</w:t>
      </w:r>
      <w:r w:rsidR="0006760A" w:rsidRPr="00207826">
        <w:rPr>
          <w:rStyle w:val="FootnoteReference"/>
          <w:bCs/>
          <w:noProof/>
        </w:rPr>
        <w:footnoteReference w:id="7"/>
      </w:r>
      <w:r w:rsidR="00E133CA" w:rsidRPr="00207826">
        <w:rPr>
          <w:bCs/>
          <w:noProof/>
          <w:lang w:val="en-IE"/>
        </w:rPr>
        <w:t>.</w:t>
      </w:r>
      <w:r w:rsidR="0031761B" w:rsidRPr="00207826">
        <w:rPr>
          <w:bCs/>
          <w:noProof/>
          <w:lang w:val="en-IE"/>
        </w:rPr>
        <w:t xml:space="preserve"> </w:t>
      </w:r>
      <w:r w:rsidR="00E133CA" w:rsidRPr="00207826">
        <w:rPr>
          <w:bCs/>
          <w:noProof/>
          <w:lang w:val="en-IE"/>
        </w:rPr>
        <w:t xml:space="preserve">The fact that over half a billion passengers enter or leave the EU every year puts a strain on </w:t>
      </w:r>
      <w:r w:rsidR="00E5012B" w:rsidRPr="00207826">
        <w:rPr>
          <w:bCs/>
          <w:noProof/>
          <w:lang w:val="en-IE"/>
        </w:rPr>
        <w:t>its</w:t>
      </w:r>
      <w:r w:rsidR="00E133CA" w:rsidRPr="00207826">
        <w:rPr>
          <w:bCs/>
          <w:noProof/>
          <w:lang w:val="en-IE"/>
        </w:rPr>
        <w:t xml:space="preserve"> external borders. </w:t>
      </w:r>
      <w:r w:rsidR="00E133CA" w:rsidRPr="00207826">
        <w:rPr>
          <w:bCs/>
          <w:noProof/>
        </w:rPr>
        <w:t xml:space="preserve">High volumes of travellers are a challenge for the authorities </w:t>
      </w:r>
      <w:r w:rsidR="00C83930" w:rsidRPr="00207826">
        <w:rPr>
          <w:bCs/>
          <w:noProof/>
        </w:rPr>
        <w:t xml:space="preserve">responsible </w:t>
      </w:r>
      <w:r w:rsidR="00E133CA" w:rsidRPr="00207826">
        <w:rPr>
          <w:bCs/>
          <w:noProof/>
        </w:rPr>
        <w:t xml:space="preserve">for carrying out checks at external borders, as well as for </w:t>
      </w:r>
      <w:r w:rsidR="00B55EED" w:rsidRPr="00207826">
        <w:rPr>
          <w:bCs/>
          <w:noProof/>
        </w:rPr>
        <w:t>all travellers</w:t>
      </w:r>
      <w:r w:rsidR="00E133CA" w:rsidRPr="00207826">
        <w:rPr>
          <w:bCs/>
          <w:noProof/>
        </w:rPr>
        <w:t xml:space="preserve"> crossing </w:t>
      </w:r>
      <w:r w:rsidR="00EC15BB" w:rsidRPr="00207826">
        <w:rPr>
          <w:bCs/>
          <w:noProof/>
        </w:rPr>
        <w:t xml:space="preserve">those </w:t>
      </w:r>
      <w:r w:rsidR="00E133CA" w:rsidRPr="00207826">
        <w:rPr>
          <w:bCs/>
          <w:noProof/>
        </w:rPr>
        <w:t xml:space="preserve">borders on a daily basis. </w:t>
      </w:r>
    </w:p>
    <w:p w:rsidR="00536877" w:rsidRPr="00207826" w:rsidRDefault="00D040DB" w:rsidP="007653D0">
      <w:pPr>
        <w:rPr>
          <w:noProof/>
        </w:rPr>
      </w:pPr>
      <w:r w:rsidRPr="00207826">
        <w:rPr>
          <w:bCs/>
          <w:noProof/>
        </w:rPr>
        <w:t>Given the pressure on the verification processes</w:t>
      </w:r>
      <w:r w:rsidR="00C83930" w:rsidRPr="00207826">
        <w:rPr>
          <w:bCs/>
          <w:noProof/>
        </w:rPr>
        <w:t xml:space="preserve"> at external borders</w:t>
      </w:r>
      <w:r w:rsidRPr="00207826">
        <w:rPr>
          <w:rStyle w:val="FootnoteReference"/>
          <w:noProof/>
        </w:rPr>
        <w:footnoteReference w:id="8"/>
      </w:r>
      <w:r w:rsidRPr="00207826">
        <w:rPr>
          <w:bCs/>
          <w:noProof/>
        </w:rPr>
        <w:t xml:space="preserve">, combined with </w:t>
      </w:r>
      <w:r w:rsidR="00C83930" w:rsidRPr="00207826">
        <w:rPr>
          <w:bCs/>
          <w:noProof/>
        </w:rPr>
        <w:t xml:space="preserve">varying rates of </w:t>
      </w:r>
      <w:r w:rsidRPr="00207826">
        <w:rPr>
          <w:bCs/>
          <w:noProof/>
        </w:rPr>
        <w:t>digital</w:t>
      </w:r>
      <w:r w:rsidR="00C83930" w:rsidRPr="00207826">
        <w:rPr>
          <w:bCs/>
          <w:noProof/>
        </w:rPr>
        <w:t>isation</w:t>
      </w:r>
      <w:r w:rsidRPr="00207826">
        <w:rPr>
          <w:rStyle w:val="FootnoteReference"/>
          <w:noProof/>
        </w:rPr>
        <w:footnoteReference w:id="9"/>
      </w:r>
      <w:r w:rsidRPr="00207826">
        <w:rPr>
          <w:bCs/>
          <w:noProof/>
        </w:rPr>
        <w:t xml:space="preserve"> </w:t>
      </w:r>
      <w:r w:rsidR="00C83930" w:rsidRPr="00207826">
        <w:rPr>
          <w:bCs/>
          <w:noProof/>
        </w:rPr>
        <w:t>by</w:t>
      </w:r>
      <w:r w:rsidRPr="00207826">
        <w:rPr>
          <w:bCs/>
          <w:noProof/>
        </w:rPr>
        <w:t xml:space="preserve"> Member States, new challenges are emerging</w:t>
      </w:r>
      <w:r w:rsidRPr="00207826">
        <w:rPr>
          <w:noProof/>
        </w:rPr>
        <w:t>. They include security risks and inefficient border management as well as obstacles to smooth travel across borders.</w:t>
      </w:r>
    </w:p>
    <w:p w:rsidR="00B66512" w:rsidRPr="00207826" w:rsidRDefault="00F06333" w:rsidP="002740AE">
      <w:pPr>
        <w:spacing w:afterLines="80" w:after="192" w:line="300" w:lineRule="exact"/>
        <w:rPr>
          <w:noProof/>
        </w:rPr>
      </w:pPr>
      <w:r w:rsidRPr="00207826">
        <w:rPr>
          <w:bCs/>
          <w:noProof/>
        </w:rPr>
        <w:t xml:space="preserve">The absence of </w:t>
      </w:r>
      <w:r w:rsidR="00C83930" w:rsidRPr="00207826">
        <w:rPr>
          <w:bCs/>
          <w:noProof/>
        </w:rPr>
        <w:t xml:space="preserve">(fully) </w:t>
      </w:r>
      <w:r w:rsidRPr="00207826">
        <w:rPr>
          <w:bCs/>
          <w:noProof/>
        </w:rPr>
        <w:t>digitalised processes</w:t>
      </w:r>
      <w:r w:rsidR="0076312A" w:rsidRPr="00207826">
        <w:rPr>
          <w:bCs/>
          <w:noProof/>
        </w:rPr>
        <w:t xml:space="preserve">, </w:t>
      </w:r>
      <w:r w:rsidR="00783DA2" w:rsidRPr="00207826">
        <w:rPr>
          <w:bCs/>
          <w:noProof/>
        </w:rPr>
        <w:t xml:space="preserve">along with increasing </w:t>
      </w:r>
      <w:r w:rsidR="002F307C" w:rsidRPr="00207826">
        <w:rPr>
          <w:bCs/>
          <w:noProof/>
        </w:rPr>
        <w:t xml:space="preserve">traveller </w:t>
      </w:r>
      <w:r w:rsidR="00C83930" w:rsidRPr="00207826">
        <w:rPr>
          <w:bCs/>
          <w:noProof/>
        </w:rPr>
        <w:t>volumes</w:t>
      </w:r>
      <w:r w:rsidR="002F307C" w:rsidRPr="00207826">
        <w:rPr>
          <w:bCs/>
          <w:noProof/>
        </w:rPr>
        <w:t xml:space="preserve">, </w:t>
      </w:r>
      <w:r w:rsidR="00024B4B" w:rsidRPr="00207826">
        <w:rPr>
          <w:bCs/>
          <w:noProof/>
        </w:rPr>
        <w:t xml:space="preserve">have resulted in longer waiting times </w:t>
      </w:r>
      <w:r w:rsidR="009B05EB" w:rsidRPr="00207826">
        <w:rPr>
          <w:bCs/>
          <w:noProof/>
        </w:rPr>
        <w:t xml:space="preserve">at border-crossing points. </w:t>
      </w:r>
      <w:r w:rsidR="002740AE" w:rsidRPr="00207826">
        <w:rPr>
          <w:noProof/>
        </w:rPr>
        <w:t>Travellers are required to physically present their travel documents at all external border</w:t>
      </w:r>
      <w:r w:rsidR="00EC3AE8" w:rsidRPr="00207826">
        <w:rPr>
          <w:noProof/>
        </w:rPr>
        <w:t>-</w:t>
      </w:r>
      <w:r w:rsidR="002740AE" w:rsidRPr="00207826">
        <w:rPr>
          <w:noProof/>
        </w:rPr>
        <w:t>crossing points</w:t>
      </w:r>
      <w:r w:rsidR="00F55921" w:rsidRPr="00207826">
        <w:rPr>
          <w:noProof/>
        </w:rPr>
        <w:t xml:space="preserve"> into and out of the Schengen area</w:t>
      </w:r>
      <w:r w:rsidR="00C83930" w:rsidRPr="00207826">
        <w:rPr>
          <w:noProof/>
        </w:rPr>
        <w:t>,</w:t>
      </w:r>
      <w:r w:rsidR="002740AE" w:rsidRPr="00207826">
        <w:rPr>
          <w:noProof/>
        </w:rPr>
        <w:t xml:space="preserve"> either to border authorities for manual verification or at e-gates. Even with the use of e-gates, a border authority official is required to supervise the process and </w:t>
      </w:r>
      <w:r w:rsidR="00C83930" w:rsidRPr="00207826">
        <w:rPr>
          <w:noProof/>
        </w:rPr>
        <w:t>m</w:t>
      </w:r>
      <w:r w:rsidR="002740AE" w:rsidRPr="00207826">
        <w:rPr>
          <w:noProof/>
        </w:rPr>
        <w:t xml:space="preserve">ake a decision on admission or refusal of entry (or refusal to leave). </w:t>
      </w:r>
    </w:p>
    <w:p w:rsidR="00871A64" w:rsidRPr="00207826" w:rsidRDefault="002414BB" w:rsidP="002740AE">
      <w:pPr>
        <w:spacing w:afterLines="80" w:after="192" w:line="300" w:lineRule="exact"/>
        <w:rPr>
          <w:noProof/>
        </w:rPr>
      </w:pPr>
      <w:r w:rsidRPr="00207826">
        <w:rPr>
          <w:noProof/>
        </w:rPr>
        <w:t xml:space="preserve">Carriers transporting </w:t>
      </w:r>
      <w:r w:rsidR="00A24CDA" w:rsidRPr="00207826">
        <w:rPr>
          <w:noProof/>
        </w:rPr>
        <w:t xml:space="preserve">passengers in and out of the EU </w:t>
      </w:r>
      <w:r w:rsidR="00315AC3" w:rsidRPr="00207826">
        <w:rPr>
          <w:noProof/>
        </w:rPr>
        <w:t>territory and Schengen area</w:t>
      </w:r>
      <w:r w:rsidR="00FD01D3" w:rsidRPr="00207826">
        <w:rPr>
          <w:noProof/>
        </w:rPr>
        <w:t xml:space="preserve"> </w:t>
      </w:r>
      <w:r w:rsidR="00C83930" w:rsidRPr="00207826">
        <w:rPr>
          <w:noProof/>
        </w:rPr>
        <w:t>also</w:t>
      </w:r>
      <w:r w:rsidR="00FD01D3" w:rsidRPr="00207826">
        <w:rPr>
          <w:noProof/>
        </w:rPr>
        <w:t xml:space="preserve"> face difficulties </w:t>
      </w:r>
      <w:r w:rsidR="00C10092" w:rsidRPr="00207826">
        <w:rPr>
          <w:noProof/>
        </w:rPr>
        <w:t xml:space="preserve">and are impacted </w:t>
      </w:r>
      <w:r w:rsidR="002B5A63" w:rsidRPr="00207826">
        <w:rPr>
          <w:noProof/>
        </w:rPr>
        <w:t xml:space="preserve">by high traveller volumes </w:t>
      </w:r>
      <w:r w:rsidR="007858F2" w:rsidRPr="00207826">
        <w:rPr>
          <w:noProof/>
        </w:rPr>
        <w:t xml:space="preserve">and the need for manual verification </w:t>
      </w:r>
      <w:r w:rsidR="00697B5C" w:rsidRPr="00207826">
        <w:rPr>
          <w:noProof/>
        </w:rPr>
        <w:t xml:space="preserve">of traveller data. </w:t>
      </w:r>
      <w:r w:rsidR="00871A64" w:rsidRPr="00207826">
        <w:rPr>
          <w:noProof/>
        </w:rPr>
        <w:t xml:space="preserve">In addition to longer waiting times, </w:t>
      </w:r>
      <w:r w:rsidR="00631DF4" w:rsidRPr="00207826">
        <w:rPr>
          <w:noProof/>
        </w:rPr>
        <w:t xml:space="preserve">processing times </w:t>
      </w:r>
      <w:r w:rsidR="009804F1" w:rsidRPr="00207826">
        <w:rPr>
          <w:noProof/>
        </w:rPr>
        <w:t xml:space="preserve">per passenger (verification of identity, inspection of travel document, consultation of databases etc.) </w:t>
      </w:r>
      <w:r w:rsidR="00FC30F4" w:rsidRPr="00207826">
        <w:rPr>
          <w:noProof/>
        </w:rPr>
        <w:t xml:space="preserve">have increased with the introduction of systematic </w:t>
      </w:r>
      <w:r w:rsidR="00140090" w:rsidRPr="00207826">
        <w:rPr>
          <w:noProof/>
        </w:rPr>
        <w:t xml:space="preserve">and thorough </w:t>
      </w:r>
      <w:r w:rsidR="00FC30F4" w:rsidRPr="00207826">
        <w:rPr>
          <w:noProof/>
        </w:rPr>
        <w:t>checks</w:t>
      </w:r>
      <w:r w:rsidR="00AE16A0" w:rsidRPr="00207826">
        <w:rPr>
          <w:noProof/>
        </w:rPr>
        <w:t xml:space="preserve"> that are nonetheless crucial for security</w:t>
      </w:r>
      <w:r w:rsidR="00FC30F4" w:rsidRPr="00207826">
        <w:rPr>
          <w:noProof/>
        </w:rPr>
        <w:t>.</w:t>
      </w:r>
    </w:p>
    <w:p w:rsidR="002C78A0" w:rsidRPr="00207826" w:rsidRDefault="001224C3" w:rsidP="007165E4">
      <w:pPr>
        <w:spacing w:afterLines="80" w:after="192" w:line="300" w:lineRule="exact"/>
        <w:rPr>
          <w:noProof/>
          <w:lang w:eastAsia="en-GB"/>
        </w:rPr>
      </w:pPr>
      <w:r w:rsidRPr="00207826">
        <w:rPr>
          <w:noProof/>
          <w:lang w:eastAsia="en-GB"/>
        </w:rPr>
        <w:t xml:space="preserve">As border checks </w:t>
      </w:r>
      <w:r w:rsidR="000622D7" w:rsidRPr="00207826">
        <w:rPr>
          <w:noProof/>
          <w:lang w:eastAsia="en-GB"/>
        </w:rPr>
        <w:t xml:space="preserve">on both EU citizens and third-country nationals </w:t>
      </w:r>
      <w:r w:rsidRPr="00207826">
        <w:rPr>
          <w:noProof/>
          <w:lang w:eastAsia="en-GB"/>
        </w:rPr>
        <w:t>are carried out only once the traveller arrives at the physical border-crossing point and presents a physical travel document, authorities are unable to verify in advance whether the person concerned (with the exception of visa holders) has a valid and authentic travel document</w:t>
      </w:r>
      <w:r w:rsidR="00FF4AC3" w:rsidRPr="00207826">
        <w:rPr>
          <w:noProof/>
          <w:lang w:eastAsia="en-GB"/>
        </w:rPr>
        <w:t>.</w:t>
      </w:r>
      <w:r w:rsidRPr="00207826">
        <w:rPr>
          <w:noProof/>
          <w:lang w:eastAsia="en-GB"/>
        </w:rPr>
        <w:t xml:space="preserve"> </w:t>
      </w:r>
      <w:r w:rsidR="00FF4AC3" w:rsidRPr="00207826">
        <w:rPr>
          <w:noProof/>
          <w:lang w:eastAsia="en-GB"/>
        </w:rPr>
        <w:t>I</w:t>
      </w:r>
      <w:r w:rsidRPr="00207826">
        <w:rPr>
          <w:noProof/>
          <w:lang w:eastAsia="en-GB"/>
        </w:rPr>
        <w:t>n case of third</w:t>
      </w:r>
      <w:r w:rsidR="00255730" w:rsidRPr="00207826">
        <w:rPr>
          <w:noProof/>
          <w:lang w:eastAsia="en-GB"/>
        </w:rPr>
        <w:t>-</w:t>
      </w:r>
      <w:r w:rsidRPr="00207826">
        <w:rPr>
          <w:noProof/>
          <w:lang w:eastAsia="en-GB"/>
        </w:rPr>
        <w:t xml:space="preserve">country nationals, </w:t>
      </w:r>
      <w:r w:rsidR="00FF4AC3" w:rsidRPr="00207826">
        <w:rPr>
          <w:noProof/>
          <w:lang w:eastAsia="en-GB"/>
        </w:rPr>
        <w:t xml:space="preserve">border authorities are unable to verify in advance </w:t>
      </w:r>
      <w:r w:rsidRPr="00207826">
        <w:rPr>
          <w:noProof/>
          <w:lang w:eastAsia="en-GB"/>
        </w:rPr>
        <w:t>whether they fulfil the entry conditions.</w:t>
      </w:r>
    </w:p>
    <w:p w:rsidR="00043897" w:rsidRPr="00207826" w:rsidRDefault="00043897" w:rsidP="00043897">
      <w:pPr>
        <w:rPr>
          <w:bCs/>
          <w:noProof/>
        </w:rPr>
      </w:pPr>
      <w:r w:rsidRPr="00207826">
        <w:rPr>
          <w:bCs/>
          <w:noProof/>
        </w:rPr>
        <w:t>The 2021 Commission Communication on a Schengen Strategy</w:t>
      </w:r>
      <w:r w:rsidRPr="00207826">
        <w:rPr>
          <w:rStyle w:val="FootnoteReference"/>
          <w:noProof/>
        </w:rPr>
        <w:footnoteReference w:id="10"/>
      </w:r>
      <w:r w:rsidRPr="00207826">
        <w:rPr>
          <w:bCs/>
          <w:noProof/>
        </w:rPr>
        <w:t xml:space="preserve"> put forward the European Commission’s plans towards further digitalising procedures at the external borders of the Schengen area, including an initiative on digitalising travel documents and facilitating travel. </w:t>
      </w:r>
    </w:p>
    <w:p w:rsidR="000A6DD1" w:rsidRPr="00207826" w:rsidRDefault="00043897" w:rsidP="002C78A0">
      <w:pPr>
        <w:rPr>
          <w:bCs/>
          <w:noProof/>
        </w:rPr>
      </w:pPr>
      <w:r w:rsidRPr="00207826">
        <w:rPr>
          <w:bCs/>
          <w:noProof/>
        </w:rPr>
        <w:t>The aim is</w:t>
      </w:r>
      <w:r w:rsidR="002C78A0" w:rsidRPr="00207826">
        <w:rPr>
          <w:bCs/>
          <w:noProof/>
        </w:rPr>
        <w:t xml:space="preserve"> to contribute to a safer area of freedom, security and justice, a stronger common EU policy on external border management and facilitated travel for both EU citizens and third-country nationals who fulfil the entry conditions. More specifically</w:t>
      </w:r>
      <w:r w:rsidRPr="00207826">
        <w:rPr>
          <w:bCs/>
          <w:noProof/>
        </w:rPr>
        <w:t>, it is necessary to</w:t>
      </w:r>
      <w:r w:rsidR="002C78A0" w:rsidRPr="00207826">
        <w:rPr>
          <w:bCs/>
          <w:noProof/>
        </w:rPr>
        <w:t xml:space="preserve"> increase security in the Schengen area and the EU and allow for a smoother and faster border crossing for travellers.</w:t>
      </w:r>
    </w:p>
    <w:p w:rsidR="00043897" w:rsidRPr="00207826" w:rsidRDefault="00043897" w:rsidP="00043897">
      <w:pPr>
        <w:rPr>
          <w:bCs/>
          <w:noProof/>
        </w:rPr>
      </w:pPr>
      <w:r w:rsidRPr="00207826">
        <w:rPr>
          <w:bCs/>
          <w:noProof/>
        </w:rPr>
        <w:t>Therefore this proposal for a regulation aims at (i) establishing a uniform standard for digital travel credentials and a common EU application (EU Digital Travel application) for using them, (ii) allowing people to use digital travel credentials to cross external air, land and sea borders based on a uniform EU technical solution, and (iii) enabling border authorities to carry out checks based on these credentials, to reduce bottlenecks and time spent at border-crossing points.</w:t>
      </w:r>
    </w:p>
    <w:p w:rsidR="0056784A" w:rsidRPr="00207826" w:rsidRDefault="000A6DD1" w:rsidP="002C78A0">
      <w:pPr>
        <w:rPr>
          <w:bCs/>
          <w:noProof/>
        </w:rPr>
      </w:pPr>
      <w:r w:rsidRPr="00207826">
        <w:rPr>
          <w:bCs/>
          <w:noProof/>
        </w:rPr>
        <w:t>By introducing the possibility for travellers to have and submit a digital version of their travel document through an application for an advance check ahead of travel, they could pass through border control in a smoother fashion</w:t>
      </w:r>
      <w:r w:rsidR="0056784A" w:rsidRPr="00207826">
        <w:rPr>
          <w:bCs/>
          <w:noProof/>
        </w:rPr>
        <w:t>.</w:t>
      </w:r>
    </w:p>
    <w:p w:rsidR="00F20251" w:rsidRPr="00207826" w:rsidRDefault="00D42A2F" w:rsidP="007165E4">
      <w:pPr>
        <w:spacing w:afterLines="80" w:after="192" w:line="300" w:lineRule="exact"/>
        <w:rPr>
          <w:noProof/>
          <w:lang w:eastAsia="en-GB"/>
        </w:rPr>
      </w:pPr>
      <w:r w:rsidRPr="00207826">
        <w:rPr>
          <w:bCs/>
          <w:noProof/>
        </w:rPr>
        <w:t>Creating the possibility for border authorities to receive digital versions of travel documents in advance would allow</w:t>
      </w:r>
      <w:r w:rsidR="000A6DD1" w:rsidRPr="00207826">
        <w:rPr>
          <w:bCs/>
          <w:noProof/>
        </w:rPr>
        <w:t xml:space="preserve"> </w:t>
      </w:r>
      <w:r w:rsidRPr="00207826">
        <w:rPr>
          <w:bCs/>
          <w:noProof/>
        </w:rPr>
        <w:t>them</w:t>
      </w:r>
      <w:r w:rsidR="000A6DD1" w:rsidRPr="00207826">
        <w:rPr>
          <w:bCs/>
          <w:noProof/>
        </w:rPr>
        <w:t xml:space="preserve"> to carry out the checks in advance and thereby focus their resources on detecting cross-border crime and irregular migration more efficiently.</w:t>
      </w:r>
      <w:r w:rsidRPr="00207826">
        <w:rPr>
          <w:bCs/>
          <w:noProof/>
        </w:rPr>
        <w:t xml:space="preserve"> The situation today is that </w:t>
      </w:r>
      <w:r w:rsidRPr="00207826">
        <w:rPr>
          <w:noProof/>
          <w:lang w:eastAsia="en-GB"/>
        </w:rPr>
        <w:t>w</w:t>
      </w:r>
      <w:r w:rsidR="007165E4" w:rsidRPr="00207826">
        <w:rPr>
          <w:noProof/>
          <w:lang w:eastAsia="en-GB"/>
        </w:rPr>
        <w:t xml:space="preserve">hile passenger volumes continue to increase and authorities </w:t>
      </w:r>
      <w:r w:rsidR="00C83930" w:rsidRPr="00207826">
        <w:rPr>
          <w:noProof/>
          <w:lang w:eastAsia="en-GB"/>
        </w:rPr>
        <w:t>are</w:t>
      </w:r>
      <w:r w:rsidR="007165E4" w:rsidRPr="00207826">
        <w:rPr>
          <w:noProof/>
          <w:lang w:eastAsia="en-GB"/>
        </w:rPr>
        <w:t xml:space="preserve"> required to carry out all checks at the time of the actual border</w:t>
      </w:r>
      <w:r w:rsidR="00C83930" w:rsidRPr="00207826">
        <w:rPr>
          <w:noProof/>
          <w:lang w:eastAsia="en-GB"/>
        </w:rPr>
        <w:t xml:space="preserve"> </w:t>
      </w:r>
      <w:r w:rsidR="007165E4" w:rsidRPr="00207826">
        <w:rPr>
          <w:noProof/>
          <w:lang w:eastAsia="en-GB"/>
        </w:rPr>
        <w:t xml:space="preserve">crossing, </w:t>
      </w:r>
      <w:r w:rsidR="00C83930" w:rsidRPr="00207826">
        <w:rPr>
          <w:noProof/>
          <w:lang w:eastAsia="en-GB"/>
        </w:rPr>
        <w:t xml:space="preserve">their </w:t>
      </w:r>
      <w:r w:rsidR="007165E4" w:rsidRPr="00207826">
        <w:rPr>
          <w:noProof/>
          <w:lang w:eastAsia="en-GB"/>
        </w:rPr>
        <w:t xml:space="preserve">capacity to manage resources, pre-screen </w:t>
      </w:r>
      <w:r w:rsidR="00C83930" w:rsidRPr="00207826">
        <w:rPr>
          <w:noProof/>
          <w:lang w:eastAsia="en-GB"/>
        </w:rPr>
        <w:t xml:space="preserve">(to </w:t>
      </w:r>
      <w:r w:rsidR="007165E4" w:rsidRPr="00207826">
        <w:rPr>
          <w:noProof/>
          <w:lang w:eastAsia="en-GB"/>
        </w:rPr>
        <w:t>focus on high-risk profiles</w:t>
      </w:r>
      <w:r w:rsidR="00C83930" w:rsidRPr="00207826">
        <w:rPr>
          <w:noProof/>
          <w:lang w:eastAsia="en-GB"/>
        </w:rPr>
        <w:t>)</w:t>
      </w:r>
      <w:r w:rsidR="007165E4" w:rsidRPr="00207826">
        <w:rPr>
          <w:noProof/>
          <w:lang w:eastAsia="en-GB"/>
        </w:rPr>
        <w:t xml:space="preserve"> and detect irregular migration and cross-border crimes </w:t>
      </w:r>
      <w:r w:rsidR="00C83930" w:rsidRPr="00207826">
        <w:rPr>
          <w:noProof/>
          <w:lang w:eastAsia="en-GB"/>
        </w:rPr>
        <w:t xml:space="preserve">(such as human </w:t>
      </w:r>
      <w:r w:rsidR="007165E4" w:rsidRPr="00207826">
        <w:rPr>
          <w:noProof/>
          <w:lang w:eastAsia="en-GB"/>
        </w:rPr>
        <w:t xml:space="preserve">trafficking </w:t>
      </w:r>
      <w:r w:rsidR="009E1E13" w:rsidRPr="00207826">
        <w:rPr>
          <w:noProof/>
          <w:lang w:eastAsia="en-GB"/>
        </w:rPr>
        <w:t>or migrant smuggling</w:t>
      </w:r>
      <w:r w:rsidR="00C83930" w:rsidRPr="00207826">
        <w:rPr>
          <w:noProof/>
          <w:lang w:eastAsia="en-GB"/>
        </w:rPr>
        <w:t>)</w:t>
      </w:r>
      <w:r w:rsidR="007165E4" w:rsidRPr="00207826">
        <w:rPr>
          <w:noProof/>
          <w:lang w:eastAsia="en-GB"/>
        </w:rPr>
        <w:t xml:space="preserve"> </w:t>
      </w:r>
      <w:r w:rsidR="00043897" w:rsidRPr="00207826">
        <w:rPr>
          <w:noProof/>
          <w:lang w:eastAsia="en-GB"/>
        </w:rPr>
        <w:t>is not fully optimised</w:t>
      </w:r>
      <w:r w:rsidR="007165E4" w:rsidRPr="00207826">
        <w:rPr>
          <w:noProof/>
          <w:lang w:eastAsia="en-GB"/>
        </w:rPr>
        <w:t>.</w:t>
      </w:r>
      <w:r w:rsidR="005C3EF7" w:rsidRPr="00207826">
        <w:rPr>
          <w:noProof/>
          <w:lang w:eastAsia="en-GB"/>
        </w:rPr>
        <w:t xml:space="preserve"> </w:t>
      </w:r>
      <w:r w:rsidR="004C113D" w:rsidRPr="00207826">
        <w:rPr>
          <w:noProof/>
          <w:lang w:eastAsia="en-GB"/>
        </w:rPr>
        <w:t xml:space="preserve">Moreover, while </w:t>
      </w:r>
      <w:r w:rsidR="003A555E" w:rsidRPr="00207826">
        <w:rPr>
          <w:noProof/>
          <w:lang w:eastAsia="en-GB"/>
        </w:rPr>
        <w:t xml:space="preserve">border </w:t>
      </w:r>
      <w:r w:rsidR="00E50C7B" w:rsidRPr="00207826">
        <w:rPr>
          <w:noProof/>
          <w:lang w:eastAsia="en-GB"/>
        </w:rPr>
        <w:t>guards</w:t>
      </w:r>
      <w:r w:rsidR="003A555E" w:rsidRPr="00207826">
        <w:rPr>
          <w:noProof/>
          <w:lang w:eastAsia="en-GB"/>
        </w:rPr>
        <w:t xml:space="preserve"> are required to verify the authenticity and integrity of chip data </w:t>
      </w:r>
      <w:r w:rsidR="00E50C7B" w:rsidRPr="00207826">
        <w:rPr>
          <w:noProof/>
          <w:lang w:eastAsia="en-GB"/>
        </w:rPr>
        <w:t>in</w:t>
      </w:r>
      <w:r w:rsidR="003A555E" w:rsidRPr="00207826">
        <w:rPr>
          <w:noProof/>
          <w:lang w:eastAsia="en-GB"/>
        </w:rPr>
        <w:t xml:space="preserve"> </w:t>
      </w:r>
      <w:r w:rsidR="00060EF3" w:rsidRPr="00207826">
        <w:rPr>
          <w:noProof/>
          <w:lang w:eastAsia="en-GB"/>
        </w:rPr>
        <w:t>travel documents</w:t>
      </w:r>
      <w:r w:rsidR="003A555E" w:rsidRPr="00207826">
        <w:rPr>
          <w:rStyle w:val="FootnoteReference"/>
          <w:noProof/>
          <w:lang w:eastAsia="en-GB"/>
        </w:rPr>
        <w:footnoteReference w:id="11"/>
      </w:r>
      <w:r w:rsidR="003A555E" w:rsidRPr="00207826">
        <w:rPr>
          <w:noProof/>
          <w:lang w:eastAsia="en-GB"/>
        </w:rPr>
        <w:t xml:space="preserve">, this </w:t>
      </w:r>
      <w:r w:rsidR="00E50C7B" w:rsidRPr="00207826">
        <w:rPr>
          <w:noProof/>
          <w:lang w:eastAsia="en-GB"/>
        </w:rPr>
        <w:t xml:space="preserve">step </w:t>
      </w:r>
      <w:r w:rsidR="003A555E" w:rsidRPr="00207826">
        <w:rPr>
          <w:noProof/>
          <w:lang w:eastAsia="en-GB"/>
        </w:rPr>
        <w:t>may be at times skipped, due to travel peaks and technical malfunctions</w:t>
      </w:r>
      <w:r w:rsidR="003A555E" w:rsidRPr="00207826">
        <w:rPr>
          <w:rStyle w:val="FootnoteReference"/>
          <w:noProof/>
          <w:lang w:eastAsia="en-GB"/>
        </w:rPr>
        <w:footnoteReference w:id="12"/>
      </w:r>
      <w:r w:rsidR="00E50C7B" w:rsidRPr="00207826">
        <w:rPr>
          <w:noProof/>
          <w:lang w:eastAsia="en-GB"/>
        </w:rPr>
        <w:t>.</w:t>
      </w:r>
      <w:r w:rsidR="003A555E" w:rsidRPr="00207826">
        <w:rPr>
          <w:noProof/>
          <w:lang w:eastAsia="en-GB"/>
        </w:rPr>
        <w:t xml:space="preserve"> </w:t>
      </w:r>
      <w:r w:rsidR="00E50C7B" w:rsidRPr="00207826">
        <w:rPr>
          <w:noProof/>
          <w:lang w:eastAsia="en-GB"/>
        </w:rPr>
        <w:t>I</w:t>
      </w:r>
      <w:r w:rsidR="003A555E" w:rsidRPr="00207826">
        <w:rPr>
          <w:noProof/>
          <w:lang w:eastAsia="en-GB"/>
        </w:rPr>
        <w:t>n these cases</w:t>
      </w:r>
      <w:r w:rsidR="002C78A0" w:rsidRPr="00207826">
        <w:rPr>
          <w:noProof/>
          <w:lang w:eastAsia="en-GB"/>
        </w:rPr>
        <w:t>,</w:t>
      </w:r>
      <w:r w:rsidR="003A555E" w:rsidRPr="00207826">
        <w:rPr>
          <w:noProof/>
          <w:lang w:eastAsia="en-GB"/>
        </w:rPr>
        <w:t xml:space="preserve"> </w:t>
      </w:r>
      <w:r w:rsidR="00E50C7B" w:rsidRPr="00207826">
        <w:rPr>
          <w:noProof/>
          <w:lang w:eastAsia="en-GB"/>
        </w:rPr>
        <w:t xml:space="preserve">the </w:t>
      </w:r>
      <w:r w:rsidR="000C4426" w:rsidRPr="00207826">
        <w:rPr>
          <w:noProof/>
          <w:lang w:eastAsia="en-GB"/>
        </w:rPr>
        <w:t xml:space="preserve">border </w:t>
      </w:r>
      <w:r w:rsidR="00E50C7B" w:rsidRPr="00207826">
        <w:rPr>
          <w:noProof/>
          <w:lang w:eastAsia="en-GB"/>
        </w:rPr>
        <w:t xml:space="preserve">guards will </w:t>
      </w:r>
      <w:r w:rsidR="003A555E" w:rsidRPr="00207826">
        <w:rPr>
          <w:noProof/>
          <w:lang w:eastAsia="en-GB"/>
        </w:rPr>
        <w:t>rely more on a manual inspection of the document</w:t>
      </w:r>
      <w:r w:rsidR="00192046" w:rsidRPr="00207826">
        <w:rPr>
          <w:noProof/>
          <w:lang w:eastAsia="en-GB"/>
        </w:rPr>
        <w:t>’s physical security features</w:t>
      </w:r>
      <w:r w:rsidR="003A555E" w:rsidRPr="00207826">
        <w:rPr>
          <w:rStyle w:val="FootnoteReference"/>
          <w:noProof/>
          <w:lang w:eastAsia="en-GB"/>
        </w:rPr>
        <w:footnoteReference w:id="13"/>
      </w:r>
      <w:r w:rsidR="00357049" w:rsidRPr="00207826">
        <w:rPr>
          <w:noProof/>
          <w:lang w:eastAsia="en-GB"/>
        </w:rPr>
        <w:t>.</w:t>
      </w:r>
      <w:r w:rsidR="001F23E1" w:rsidRPr="00207826">
        <w:rPr>
          <w:noProof/>
          <w:lang w:eastAsia="en-GB"/>
        </w:rPr>
        <w:t xml:space="preserve"> </w:t>
      </w:r>
      <w:r w:rsidR="00357049" w:rsidRPr="00207826">
        <w:rPr>
          <w:noProof/>
          <w:lang w:eastAsia="en-GB"/>
        </w:rPr>
        <w:t>Physical security features are more</w:t>
      </w:r>
      <w:r w:rsidR="001F23E1" w:rsidRPr="00207826">
        <w:rPr>
          <w:noProof/>
          <w:lang w:eastAsia="en-GB"/>
        </w:rPr>
        <w:t xml:space="preserve"> susceptible to manipulation than the electronic data stored on the </w:t>
      </w:r>
      <w:r w:rsidR="003E3CA8" w:rsidRPr="00207826">
        <w:rPr>
          <w:noProof/>
          <w:lang w:eastAsia="en-GB"/>
        </w:rPr>
        <w:t xml:space="preserve">document’s </w:t>
      </w:r>
      <w:r w:rsidR="001F23E1" w:rsidRPr="00207826">
        <w:rPr>
          <w:noProof/>
          <w:lang w:eastAsia="en-GB"/>
        </w:rPr>
        <w:t>chip</w:t>
      </w:r>
      <w:r w:rsidR="003E3CA8" w:rsidRPr="00207826">
        <w:rPr>
          <w:noProof/>
          <w:lang w:eastAsia="en-GB"/>
        </w:rPr>
        <w:t xml:space="preserve">, given that the data is </w:t>
      </w:r>
      <w:r w:rsidR="001F23E1" w:rsidRPr="00207826">
        <w:rPr>
          <w:noProof/>
          <w:lang w:eastAsia="en-GB"/>
        </w:rPr>
        <w:t>protected by the issuing authority’s digital signature</w:t>
      </w:r>
      <w:r w:rsidR="003A555E" w:rsidRPr="00207826">
        <w:rPr>
          <w:noProof/>
          <w:lang w:eastAsia="en-GB"/>
        </w:rPr>
        <w:t>.</w:t>
      </w:r>
      <w:r w:rsidR="002B64BA" w:rsidRPr="00207826">
        <w:rPr>
          <w:noProof/>
          <w:lang w:eastAsia="en-GB"/>
        </w:rPr>
        <w:t xml:space="preserve"> </w:t>
      </w:r>
    </w:p>
    <w:p w:rsidR="007165E4" w:rsidRPr="00207826" w:rsidRDefault="005C3EF7" w:rsidP="007165E4">
      <w:pPr>
        <w:spacing w:afterLines="80" w:after="192" w:line="300" w:lineRule="exact"/>
        <w:rPr>
          <w:noProof/>
          <w:lang w:eastAsia="en-GB"/>
        </w:rPr>
      </w:pPr>
      <w:r w:rsidRPr="00207826">
        <w:rPr>
          <w:noProof/>
          <w:lang w:eastAsia="en-GB"/>
        </w:rPr>
        <w:t xml:space="preserve">It is important to address </w:t>
      </w:r>
      <w:r w:rsidR="00CB3FF4" w:rsidRPr="00207826">
        <w:rPr>
          <w:noProof/>
          <w:lang w:eastAsia="en-GB"/>
        </w:rPr>
        <w:t>such</w:t>
      </w:r>
      <w:r w:rsidRPr="00207826">
        <w:rPr>
          <w:noProof/>
          <w:lang w:eastAsia="en-GB"/>
        </w:rPr>
        <w:t xml:space="preserve"> risks </w:t>
      </w:r>
      <w:r w:rsidR="00043897" w:rsidRPr="00207826">
        <w:rPr>
          <w:noProof/>
          <w:lang w:eastAsia="en-GB"/>
        </w:rPr>
        <w:t>in view of the fact that</w:t>
      </w:r>
      <w:r w:rsidR="00D87EB5" w:rsidRPr="00207826">
        <w:rPr>
          <w:noProof/>
          <w:lang w:eastAsia="en-GB"/>
        </w:rPr>
        <w:t xml:space="preserve"> document fraud </w:t>
      </w:r>
      <w:r w:rsidR="00043897" w:rsidRPr="00207826">
        <w:rPr>
          <w:noProof/>
          <w:lang w:eastAsia="en-GB"/>
        </w:rPr>
        <w:t>i</w:t>
      </w:r>
      <w:r w:rsidR="00D87EB5" w:rsidRPr="00207826">
        <w:rPr>
          <w:noProof/>
          <w:lang w:eastAsia="en-GB"/>
        </w:rPr>
        <w:t>s a key enabler for cross-border crime</w:t>
      </w:r>
      <w:r w:rsidR="00E50C7B" w:rsidRPr="00207826">
        <w:rPr>
          <w:noProof/>
          <w:lang w:eastAsia="en-GB"/>
        </w:rPr>
        <w:t>,</w:t>
      </w:r>
      <w:r w:rsidR="0003418D" w:rsidRPr="00207826">
        <w:rPr>
          <w:noProof/>
          <w:lang w:eastAsia="en-GB"/>
        </w:rPr>
        <w:t xml:space="preserve"> which has </w:t>
      </w:r>
      <w:r w:rsidR="004A6503" w:rsidRPr="00207826">
        <w:rPr>
          <w:noProof/>
          <w:lang w:eastAsia="en-GB"/>
        </w:rPr>
        <w:t>an</w:t>
      </w:r>
      <w:r w:rsidR="0003418D" w:rsidRPr="00207826">
        <w:rPr>
          <w:noProof/>
          <w:lang w:eastAsia="en-GB"/>
        </w:rPr>
        <w:t xml:space="preserve"> impact on the internal security of the EU. </w:t>
      </w:r>
      <w:r w:rsidR="00A61FDF" w:rsidRPr="00207826">
        <w:rPr>
          <w:noProof/>
          <w:lang w:eastAsia="en-GB"/>
        </w:rPr>
        <w:t xml:space="preserve">In </w:t>
      </w:r>
      <w:r w:rsidR="00766C66" w:rsidRPr="00207826">
        <w:rPr>
          <w:noProof/>
          <w:lang w:eastAsia="en-GB"/>
        </w:rPr>
        <w:t xml:space="preserve">2023 </w:t>
      </w:r>
      <w:r w:rsidR="00A61FDF" w:rsidRPr="00207826">
        <w:rPr>
          <w:noProof/>
          <w:lang w:eastAsia="en-GB"/>
        </w:rPr>
        <w:t xml:space="preserve">alone, </w:t>
      </w:r>
      <w:r w:rsidR="00E50C7B" w:rsidRPr="00207826">
        <w:rPr>
          <w:noProof/>
          <w:lang w:eastAsia="en-GB"/>
        </w:rPr>
        <w:t xml:space="preserve">national authorities </w:t>
      </w:r>
      <w:r w:rsidR="00A61FDF" w:rsidRPr="00207826">
        <w:rPr>
          <w:noProof/>
          <w:lang w:eastAsia="en-GB"/>
        </w:rPr>
        <w:t xml:space="preserve">detected </w:t>
      </w:r>
      <w:r w:rsidR="00766C66" w:rsidRPr="00207826">
        <w:rPr>
          <w:noProof/>
          <w:lang w:eastAsia="en-GB"/>
        </w:rPr>
        <w:t>over 17 </w:t>
      </w:r>
      <w:r w:rsidR="00A61FDF" w:rsidRPr="00207826">
        <w:rPr>
          <w:noProof/>
          <w:lang w:eastAsia="en-GB"/>
        </w:rPr>
        <w:t xml:space="preserve">000 fraudsters either using or in possession of </w:t>
      </w:r>
      <w:r w:rsidR="00E50C7B" w:rsidRPr="00207826">
        <w:rPr>
          <w:noProof/>
          <w:lang w:eastAsia="en-GB"/>
        </w:rPr>
        <w:t>over</w:t>
      </w:r>
      <w:r w:rsidR="00A61FDF" w:rsidRPr="00207826">
        <w:rPr>
          <w:noProof/>
          <w:lang w:eastAsia="en-GB"/>
        </w:rPr>
        <w:t xml:space="preserve"> </w:t>
      </w:r>
      <w:r w:rsidR="00766C66" w:rsidRPr="00207826">
        <w:rPr>
          <w:noProof/>
          <w:lang w:eastAsia="en-GB"/>
        </w:rPr>
        <w:t>22</w:t>
      </w:r>
      <w:r w:rsidR="009F1741" w:rsidRPr="00207826">
        <w:rPr>
          <w:noProof/>
          <w:lang w:eastAsia="en-GB"/>
        </w:rPr>
        <w:t> </w:t>
      </w:r>
      <w:r w:rsidR="00A61FDF" w:rsidRPr="00207826">
        <w:rPr>
          <w:noProof/>
          <w:lang w:eastAsia="en-GB"/>
        </w:rPr>
        <w:t>000 fraudulent documents</w:t>
      </w:r>
      <w:r w:rsidR="00B17515" w:rsidRPr="00207826">
        <w:rPr>
          <w:rStyle w:val="FootnoteReference"/>
          <w:noProof/>
          <w:lang w:eastAsia="en-GB"/>
        </w:rPr>
        <w:footnoteReference w:id="14"/>
      </w:r>
      <w:r w:rsidR="00A61FDF" w:rsidRPr="00207826">
        <w:rPr>
          <w:noProof/>
          <w:lang w:eastAsia="en-GB"/>
        </w:rPr>
        <w:t xml:space="preserve">. </w:t>
      </w:r>
      <w:r w:rsidR="002C78A0" w:rsidRPr="00207826">
        <w:rPr>
          <w:noProof/>
          <w:lang w:eastAsia="en-GB"/>
        </w:rPr>
        <w:t xml:space="preserve">By </w:t>
      </w:r>
      <w:r w:rsidR="00990011" w:rsidRPr="00207826">
        <w:rPr>
          <w:noProof/>
          <w:lang w:eastAsia="en-GB"/>
        </w:rPr>
        <w:t>advancing</w:t>
      </w:r>
      <w:r w:rsidR="002C78A0" w:rsidRPr="00207826">
        <w:rPr>
          <w:noProof/>
          <w:lang w:eastAsia="en-GB"/>
        </w:rPr>
        <w:t xml:space="preserve"> the verification of the authenticity and integrity of travel documents with the use of digital travel credentials, border authorities </w:t>
      </w:r>
      <w:r w:rsidR="00F50B7F" w:rsidRPr="00207826">
        <w:rPr>
          <w:noProof/>
          <w:lang w:eastAsia="en-GB"/>
        </w:rPr>
        <w:t xml:space="preserve">will </w:t>
      </w:r>
      <w:r w:rsidR="002C78A0" w:rsidRPr="00207826">
        <w:rPr>
          <w:noProof/>
          <w:lang w:eastAsia="en-GB"/>
        </w:rPr>
        <w:t xml:space="preserve">have more time </w:t>
      </w:r>
      <w:r w:rsidR="00766C66" w:rsidRPr="00207826">
        <w:rPr>
          <w:noProof/>
          <w:lang w:eastAsia="en-GB"/>
        </w:rPr>
        <w:t xml:space="preserve">and resources </w:t>
      </w:r>
      <w:r w:rsidR="002C78A0" w:rsidRPr="00207826">
        <w:rPr>
          <w:noProof/>
          <w:lang w:eastAsia="en-GB"/>
        </w:rPr>
        <w:t>to focus on risk profiles, detect fraudulent documents and prevent irregular migration and cross-border crime.</w:t>
      </w:r>
    </w:p>
    <w:p w:rsidR="00C13F58" w:rsidRPr="00207826" w:rsidRDefault="0035680B" w:rsidP="00BB70C4">
      <w:pPr>
        <w:rPr>
          <w:bCs/>
          <w:noProof/>
        </w:rPr>
      </w:pPr>
      <w:r w:rsidRPr="00207826">
        <w:rPr>
          <w:bCs/>
          <w:noProof/>
        </w:rPr>
        <w:t xml:space="preserve">While modern travel documents, including the ones issued by </w:t>
      </w:r>
      <w:r w:rsidR="002844AD" w:rsidRPr="00207826">
        <w:rPr>
          <w:bCs/>
          <w:noProof/>
        </w:rPr>
        <w:t xml:space="preserve">EU </w:t>
      </w:r>
      <w:r w:rsidRPr="00207826">
        <w:rPr>
          <w:bCs/>
          <w:noProof/>
        </w:rPr>
        <w:t>Member States</w:t>
      </w:r>
      <w:r w:rsidR="00ED331E" w:rsidRPr="00207826">
        <w:rPr>
          <w:bCs/>
          <w:noProof/>
        </w:rPr>
        <w:t xml:space="preserve"> </w:t>
      </w:r>
      <w:r w:rsidR="002844AD" w:rsidRPr="00207826">
        <w:rPr>
          <w:bCs/>
          <w:noProof/>
        </w:rPr>
        <w:t xml:space="preserve">and </w:t>
      </w:r>
      <w:r w:rsidR="00ED331E" w:rsidRPr="00207826">
        <w:rPr>
          <w:bCs/>
          <w:noProof/>
        </w:rPr>
        <w:t>most third countries</w:t>
      </w:r>
      <w:r w:rsidRPr="00207826">
        <w:rPr>
          <w:bCs/>
          <w:noProof/>
        </w:rPr>
        <w:t xml:space="preserve">, are already equipped with a </w:t>
      </w:r>
      <w:r w:rsidR="00E95FE5" w:rsidRPr="00207826">
        <w:rPr>
          <w:bCs/>
          <w:noProof/>
        </w:rPr>
        <w:t xml:space="preserve">contactless </w:t>
      </w:r>
      <w:r w:rsidRPr="00207826">
        <w:rPr>
          <w:bCs/>
          <w:noProof/>
        </w:rPr>
        <w:t xml:space="preserve">chip and provide high security, </w:t>
      </w:r>
      <w:r w:rsidR="00652A60" w:rsidRPr="00207826">
        <w:rPr>
          <w:bCs/>
          <w:noProof/>
        </w:rPr>
        <w:t>the data in the chip cannot currently be</w:t>
      </w:r>
      <w:r w:rsidR="00C13F58" w:rsidRPr="00207826">
        <w:rPr>
          <w:bCs/>
          <w:noProof/>
        </w:rPr>
        <w:t xml:space="preserve"> sufficiently</w:t>
      </w:r>
      <w:r w:rsidR="00652A60" w:rsidRPr="00207826">
        <w:rPr>
          <w:bCs/>
          <w:noProof/>
        </w:rPr>
        <w:t xml:space="preserve"> </w:t>
      </w:r>
      <w:r w:rsidR="00CC7A2B" w:rsidRPr="00207826">
        <w:rPr>
          <w:bCs/>
          <w:noProof/>
        </w:rPr>
        <w:t>used</w:t>
      </w:r>
      <w:r w:rsidR="00652A60" w:rsidRPr="00207826">
        <w:rPr>
          <w:bCs/>
          <w:noProof/>
        </w:rPr>
        <w:t xml:space="preserve"> for remote processing </w:t>
      </w:r>
      <w:r w:rsidR="00E165D7" w:rsidRPr="00207826">
        <w:rPr>
          <w:bCs/>
          <w:noProof/>
        </w:rPr>
        <w:t>in the EU</w:t>
      </w:r>
      <w:r w:rsidR="00E71577" w:rsidRPr="00207826">
        <w:rPr>
          <w:bCs/>
          <w:noProof/>
        </w:rPr>
        <w:t>.</w:t>
      </w:r>
    </w:p>
    <w:p w:rsidR="00093348" w:rsidRPr="00207826" w:rsidRDefault="002906A5" w:rsidP="00BB70C4">
      <w:pPr>
        <w:rPr>
          <w:noProof/>
        </w:rPr>
      </w:pPr>
      <w:r w:rsidRPr="00207826">
        <w:rPr>
          <w:bCs/>
          <w:noProof/>
        </w:rPr>
        <w:t xml:space="preserve">The International Civil Aviation Organization (ICAO) already started work in 2016 </w:t>
      </w:r>
      <w:r w:rsidR="009F7E90" w:rsidRPr="00207826">
        <w:rPr>
          <w:bCs/>
          <w:noProof/>
        </w:rPr>
        <w:t xml:space="preserve">on </w:t>
      </w:r>
      <w:r w:rsidRPr="00207826">
        <w:rPr>
          <w:bCs/>
          <w:noProof/>
        </w:rPr>
        <w:t>digitalis</w:t>
      </w:r>
      <w:r w:rsidR="009F7E90" w:rsidRPr="00207826">
        <w:rPr>
          <w:bCs/>
          <w:noProof/>
        </w:rPr>
        <w:t>ing</w:t>
      </w:r>
      <w:r w:rsidRPr="00207826">
        <w:rPr>
          <w:bCs/>
          <w:noProof/>
        </w:rPr>
        <w:t xml:space="preserve"> travel documents, with a view to facilitating air travel. </w:t>
      </w:r>
      <w:r w:rsidR="00D54D78" w:rsidRPr="00207826">
        <w:rPr>
          <w:bCs/>
          <w:noProof/>
        </w:rPr>
        <w:t>This digital representation of the person’s identity that is derived from an existing travel document</w:t>
      </w:r>
      <w:r w:rsidR="005B5F74" w:rsidRPr="00207826">
        <w:rPr>
          <w:bCs/>
          <w:noProof/>
        </w:rPr>
        <w:t xml:space="preserve">, referred to in the ICAO context as ‘digital travel credential’ </w:t>
      </w:r>
      <w:r w:rsidR="00546861" w:rsidRPr="00207826">
        <w:rPr>
          <w:bCs/>
          <w:noProof/>
        </w:rPr>
        <w:t>(</w:t>
      </w:r>
      <w:r w:rsidRPr="00207826">
        <w:rPr>
          <w:bCs/>
          <w:noProof/>
        </w:rPr>
        <w:t>DTC</w:t>
      </w:r>
      <w:r w:rsidR="00546861" w:rsidRPr="00207826">
        <w:rPr>
          <w:bCs/>
          <w:noProof/>
        </w:rPr>
        <w:t>)</w:t>
      </w:r>
      <w:r w:rsidR="005B5F74" w:rsidRPr="00207826">
        <w:rPr>
          <w:bCs/>
          <w:noProof/>
        </w:rPr>
        <w:t>,</w:t>
      </w:r>
      <w:r w:rsidRPr="00207826">
        <w:rPr>
          <w:bCs/>
          <w:noProof/>
        </w:rPr>
        <w:t xml:space="preserve"> is essentially a replica of the personal data (excluding fingerprints) </w:t>
      </w:r>
      <w:r w:rsidR="00CC7A2B" w:rsidRPr="00207826">
        <w:rPr>
          <w:bCs/>
          <w:noProof/>
        </w:rPr>
        <w:t xml:space="preserve">held </w:t>
      </w:r>
      <w:r w:rsidRPr="00207826">
        <w:rPr>
          <w:bCs/>
          <w:noProof/>
        </w:rPr>
        <w:t>on the chip of a travel document, and it can be stored securely</w:t>
      </w:r>
      <w:r w:rsidR="00CC7A2B" w:rsidRPr="00207826">
        <w:rPr>
          <w:bCs/>
          <w:noProof/>
        </w:rPr>
        <w:t xml:space="preserve"> –</w:t>
      </w:r>
      <w:r w:rsidR="00137246" w:rsidRPr="00207826">
        <w:rPr>
          <w:bCs/>
          <w:noProof/>
        </w:rPr>
        <w:t xml:space="preserve"> for example</w:t>
      </w:r>
      <w:r w:rsidRPr="00207826">
        <w:rPr>
          <w:bCs/>
          <w:noProof/>
        </w:rPr>
        <w:t xml:space="preserve"> on a mobile phone</w:t>
      </w:r>
      <w:r w:rsidR="00CC7A2B" w:rsidRPr="00207826">
        <w:rPr>
          <w:bCs/>
          <w:noProof/>
        </w:rPr>
        <w:t xml:space="preserve"> –</w:t>
      </w:r>
      <w:r w:rsidRPr="00207826">
        <w:rPr>
          <w:bCs/>
          <w:noProof/>
        </w:rPr>
        <w:t xml:space="preserve"> either for a single interaction or multiple </w:t>
      </w:r>
      <w:r w:rsidR="00CC7A2B" w:rsidRPr="00207826">
        <w:rPr>
          <w:bCs/>
          <w:noProof/>
        </w:rPr>
        <w:t>usage</w:t>
      </w:r>
      <w:r w:rsidRPr="00207826">
        <w:rPr>
          <w:bCs/>
          <w:noProof/>
        </w:rPr>
        <w:t xml:space="preserve">. The </w:t>
      </w:r>
      <w:r w:rsidR="00D54D78" w:rsidRPr="00207826">
        <w:rPr>
          <w:bCs/>
          <w:noProof/>
        </w:rPr>
        <w:t xml:space="preserve">digital travel credential </w:t>
      </w:r>
      <w:r w:rsidRPr="00207826">
        <w:rPr>
          <w:bCs/>
          <w:noProof/>
        </w:rPr>
        <w:t>can be shared with other stakeholders</w:t>
      </w:r>
      <w:r w:rsidR="00C66269" w:rsidRPr="00207826">
        <w:rPr>
          <w:bCs/>
          <w:noProof/>
        </w:rPr>
        <w:t xml:space="preserve">, </w:t>
      </w:r>
      <w:r w:rsidR="00C66269" w:rsidRPr="00207826">
        <w:rPr>
          <w:noProof/>
        </w:rPr>
        <w:t xml:space="preserve">such as </w:t>
      </w:r>
      <w:r w:rsidRPr="00207826">
        <w:rPr>
          <w:noProof/>
        </w:rPr>
        <w:t>border authorities and carriers</w:t>
      </w:r>
      <w:r w:rsidR="00C66269" w:rsidRPr="00207826">
        <w:rPr>
          <w:noProof/>
        </w:rPr>
        <w:t>,</w:t>
      </w:r>
      <w:r w:rsidRPr="00207826">
        <w:rPr>
          <w:noProof/>
        </w:rPr>
        <w:t xml:space="preserve"> through an interface (e.g.</w:t>
      </w:r>
      <w:r w:rsidR="000B7190" w:rsidRPr="00207826">
        <w:rPr>
          <w:noProof/>
        </w:rPr>
        <w:t xml:space="preserve"> a</w:t>
      </w:r>
      <w:r w:rsidRPr="00207826">
        <w:rPr>
          <w:noProof/>
        </w:rPr>
        <w:t xml:space="preserve"> mobile app) ahead of travel</w:t>
      </w:r>
      <w:r w:rsidR="00577D98" w:rsidRPr="00207826">
        <w:rPr>
          <w:noProof/>
        </w:rPr>
        <w:t>, including for pre-registering data, such as in the Entry/Exit System or for the purposes of collecting and transmitting advance passenger information</w:t>
      </w:r>
      <w:r w:rsidRPr="00207826">
        <w:rPr>
          <w:noProof/>
        </w:rPr>
        <w:t>.</w:t>
      </w:r>
      <w:r w:rsidR="00542BCD" w:rsidRPr="00207826">
        <w:rPr>
          <w:noProof/>
        </w:rPr>
        <w:t xml:space="preserve"> </w:t>
      </w:r>
      <w:r w:rsidR="005E0EB8" w:rsidRPr="00207826">
        <w:rPr>
          <w:noProof/>
        </w:rPr>
        <w:t>The first version of the</w:t>
      </w:r>
      <w:r w:rsidR="006F2C68" w:rsidRPr="00207826">
        <w:rPr>
          <w:noProof/>
        </w:rPr>
        <w:t xml:space="preserve"> ICAO</w:t>
      </w:r>
      <w:r w:rsidR="005E0EB8" w:rsidRPr="00207826">
        <w:rPr>
          <w:noProof/>
        </w:rPr>
        <w:t xml:space="preserve"> DTC technical </w:t>
      </w:r>
      <w:r w:rsidR="006F2C68" w:rsidRPr="00207826">
        <w:rPr>
          <w:noProof/>
        </w:rPr>
        <w:t>standard</w:t>
      </w:r>
      <w:r w:rsidR="000B7190" w:rsidRPr="00207826">
        <w:rPr>
          <w:rStyle w:val="FootnoteReference"/>
          <w:noProof/>
        </w:rPr>
        <w:footnoteReference w:id="15"/>
      </w:r>
      <w:r w:rsidR="006F2C68" w:rsidRPr="00207826">
        <w:rPr>
          <w:noProof/>
        </w:rPr>
        <w:t xml:space="preserve"> </w:t>
      </w:r>
      <w:r w:rsidR="00866326" w:rsidRPr="00207826">
        <w:rPr>
          <w:noProof/>
        </w:rPr>
        <w:t>has</w:t>
      </w:r>
      <w:r w:rsidR="006F2C68" w:rsidRPr="00207826">
        <w:rPr>
          <w:noProof/>
        </w:rPr>
        <w:t xml:space="preserve"> already</w:t>
      </w:r>
      <w:r w:rsidR="00866326" w:rsidRPr="00207826">
        <w:rPr>
          <w:noProof/>
        </w:rPr>
        <w:t xml:space="preserve"> been</w:t>
      </w:r>
      <w:r w:rsidR="006F2C68" w:rsidRPr="00207826">
        <w:rPr>
          <w:noProof/>
        </w:rPr>
        <w:t xml:space="preserve"> finalised</w:t>
      </w:r>
      <w:r w:rsidR="00866326" w:rsidRPr="00207826">
        <w:rPr>
          <w:noProof/>
        </w:rPr>
        <w:t xml:space="preserve"> and piloted</w:t>
      </w:r>
      <w:r w:rsidR="006F2C68" w:rsidRPr="00207826">
        <w:rPr>
          <w:noProof/>
        </w:rPr>
        <w:t>.</w:t>
      </w:r>
    </w:p>
    <w:p w:rsidR="007D23B9" w:rsidRPr="00207826" w:rsidRDefault="002A48F6" w:rsidP="007653D0">
      <w:pPr>
        <w:rPr>
          <w:bCs/>
          <w:noProof/>
        </w:rPr>
      </w:pPr>
      <w:r w:rsidRPr="00207826">
        <w:rPr>
          <w:bCs/>
          <w:noProof/>
        </w:rPr>
        <w:t>O</w:t>
      </w:r>
      <w:r w:rsidR="002E333F" w:rsidRPr="00207826">
        <w:rPr>
          <w:bCs/>
          <w:noProof/>
        </w:rPr>
        <w:t>ngoing EU-funded pilot projects</w:t>
      </w:r>
      <w:r w:rsidR="006A33D2" w:rsidRPr="00207826">
        <w:rPr>
          <w:rStyle w:val="FootnoteReference"/>
          <w:noProof/>
        </w:rPr>
        <w:footnoteReference w:id="16"/>
      </w:r>
      <w:r w:rsidR="002E333F" w:rsidRPr="00207826">
        <w:rPr>
          <w:bCs/>
          <w:noProof/>
        </w:rPr>
        <w:t xml:space="preserve"> on the use of </w:t>
      </w:r>
      <w:r w:rsidR="00D54D78" w:rsidRPr="00207826">
        <w:rPr>
          <w:bCs/>
          <w:noProof/>
        </w:rPr>
        <w:t xml:space="preserve">digital travel credentials </w:t>
      </w:r>
      <w:r w:rsidR="00080687" w:rsidRPr="00207826">
        <w:rPr>
          <w:bCs/>
          <w:noProof/>
        </w:rPr>
        <w:t xml:space="preserve">based on the ICAO technical standard </w:t>
      </w:r>
      <w:r w:rsidR="002E333F" w:rsidRPr="00207826">
        <w:rPr>
          <w:bCs/>
          <w:noProof/>
        </w:rPr>
        <w:t xml:space="preserve">at the external borders have shown </w:t>
      </w:r>
      <w:r w:rsidR="005352EE" w:rsidRPr="00207826">
        <w:rPr>
          <w:bCs/>
          <w:noProof/>
        </w:rPr>
        <w:t xml:space="preserve">the indisputable added value of incorporating the use of </w:t>
      </w:r>
      <w:r w:rsidR="009530B9" w:rsidRPr="00207826">
        <w:rPr>
          <w:bCs/>
          <w:noProof/>
        </w:rPr>
        <w:t xml:space="preserve">digital travel </w:t>
      </w:r>
      <w:r w:rsidR="00D54D78" w:rsidRPr="00207826">
        <w:rPr>
          <w:bCs/>
          <w:noProof/>
        </w:rPr>
        <w:t xml:space="preserve">credentials </w:t>
      </w:r>
      <w:r w:rsidR="005352EE" w:rsidRPr="00207826">
        <w:rPr>
          <w:bCs/>
          <w:noProof/>
        </w:rPr>
        <w:t>to cross-border travel. Authorities have more time to process individual travellers (before they even arrive)</w:t>
      </w:r>
      <w:r w:rsidR="00183839" w:rsidRPr="00207826">
        <w:rPr>
          <w:bCs/>
          <w:noProof/>
        </w:rPr>
        <w:t xml:space="preserve">, while the waiting and processing times per traveller at the physical border-crossing point </w:t>
      </w:r>
      <w:r w:rsidR="00391156" w:rsidRPr="00207826">
        <w:rPr>
          <w:bCs/>
          <w:noProof/>
        </w:rPr>
        <w:t xml:space="preserve">can be </w:t>
      </w:r>
      <w:r w:rsidR="00183839" w:rsidRPr="00207826">
        <w:rPr>
          <w:bCs/>
          <w:noProof/>
        </w:rPr>
        <w:t>remarkably reduced</w:t>
      </w:r>
      <w:r w:rsidR="0038527A" w:rsidRPr="00207826">
        <w:rPr>
          <w:rStyle w:val="FootnoteReference"/>
          <w:noProof/>
        </w:rPr>
        <w:footnoteReference w:id="17"/>
      </w:r>
      <w:r w:rsidR="000F329D" w:rsidRPr="00207826">
        <w:rPr>
          <w:bCs/>
          <w:noProof/>
        </w:rPr>
        <w:t xml:space="preserve"> due to the fact that most checks have been carried out in advance</w:t>
      </w:r>
      <w:r w:rsidR="00183839" w:rsidRPr="00207826">
        <w:rPr>
          <w:bCs/>
          <w:noProof/>
        </w:rPr>
        <w:t>.</w:t>
      </w:r>
    </w:p>
    <w:p w:rsidR="00F1026B" w:rsidRPr="00207826" w:rsidRDefault="00043897" w:rsidP="00BB70C4">
      <w:pPr>
        <w:rPr>
          <w:bCs/>
          <w:noProof/>
        </w:rPr>
      </w:pPr>
      <w:r w:rsidRPr="00207826">
        <w:rPr>
          <w:bCs/>
          <w:noProof/>
        </w:rPr>
        <w:t>Overall</w:t>
      </w:r>
      <w:r w:rsidR="00F1026B" w:rsidRPr="00207826">
        <w:rPr>
          <w:bCs/>
          <w:noProof/>
        </w:rPr>
        <w:t xml:space="preserve">, </w:t>
      </w:r>
      <w:r w:rsidR="00D54D78" w:rsidRPr="00207826">
        <w:rPr>
          <w:bCs/>
          <w:noProof/>
        </w:rPr>
        <w:t xml:space="preserve">the EU </w:t>
      </w:r>
      <w:r w:rsidR="00F1026B" w:rsidRPr="00207826">
        <w:rPr>
          <w:bCs/>
          <w:noProof/>
        </w:rPr>
        <w:t>initiative on digitalis</w:t>
      </w:r>
      <w:r w:rsidR="002B43A9" w:rsidRPr="00207826">
        <w:rPr>
          <w:bCs/>
          <w:noProof/>
        </w:rPr>
        <w:t xml:space="preserve">ing </w:t>
      </w:r>
      <w:r w:rsidR="00F1026B" w:rsidRPr="00207826">
        <w:rPr>
          <w:bCs/>
          <w:noProof/>
        </w:rPr>
        <w:t>travel documents and facilitatin</w:t>
      </w:r>
      <w:r w:rsidR="002B43A9" w:rsidRPr="00207826">
        <w:rPr>
          <w:bCs/>
          <w:noProof/>
        </w:rPr>
        <w:t>g</w:t>
      </w:r>
      <w:r w:rsidR="00F1026B" w:rsidRPr="00207826">
        <w:rPr>
          <w:bCs/>
          <w:noProof/>
        </w:rPr>
        <w:t xml:space="preserve"> travel offers the opportunity to improve the travel experience for individual travellers and increase security by enabling border authorities to carry out checks in advance and in a new way, based on digital data in travel documents submitted by travellers </w:t>
      </w:r>
      <w:r w:rsidR="002B43A9" w:rsidRPr="00207826">
        <w:rPr>
          <w:bCs/>
          <w:noProof/>
        </w:rPr>
        <w:t xml:space="preserve">before they </w:t>
      </w:r>
      <w:r w:rsidR="00F1026B" w:rsidRPr="00207826">
        <w:rPr>
          <w:bCs/>
          <w:noProof/>
        </w:rPr>
        <w:t>travel.</w:t>
      </w:r>
      <w:r w:rsidR="00B55EED" w:rsidRPr="00207826">
        <w:rPr>
          <w:bCs/>
          <w:noProof/>
        </w:rPr>
        <w:t xml:space="preserve"> This proposal moreover supports the implementation of the Entry/Exit System by enabling third-country nationals to pre-enrol their data remotely</w:t>
      </w:r>
      <w:r w:rsidR="00216E8F" w:rsidRPr="00207826">
        <w:rPr>
          <w:bCs/>
          <w:noProof/>
        </w:rPr>
        <w:t>, as opposed to registering data once they arrive at the physical border crossing point.</w:t>
      </w:r>
      <w:r w:rsidR="00B55EED" w:rsidRPr="00207826">
        <w:rPr>
          <w:bCs/>
          <w:noProof/>
        </w:rPr>
        <w:t xml:space="preserve"> </w:t>
      </w:r>
      <w:r w:rsidR="00216E8F" w:rsidRPr="00207826">
        <w:rPr>
          <w:bCs/>
          <w:noProof/>
        </w:rPr>
        <w:t xml:space="preserve">This will </w:t>
      </w:r>
      <w:r w:rsidR="00B55EED" w:rsidRPr="00207826">
        <w:rPr>
          <w:bCs/>
          <w:noProof/>
        </w:rPr>
        <w:t>result in less waiting times at the physical border crossing points</w:t>
      </w:r>
      <w:r w:rsidR="00216E8F" w:rsidRPr="00207826">
        <w:rPr>
          <w:bCs/>
          <w:noProof/>
        </w:rPr>
        <w:t xml:space="preserve"> and allow additional time for border authorities to carry out the necessary checks</w:t>
      </w:r>
      <w:r w:rsidR="00B55EED" w:rsidRPr="00207826">
        <w:rPr>
          <w:bCs/>
          <w:noProof/>
        </w:rPr>
        <w:t>.</w:t>
      </w:r>
    </w:p>
    <w:p w:rsidR="00C13413" w:rsidRPr="00207826" w:rsidRDefault="00C13413">
      <w:pPr>
        <w:pStyle w:val="ManualHeading2"/>
        <w:rPr>
          <w:rFonts w:eastAsia="Arial Unicode MS"/>
          <w:noProof/>
        </w:rPr>
      </w:pPr>
      <w:r w:rsidRPr="00207826">
        <w:rPr>
          <w:rFonts w:eastAsia="Arial Unicode MS"/>
          <w:noProof/>
          <w:color w:val="000000"/>
          <w:u w:color="000000"/>
          <w:bdr w:val="nil"/>
          <w:lang w:eastAsia="en-GB"/>
        </w:rPr>
        <w:t>•</w:t>
      </w:r>
      <w:r w:rsidRPr="00207826">
        <w:rPr>
          <w:rFonts w:eastAsia="Arial Unicode MS"/>
          <w:noProof/>
          <w:color w:val="000000"/>
          <w:u w:color="000000"/>
          <w:bdr w:val="nil"/>
          <w:lang w:eastAsia="en-GB"/>
        </w:rPr>
        <w:tab/>
      </w:r>
      <w:r w:rsidRPr="00207826">
        <w:rPr>
          <w:rFonts w:eastAsia="Arial Unicode MS"/>
          <w:noProof/>
        </w:rPr>
        <w:t>Consistency with existing provisions in the policy area</w:t>
      </w:r>
    </w:p>
    <w:p w:rsidR="009458FA" w:rsidRPr="00207826" w:rsidRDefault="00F44C3C" w:rsidP="00BB70C4">
      <w:pPr>
        <w:rPr>
          <w:rFonts w:eastAsia="Arial Unicode MS"/>
          <w:bCs/>
          <w:noProof/>
          <w:color w:val="000000"/>
          <w:u w:color="000000"/>
          <w:bdr w:val="nil"/>
          <w:lang w:eastAsia="en-GB"/>
        </w:rPr>
      </w:pPr>
      <w:r w:rsidRPr="00207826">
        <w:rPr>
          <w:rFonts w:eastAsia="Arial Unicode MS"/>
          <w:bCs/>
          <w:noProof/>
          <w:color w:val="000000"/>
          <w:u w:color="000000"/>
          <w:bdr w:val="nil"/>
          <w:lang w:eastAsia="en-GB"/>
        </w:rPr>
        <w:t xml:space="preserve">The </w:t>
      </w:r>
      <w:r w:rsidR="00D54D78" w:rsidRPr="00207826">
        <w:rPr>
          <w:rFonts w:eastAsia="Arial Unicode MS"/>
          <w:bCs/>
          <w:noProof/>
          <w:color w:val="000000"/>
          <w:u w:color="000000"/>
          <w:bdr w:val="nil"/>
          <w:lang w:eastAsia="en-GB"/>
        </w:rPr>
        <w:t>introduction</w:t>
      </w:r>
      <w:r w:rsidRPr="00207826">
        <w:rPr>
          <w:rFonts w:eastAsia="Arial Unicode MS"/>
          <w:bCs/>
          <w:noProof/>
          <w:color w:val="000000"/>
          <w:u w:color="000000"/>
          <w:bdr w:val="nil"/>
          <w:lang w:eastAsia="en-GB"/>
        </w:rPr>
        <w:t xml:space="preserve"> </w:t>
      </w:r>
      <w:r w:rsidR="001C4BA9" w:rsidRPr="00207826">
        <w:rPr>
          <w:rFonts w:eastAsia="Arial Unicode MS"/>
          <w:bCs/>
          <w:noProof/>
          <w:color w:val="000000"/>
          <w:u w:color="000000"/>
          <w:bdr w:val="nil"/>
          <w:lang w:eastAsia="en-GB"/>
        </w:rPr>
        <w:t xml:space="preserve">and implementation of digital travel </w:t>
      </w:r>
      <w:r w:rsidR="00D54D78" w:rsidRPr="00207826">
        <w:rPr>
          <w:rFonts w:eastAsia="Arial Unicode MS"/>
          <w:bCs/>
          <w:noProof/>
          <w:color w:val="000000"/>
          <w:u w:color="000000"/>
          <w:bdr w:val="nil"/>
          <w:lang w:eastAsia="en-GB"/>
        </w:rPr>
        <w:t xml:space="preserve">credentials </w:t>
      </w:r>
      <w:r w:rsidR="001C4BA9" w:rsidRPr="00207826">
        <w:rPr>
          <w:rFonts w:eastAsia="Arial Unicode MS"/>
          <w:bCs/>
          <w:noProof/>
          <w:color w:val="000000"/>
          <w:u w:color="000000"/>
          <w:bdr w:val="nil"/>
          <w:lang w:eastAsia="en-GB"/>
        </w:rPr>
        <w:t xml:space="preserve">in the context of border checks is consistent with several major policy initiatives and recent developments in the field of </w:t>
      </w:r>
      <w:r w:rsidR="00B21815" w:rsidRPr="00207826">
        <w:rPr>
          <w:rFonts w:eastAsia="Arial Unicode MS"/>
          <w:bCs/>
          <w:noProof/>
          <w:color w:val="000000"/>
          <w:u w:color="000000"/>
          <w:bdr w:val="nil"/>
          <w:lang w:eastAsia="en-GB"/>
        </w:rPr>
        <w:t>the common EU policy on</w:t>
      </w:r>
      <w:r w:rsidR="00F55921" w:rsidRPr="00207826">
        <w:rPr>
          <w:rFonts w:eastAsia="Arial Unicode MS"/>
          <w:bCs/>
          <w:noProof/>
          <w:color w:val="000000"/>
          <w:u w:color="000000"/>
          <w:bdr w:val="nil"/>
          <w:lang w:eastAsia="en-GB"/>
        </w:rPr>
        <w:t xml:space="preserve"> the</w:t>
      </w:r>
      <w:r w:rsidR="00B21815" w:rsidRPr="00207826">
        <w:rPr>
          <w:rFonts w:eastAsia="Arial Unicode MS"/>
          <w:bCs/>
          <w:noProof/>
          <w:color w:val="000000"/>
          <w:u w:color="000000"/>
          <w:bdr w:val="nil"/>
          <w:lang w:eastAsia="en-GB"/>
        </w:rPr>
        <w:t xml:space="preserve"> external borders:</w:t>
      </w:r>
    </w:p>
    <w:p w:rsidR="00B21815" w:rsidRPr="00207826" w:rsidRDefault="000B4290" w:rsidP="006123D6">
      <w:pPr>
        <w:pStyle w:val="Bullet1"/>
        <w:numPr>
          <w:ilvl w:val="0"/>
          <w:numId w:val="16"/>
        </w:numPr>
        <w:tabs>
          <w:tab w:val="clear" w:pos="1417"/>
          <w:tab w:val="num" w:pos="993"/>
        </w:tabs>
        <w:ind w:left="993"/>
        <w:rPr>
          <w:noProof/>
        </w:rPr>
      </w:pPr>
      <w:r w:rsidRPr="00207826">
        <w:rPr>
          <w:noProof/>
          <w:u w:color="000000"/>
          <w:bdr w:val="nil"/>
          <w:lang w:eastAsia="en-GB"/>
        </w:rPr>
        <w:t xml:space="preserve">The </w:t>
      </w:r>
      <w:r w:rsidRPr="00207826">
        <w:rPr>
          <w:b/>
          <w:bCs/>
          <w:noProof/>
          <w:u w:color="000000"/>
          <w:bdr w:val="nil"/>
          <w:lang w:eastAsia="en-GB"/>
        </w:rPr>
        <w:t>recently adopted Regulation on d</w:t>
      </w:r>
      <w:r w:rsidR="00B21815" w:rsidRPr="00207826">
        <w:rPr>
          <w:b/>
          <w:bCs/>
          <w:noProof/>
          <w:u w:color="000000"/>
          <w:bdr w:val="nil"/>
          <w:lang w:eastAsia="en-GB"/>
        </w:rPr>
        <w:t>igital visa</w:t>
      </w:r>
      <w:r w:rsidRPr="00207826">
        <w:rPr>
          <w:b/>
          <w:bCs/>
          <w:noProof/>
          <w:u w:color="000000"/>
          <w:bdr w:val="nil"/>
          <w:lang w:eastAsia="en-GB"/>
        </w:rPr>
        <w:t>s</w:t>
      </w:r>
      <w:r w:rsidR="00C278CC" w:rsidRPr="00207826">
        <w:rPr>
          <w:rStyle w:val="FootnoteReference"/>
          <w:b/>
          <w:bCs/>
          <w:noProof/>
          <w:u w:color="000000"/>
          <w:bdr w:val="nil"/>
          <w:lang w:eastAsia="en-GB"/>
        </w:rPr>
        <w:footnoteReference w:id="18"/>
      </w:r>
      <w:r w:rsidR="00E37607" w:rsidRPr="00207826">
        <w:rPr>
          <w:noProof/>
          <w:u w:color="000000"/>
          <w:bdr w:val="nil"/>
          <w:lang w:eastAsia="en-GB"/>
        </w:rPr>
        <w:t xml:space="preserve">: </w:t>
      </w:r>
      <w:r w:rsidR="009762D4" w:rsidRPr="00207826">
        <w:rPr>
          <w:noProof/>
          <w:u w:color="000000"/>
          <w:bdr w:val="nil"/>
          <w:lang w:eastAsia="en-GB"/>
        </w:rPr>
        <w:t xml:space="preserve">digital travel </w:t>
      </w:r>
      <w:r w:rsidR="00D54D78" w:rsidRPr="00207826">
        <w:rPr>
          <w:noProof/>
          <w:u w:color="000000"/>
          <w:bdr w:val="nil"/>
          <w:lang w:eastAsia="en-GB"/>
        </w:rPr>
        <w:t xml:space="preserve">credentials </w:t>
      </w:r>
      <w:r w:rsidR="00817D07" w:rsidRPr="00207826">
        <w:rPr>
          <w:noProof/>
          <w:u w:color="000000"/>
          <w:bdr w:val="nil"/>
          <w:lang w:eastAsia="en-GB"/>
        </w:rPr>
        <w:t>could</w:t>
      </w:r>
      <w:r w:rsidR="00E37607" w:rsidRPr="00207826">
        <w:rPr>
          <w:noProof/>
          <w:u w:color="000000"/>
          <w:bdr w:val="nil"/>
          <w:lang w:eastAsia="en-GB"/>
        </w:rPr>
        <w:t xml:space="preserve"> be used </w:t>
      </w:r>
      <w:r w:rsidR="00E85AAB" w:rsidRPr="00207826">
        <w:rPr>
          <w:noProof/>
          <w:u w:color="000000"/>
          <w:bdr w:val="nil"/>
          <w:lang w:eastAsia="en-GB"/>
        </w:rPr>
        <w:t xml:space="preserve">by visa applicants </w:t>
      </w:r>
      <w:r w:rsidR="00E37607" w:rsidRPr="00207826">
        <w:rPr>
          <w:noProof/>
          <w:u w:color="000000"/>
          <w:bdr w:val="nil"/>
          <w:lang w:eastAsia="en-GB"/>
        </w:rPr>
        <w:t>to pre-fill information in visa applications and</w:t>
      </w:r>
      <w:r w:rsidR="00E85AAB" w:rsidRPr="00207826">
        <w:rPr>
          <w:noProof/>
          <w:u w:color="000000"/>
          <w:bdr w:val="nil"/>
          <w:lang w:eastAsia="en-GB"/>
        </w:rPr>
        <w:t xml:space="preserve"> by the competent authorities</w:t>
      </w:r>
      <w:r w:rsidR="00E37607" w:rsidRPr="00207826">
        <w:rPr>
          <w:noProof/>
          <w:u w:color="000000"/>
          <w:bdr w:val="nil"/>
          <w:lang w:eastAsia="en-GB"/>
        </w:rPr>
        <w:t xml:space="preserve"> to verify ahead of travel that the person has a valid visa;</w:t>
      </w:r>
      <w:r w:rsidR="00961A81" w:rsidRPr="00207826">
        <w:rPr>
          <w:noProof/>
          <w:u w:color="000000"/>
          <w:bdr w:val="nil"/>
          <w:lang w:eastAsia="en-GB"/>
        </w:rPr>
        <w:t xml:space="preserve"> </w:t>
      </w:r>
    </w:p>
    <w:p w:rsidR="00B21815" w:rsidRPr="00207826" w:rsidRDefault="00AF302B" w:rsidP="00BB70C4">
      <w:pPr>
        <w:pStyle w:val="Bullet1"/>
        <w:tabs>
          <w:tab w:val="clear" w:pos="1417"/>
          <w:tab w:val="num" w:pos="993"/>
        </w:tabs>
        <w:ind w:left="993"/>
        <w:rPr>
          <w:noProof/>
        </w:rPr>
      </w:pPr>
      <w:r w:rsidRPr="00207826">
        <w:rPr>
          <w:noProof/>
          <w:u w:color="000000"/>
          <w:bdr w:val="nil"/>
          <w:lang w:eastAsia="en-GB"/>
        </w:rPr>
        <w:t xml:space="preserve">The </w:t>
      </w:r>
      <w:r w:rsidR="000B4290" w:rsidRPr="00207826">
        <w:rPr>
          <w:b/>
          <w:bCs/>
          <w:noProof/>
          <w:u w:color="000000"/>
          <w:bdr w:val="nil"/>
          <w:lang w:eastAsia="en-GB"/>
        </w:rPr>
        <w:t xml:space="preserve">European </w:t>
      </w:r>
      <w:r w:rsidRPr="00207826">
        <w:rPr>
          <w:b/>
          <w:bCs/>
          <w:noProof/>
          <w:u w:color="000000"/>
          <w:bdr w:val="nil"/>
          <w:lang w:eastAsia="en-GB"/>
        </w:rPr>
        <w:t>Travel Authorisation and Information System</w:t>
      </w:r>
      <w:r w:rsidR="008F3DB5" w:rsidRPr="00207826">
        <w:rPr>
          <w:b/>
          <w:bCs/>
          <w:noProof/>
          <w:u w:color="000000"/>
          <w:bdr w:val="nil"/>
          <w:lang w:eastAsia="en-GB"/>
        </w:rPr>
        <w:t xml:space="preserve"> (ETIAS)</w:t>
      </w:r>
      <w:r w:rsidR="00004C4C" w:rsidRPr="00207826">
        <w:rPr>
          <w:rStyle w:val="FootnoteReference"/>
          <w:rFonts w:eastAsia="Arial Unicode MS"/>
          <w:bCs/>
          <w:noProof/>
          <w:u w:color="000000"/>
          <w:bdr w:val="nil"/>
          <w:lang w:eastAsia="en-GB"/>
        </w:rPr>
        <w:footnoteReference w:id="19"/>
      </w:r>
      <w:r w:rsidRPr="00207826">
        <w:rPr>
          <w:noProof/>
          <w:u w:color="000000"/>
          <w:bdr w:val="nil"/>
          <w:lang w:eastAsia="en-GB"/>
        </w:rPr>
        <w:t xml:space="preserve">: </w:t>
      </w:r>
      <w:r w:rsidR="009762D4" w:rsidRPr="00207826">
        <w:rPr>
          <w:noProof/>
          <w:u w:color="000000"/>
          <w:bdr w:val="nil"/>
          <w:lang w:eastAsia="en-GB"/>
        </w:rPr>
        <w:t xml:space="preserve">digital travel </w:t>
      </w:r>
      <w:r w:rsidR="00D54D78" w:rsidRPr="00207826">
        <w:rPr>
          <w:noProof/>
          <w:u w:color="000000"/>
          <w:bdr w:val="nil"/>
          <w:lang w:eastAsia="en-GB"/>
        </w:rPr>
        <w:t xml:space="preserve">credentials </w:t>
      </w:r>
      <w:r w:rsidR="00577D98" w:rsidRPr="00207826">
        <w:rPr>
          <w:noProof/>
          <w:u w:color="000000"/>
          <w:bdr w:val="nil"/>
          <w:lang w:eastAsia="en-GB"/>
        </w:rPr>
        <w:t>could</w:t>
      </w:r>
      <w:r w:rsidRPr="00207826">
        <w:rPr>
          <w:noProof/>
          <w:u w:color="000000"/>
          <w:bdr w:val="nil"/>
          <w:lang w:eastAsia="en-GB"/>
        </w:rPr>
        <w:t xml:space="preserve"> be used</w:t>
      </w:r>
      <w:r w:rsidR="00E85AAB" w:rsidRPr="00207826">
        <w:rPr>
          <w:noProof/>
          <w:u w:color="000000"/>
          <w:bdr w:val="nil"/>
          <w:lang w:eastAsia="en-GB"/>
        </w:rPr>
        <w:t xml:space="preserve"> by the traveller</w:t>
      </w:r>
      <w:r w:rsidRPr="00207826">
        <w:rPr>
          <w:noProof/>
          <w:u w:color="000000"/>
          <w:bdr w:val="nil"/>
          <w:lang w:eastAsia="en-GB"/>
        </w:rPr>
        <w:t xml:space="preserve"> to pre-fill </w:t>
      </w:r>
      <w:r w:rsidR="0099761C" w:rsidRPr="00207826">
        <w:rPr>
          <w:noProof/>
          <w:u w:color="000000"/>
          <w:bdr w:val="nil"/>
          <w:lang w:eastAsia="en-GB"/>
        </w:rPr>
        <w:t>information in travel authorisation applications and</w:t>
      </w:r>
      <w:r w:rsidR="00E85AAB" w:rsidRPr="00207826">
        <w:rPr>
          <w:noProof/>
          <w:u w:color="000000"/>
          <w:bdr w:val="nil"/>
          <w:lang w:eastAsia="en-GB"/>
        </w:rPr>
        <w:t xml:space="preserve"> by the competent authorities</w:t>
      </w:r>
      <w:r w:rsidR="0099761C" w:rsidRPr="00207826">
        <w:rPr>
          <w:noProof/>
          <w:u w:color="000000"/>
          <w:bdr w:val="nil"/>
          <w:lang w:eastAsia="en-GB"/>
        </w:rPr>
        <w:t xml:space="preserve"> to </w:t>
      </w:r>
      <w:r w:rsidR="00E37607" w:rsidRPr="00207826">
        <w:rPr>
          <w:noProof/>
          <w:u w:color="000000"/>
          <w:bdr w:val="nil"/>
          <w:lang w:eastAsia="en-GB"/>
        </w:rPr>
        <w:t xml:space="preserve">verify ahead of travel that the person has a valid travel </w:t>
      </w:r>
      <w:r w:rsidR="00577D98" w:rsidRPr="00207826">
        <w:rPr>
          <w:noProof/>
          <w:u w:color="000000"/>
          <w:bdr w:val="nil"/>
          <w:lang w:eastAsia="en-GB"/>
        </w:rPr>
        <w:t>document</w:t>
      </w:r>
      <w:r w:rsidR="00E37607" w:rsidRPr="00207826">
        <w:rPr>
          <w:noProof/>
          <w:u w:color="000000"/>
          <w:bdr w:val="nil"/>
          <w:lang w:eastAsia="en-GB"/>
        </w:rPr>
        <w:t>;</w:t>
      </w:r>
    </w:p>
    <w:p w:rsidR="0014347F" w:rsidRPr="00207826" w:rsidRDefault="00824A05" w:rsidP="007653D0">
      <w:pPr>
        <w:pStyle w:val="Bullet1"/>
        <w:tabs>
          <w:tab w:val="clear" w:pos="1417"/>
          <w:tab w:val="num" w:pos="993"/>
        </w:tabs>
        <w:ind w:left="993"/>
        <w:rPr>
          <w:noProof/>
          <w:u w:color="000000"/>
          <w:bdr w:val="nil"/>
          <w:lang w:eastAsia="en-GB"/>
        </w:rPr>
      </w:pPr>
      <w:r w:rsidRPr="00207826">
        <w:rPr>
          <w:noProof/>
          <w:u w:color="000000"/>
          <w:bdr w:val="nil"/>
          <w:lang w:eastAsia="en-GB"/>
        </w:rPr>
        <w:t xml:space="preserve">The </w:t>
      </w:r>
      <w:r w:rsidR="0014347F" w:rsidRPr="00207826">
        <w:rPr>
          <w:b/>
          <w:bCs/>
          <w:noProof/>
          <w:u w:color="000000"/>
          <w:bdr w:val="nil"/>
          <w:lang w:eastAsia="en-GB"/>
        </w:rPr>
        <w:t>E</w:t>
      </w:r>
      <w:r w:rsidR="00E37607" w:rsidRPr="00207826">
        <w:rPr>
          <w:b/>
          <w:bCs/>
          <w:noProof/>
          <w:u w:color="000000"/>
          <w:bdr w:val="nil"/>
          <w:lang w:eastAsia="en-GB"/>
        </w:rPr>
        <w:t>ntry/Exit System</w:t>
      </w:r>
      <w:r w:rsidR="008F3DB5" w:rsidRPr="00207826">
        <w:rPr>
          <w:b/>
          <w:bCs/>
          <w:noProof/>
          <w:u w:color="000000"/>
          <w:bdr w:val="nil"/>
          <w:lang w:eastAsia="en-GB"/>
        </w:rPr>
        <w:t xml:space="preserve"> (EES)</w:t>
      </w:r>
      <w:r w:rsidR="000646A0" w:rsidRPr="00207826">
        <w:rPr>
          <w:rStyle w:val="FootnoteReference"/>
          <w:noProof/>
        </w:rPr>
        <w:footnoteReference w:id="20"/>
      </w:r>
      <w:r w:rsidR="00E37607" w:rsidRPr="00207826">
        <w:rPr>
          <w:noProof/>
          <w:u w:color="000000"/>
          <w:bdr w:val="nil"/>
          <w:lang w:eastAsia="en-GB"/>
        </w:rPr>
        <w:t xml:space="preserve">: </w:t>
      </w:r>
      <w:r w:rsidR="009762D4" w:rsidRPr="00207826">
        <w:rPr>
          <w:noProof/>
          <w:u w:color="000000"/>
          <w:bdr w:val="nil"/>
          <w:lang w:eastAsia="en-GB"/>
        </w:rPr>
        <w:t xml:space="preserve">digital travel </w:t>
      </w:r>
      <w:r w:rsidR="00D54D78" w:rsidRPr="00207826">
        <w:rPr>
          <w:noProof/>
          <w:u w:color="000000"/>
          <w:bdr w:val="nil"/>
          <w:lang w:eastAsia="en-GB"/>
        </w:rPr>
        <w:t xml:space="preserve">credentials </w:t>
      </w:r>
      <w:r w:rsidR="00E37607" w:rsidRPr="00207826">
        <w:rPr>
          <w:noProof/>
          <w:u w:color="000000"/>
          <w:bdr w:val="nil"/>
          <w:lang w:eastAsia="en-GB"/>
        </w:rPr>
        <w:t>can be used</w:t>
      </w:r>
      <w:r w:rsidR="00E85AAB" w:rsidRPr="00207826">
        <w:rPr>
          <w:noProof/>
          <w:u w:color="000000"/>
          <w:bdr w:val="nil"/>
          <w:lang w:eastAsia="en-GB"/>
        </w:rPr>
        <w:t xml:space="preserve"> by the traveller</w:t>
      </w:r>
      <w:r w:rsidR="00E37607" w:rsidRPr="00207826">
        <w:rPr>
          <w:noProof/>
          <w:u w:color="000000"/>
          <w:bdr w:val="nil"/>
          <w:lang w:eastAsia="en-GB"/>
        </w:rPr>
        <w:t xml:space="preserve"> to </w:t>
      </w:r>
      <w:r w:rsidR="003E0ED1" w:rsidRPr="00207826">
        <w:rPr>
          <w:noProof/>
          <w:u w:color="000000"/>
          <w:bdr w:val="nil"/>
          <w:lang w:eastAsia="en-GB"/>
        </w:rPr>
        <w:t xml:space="preserve">remotely </w:t>
      </w:r>
      <w:r w:rsidR="00E37607" w:rsidRPr="00207826">
        <w:rPr>
          <w:noProof/>
          <w:u w:color="000000"/>
          <w:bdr w:val="nil"/>
          <w:lang w:eastAsia="en-GB"/>
        </w:rPr>
        <w:t>pre-enr</w:t>
      </w:r>
      <w:r w:rsidR="003E0ED1" w:rsidRPr="00207826">
        <w:rPr>
          <w:noProof/>
          <w:u w:color="000000"/>
          <w:bdr w:val="nil"/>
          <w:lang w:eastAsia="en-GB"/>
        </w:rPr>
        <w:t>ol travel data needed for the EES</w:t>
      </w:r>
      <w:r w:rsidR="007E3FA3" w:rsidRPr="00207826">
        <w:rPr>
          <w:noProof/>
          <w:u w:color="000000"/>
          <w:bdr w:val="nil"/>
          <w:lang w:eastAsia="en-GB"/>
        </w:rPr>
        <w:t>, meaning less time spent at border-crossing points</w:t>
      </w:r>
      <w:r w:rsidR="003E0ED1" w:rsidRPr="00207826">
        <w:rPr>
          <w:noProof/>
          <w:u w:color="000000"/>
          <w:bdr w:val="nil"/>
          <w:lang w:eastAsia="en-GB"/>
        </w:rPr>
        <w:t>;</w:t>
      </w:r>
    </w:p>
    <w:p w:rsidR="0014347F" w:rsidRPr="00207826" w:rsidRDefault="00753715" w:rsidP="00BB70C4">
      <w:pPr>
        <w:pStyle w:val="Bullet1"/>
        <w:tabs>
          <w:tab w:val="clear" w:pos="1417"/>
          <w:tab w:val="num" w:pos="993"/>
        </w:tabs>
        <w:ind w:left="993"/>
        <w:rPr>
          <w:noProof/>
          <w:u w:color="000000"/>
          <w:bdr w:val="nil"/>
          <w:lang w:eastAsia="en-GB"/>
        </w:rPr>
      </w:pPr>
      <w:r w:rsidRPr="00207826">
        <w:rPr>
          <w:b/>
          <w:bCs/>
          <w:noProof/>
          <w:u w:color="000000"/>
          <w:bdr w:val="nil"/>
          <w:lang w:eastAsia="en-GB"/>
        </w:rPr>
        <w:t>Proposal for Regulations on advance passenger information (API)</w:t>
      </w:r>
      <w:r w:rsidRPr="00207826">
        <w:rPr>
          <w:noProof/>
          <w:u w:color="000000"/>
          <w:bdr w:val="nil"/>
          <w:lang w:eastAsia="en-GB"/>
        </w:rPr>
        <w:t xml:space="preserve">: </w:t>
      </w:r>
      <w:r w:rsidR="00295A71" w:rsidRPr="00207826">
        <w:rPr>
          <w:noProof/>
          <w:u w:color="000000"/>
          <w:bdr w:val="nil"/>
          <w:lang w:eastAsia="en-GB"/>
        </w:rPr>
        <w:t>air carriers will be required to collect travel document data for API purposes in an automated way</w:t>
      </w:r>
      <w:r w:rsidR="00824A05" w:rsidRPr="00207826">
        <w:rPr>
          <w:noProof/>
          <w:u w:color="000000"/>
          <w:bdr w:val="nil"/>
          <w:lang w:eastAsia="en-GB"/>
        </w:rPr>
        <w:t>,</w:t>
      </w:r>
      <w:r w:rsidR="00295A71" w:rsidRPr="00207826">
        <w:rPr>
          <w:noProof/>
          <w:u w:color="000000"/>
          <w:bdr w:val="nil"/>
          <w:lang w:eastAsia="en-GB"/>
        </w:rPr>
        <w:t xml:space="preserve"> to ensure data accuracy. </w:t>
      </w:r>
      <w:r w:rsidR="00824A05" w:rsidRPr="00207826">
        <w:rPr>
          <w:noProof/>
          <w:u w:color="000000"/>
          <w:bdr w:val="nil"/>
          <w:lang w:eastAsia="en-GB"/>
        </w:rPr>
        <w:t>D</w:t>
      </w:r>
      <w:r w:rsidR="009762D4" w:rsidRPr="00207826">
        <w:rPr>
          <w:noProof/>
          <w:u w:color="000000"/>
          <w:bdr w:val="nil"/>
          <w:lang w:eastAsia="en-GB"/>
        </w:rPr>
        <w:t xml:space="preserve">igital travel </w:t>
      </w:r>
      <w:r w:rsidR="00D54D78" w:rsidRPr="00207826">
        <w:rPr>
          <w:noProof/>
          <w:u w:color="000000"/>
          <w:bdr w:val="nil"/>
          <w:lang w:eastAsia="en-GB"/>
        </w:rPr>
        <w:t>credentials</w:t>
      </w:r>
      <w:r w:rsidR="00295A71" w:rsidRPr="00207826">
        <w:rPr>
          <w:noProof/>
          <w:u w:color="000000"/>
          <w:bdr w:val="nil"/>
          <w:lang w:eastAsia="en-GB"/>
        </w:rPr>
        <w:t>, among other types of verifiable digital credentials, can be used by carriers for this automated collection</w:t>
      </w:r>
      <w:r w:rsidR="001B799F" w:rsidRPr="00207826">
        <w:rPr>
          <w:noProof/>
          <w:u w:color="000000"/>
          <w:bdr w:val="nil"/>
          <w:lang w:eastAsia="en-GB"/>
        </w:rPr>
        <w:t>, resulting in accurate and reliable data</w:t>
      </w:r>
      <w:r w:rsidR="00577D98" w:rsidRPr="00207826">
        <w:rPr>
          <w:noProof/>
          <w:u w:color="000000"/>
          <w:bdr w:val="nil"/>
          <w:lang w:eastAsia="en-GB"/>
        </w:rPr>
        <w:t>.</w:t>
      </w:r>
    </w:p>
    <w:p w:rsidR="00216E8F" w:rsidRPr="00207826" w:rsidRDefault="00216E8F" w:rsidP="00BB70C4">
      <w:pPr>
        <w:rPr>
          <w:rFonts w:eastAsia="Arial Unicode MS"/>
          <w:bCs/>
          <w:noProof/>
          <w:color w:val="000000"/>
          <w:u w:color="000000"/>
          <w:bdr w:val="nil"/>
          <w:lang w:eastAsia="en-GB"/>
        </w:rPr>
      </w:pPr>
      <w:r w:rsidRPr="00207826">
        <w:rPr>
          <w:rFonts w:eastAsia="Arial Unicode MS"/>
          <w:bCs/>
          <w:noProof/>
          <w:color w:val="000000"/>
          <w:u w:color="000000"/>
          <w:bdr w:val="nil"/>
          <w:lang w:eastAsia="en-GB"/>
        </w:rPr>
        <w:t>The added value of digital travel credentials for the purposes of EES and API, allowing for remote processing and increasing data accuracy, will materialise immediately with the adoption of this regulation.</w:t>
      </w:r>
    </w:p>
    <w:p w:rsidR="00216E8F" w:rsidRPr="00207826" w:rsidRDefault="005E08C2" w:rsidP="00BB70C4">
      <w:pPr>
        <w:rPr>
          <w:rFonts w:eastAsia="Arial Unicode MS"/>
          <w:bCs/>
          <w:noProof/>
          <w:color w:val="000000"/>
          <w:u w:color="000000"/>
          <w:bdr w:val="nil"/>
          <w:lang w:eastAsia="en-GB"/>
        </w:rPr>
      </w:pPr>
      <w:r w:rsidRPr="00207826">
        <w:rPr>
          <w:rFonts w:eastAsia="Arial Unicode MS"/>
          <w:bCs/>
          <w:noProof/>
          <w:color w:val="000000"/>
          <w:u w:color="000000"/>
          <w:bdr w:val="nil"/>
          <w:lang w:eastAsia="en-GB"/>
        </w:rPr>
        <w:t>Finally</w:t>
      </w:r>
      <w:r w:rsidR="00AD51E3" w:rsidRPr="00207826">
        <w:rPr>
          <w:rFonts w:eastAsia="Arial Unicode MS"/>
          <w:bCs/>
          <w:noProof/>
          <w:color w:val="000000"/>
          <w:u w:color="000000"/>
          <w:bdr w:val="nil"/>
          <w:lang w:eastAsia="en-GB"/>
        </w:rPr>
        <w:t xml:space="preserve">, the proposal </w:t>
      </w:r>
      <w:r w:rsidR="00FA4DA2" w:rsidRPr="00207826">
        <w:rPr>
          <w:rFonts w:eastAsia="Arial Unicode MS"/>
          <w:bCs/>
          <w:noProof/>
          <w:color w:val="000000"/>
          <w:u w:color="000000"/>
          <w:bdr w:val="nil"/>
          <w:lang w:eastAsia="en-GB"/>
        </w:rPr>
        <w:t xml:space="preserve">contributes to the further development of </w:t>
      </w:r>
      <w:r w:rsidR="008B5CCA" w:rsidRPr="00207826">
        <w:rPr>
          <w:rFonts w:eastAsia="Arial Unicode MS"/>
          <w:bCs/>
          <w:noProof/>
          <w:color w:val="000000"/>
          <w:u w:color="000000"/>
          <w:bdr w:val="nil"/>
          <w:lang w:eastAsia="en-GB"/>
        </w:rPr>
        <w:t xml:space="preserve">European integrated border management by introducing </w:t>
      </w:r>
      <w:r w:rsidR="00824A05" w:rsidRPr="00207826">
        <w:rPr>
          <w:rFonts w:eastAsia="Arial Unicode MS"/>
          <w:bCs/>
          <w:noProof/>
          <w:color w:val="000000"/>
          <w:u w:color="000000"/>
          <w:bdr w:val="nil"/>
          <w:lang w:eastAsia="en-GB"/>
        </w:rPr>
        <w:t>uniform</w:t>
      </w:r>
      <w:r w:rsidR="008B5CCA" w:rsidRPr="00207826">
        <w:rPr>
          <w:rFonts w:eastAsia="Arial Unicode MS"/>
          <w:bCs/>
          <w:noProof/>
          <w:color w:val="000000"/>
          <w:u w:color="000000"/>
          <w:bdr w:val="nil"/>
          <w:lang w:eastAsia="en-GB"/>
        </w:rPr>
        <w:t xml:space="preserve"> standards for managing external borders more effectively and efficiently. </w:t>
      </w:r>
    </w:p>
    <w:p w:rsidR="00C13413" w:rsidRPr="00207826" w:rsidRDefault="00C13413">
      <w:pPr>
        <w:pStyle w:val="ManualHeading2"/>
        <w:rPr>
          <w:rFonts w:eastAsia="Arial Unicode MS"/>
          <w:noProof/>
        </w:rPr>
      </w:pPr>
      <w:r w:rsidRPr="00207826">
        <w:rPr>
          <w:rFonts w:eastAsia="Arial Unicode MS"/>
          <w:noProof/>
          <w:color w:val="000000"/>
          <w:u w:color="000000"/>
          <w:bdr w:val="nil"/>
          <w:lang w:eastAsia="en-GB"/>
        </w:rPr>
        <w:t>•</w:t>
      </w:r>
      <w:r w:rsidRPr="00207826">
        <w:rPr>
          <w:rFonts w:eastAsia="Arial Unicode MS"/>
          <w:noProof/>
          <w:color w:val="000000"/>
          <w:u w:color="000000"/>
          <w:bdr w:val="nil"/>
          <w:lang w:eastAsia="en-GB"/>
        </w:rPr>
        <w:tab/>
      </w:r>
      <w:r w:rsidRPr="00207826">
        <w:rPr>
          <w:rFonts w:eastAsia="Arial Unicode MS"/>
          <w:noProof/>
        </w:rPr>
        <w:t>Consistency with other Union policies</w:t>
      </w:r>
    </w:p>
    <w:p w:rsidR="00882ECB" w:rsidRPr="00207826" w:rsidRDefault="00882ECB" w:rsidP="007653D0">
      <w:pPr>
        <w:rPr>
          <w:noProof/>
        </w:rPr>
      </w:pPr>
      <w:r w:rsidRPr="00207826">
        <w:rPr>
          <w:noProof/>
        </w:rPr>
        <w:t>This proposal is accompanied by a Commission proposal for a Council Regulation on the issuance of and technical standards for digital travel credentials based on identity cards</w:t>
      </w:r>
      <w:r w:rsidRPr="00207826">
        <w:rPr>
          <w:rStyle w:val="FootnoteReference"/>
          <w:noProof/>
          <w:lang w:val="en-IE"/>
        </w:rPr>
        <w:footnoteReference w:id="21"/>
      </w:r>
      <w:r w:rsidRPr="00207826">
        <w:rPr>
          <w:noProof/>
        </w:rPr>
        <w:t xml:space="preserve">. The technical standard for </w:t>
      </w:r>
      <w:r w:rsidRPr="00207826">
        <w:rPr>
          <w:rFonts w:eastAsia="Arial Unicode MS"/>
          <w:bCs/>
          <w:noProof/>
          <w:color w:val="000000"/>
          <w:u w:color="000000"/>
          <w:bdr w:val="nil"/>
          <w:lang w:eastAsia="en-GB"/>
        </w:rPr>
        <w:t xml:space="preserve">digital travel credentials </w:t>
      </w:r>
      <w:r w:rsidRPr="00207826">
        <w:rPr>
          <w:noProof/>
        </w:rPr>
        <w:t>based on either a passport or EU identity card should be the same, to ensure they are interoperable and can be used for the purposes of crossing the external borders.</w:t>
      </w:r>
    </w:p>
    <w:p w:rsidR="00933325" w:rsidRPr="00207826" w:rsidRDefault="00531097" w:rsidP="007653D0">
      <w:pPr>
        <w:rPr>
          <w:noProof/>
        </w:rPr>
      </w:pPr>
      <w:r w:rsidRPr="00207826">
        <w:rPr>
          <w:noProof/>
        </w:rPr>
        <w:t>This initiative</w:t>
      </w:r>
      <w:r w:rsidR="00C278CC" w:rsidRPr="00207826">
        <w:rPr>
          <w:noProof/>
        </w:rPr>
        <w:t xml:space="preserve"> responds to the global digitalisation trend as well as travellers’ evolving expectations for increasingly faster and more seamless procedures by achieving the key objectives of the</w:t>
      </w:r>
      <w:r w:rsidR="00112B3E" w:rsidRPr="00207826">
        <w:rPr>
          <w:noProof/>
        </w:rPr>
        <w:t xml:space="preserve"> Commission’s </w:t>
      </w:r>
      <w:r w:rsidR="009E73D6" w:rsidRPr="00207826">
        <w:rPr>
          <w:noProof/>
        </w:rPr>
        <w:t xml:space="preserve">Digital Europe strategy </w:t>
      </w:r>
      <w:r w:rsidR="00023963" w:rsidRPr="00207826">
        <w:rPr>
          <w:noProof/>
        </w:rPr>
        <w:t>of 2020</w:t>
      </w:r>
      <w:r w:rsidR="00FB597F" w:rsidRPr="00207826">
        <w:rPr>
          <w:noProof/>
        </w:rPr>
        <w:t xml:space="preserve">, </w:t>
      </w:r>
      <w:r w:rsidR="00C278CC" w:rsidRPr="00207826">
        <w:rPr>
          <w:noProof/>
        </w:rPr>
        <w:t xml:space="preserve">which </w:t>
      </w:r>
      <w:r w:rsidR="00BD7C53" w:rsidRPr="00207826">
        <w:rPr>
          <w:noProof/>
        </w:rPr>
        <w:t>aim</w:t>
      </w:r>
      <w:r w:rsidR="00C278CC" w:rsidRPr="00207826">
        <w:rPr>
          <w:noProof/>
        </w:rPr>
        <w:t>s</w:t>
      </w:r>
      <w:r w:rsidR="00BD7C53" w:rsidRPr="00207826">
        <w:rPr>
          <w:noProof/>
        </w:rPr>
        <w:t xml:space="preserve"> to ensure </w:t>
      </w:r>
      <w:r w:rsidR="008736DB" w:rsidRPr="00207826">
        <w:rPr>
          <w:noProof/>
        </w:rPr>
        <w:t xml:space="preserve">the integrity and resilience </w:t>
      </w:r>
      <w:r w:rsidR="001677E9" w:rsidRPr="00207826">
        <w:rPr>
          <w:noProof/>
        </w:rPr>
        <w:t xml:space="preserve">of the EU’s data infrastructure </w:t>
      </w:r>
      <w:r w:rsidR="007A34E8" w:rsidRPr="00207826">
        <w:rPr>
          <w:noProof/>
        </w:rPr>
        <w:t xml:space="preserve">and support the uptake of technology that will make a real difference to people’s daily lives. </w:t>
      </w:r>
      <w:r w:rsidR="00C278CC" w:rsidRPr="00207826">
        <w:rPr>
          <w:noProof/>
        </w:rPr>
        <w:t xml:space="preserve">This </w:t>
      </w:r>
      <w:r w:rsidR="00A03D54" w:rsidRPr="00207826">
        <w:rPr>
          <w:noProof/>
        </w:rPr>
        <w:t xml:space="preserve">initiative also supports the </w:t>
      </w:r>
      <w:r w:rsidR="007A34E8" w:rsidRPr="00207826">
        <w:rPr>
          <w:noProof/>
        </w:rPr>
        <w:t>Digital Compass for the EU’s digital decade</w:t>
      </w:r>
      <w:r w:rsidR="00824A05" w:rsidRPr="00207826">
        <w:rPr>
          <w:noProof/>
        </w:rPr>
        <w:t>, which</w:t>
      </w:r>
      <w:r w:rsidR="007A34E8" w:rsidRPr="00207826">
        <w:rPr>
          <w:noProof/>
        </w:rPr>
        <w:t xml:space="preserve"> </w:t>
      </w:r>
      <w:r w:rsidR="00824A05" w:rsidRPr="00207826">
        <w:rPr>
          <w:noProof/>
        </w:rPr>
        <w:t>r</w:t>
      </w:r>
      <w:r w:rsidR="007A34E8" w:rsidRPr="00207826">
        <w:rPr>
          <w:noProof/>
        </w:rPr>
        <w:t xml:space="preserve">evolves around four cardinal points, one of which is the digitalisation of public services </w:t>
      </w:r>
      <w:r w:rsidR="00824A05" w:rsidRPr="00207826">
        <w:rPr>
          <w:noProof/>
        </w:rPr>
        <w:t>(</w:t>
      </w:r>
      <w:r w:rsidR="007A34E8" w:rsidRPr="00207826">
        <w:rPr>
          <w:noProof/>
        </w:rPr>
        <w:t xml:space="preserve">with the specific objective of 80% of citizens using </w:t>
      </w:r>
      <w:r w:rsidR="00824A05" w:rsidRPr="00207826">
        <w:rPr>
          <w:noProof/>
        </w:rPr>
        <w:t xml:space="preserve">a </w:t>
      </w:r>
      <w:r w:rsidR="007A34E8" w:rsidRPr="00207826">
        <w:rPr>
          <w:noProof/>
        </w:rPr>
        <w:t>digital identity by the end of 2030</w:t>
      </w:r>
      <w:r w:rsidR="007A34E8" w:rsidRPr="00207826">
        <w:rPr>
          <w:rStyle w:val="FootnoteReference"/>
          <w:noProof/>
        </w:rPr>
        <w:footnoteReference w:id="22"/>
      </w:r>
      <w:r w:rsidR="00824A05" w:rsidRPr="00207826">
        <w:rPr>
          <w:noProof/>
        </w:rPr>
        <w:t>)</w:t>
      </w:r>
      <w:r w:rsidR="007A34E8" w:rsidRPr="00207826">
        <w:rPr>
          <w:noProof/>
        </w:rPr>
        <w:t>.</w:t>
      </w:r>
      <w:r w:rsidR="0026579C" w:rsidRPr="00207826">
        <w:rPr>
          <w:noProof/>
        </w:rPr>
        <w:t xml:space="preserve"> </w:t>
      </w:r>
      <w:r w:rsidR="00C278CC" w:rsidRPr="00207826">
        <w:rPr>
          <w:noProof/>
        </w:rPr>
        <w:t>In the European Declaration on European digital rights and principles</w:t>
      </w:r>
      <w:r w:rsidR="00522FCE" w:rsidRPr="00207826">
        <w:rPr>
          <w:rStyle w:val="FootnoteReference"/>
          <w:noProof/>
        </w:rPr>
        <w:footnoteReference w:id="23"/>
      </w:r>
      <w:r w:rsidR="00C278CC" w:rsidRPr="00207826">
        <w:rPr>
          <w:noProof/>
        </w:rPr>
        <w:t>, the Commission and the co-legislators committed to ensur</w:t>
      </w:r>
      <w:r w:rsidR="00522FCE" w:rsidRPr="00207826">
        <w:rPr>
          <w:noProof/>
        </w:rPr>
        <w:t>ing</w:t>
      </w:r>
      <w:r w:rsidR="00C278CC" w:rsidRPr="00207826">
        <w:rPr>
          <w:noProof/>
        </w:rPr>
        <w:t xml:space="preserve"> that people living in the EU are offered the possibility to use an accessible, voluntary, secure and trusted digital identity. The proposed regulation lives up to this commitment.</w:t>
      </w:r>
      <w:r w:rsidR="001227F7" w:rsidRPr="00207826">
        <w:rPr>
          <w:noProof/>
        </w:rPr>
        <w:t xml:space="preserve"> </w:t>
      </w:r>
    </w:p>
    <w:p w:rsidR="005B35C3" w:rsidRPr="00207826" w:rsidRDefault="00882ECB" w:rsidP="007653D0">
      <w:pPr>
        <w:rPr>
          <w:noProof/>
        </w:rPr>
      </w:pPr>
      <w:r w:rsidRPr="00207826">
        <w:rPr>
          <w:noProof/>
        </w:rPr>
        <w:t>Finally, t</w:t>
      </w:r>
      <w:r w:rsidR="00662836" w:rsidRPr="00207826">
        <w:rPr>
          <w:noProof/>
        </w:rPr>
        <w:t xml:space="preserve">he initiative and the implementation of </w:t>
      </w:r>
      <w:r w:rsidR="009762D4" w:rsidRPr="00207826">
        <w:rPr>
          <w:noProof/>
        </w:rPr>
        <w:t xml:space="preserve">digital travel </w:t>
      </w:r>
      <w:r w:rsidR="00BB0CE2" w:rsidRPr="00207826">
        <w:rPr>
          <w:noProof/>
        </w:rPr>
        <w:t xml:space="preserve">credentials </w:t>
      </w:r>
      <w:r w:rsidR="00662836" w:rsidRPr="00207826">
        <w:rPr>
          <w:noProof/>
        </w:rPr>
        <w:t xml:space="preserve">in the EU is closely linked with ongoing developments </w:t>
      </w:r>
      <w:r w:rsidR="002E68F8" w:rsidRPr="00207826">
        <w:rPr>
          <w:noProof/>
        </w:rPr>
        <w:t xml:space="preserve">on the European digital identity </w:t>
      </w:r>
      <w:r w:rsidR="007A42CF" w:rsidRPr="00207826">
        <w:rPr>
          <w:noProof/>
        </w:rPr>
        <w:t xml:space="preserve">and the </w:t>
      </w:r>
      <w:r w:rsidR="008D6608" w:rsidRPr="00207826">
        <w:rPr>
          <w:noProof/>
        </w:rPr>
        <w:t>European D</w:t>
      </w:r>
      <w:r w:rsidR="007A42CF" w:rsidRPr="00207826">
        <w:rPr>
          <w:noProof/>
        </w:rPr>
        <w:t xml:space="preserve">igital </w:t>
      </w:r>
      <w:r w:rsidR="008D6608" w:rsidRPr="00207826">
        <w:rPr>
          <w:noProof/>
        </w:rPr>
        <w:t>I</w:t>
      </w:r>
      <w:r w:rsidR="007A42CF" w:rsidRPr="00207826">
        <w:rPr>
          <w:noProof/>
        </w:rPr>
        <w:t xml:space="preserve">dentity </w:t>
      </w:r>
      <w:r w:rsidR="008D6608" w:rsidRPr="00207826">
        <w:rPr>
          <w:noProof/>
        </w:rPr>
        <w:t>W</w:t>
      </w:r>
      <w:r w:rsidR="002E68F8" w:rsidRPr="00207826">
        <w:rPr>
          <w:noProof/>
        </w:rPr>
        <w:t>allet</w:t>
      </w:r>
      <w:r w:rsidR="00A579B6" w:rsidRPr="00207826">
        <w:rPr>
          <w:rStyle w:val="FootnoteReference"/>
          <w:noProof/>
        </w:rPr>
        <w:footnoteReference w:id="24"/>
      </w:r>
      <w:r w:rsidR="002E68F8" w:rsidRPr="00207826">
        <w:rPr>
          <w:noProof/>
        </w:rPr>
        <w:t xml:space="preserve">. </w:t>
      </w:r>
      <w:r w:rsidR="009762D4" w:rsidRPr="00207826">
        <w:rPr>
          <w:noProof/>
        </w:rPr>
        <w:t xml:space="preserve">Digital travel </w:t>
      </w:r>
      <w:r w:rsidR="00BB0CE2" w:rsidRPr="00207826">
        <w:rPr>
          <w:noProof/>
        </w:rPr>
        <w:t xml:space="preserve">credentials </w:t>
      </w:r>
      <w:r w:rsidR="00C278CC" w:rsidRPr="00207826">
        <w:rPr>
          <w:noProof/>
        </w:rPr>
        <w:t xml:space="preserve">could </w:t>
      </w:r>
      <w:r w:rsidR="002E68F8" w:rsidRPr="00207826">
        <w:rPr>
          <w:noProof/>
        </w:rPr>
        <w:t xml:space="preserve">be stored </w:t>
      </w:r>
      <w:r w:rsidR="009D45FB" w:rsidRPr="00207826">
        <w:rPr>
          <w:noProof/>
        </w:rPr>
        <w:t xml:space="preserve">alongside digital driving licences, medical prescriptions and other </w:t>
      </w:r>
      <w:r w:rsidR="00824A05" w:rsidRPr="00207826">
        <w:rPr>
          <w:noProof/>
        </w:rPr>
        <w:t xml:space="preserve">documents </w:t>
      </w:r>
      <w:r w:rsidR="002E68F8" w:rsidRPr="00207826">
        <w:rPr>
          <w:noProof/>
        </w:rPr>
        <w:t xml:space="preserve">in the </w:t>
      </w:r>
      <w:r w:rsidR="008D6608" w:rsidRPr="00207826">
        <w:rPr>
          <w:noProof/>
        </w:rPr>
        <w:t xml:space="preserve">EU </w:t>
      </w:r>
      <w:r w:rsidR="002E68F8" w:rsidRPr="00207826">
        <w:rPr>
          <w:noProof/>
        </w:rPr>
        <w:t>digital identity wallet</w:t>
      </w:r>
      <w:r w:rsidR="00824A05" w:rsidRPr="00207826">
        <w:rPr>
          <w:noProof/>
        </w:rPr>
        <w:t>, constituting</w:t>
      </w:r>
      <w:r w:rsidR="002E68F8" w:rsidRPr="00207826">
        <w:rPr>
          <w:noProof/>
        </w:rPr>
        <w:t xml:space="preserve"> an </w:t>
      </w:r>
      <w:r w:rsidR="008D6608" w:rsidRPr="00207826">
        <w:rPr>
          <w:noProof/>
        </w:rPr>
        <w:t xml:space="preserve">electronic attestation </w:t>
      </w:r>
      <w:r w:rsidR="002E68F8" w:rsidRPr="00207826">
        <w:rPr>
          <w:noProof/>
        </w:rPr>
        <w:t>that can be used</w:t>
      </w:r>
      <w:r w:rsidR="00E85AAB" w:rsidRPr="00207826">
        <w:rPr>
          <w:noProof/>
        </w:rPr>
        <w:t xml:space="preserve"> for</w:t>
      </w:r>
      <w:r w:rsidR="002E68F8" w:rsidRPr="00207826">
        <w:rPr>
          <w:noProof/>
        </w:rPr>
        <w:t xml:space="preserve"> </w:t>
      </w:r>
      <w:r w:rsidR="00824A05" w:rsidRPr="00207826">
        <w:rPr>
          <w:noProof/>
        </w:rPr>
        <w:t xml:space="preserve">purposes that go </w:t>
      </w:r>
      <w:r w:rsidR="002E68F8" w:rsidRPr="00207826">
        <w:rPr>
          <w:noProof/>
        </w:rPr>
        <w:t xml:space="preserve">beyond travel, e.g. </w:t>
      </w:r>
      <w:r w:rsidR="00C05EE3" w:rsidRPr="00207826">
        <w:rPr>
          <w:noProof/>
        </w:rPr>
        <w:t xml:space="preserve">as a digital identity document for both </w:t>
      </w:r>
      <w:r w:rsidR="3441D349" w:rsidRPr="00207826">
        <w:rPr>
          <w:noProof/>
        </w:rPr>
        <w:t xml:space="preserve">remote </w:t>
      </w:r>
      <w:r w:rsidR="00C05EE3" w:rsidRPr="00207826">
        <w:rPr>
          <w:noProof/>
        </w:rPr>
        <w:t>and in-person transactions.</w:t>
      </w:r>
      <w:r w:rsidR="00BF2894" w:rsidRPr="00207826">
        <w:rPr>
          <w:noProof/>
        </w:rPr>
        <w:t xml:space="preserve"> </w:t>
      </w:r>
    </w:p>
    <w:p w:rsidR="00C13413" w:rsidRPr="00207826" w:rsidRDefault="00C13413">
      <w:pPr>
        <w:pStyle w:val="ManualHeading1"/>
        <w:rPr>
          <w:noProof/>
        </w:rPr>
      </w:pPr>
      <w:r w:rsidRPr="00207826">
        <w:rPr>
          <w:noProof/>
        </w:rPr>
        <w:t>2.</w:t>
      </w:r>
      <w:r w:rsidRPr="00207826">
        <w:rPr>
          <w:noProof/>
        </w:rPr>
        <w:tab/>
        <w:t>LEGAL BASIS, SUBSIDIARITY AND PROPORTIONALITY</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Legal basis</w:t>
      </w:r>
    </w:p>
    <w:p w:rsidR="00B136EB" w:rsidRPr="00207826" w:rsidRDefault="00BC2C8A" w:rsidP="00BB70C4">
      <w:pPr>
        <w:rPr>
          <w:noProof/>
        </w:rPr>
      </w:pPr>
      <w:r w:rsidRPr="00207826">
        <w:rPr>
          <w:noProof/>
        </w:rPr>
        <w:t xml:space="preserve">The </w:t>
      </w:r>
      <w:r w:rsidR="00737C9D" w:rsidRPr="00207826">
        <w:rPr>
          <w:noProof/>
        </w:rPr>
        <w:t>proposal</w:t>
      </w:r>
      <w:r w:rsidRPr="00207826">
        <w:rPr>
          <w:noProof/>
        </w:rPr>
        <w:t xml:space="preserve"> is</w:t>
      </w:r>
      <w:r w:rsidR="00737C9D" w:rsidRPr="00207826">
        <w:rPr>
          <w:noProof/>
        </w:rPr>
        <w:t xml:space="preserve"> based on </w:t>
      </w:r>
      <w:r w:rsidRPr="00207826">
        <w:rPr>
          <w:noProof/>
        </w:rPr>
        <w:t>Article 77(2)</w:t>
      </w:r>
      <w:r w:rsidR="006A5BA5" w:rsidRPr="00207826">
        <w:rPr>
          <w:noProof/>
        </w:rPr>
        <w:t>(b) and (d)</w:t>
      </w:r>
      <w:r w:rsidRPr="00207826">
        <w:rPr>
          <w:noProof/>
        </w:rPr>
        <w:t xml:space="preserve"> of the Treaty on the Functioning of the European Union (TFEU)</w:t>
      </w:r>
      <w:r w:rsidR="00D93869" w:rsidRPr="00207826">
        <w:rPr>
          <w:noProof/>
        </w:rPr>
        <w:t xml:space="preserve">. </w:t>
      </w:r>
    </w:p>
    <w:p w:rsidR="00B136EB" w:rsidRPr="00207826" w:rsidRDefault="00AB6679" w:rsidP="00BB70C4">
      <w:pPr>
        <w:rPr>
          <w:noProof/>
        </w:rPr>
      </w:pPr>
      <w:r w:rsidRPr="00207826">
        <w:rPr>
          <w:noProof/>
        </w:rPr>
        <w:t xml:space="preserve">Article 77(2)(b) </w:t>
      </w:r>
      <w:r w:rsidR="00BC2C8A" w:rsidRPr="00207826">
        <w:rPr>
          <w:noProof/>
        </w:rPr>
        <w:t xml:space="preserve">TFEU </w:t>
      </w:r>
      <w:r w:rsidRPr="00207826">
        <w:rPr>
          <w:noProof/>
        </w:rPr>
        <w:t>empowers the EU to develop measures concerning the checks to which persons crossing external borders are subject. Article 77(2)(d) TFEU empowers the EU to adopt measures for the gradual establishment of an integrated management system for external borders.</w:t>
      </w:r>
      <w:r w:rsidR="00852F91" w:rsidRPr="00207826">
        <w:rPr>
          <w:noProof/>
        </w:rPr>
        <w:t xml:space="preserve"> </w:t>
      </w:r>
    </w:p>
    <w:p w:rsidR="008D50C6" w:rsidRPr="00207826" w:rsidRDefault="008D50C6" w:rsidP="00BB70C4">
      <w:pPr>
        <w:rPr>
          <w:noProof/>
          <w:lang w:val="en-IE" w:eastAsia="en-GB"/>
        </w:rPr>
      </w:pPr>
      <w:r w:rsidRPr="00207826">
        <w:rPr>
          <w:noProof/>
        </w:rPr>
        <w:t>These two provisions provide the appropriate legal basis for specifying the measures on the</w:t>
      </w:r>
      <w:r w:rsidRPr="00207826">
        <w:rPr>
          <w:noProof/>
          <w:lang w:eastAsia="en-GB"/>
        </w:rPr>
        <w:t xml:space="preserve"> crossing of external borders and for developing the standards, also with regard to digital travel credentials, that are to be followed in the context of carrying out border checks.</w:t>
      </w:r>
    </w:p>
    <w:p w:rsidR="002A3BF4" w:rsidRPr="00207826" w:rsidRDefault="002A3BF4" w:rsidP="002A3BF4">
      <w:pPr>
        <w:rPr>
          <w:noProof/>
          <w:sz w:val="22"/>
          <w:lang w:val="en-IE"/>
        </w:rPr>
      </w:pPr>
      <w:r w:rsidRPr="00207826">
        <w:rPr>
          <w:noProof/>
          <w:lang w:val="en-IE"/>
        </w:rPr>
        <w:t>With regard to the question of the appropriate legal basis for amending the EU Passport Regulation</w:t>
      </w:r>
      <w:r w:rsidR="00BF63B8" w:rsidRPr="00207826">
        <w:rPr>
          <w:rStyle w:val="FootnoteReference"/>
          <w:noProof/>
          <w:szCs w:val="24"/>
        </w:rPr>
        <w:footnoteReference w:id="25"/>
      </w:r>
      <w:r w:rsidRPr="00207826">
        <w:rPr>
          <w:noProof/>
          <w:lang w:val="en-IE"/>
        </w:rPr>
        <w:t xml:space="preserve">, in </w:t>
      </w:r>
      <w:r w:rsidRPr="00207826">
        <w:rPr>
          <w:i/>
          <w:iCs/>
          <w:noProof/>
          <w:lang w:val="en-IE"/>
        </w:rPr>
        <w:t>Schwarz</w:t>
      </w:r>
      <w:r w:rsidRPr="00207826">
        <w:rPr>
          <w:rStyle w:val="FootnoteReference"/>
          <w:i/>
          <w:iCs/>
          <w:noProof/>
          <w:lang w:val="en-IE"/>
        </w:rPr>
        <w:footnoteReference w:id="26"/>
      </w:r>
      <w:r w:rsidRPr="00207826">
        <w:rPr>
          <w:noProof/>
          <w:lang w:val="en-IE"/>
        </w:rPr>
        <w:t xml:space="preserve">, the Court explicitly held that as checks </w:t>
      </w:r>
      <w:r w:rsidR="006315C6" w:rsidRPr="00207826">
        <w:rPr>
          <w:noProof/>
          <w:lang w:val="en-IE"/>
        </w:rPr>
        <w:t xml:space="preserve">at external borders </w:t>
      </w:r>
      <w:r w:rsidRPr="00207826">
        <w:rPr>
          <w:noProof/>
          <w:lang w:val="en-IE"/>
        </w:rPr>
        <w:t>require documents to be presented for the identification of persons, whether third-country nationals or EU citizens, the EU Passport Regulation was correctly adopted under Art</w:t>
      </w:r>
      <w:r w:rsidR="008D50C6" w:rsidRPr="00207826">
        <w:rPr>
          <w:noProof/>
          <w:lang w:val="en-IE"/>
        </w:rPr>
        <w:t>icle</w:t>
      </w:r>
      <w:r w:rsidRPr="00207826">
        <w:rPr>
          <w:noProof/>
          <w:lang w:val="en-IE"/>
        </w:rPr>
        <w:t xml:space="preserve"> 62(2)(a) </w:t>
      </w:r>
      <w:r w:rsidR="006315C6" w:rsidRPr="00207826">
        <w:rPr>
          <w:noProof/>
          <w:lang w:val="en-IE"/>
        </w:rPr>
        <w:t xml:space="preserve">of the </w:t>
      </w:r>
      <w:r w:rsidRPr="00207826">
        <w:rPr>
          <w:noProof/>
          <w:lang w:val="en-IE"/>
        </w:rPr>
        <w:t>T</w:t>
      </w:r>
      <w:r w:rsidR="008D50C6" w:rsidRPr="00207826">
        <w:rPr>
          <w:noProof/>
          <w:lang w:val="en-IE"/>
        </w:rPr>
        <w:t>reaty on European Community, the predecessor of Article 77(2)(b) TFEU</w:t>
      </w:r>
      <w:r w:rsidRPr="00207826">
        <w:rPr>
          <w:noProof/>
          <w:lang w:val="en-IE"/>
        </w:rPr>
        <w:t xml:space="preserve">. </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 xml:space="preserve">Subsidiarity (for non-exclusive competence) </w:t>
      </w:r>
    </w:p>
    <w:p w:rsidR="00A32021" w:rsidRPr="00207826" w:rsidRDefault="00A32021" w:rsidP="00A32021">
      <w:pPr>
        <w:rPr>
          <w:noProof/>
          <w:szCs w:val="24"/>
        </w:rPr>
      </w:pPr>
      <w:r w:rsidRPr="00207826">
        <w:rPr>
          <w:noProof/>
          <w:szCs w:val="24"/>
        </w:rPr>
        <w:t xml:space="preserve">The current EU legal framework does not allow for the use of digital solutions for </w:t>
      </w:r>
      <w:r w:rsidR="00DE44F6" w:rsidRPr="00207826">
        <w:rPr>
          <w:noProof/>
          <w:szCs w:val="24"/>
        </w:rPr>
        <w:t xml:space="preserve">remotely </w:t>
      </w:r>
      <w:r w:rsidRPr="00207826">
        <w:rPr>
          <w:noProof/>
          <w:szCs w:val="24"/>
        </w:rPr>
        <w:t xml:space="preserve">verifying the authenticity and integrity of travel documents in border checks. Due to the nature of the problem, Member States themselves cannot effectively introduce a uniform format for digital travel </w:t>
      </w:r>
      <w:r w:rsidR="002A3BF4" w:rsidRPr="00207826">
        <w:rPr>
          <w:noProof/>
          <w:szCs w:val="24"/>
        </w:rPr>
        <w:t xml:space="preserve">credentials </w:t>
      </w:r>
      <w:r w:rsidR="00867757" w:rsidRPr="00207826">
        <w:rPr>
          <w:noProof/>
          <w:szCs w:val="24"/>
        </w:rPr>
        <w:t xml:space="preserve">based on </w:t>
      </w:r>
      <w:r w:rsidR="00F51BB1" w:rsidRPr="00207826">
        <w:rPr>
          <w:noProof/>
          <w:szCs w:val="24"/>
        </w:rPr>
        <w:t xml:space="preserve">travel documents </w:t>
      </w:r>
      <w:r w:rsidR="00D820C9" w:rsidRPr="00207826">
        <w:rPr>
          <w:noProof/>
          <w:szCs w:val="24"/>
        </w:rPr>
        <w:t>regulated at EU level</w:t>
      </w:r>
      <w:r w:rsidRPr="00207826">
        <w:rPr>
          <w:noProof/>
          <w:szCs w:val="24"/>
        </w:rPr>
        <w:t xml:space="preserve"> and </w:t>
      </w:r>
      <w:r w:rsidR="00373C0B" w:rsidRPr="00207826">
        <w:rPr>
          <w:noProof/>
          <w:szCs w:val="24"/>
        </w:rPr>
        <w:t xml:space="preserve">so </w:t>
      </w:r>
      <w:r w:rsidRPr="00207826">
        <w:rPr>
          <w:noProof/>
          <w:szCs w:val="24"/>
        </w:rPr>
        <w:t xml:space="preserve">facilitate cross-border mobility. </w:t>
      </w:r>
    </w:p>
    <w:p w:rsidR="00A32021" w:rsidRPr="00207826" w:rsidRDefault="00A32021" w:rsidP="00A32021">
      <w:pPr>
        <w:rPr>
          <w:noProof/>
          <w:szCs w:val="24"/>
        </w:rPr>
      </w:pPr>
      <w:r w:rsidRPr="00207826">
        <w:rPr>
          <w:noProof/>
          <w:szCs w:val="24"/>
        </w:rPr>
        <w:t xml:space="preserve">EU action </w:t>
      </w:r>
      <w:r w:rsidR="00DB57E9" w:rsidRPr="00207826">
        <w:rPr>
          <w:noProof/>
          <w:szCs w:val="24"/>
        </w:rPr>
        <w:t>would</w:t>
      </w:r>
      <w:r w:rsidRPr="00207826">
        <w:rPr>
          <w:noProof/>
          <w:szCs w:val="24"/>
        </w:rPr>
        <w:t xml:space="preserve"> add considerable value in addressing the challenges related to security and travel facilitation. The current situation affects security at the EU’s borders </w:t>
      </w:r>
      <w:r w:rsidR="00CC6056" w:rsidRPr="00207826">
        <w:rPr>
          <w:noProof/>
          <w:szCs w:val="24"/>
        </w:rPr>
        <w:t>as well as the proper functioning of the external borders and overall Schengen area</w:t>
      </w:r>
      <w:r w:rsidRPr="00207826">
        <w:rPr>
          <w:noProof/>
          <w:szCs w:val="24"/>
        </w:rPr>
        <w:t xml:space="preserve">. </w:t>
      </w:r>
      <w:r w:rsidR="00CC6056" w:rsidRPr="00207826">
        <w:rPr>
          <w:noProof/>
          <w:szCs w:val="24"/>
        </w:rPr>
        <w:t>While the e</w:t>
      </w:r>
      <w:r w:rsidRPr="00207826">
        <w:rPr>
          <w:noProof/>
          <w:szCs w:val="24"/>
        </w:rPr>
        <w:t xml:space="preserve">xternal borders and the EU as a whole </w:t>
      </w:r>
      <w:r w:rsidR="00CC6056" w:rsidRPr="00207826">
        <w:rPr>
          <w:noProof/>
          <w:szCs w:val="24"/>
        </w:rPr>
        <w:t>are</w:t>
      </w:r>
      <w:r w:rsidRPr="00207826">
        <w:rPr>
          <w:noProof/>
          <w:szCs w:val="24"/>
        </w:rPr>
        <w:t xml:space="preserve"> placed under considerable strain, joint EU action would allow </w:t>
      </w:r>
      <w:r w:rsidR="00373C0B" w:rsidRPr="00207826">
        <w:rPr>
          <w:noProof/>
          <w:szCs w:val="24"/>
        </w:rPr>
        <w:t xml:space="preserve">us </w:t>
      </w:r>
      <w:r w:rsidRPr="00207826">
        <w:rPr>
          <w:noProof/>
          <w:szCs w:val="24"/>
        </w:rPr>
        <w:t xml:space="preserve">to put in place </w:t>
      </w:r>
      <w:r w:rsidR="00373C0B" w:rsidRPr="00207826">
        <w:rPr>
          <w:noProof/>
          <w:szCs w:val="24"/>
        </w:rPr>
        <w:t xml:space="preserve">uniform </w:t>
      </w:r>
      <w:r w:rsidRPr="00207826">
        <w:rPr>
          <w:noProof/>
          <w:szCs w:val="24"/>
        </w:rPr>
        <w:t xml:space="preserve">measures to </w:t>
      </w:r>
      <w:r w:rsidR="00373C0B" w:rsidRPr="00207826">
        <w:rPr>
          <w:noProof/>
          <w:szCs w:val="24"/>
        </w:rPr>
        <w:t xml:space="preserve">improve </w:t>
      </w:r>
      <w:r w:rsidRPr="00207826">
        <w:rPr>
          <w:noProof/>
          <w:szCs w:val="24"/>
        </w:rPr>
        <w:t>integrated border management</w:t>
      </w:r>
      <w:r w:rsidR="00E717D0" w:rsidRPr="00207826">
        <w:rPr>
          <w:noProof/>
          <w:szCs w:val="24"/>
        </w:rPr>
        <w:t xml:space="preserve"> and reach a minimum </w:t>
      </w:r>
      <w:r w:rsidR="00626372" w:rsidRPr="00207826">
        <w:rPr>
          <w:noProof/>
          <w:szCs w:val="24"/>
        </w:rPr>
        <w:t xml:space="preserve">level of digital maturity </w:t>
      </w:r>
      <w:r w:rsidR="006C3346" w:rsidRPr="00207826">
        <w:rPr>
          <w:noProof/>
          <w:szCs w:val="24"/>
        </w:rPr>
        <w:t xml:space="preserve">among all </w:t>
      </w:r>
      <w:r w:rsidR="00E33C95" w:rsidRPr="00207826">
        <w:rPr>
          <w:noProof/>
          <w:szCs w:val="24"/>
        </w:rPr>
        <w:t xml:space="preserve">EU </w:t>
      </w:r>
      <w:r w:rsidR="006C3346" w:rsidRPr="00207826">
        <w:rPr>
          <w:noProof/>
          <w:szCs w:val="24"/>
        </w:rPr>
        <w:t>Member States.</w:t>
      </w:r>
    </w:p>
    <w:p w:rsidR="00A32021" w:rsidRPr="00207826" w:rsidRDefault="00C05B3A" w:rsidP="00A32021">
      <w:pPr>
        <w:rPr>
          <w:noProof/>
          <w:szCs w:val="24"/>
        </w:rPr>
      </w:pPr>
      <w:r w:rsidRPr="00207826">
        <w:rPr>
          <w:noProof/>
          <w:szCs w:val="24"/>
        </w:rPr>
        <w:t xml:space="preserve">The necessary </w:t>
      </w:r>
      <w:r w:rsidR="006C7E40" w:rsidRPr="00207826">
        <w:rPr>
          <w:noProof/>
          <w:szCs w:val="24"/>
        </w:rPr>
        <w:t xml:space="preserve">amendments of the relevant parts of the Schengen </w:t>
      </w:r>
      <w:r w:rsidR="006C7E40" w:rsidRPr="00207826">
        <w:rPr>
          <w:i/>
          <w:iCs/>
          <w:noProof/>
          <w:szCs w:val="24"/>
        </w:rPr>
        <w:t>acquis</w:t>
      </w:r>
      <w:r w:rsidR="006C7E40" w:rsidRPr="00207826">
        <w:rPr>
          <w:noProof/>
          <w:szCs w:val="24"/>
        </w:rPr>
        <w:t xml:space="preserve"> (most notably the Schengen Borders Code and the EU Passport Regulation) </w:t>
      </w:r>
      <w:r w:rsidR="007953E6" w:rsidRPr="00207826">
        <w:rPr>
          <w:noProof/>
          <w:szCs w:val="24"/>
        </w:rPr>
        <w:t xml:space="preserve">are only possible at Union level. Moreover, for reasons of scale, effects and expected impacts, the objectives can only be achieved efficiently and effectively at EU level. </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Proportionality</w:t>
      </w:r>
    </w:p>
    <w:p w:rsidR="00F0142D" w:rsidRPr="00207826" w:rsidRDefault="00F0142D" w:rsidP="00BB70C4">
      <w:pPr>
        <w:rPr>
          <w:noProof/>
        </w:rPr>
      </w:pPr>
      <w:r w:rsidRPr="00207826">
        <w:rPr>
          <w:noProof/>
        </w:rPr>
        <w:t xml:space="preserve">According to the principle of proportionality laid down in Article 5(4) </w:t>
      </w:r>
      <w:r w:rsidR="005B5F74" w:rsidRPr="00207826">
        <w:rPr>
          <w:noProof/>
        </w:rPr>
        <w:t>of the Treaty on European Union</w:t>
      </w:r>
      <w:r w:rsidRPr="00207826">
        <w:rPr>
          <w:noProof/>
        </w:rPr>
        <w:t xml:space="preserve">, there is a need to </w:t>
      </w:r>
      <w:r w:rsidR="002074FA" w:rsidRPr="00207826">
        <w:rPr>
          <w:noProof/>
        </w:rPr>
        <w:t xml:space="preserve">ensure </w:t>
      </w:r>
      <w:r w:rsidRPr="00207826">
        <w:rPr>
          <w:noProof/>
        </w:rPr>
        <w:t xml:space="preserve">the nature and intensity of a given measure </w:t>
      </w:r>
      <w:r w:rsidR="002074FA" w:rsidRPr="00207826">
        <w:rPr>
          <w:noProof/>
        </w:rPr>
        <w:t xml:space="preserve">matches </w:t>
      </w:r>
      <w:r w:rsidRPr="00207826">
        <w:rPr>
          <w:noProof/>
        </w:rPr>
        <w:t xml:space="preserve">the identified problem. </w:t>
      </w:r>
      <w:r w:rsidR="00712B65" w:rsidRPr="00207826">
        <w:rPr>
          <w:noProof/>
        </w:rPr>
        <w:t xml:space="preserve">The problems addressed </w:t>
      </w:r>
      <w:r w:rsidR="00691C7B" w:rsidRPr="00207826">
        <w:rPr>
          <w:noProof/>
        </w:rPr>
        <w:t>in this initiative call for EU</w:t>
      </w:r>
      <w:r w:rsidR="002074FA" w:rsidRPr="00207826">
        <w:rPr>
          <w:noProof/>
        </w:rPr>
        <w:noBreakHyphen/>
      </w:r>
      <w:r w:rsidR="00691C7B" w:rsidRPr="00207826">
        <w:rPr>
          <w:noProof/>
        </w:rPr>
        <w:t xml:space="preserve">level legislative action to enable Member States to </w:t>
      </w:r>
      <w:r w:rsidR="000F326D" w:rsidRPr="00207826">
        <w:rPr>
          <w:noProof/>
        </w:rPr>
        <w:t>adequately tackle them.</w:t>
      </w:r>
    </w:p>
    <w:p w:rsidR="000F326D" w:rsidRPr="00207826" w:rsidRDefault="004F276E" w:rsidP="00BB70C4">
      <w:pPr>
        <w:rPr>
          <w:noProof/>
        </w:rPr>
      </w:pPr>
      <w:r w:rsidRPr="00207826">
        <w:rPr>
          <w:noProof/>
        </w:rPr>
        <w:t xml:space="preserve">This proposal for a regulation envisages the introduction of digital travel </w:t>
      </w:r>
      <w:r w:rsidR="009379C7" w:rsidRPr="00207826">
        <w:rPr>
          <w:noProof/>
        </w:rPr>
        <w:t>credentials based on travel documents</w:t>
      </w:r>
      <w:r w:rsidRPr="00207826">
        <w:rPr>
          <w:noProof/>
        </w:rPr>
        <w:t xml:space="preserve"> that travellers may use, if they so wish, for the purpose of undergoing border checks. </w:t>
      </w:r>
      <w:r w:rsidR="00395DD7" w:rsidRPr="00207826">
        <w:rPr>
          <w:noProof/>
        </w:rPr>
        <w:t xml:space="preserve">Member States would be obliged to </w:t>
      </w:r>
      <w:r w:rsidR="00F90521" w:rsidRPr="00207826">
        <w:rPr>
          <w:noProof/>
        </w:rPr>
        <w:t xml:space="preserve">allow </w:t>
      </w:r>
      <w:r w:rsidR="00CA1F9D" w:rsidRPr="00207826">
        <w:rPr>
          <w:noProof/>
        </w:rPr>
        <w:t xml:space="preserve">travellers </w:t>
      </w:r>
      <w:r w:rsidR="00F90521" w:rsidRPr="00207826">
        <w:rPr>
          <w:noProof/>
        </w:rPr>
        <w:t xml:space="preserve">to use </w:t>
      </w:r>
      <w:r w:rsidR="009762D4" w:rsidRPr="00207826">
        <w:rPr>
          <w:noProof/>
        </w:rPr>
        <w:t xml:space="preserve">digital travel </w:t>
      </w:r>
      <w:r w:rsidR="009379C7" w:rsidRPr="00207826">
        <w:rPr>
          <w:noProof/>
        </w:rPr>
        <w:t xml:space="preserve">credentials </w:t>
      </w:r>
      <w:r w:rsidR="002074FA" w:rsidRPr="00207826">
        <w:rPr>
          <w:noProof/>
        </w:rPr>
        <w:t>to cross borders</w:t>
      </w:r>
      <w:r w:rsidR="00F90521" w:rsidRPr="00207826">
        <w:rPr>
          <w:noProof/>
        </w:rPr>
        <w:t xml:space="preserve"> once the </w:t>
      </w:r>
      <w:r w:rsidR="002074FA" w:rsidRPr="00207826">
        <w:rPr>
          <w:noProof/>
        </w:rPr>
        <w:t xml:space="preserve">EU-wide </w:t>
      </w:r>
      <w:r w:rsidR="00F90521" w:rsidRPr="00207826">
        <w:rPr>
          <w:noProof/>
        </w:rPr>
        <w:t xml:space="preserve">technical solution is ready to be deployed. Before such a date, Member States </w:t>
      </w:r>
      <w:r w:rsidR="00EF492A" w:rsidRPr="00207826">
        <w:rPr>
          <w:noProof/>
        </w:rPr>
        <w:t xml:space="preserve">may </w:t>
      </w:r>
      <w:r w:rsidR="00F90521" w:rsidRPr="00207826">
        <w:rPr>
          <w:noProof/>
        </w:rPr>
        <w:t xml:space="preserve">develop national solutions for the use of </w:t>
      </w:r>
      <w:r w:rsidR="009762D4" w:rsidRPr="00207826">
        <w:rPr>
          <w:noProof/>
        </w:rPr>
        <w:t xml:space="preserve">digital travel </w:t>
      </w:r>
      <w:r w:rsidR="009379C7" w:rsidRPr="00207826">
        <w:rPr>
          <w:noProof/>
        </w:rPr>
        <w:t xml:space="preserve">credentials </w:t>
      </w:r>
      <w:r w:rsidR="00F90521" w:rsidRPr="00207826">
        <w:rPr>
          <w:noProof/>
        </w:rPr>
        <w:t>at their external borders.</w:t>
      </w:r>
    </w:p>
    <w:p w:rsidR="009226D9" w:rsidRPr="00207826" w:rsidRDefault="009226D9" w:rsidP="00BB70C4">
      <w:pPr>
        <w:rPr>
          <w:noProof/>
          <w:lang w:eastAsia="en-GB"/>
        </w:rPr>
      </w:pPr>
      <w:r w:rsidRPr="00207826">
        <w:rPr>
          <w:noProof/>
        </w:rPr>
        <w:t xml:space="preserve">Therefore, </w:t>
      </w:r>
      <w:r w:rsidR="004F276E" w:rsidRPr="00207826">
        <w:rPr>
          <w:noProof/>
        </w:rPr>
        <w:t xml:space="preserve">this </w:t>
      </w:r>
      <w:r w:rsidRPr="00207826">
        <w:rPr>
          <w:noProof/>
        </w:rPr>
        <w:t>proposal</w:t>
      </w:r>
      <w:r w:rsidR="004F276E" w:rsidRPr="00207826">
        <w:rPr>
          <w:noProof/>
        </w:rPr>
        <w:t xml:space="preserve"> for a regulation</w:t>
      </w:r>
      <w:r w:rsidRPr="00207826">
        <w:rPr>
          <w:noProof/>
        </w:rPr>
        <w:t xml:space="preserve"> </w:t>
      </w:r>
      <w:r w:rsidR="009E137D" w:rsidRPr="00207826">
        <w:rPr>
          <w:noProof/>
        </w:rPr>
        <w:t xml:space="preserve">helps Member States </w:t>
      </w:r>
      <w:r w:rsidR="000606A3" w:rsidRPr="00207826">
        <w:rPr>
          <w:noProof/>
        </w:rPr>
        <w:t>address</w:t>
      </w:r>
      <w:r w:rsidR="009E137D" w:rsidRPr="00207826">
        <w:rPr>
          <w:noProof/>
        </w:rPr>
        <w:t xml:space="preserve"> the problems associated with increasing</w:t>
      </w:r>
      <w:r w:rsidR="009E137D" w:rsidRPr="00207826">
        <w:rPr>
          <w:noProof/>
          <w:lang w:eastAsia="en-GB"/>
        </w:rPr>
        <w:t xml:space="preserve"> traveller volumes, </w:t>
      </w:r>
      <w:r w:rsidR="00F36F77" w:rsidRPr="00207826">
        <w:rPr>
          <w:noProof/>
          <w:lang w:eastAsia="en-GB"/>
        </w:rPr>
        <w:t>while ensuring high(er) levels of security</w:t>
      </w:r>
      <w:r w:rsidR="002074FA" w:rsidRPr="00207826">
        <w:rPr>
          <w:noProof/>
          <w:lang w:eastAsia="en-GB"/>
        </w:rPr>
        <w:t>,</w:t>
      </w:r>
      <w:r w:rsidR="00F36F77" w:rsidRPr="00207826">
        <w:rPr>
          <w:noProof/>
          <w:lang w:eastAsia="en-GB"/>
        </w:rPr>
        <w:t xml:space="preserve"> with added convenience for individual travellers.</w:t>
      </w:r>
      <w:r w:rsidR="0009508F" w:rsidRPr="00207826">
        <w:rPr>
          <w:noProof/>
          <w:lang w:eastAsia="en-GB"/>
        </w:rPr>
        <w:t xml:space="preserve"> While the initiative </w:t>
      </w:r>
      <w:r w:rsidR="00C9317A" w:rsidRPr="00207826">
        <w:rPr>
          <w:noProof/>
          <w:lang w:eastAsia="en-GB"/>
        </w:rPr>
        <w:t xml:space="preserve">requires </w:t>
      </w:r>
      <w:r w:rsidR="00CB3CE8" w:rsidRPr="00207826">
        <w:rPr>
          <w:noProof/>
          <w:lang w:eastAsia="en-GB"/>
        </w:rPr>
        <w:t xml:space="preserve">regulatory and technical </w:t>
      </w:r>
      <w:r w:rsidR="00A47924" w:rsidRPr="00207826">
        <w:rPr>
          <w:noProof/>
          <w:lang w:eastAsia="en-GB"/>
        </w:rPr>
        <w:t>inter</w:t>
      </w:r>
      <w:r w:rsidR="00C9512E" w:rsidRPr="00207826">
        <w:rPr>
          <w:noProof/>
          <w:lang w:eastAsia="en-GB"/>
        </w:rPr>
        <w:t xml:space="preserve">vention, </w:t>
      </w:r>
      <w:r w:rsidR="00294BF9" w:rsidRPr="00207826">
        <w:rPr>
          <w:noProof/>
          <w:lang w:eastAsia="en-GB"/>
        </w:rPr>
        <w:t>it</w:t>
      </w:r>
      <w:r w:rsidR="002A6366" w:rsidRPr="00207826">
        <w:rPr>
          <w:noProof/>
          <w:lang w:eastAsia="en-GB"/>
        </w:rPr>
        <w:t xml:space="preserve"> is </w:t>
      </w:r>
      <w:r w:rsidR="002074FA" w:rsidRPr="00207826">
        <w:rPr>
          <w:noProof/>
          <w:lang w:eastAsia="en-GB"/>
        </w:rPr>
        <w:t xml:space="preserve">proportionate in terms of </w:t>
      </w:r>
      <w:r w:rsidR="002A6366" w:rsidRPr="00207826">
        <w:rPr>
          <w:noProof/>
          <w:lang w:eastAsia="en-GB"/>
        </w:rPr>
        <w:t>attain</w:t>
      </w:r>
      <w:r w:rsidR="002074FA" w:rsidRPr="00207826">
        <w:rPr>
          <w:noProof/>
          <w:lang w:eastAsia="en-GB"/>
        </w:rPr>
        <w:t xml:space="preserve">ing </w:t>
      </w:r>
      <w:r w:rsidR="002A6366" w:rsidRPr="00207826">
        <w:rPr>
          <w:noProof/>
          <w:lang w:eastAsia="en-GB"/>
        </w:rPr>
        <w:t xml:space="preserve">the objectives </w:t>
      </w:r>
      <w:r w:rsidR="00F816F0" w:rsidRPr="00207826">
        <w:rPr>
          <w:noProof/>
          <w:lang w:eastAsia="en-GB"/>
        </w:rPr>
        <w:t xml:space="preserve">and </w:t>
      </w:r>
      <w:r w:rsidR="000B5B32" w:rsidRPr="00207826">
        <w:rPr>
          <w:noProof/>
          <w:lang w:eastAsia="en-GB"/>
        </w:rPr>
        <w:t xml:space="preserve">does not go beyond </w:t>
      </w:r>
      <w:r w:rsidR="002074FA" w:rsidRPr="00207826">
        <w:rPr>
          <w:noProof/>
          <w:lang w:eastAsia="en-GB"/>
        </w:rPr>
        <w:t>w</w:t>
      </w:r>
      <w:r w:rsidR="009A0083" w:rsidRPr="00207826">
        <w:rPr>
          <w:noProof/>
          <w:lang w:eastAsia="en-GB"/>
        </w:rPr>
        <w:t>hat is necessary.</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Choice of the instrument</w:t>
      </w:r>
    </w:p>
    <w:p w:rsidR="002074FA" w:rsidRPr="00207826" w:rsidRDefault="001F39B8" w:rsidP="00BB70C4">
      <w:pPr>
        <w:rPr>
          <w:noProof/>
          <w:lang w:eastAsia="en-GB"/>
        </w:rPr>
      </w:pPr>
      <w:r w:rsidRPr="00207826">
        <w:rPr>
          <w:noProof/>
        </w:rPr>
        <w:t>The</w:t>
      </w:r>
      <w:r w:rsidRPr="00207826">
        <w:rPr>
          <w:noProof/>
          <w:lang w:eastAsia="en-GB"/>
        </w:rPr>
        <w:t xml:space="preserve"> objectives of this initiative can only be achieved </w:t>
      </w:r>
      <w:r w:rsidR="000C17D8" w:rsidRPr="00207826">
        <w:rPr>
          <w:noProof/>
          <w:lang w:eastAsia="en-GB"/>
        </w:rPr>
        <w:t xml:space="preserve">by a legislative act that will </w:t>
      </w:r>
      <w:r w:rsidR="00965C11" w:rsidRPr="00207826">
        <w:rPr>
          <w:noProof/>
          <w:lang w:eastAsia="en-GB"/>
        </w:rPr>
        <w:t>establish a</w:t>
      </w:r>
      <w:r w:rsidR="002C60E2" w:rsidRPr="00207826">
        <w:rPr>
          <w:noProof/>
          <w:lang w:eastAsia="en-GB"/>
        </w:rPr>
        <w:t>n</w:t>
      </w:r>
      <w:r w:rsidR="00965C11" w:rsidRPr="00207826">
        <w:rPr>
          <w:noProof/>
          <w:lang w:eastAsia="en-GB"/>
        </w:rPr>
        <w:t xml:space="preserve"> EU</w:t>
      </w:r>
      <w:r w:rsidR="002074FA" w:rsidRPr="00207826">
        <w:rPr>
          <w:noProof/>
          <w:lang w:eastAsia="en-GB"/>
        </w:rPr>
        <w:t>-wide</w:t>
      </w:r>
      <w:r w:rsidR="00965C11" w:rsidRPr="00207826">
        <w:rPr>
          <w:noProof/>
          <w:lang w:eastAsia="en-GB"/>
        </w:rPr>
        <w:t xml:space="preserve"> technical solution</w:t>
      </w:r>
      <w:r w:rsidR="00E96CDB" w:rsidRPr="00207826">
        <w:rPr>
          <w:noProof/>
          <w:lang w:eastAsia="en-GB"/>
        </w:rPr>
        <w:t xml:space="preserve"> </w:t>
      </w:r>
      <w:r w:rsidR="004F276E" w:rsidRPr="00207826">
        <w:rPr>
          <w:noProof/>
          <w:lang w:eastAsia="en-GB"/>
        </w:rPr>
        <w:t xml:space="preserve">which is directly applicable without a need to transpose the measure into the national legal orders, </w:t>
      </w:r>
      <w:r w:rsidR="00E96CDB" w:rsidRPr="00207826">
        <w:rPr>
          <w:noProof/>
          <w:lang w:eastAsia="en-GB"/>
        </w:rPr>
        <w:t xml:space="preserve">and </w:t>
      </w:r>
      <w:r w:rsidR="000C17D8" w:rsidRPr="00207826">
        <w:rPr>
          <w:noProof/>
          <w:lang w:eastAsia="en-GB"/>
        </w:rPr>
        <w:t xml:space="preserve">amend </w:t>
      </w:r>
      <w:r w:rsidR="004F276E" w:rsidRPr="00207826">
        <w:rPr>
          <w:noProof/>
          <w:lang w:eastAsia="en-GB"/>
        </w:rPr>
        <w:t xml:space="preserve">the </w:t>
      </w:r>
      <w:r w:rsidR="000C17D8" w:rsidRPr="00207826">
        <w:rPr>
          <w:noProof/>
          <w:lang w:eastAsia="en-GB"/>
        </w:rPr>
        <w:t xml:space="preserve">existing provisions </w:t>
      </w:r>
      <w:r w:rsidR="004F276E" w:rsidRPr="00207826">
        <w:rPr>
          <w:noProof/>
          <w:lang w:eastAsia="en-GB"/>
        </w:rPr>
        <w:t xml:space="preserve">of the regulations </w:t>
      </w:r>
      <w:r w:rsidR="000C17D8" w:rsidRPr="00207826">
        <w:rPr>
          <w:noProof/>
          <w:lang w:eastAsia="en-GB"/>
        </w:rPr>
        <w:t>on border checks</w:t>
      </w:r>
      <w:r w:rsidR="00DD0823" w:rsidRPr="00207826">
        <w:rPr>
          <w:noProof/>
          <w:lang w:eastAsia="en-GB"/>
        </w:rPr>
        <w:t xml:space="preserve"> and </w:t>
      </w:r>
      <w:r w:rsidR="000606A3" w:rsidRPr="00207826">
        <w:rPr>
          <w:noProof/>
          <w:lang w:eastAsia="en-GB"/>
        </w:rPr>
        <w:t>travel documents</w:t>
      </w:r>
      <w:r w:rsidR="00DD0823" w:rsidRPr="00207826">
        <w:rPr>
          <w:noProof/>
          <w:lang w:eastAsia="en-GB"/>
        </w:rPr>
        <w:t xml:space="preserve">. </w:t>
      </w:r>
    </w:p>
    <w:p w:rsidR="001F39B8" w:rsidRPr="00207826" w:rsidRDefault="00DD0823" w:rsidP="00BB70C4">
      <w:pPr>
        <w:rPr>
          <w:noProof/>
          <w:lang w:eastAsia="en-GB"/>
        </w:rPr>
      </w:pPr>
      <w:r w:rsidRPr="00207826">
        <w:rPr>
          <w:noProof/>
          <w:lang w:eastAsia="en-GB"/>
        </w:rPr>
        <w:t>Therefore, a</w:t>
      </w:r>
      <w:r w:rsidR="004F276E" w:rsidRPr="00207826">
        <w:rPr>
          <w:noProof/>
          <w:lang w:eastAsia="en-GB"/>
        </w:rPr>
        <w:t>n act in the form of a</w:t>
      </w:r>
      <w:r w:rsidRPr="00207826">
        <w:rPr>
          <w:noProof/>
          <w:lang w:eastAsia="en-GB"/>
        </w:rPr>
        <w:t xml:space="preserve"> regulation </w:t>
      </w:r>
      <w:r w:rsidR="00FD1FB3" w:rsidRPr="00207826">
        <w:rPr>
          <w:noProof/>
          <w:lang w:eastAsia="en-GB"/>
        </w:rPr>
        <w:t>establish</w:t>
      </w:r>
      <w:r w:rsidR="004F276E" w:rsidRPr="00207826">
        <w:rPr>
          <w:noProof/>
          <w:lang w:eastAsia="en-GB"/>
        </w:rPr>
        <w:t>ing</w:t>
      </w:r>
      <w:r w:rsidR="00FD1FB3" w:rsidRPr="00207826">
        <w:rPr>
          <w:noProof/>
          <w:lang w:eastAsia="en-GB"/>
        </w:rPr>
        <w:t xml:space="preserve"> a </w:t>
      </w:r>
      <w:r w:rsidR="002074FA" w:rsidRPr="00207826">
        <w:rPr>
          <w:noProof/>
          <w:lang w:eastAsia="en-GB"/>
        </w:rPr>
        <w:t>uniform</w:t>
      </w:r>
      <w:r w:rsidR="00FD1FB3" w:rsidRPr="00207826">
        <w:rPr>
          <w:noProof/>
          <w:lang w:eastAsia="en-GB"/>
        </w:rPr>
        <w:t xml:space="preserve"> </w:t>
      </w:r>
      <w:r w:rsidR="000606A3" w:rsidRPr="00207826">
        <w:rPr>
          <w:noProof/>
          <w:lang w:eastAsia="en-GB"/>
        </w:rPr>
        <w:t xml:space="preserve">EU </w:t>
      </w:r>
      <w:r w:rsidR="00FD1FB3" w:rsidRPr="00207826">
        <w:rPr>
          <w:noProof/>
          <w:lang w:eastAsia="en-GB"/>
        </w:rPr>
        <w:t>application for submi</w:t>
      </w:r>
      <w:r w:rsidR="002074FA" w:rsidRPr="00207826">
        <w:rPr>
          <w:noProof/>
          <w:lang w:eastAsia="en-GB"/>
        </w:rPr>
        <w:t xml:space="preserve">tting </w:t>
      </w:r>
      <w:r w:rsidR="00FD1FB3" w:rsidRPr="00207826">
        <w:rPr>
          <w:noProof/>
          <w:lang w:eastAsia="en-GB"/>
        </w:rPr>
        <w:t xml:space="preserve">travel data and </w:t>
      </w:r>
      <w:r w:rsidR="004F276E" w:rsidRPr="00207826">
        <w:rPr>
          <w:noProof/>
          <w:lang w:eastAsia="en-GB"/>
        </w:rPr>
        <w:t xml:space="preserve">for </w:t>
      </w:r>
      <w:r w:rsidRPr="00207826">
        <w:rPr>
          <w:noProof/>
          <w:lang w:eastAsia="en-GB"/>
        </w:rPr>
        <w:t>amend</w:t>
      </w:r>
      <w:r w:rsidR="004F276E" w:rsidRPr="00207826">
        <w:rPr>
          <w:noProof/>
          <w:lang w:eastAsia="en-GB"/>
        </w:rPr>
        <w:t>ing</w:t>
      </w:r>
      <w:r w:rsidRPr="00207826">
        <w:rPr>
          <w:noProof/>
          <w:lang w:eastAsia="en-GB"/>
        </w:rPr>
        <w:t xml:space="preserve"> </w:t>
      </w:r>
      <w:r w:rsidR="005E51FC" w:rsidRPr="00207826">
        <w:rPr>
          <w:noProof/>
          <w:lang w:eastAsia="en-GB"/>
        </w:rPr>
        <w:t>the Schengen Borders Code</w:t>
      </w:r>
      <w:r w:rsidR="002074FA" w:rsidRPr="00207826">
        <w:rPr>
          <w:noProof/>
          <w:lang w:eastAsia="en-GB"/>
        </w:rPr>
        <w:t>,</w:t>
      </w:r>
      <w:r w:rsidR="005E51FC" w:rsidRPr="00207826">
        <w:rPr>
          <w:noProof/>
          <w:lang w:eastAsia="en-GB"/>
        </w:rPr>
        <w:t xml:space="preserve"> the EU Passport Regulation and </w:t>
      </w:r>
      <w:r w:rsidR="00EF492A" w:rsidRPr="00207826">
        <w:rPr>
          <w:noProof/>
          <w:lang w:eastAsia="en-GB"/>
        </w:rPr>
        <w:t>eu-</w:t>
      </w:r>
      <w:r w:rsidR="002A2124" w:rsidRPr="00207826">
        <w:rPr>
          <w:noProof/>
          <w:lang w:eastAsia="en-GB"/>
        </w:rPr>
        <w:t>LISA</w:t>
      </w:r>
      <w:r w:rsidR="00EF492A" w:rsidRPr="00207826">
        <w:rPr>
          <w:noProof/>
          <w:lang w:eastAsia="en-GB"/>
        </w:rPr>
        <w:t xml:space="preserve"> R</w:t>
      </w:r>
      <w:r w:rsidR="005E51FC" w:rsidRPr="00207826">
        <w:rPr>
          <w:noProof/>
          <w:lang w:eastAsia="en-GB"/>
        </w:rPr>
        <w:t>egulation</w:t>
      </w:r>
      <w:r w:rsidR="004F276E" w:rsidRPr="00207826">
        <w:rPr>
          <w:noProof/>
          <w:lang w:eastAsia="en-GB"/>
        </w:rPr>
        <w:t xml:space="preserve"> is needed</w:t>
      </w:r>
      <w:r w:rsidR="005E51FC" w:rsidRPr="00207826">
        <w:rPr>
          <w:noProof/>
          <w:lang w:eastAsia="en-GB"/>
        </w:rPr>
        <w:t xml:space="preserve">. </w:t>
      </w:r>
    </w:p>
    <w:p w:rsidR="00C13413" w:rsidRPr="00207826" w:rsidRDefault="00C13413">
      <w:pPr>
        <w:pStyle w:val="ManualHeading1"/>
        <w:rPr>
          <w:noProof/>
        </w:rPr>
      </w:pPr>
      <w:r w:rsidRPr="00207826">
        <w:rPr>
          <w:noProof/>
        </w:rPr>
        <w:t>3.</w:t>
      </w:r>
      <w:r w:rsidRPr="00207826">
        <w:rPr>
          <w:noProof/>
        </w:rPr>
        <w:tab/>
        <w:t>RESULTS OF EX-POST EVALUATIONS, STAKEHOLDER CONSULTATIONS AND IMPACT ASSESSMENTS</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Ex-post evaluations/fitness checks of existing legislation</w:t>
      </w:r>
    </w:p>
    <w:p w:rsidR="00674DAC" w:rsidRPr="00207826" w:rsidRDefault="00674DAC" w:rsidP="00674DAC">
      <w:pPr>
        <w:pStyle w:val="Text1"/>
        <w:ind w:left="0"/>
        <w:rPr>
          <w:noProof/>
          <w:lang w:eastAsia="en-GB"/>
        </w:rPr>
      </w:pPr>
      <w:r w:rsidRPr="00207826">
        <w:rPr>
          <w:noProof/>
          <w:lang w:eastAsia="en-GB"/>
        </w:rPr>
        <w:t>N/A</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Stakeholder consultations</w:t>
      </w:r>
    </w:p>
    <w:p w:rsidR="00B8685E" w:rsidRPr="00207826" w:rsidRDefault="00674DAC" w:rsidP="00BB70C4">
      <w:pPr>
        <w:rPr>
          <w:noProof/>
          <w:lang w:eastAsia="en-GB"/>
        </w:rPr>
      </w:pPr>
      <w:r w:rsidRPr="00207826">
        <w:rPr>
          <w:noProof/>
        </w:rPr>
        <w:t>The</w:t>
      </w:r>
      <w:r w:rsidRPr="00207826">
        <w:rPr>
          <w:noProof/>
          <w:lang w:eastAsia="en-GB"/>
        </w:rPr>
        <w:t xml:space="preserve"> preparation of this </w:t>
      </w:r>
      <w:r w:rsidR="00356AF7" w:rsidRPr="00207826">
        <w:rPr>
          <w:noProof/>
          <w:lang w:eastAsia="en-GB"/>
        </w:rPr>
        <w:t>initiative involved a wide range of consultations of concerned stakeholders, including</w:t>
      </w:r>
      <w:r w:rsidR="00B8685E" w:rsidRPr="00207826">
        <w:rPr>
          <w:noProof/>
          <w:lang w:eastAsia="en-GB"/>
        </w:rPr>
        <w:t>:</w:t>
      </w:r>
      <w:r w:rsidR="00356AF7" w:rsidRPr="00207826">
        <w:rPr>
          <w:noProof/>
          <w:lang w:eastAsia="en-GB"/>
        </w:rPr>
        <w:t xml:space="preserve"> </w:t>
      </w:r>
    </w:p>
    <w:p w:rsidR="00B8685E" w:rsidRPr="00207826" w:rsidRDefault="00B8685E" w:rsidP="000C736C">
      <w:pPr>
        <w:pStyle w:val="Bullet1"/>
        <w:rPr>
          <w:noProof/>
          <w:lang w:eastAsia="en-GB"/>
        </w:rPr>
      </w:pPr>
      <w:r w:rsidRPr="00207826">
        <w:rPr>
          <w:noProof/>
          <w:lang w:eastAsia="en-GB"/>
        </w:rPr>
        <w:t xml:space="preserve">national </w:t>
      </w:r>
      <w:r w:rsidR="00356AF7" w:rsidRPr="00207826">
        <w:rPr>
          <w:noProof/>
          <w:lang w:eastAsia="en-GB"/>
        </w:rPr>
        <w:t>Member States’ authorities (border authorities, travel document</w:t>
      </w:r>
      <w:r w:rsidRPr="00207826">
        <w:rPr>
          <w:noProof/>
          <w:lang w:eastAsia="en-GB"/>
        </w:rPr>
        <w:noBreakHyphen/>
      </w:r>
      <w:r w:rsidR="00356AF7" w:rsidRPr="00207826">
        <w:rPr>
          <w:noProof/>
          <w:lang w:eastAsia="en-GB"/>
        </w:rPr>
        <w:t xml:space="preserve">issuing authorities, </w:t>
      </w:r>
      <w:r w:rsidR="00DF45B4" w:rsidRPr="00207826">
        <w:rPr>
          <w:noProof/>
          <w:lang w:eastAsia="en-GB"/>
        </w:rPr>
        <w:t>policymakers)</w:t>
      </w:r>
      <w:r w:rsidRPr="00207826">
        <w:rPr>
          <w:noProof/>
          <w:lang w:eastAsia="en-GB"/>
        </w:rPr>
        <w:t>;</w:t>
      </w:r>
    </w:p>
    <w:p w:rsidR="00B8685E" w:rsidRPr="00207826" w:rsidRDefault="009F4437" w:rsidP="000C736C">
      <w:pPr>
        <w:pStyle w:val="Bullet1"/>
        <w:rPr>
          <w:noProof/>
          <w:lang w:eastAsia="en-GB"/>
        </w:rPr>
      </w:pPr>
      <w:r w:rsidRPr="00207826">
        <w:rPr>
          <w:noProof/>
          <w:lang w:eastAsia="en-GB"/>
        </w:rPr>
        <w:t>EU agencies (such as the European Border and Coast Guard Agency (Frontex), the EU Agency for the Operational Management of Large-Scale IT systems in the Area of Freedom, Security and Justice (eu-LISA)</w:t>
      </w:r>
      <w:r w:rsidR="00B71863" w:rsidRPr="00207826">
        <w:rPr>
          <w:noProof/>
          <w:lang w:eastAsia="en-GB"/>
        </w:rPr>
        <w:t xml:space="preserve"> and the EU Agency for Fundamental Rights (FRA))</w:t>
      </w:r>
      <w:r w:rsidR="00B8685E" w:rsidRPr="00207826">
        <w:rPr>
          <w:noProof/>
          <w:lang w:eastAsia="en-GB"/>
        </w:rPr>
        <w:t>;</w:t>
      </w:r>
    </w:p>
    <w:p w:rsidR="00B8685E" w:rsidRPr="00207826" w:rsidRDefault="00DF45B4" w:rsidP="000C736C">
      <w:pPr>
        <w:pStyle w:val="Bullet1"/>
        <w:rPr>
          <w:noProof/>
          <w:lang w:eastAsia="en-GB"/>
        </w:rPr>
      </w:pPr>
      <w:r w:rsidRPr="00207826">
        <w:rPr>
          <w:noProof/>
          <w:lang w:eastAsia="en-GB"/>
        </w:rPr>
        <w:t>international organisations involved in international travel</w:t>
      </w:r>
      <w:r w:rsidR="00172200" w:rsidRPr="00207826">
        <w:rPr>
          <w:noProof/>
          <w:lang w:eastAsia="en-GB"/>
        </w:rPr>
        <w:t>;</w:t>
      </w:r>
      <w:r w:rsidR="00B71863" w:rsidRPr="00207826">
        <w:rPr>
          <w:noProof/>
          <w:lang w:eastAsia="en-GB"/>
        </w:rPr>
        <w:t xml:space="preserve"> </w:t>
      </w:r>
    </w:p>
    <w:p w:rsidR="00B8685E" w:rsidRPr="00207826" w:rsidRDefault="009D7F62" w:rsidP="000C736C">
      <w:pPr>
        <w:pStyle w:val="Bullet1"/>
        <w:rPr>
          <w:noProof/>
          <w:lang w:eastAsia="en-GB"/>
        </w:rPr>
      </w:pPr>
      <w:r w:rsidRPr="00207826">
        <w:rPr>
          <w:noProof/>
          <w:lang w:eastAsia="en-GB"/>
        </w:rPr>
        <w:t>industry and private citizens.</w:t>
      </w:r>
      <w:r w:rsidR="00DF45B4" w:rsidRPr="00207826">
        <w:rPr>
          <w:noProof/>
          <w:lang w:eastAsia="en-GB"/>
        </w:rPr>
        <w:t xml:space="preserve"> </w:t>
      </w:r>
    </w:p>
    <w:p w:rsidR="001F061C" w:rsidRPr="00207826" w:rsidRDefault="001F061C" w:rsidP="00B8685E">
      <w:pPr>
        <w:rPr>
          <w:noProof/>
          <w:lang w:eastAsia="en-GB"/>
        </w:rPr>
      </w:pPr>
      <w:r w:rsidRPr="00207826">
        <w:rPr>
          <w:noProof/>
          <w:lang w:eastAsia="en-GB"/>
        </w:rPr>
        <w:t xml:space="preserve">A public consultation was organised </w:t>
      </w:r>
      <w:r w:rsidR="003C7C2F" w:rsidRPr="00207826">
        <w:rPr>
          <w:noProof/>
          <w:lang w:eastAsia="en-GB"/>
        </w:rPr>
        <w:t xml:space="preserve">as part of the impact assessment. A </w:t>
      </w:r>
      <w:r w:rsidR="00B8685E" w:rsidRPr="00207826">
        <w:rPr>
          <w:noProof/>
          <w:lang w:eastAsia="en-GB"/>
        </w:rPr>
        <w:t>s</w:t>
      </w:r>
      <w:r w:rsidR="003C7C2F" w:rsidRPr="00207826">
        <w:rPr>
          <w:noProof/>
          <w:lang w:eastAsia="en-GB"/>
        </w:rPr>
        <w:t xml:space="preserve">pecial Eurobarometer survey was also carried out to </w:t>
      </w:r>
      <w:r w:rsidR="00B73D7F" w:rsidRPr="00207826">
        <w:rPr>
          <w:noProof/>
          <w:lang w:eastAsia="en-GB"/>
        </w:rPr>
        <w:t xml:space="preserve">gain further insights </w:t>
      </w:r>
      <w:r w:rsidR="00CD0933" w:rsidRPr="00207826">
        <w:rPr>
          <w:noProof/>
          <w:lang w:eastAsia="en-GB"/>
        </w:rPr>
        <w:t xml:space="preserve">into </w:t>
      </w:r>
      <w:r w:rsidR="00B73D7F" w:rsidRPr="00207826">
        <w:rPr>
          <w:noProof/>
          <w:lang w:eastAsia="en-GB"/>
        </w:rPr>
        <w:t xml:space="preserve">public perception </w:t>
      </w:r>
      <w:r w:rsidR="00CD0933" w:rsidRPr="00207826">
        <w:rPr>
          <w:noProof/>
          <w:lang w:eastAsia="en-GB"/>
        </w:rPr>
        <w:t xml:space="preserve">in the EU </w:t>
      </w:r>
      <w:r w:rsidR="00B73D7F" w:rsidRPr="00207826">
        <w:rPr>
          <w:noProof/>
          <w:lang w:eastAsia="en-GB"/>
        </w:rPr>
        <w:t xml:space="preserve">of the use of </w:t>
      </w:r>
      <w:r w:rsidR="009762D4" w:rsidRPr="00207826">
        <w:rPr>
          <w:rFonts w:eastAsia="Arial Unicode MS"/>
          <w:bCs/>
          <w:noProof/>
          <w:color w:val="000000"/>
          <w:u w:color="000000"/>
          <w:bdr w:val="nil"/>
          <w:lang w:eastAsia="en-GB"/>
        </w:rPr>
        <w:t xml:space="preserve">digital travel </w:t>
      </w:r>
      <w:r w:rsidR="009379C7" w:rsidRPr="00207826">
        <w:rPr>
          <w:rFonts w:eastAsia="Arial Unicode MS"/>
          <w:bCs/>
          <w:noProof/>
          <w:color w:val="000000"/>
          <w:u w:color="000000"/>
          <w:bdr w:val="nil"/>
          <w:lang w:eastAsia="en-GB"/>
        </w:rPr>
        <w:t>credentials</w:t>
      </w:r>
      <w:r w:rsidR="009379C7" w:rsidRPr="00207826">
        <w:rPr>
          <w:noProof/>
          <w:lang w:eastAsia="en-GB"/>
        </w:rPr>
        <w:t xml:space="preserve"> </w:t>
      </w:r>
      <w:r w:rsidR="00B73D7F" w:rsidRPr="00207826">
        <w:rPr>
          <w:noProof/>
          <w:lang w:eastAsia="en-GB"/>
        </w:rPr>
        <w:t>for cross-border travel.</w:t>
      </w:r>
    </w:p>
    <w:p w:rsidR="003C2813" w:rsidRPr="00207826" w:rsidRDefault="003C2813" w:rsidP="00BB70C4">
      <w:pPr>
        <w:rPr>
          <w:noProof/>
        </w:rPr>
      </w:pPr>
      <w:r w:rsidRPr="00207826">
        <w:rPr>
          <w:noProof/>
        </w:rPr>
        <w:t xml:space="preserve">Most stakeholders expressed wide support for the initiative, underlining the expected benefits and convenience for both border authorities and travellers </w:t>
      </w:r>
      <w:r w:rsidR="00B8685E" w:rsidRPr="00207826">
        <w:rPr>
          <w:noProof/>
        </w:rPr>
        <w:t>o</w:t>
      </w:r>
      <w:r w:rsidRPr="00207826">
        <w:rPr>
          <w:noProof/>
        </w:rPr>
        <w:t xml:space="preserve">f enabling travellers to use </w:t>
      </w:r>
      <w:r w:rsidR="009762D4" w:rsidRPr="00207826">
        <w:rPr>
          <w:noProof/>
        </w:rPr>
        <w:t xml:space="preserve">digital travel </w:t>
      </w:r>
      <w:r w:rsidR="00BB0CE2" w:rsidRPr="00207826">
        <w:rPr>
          <w:noProof/>
        </w:rPr>
        <w:t xml:space="preserve">credentials </w:t>
      </w:r>
      <w:r w:rsidR="00B8685E" w:rsidRPr="00207826">
        <w:rPr>
          <w:noProof/>
        </w:rPr>
        <w:t xml:space="preserve">to </w:t>
      </w:r>
      <w:r w:rsidRPr="00207826">
        <w:rPr>
          <w:noProof/>
        </w:rPr>
        <w:t>cross external borders.</w:t>
      </w:r>
      <w:r w:rsidR="009D7F62" w:rsidRPr="00207826">
        <w:rPr>
          <w:noProof/>
        </w:rPr>
        <w:t xml:space="preserve"> </w:t>
      </w:r>
    </w:p>
    <w:p w:rsidR="00B8685E" w:rsidRPr="00207826" w:rsidRDefault="00EE48F6" w:rsidP="00BB70C4">
      <w:pPr>
        <w:rPr>
          <w:noProof/>
        </w:rPr>
      </w:pPr>
      <w:r w:rsidRPr="00207826">
        <w:rPr>
          <w:noProof/>
        </w:rPr>
        <w:t>The need for a uniform European approach</w:t>
      </w:r>
      <w:r w:rsidR="00D83CA4" w:rsidRPr="00207826">
        <w:rPr>
          <w:noProof/>
        </w:rPr>
        <w:t xml:space="preserve"> to enabling travellers to use digital travel credentials to cross external borders</w:t>
      </w:r>
      <w:r w:rsidRPr="00207826">
        <w:rPr>
          <w:noProof/>
        </w:rPr>
        <w:t xml:space="preserve"> was confirmed by the targeted consultation of </w:t>
      </w:r>
      <w:r w:rsidR="002844AD" w:rsidRPr="00207826">
        <w:rPr>
          <w:noProof/>
        </w:rPr>
        <w:t>national</w:t>
      </w:r>
      <w:r w:rsidRPr="00207826">
        <w:rPr>
          <w:noProof/>
        </w:rPr>
        <w:t xml:space="preserve"> representatives carried out: </w:t>
      </w:r>
    </w:p>
    <w:p w:rsidR="00B8685E" w:rsidRPr="00207826" w:rsidRDefault="00EE48F6" w:rsidP="000C736C">
      <w:pPr>
        <w:pStyle w:val="Bullet1"/>
        <w:rPr>
          <w:noProof/>
        </w:rPr>
      </w:pPr>
      <w:r w:rsidRPr="00207826">
        <w:rPr>
          <w:noProof/>
        </w:rPr>
        <w:t>96% believe</w:t>
      </w:r>
      <w:r w:rsidR="00084E51" w:rsidRPr="00207826">
        <w:rPr>
          <w:noProof/>
        </w:rPr>
        <w:t>d</w:t>
      </w:r>
      <w:r w:rsidRPr="00207826">
        <w:rPr>
          <w:noProof/>
        </w:rPr>
        <w:t xml:space="preserve"> that a uniform approach across EU Member States is essential or very essential</w:t>
      </w:r>
      <w:r w:rsidR="00B8685E" w:rsidRPr="00207826">
        <w:rPr>
          <w:noProof/>
        </w:rPr>
        <w:t>;</w:t>
      </w:r>
      <w:r w:rsidR="00084E51" w:rsidRPr="00207826">
        <w:rPr>
          <w:noProof/>
        </w:rPr>
        <w:t xml:space="preserve"> </w:t>
      </w:r>
    </w:p>
    <w:p w:rsidR="00642D80" w:rsidRPr="00207826" w:rsidRDefault="00EE48F6" w:rsidP="000C736C">
      <w:pPr>
        <w:pStyle w:val="Bullet1"/>
        <w:rPr>
          <w:noProof/>
        </w:rPr>
      </w:pPr>
      <w:r w:rsidRPr="00207826">
        <w:rPr>
          <w:noProof/>
        </w:rPr>
        <w:t>82% consider</w:t>
      </w:r>
      <w:r w:rsidR="00084E51" w:rsidRPr="00207826">
        <w:rPr>
          <w:noProof/>
        </w:rPr>
        <w:t>ed</w:t>
      </w:r>
      <w:r w:rsidRPr="00207826">
        <w:rPr>
          <w:noProof/>
        </w:rPr>
        <w:t xml:space="preserve"> </w:t>
      </w:r>
      <w:r w:rsidR="00B8685E" w:rsidRPr="00207826">
        <w:rPr>
          <w:noProof/>
        </w:rPr>
        <w:t>the</w:t>
      </w:r>
      <w:r w:rsidRPr="00207826">
        <w:rPr>
          <w:noProof/>
        </w:rPr>
        <w:t xml:space="preserve"> </w:t>
      </w:r>
      <w:r w:rsidR="00B8685E" w:rsidRPr="00207826">
        <w:rPr>
          <w:noProof/>
        </w:rPr>
        <w:t xml:space="preserve">fully </w:t>
      </w:r>
      <w:r w:rsidRPr="00207826">
        <w:rPr>
          <w:noProof/>
        </w:rPr>
        <w:t xml:space="preserve">integrated management of borders and facilitation tools within the EU (without overlapping legislations and processes related to border management bringing operational inefficiencies) </w:t>
      </w:r>
      <w:r w:rsidR="00B8685E" w:rsidRPr="00207826">
        <w:rPr>
          <w:noProof/>
        </w:rPr>
        <w:t xml:space="preserve">to be </w:t>
      </w:r>
      <w:r w:rsidRPr="00207826">
        <w:rPr>
          <w:noProof/>
        </w:rPr>
        <w:t>essential or very essential.</w:t>
      </w:r>
      <w:r w:rsidR="0042484C" w:rsidRPr="00207826">
        <w:rPr>
          <w:noProof/>
        </w:rPr>
        <w:t xml:space="preserve"> </w:t>
      </w:r>
    </w:p>
    <w:p w:rsidR="00B8685E" w:rsidRPr="00207826" w:rsidRDefault="00B751F6" w:rsidP="00BB70C4">
      <w:pPr>
        <w:rPr>
          <w:noProof/>
        </w:rPr>
      </w:pPr>
      <w:r w:rsidRPr="00207826">
        <w:rPr>
          <w:noProof/>
        </w:rPr>
        <w:t>Despite the impact on national systems, 65% of Member States</w:t>
      </w:r>
      <w:r w:rsidR="00C94FDC" w:rsidRPr="00207826">
        <w:rPr>
          <w:noProof/>
        </w:rPr>
        <w:t>’</w:t>
      </w:r>
      <w:r w:rsidR="000C4426" w:rsidRPr="00207826">
        <w:rPr>
          <w:noProof/>
        </w:rPr>
        <w:t xml:space="preserve"> </w:t>
      </w:r>
      <w:r w:rsidR="00B24C38" w:rsidRPr="00207826">
        <w:rPr>
          <w:noProof/>
        </w:rPr>
        <w:t xml:space="preserve">authorities </w:t>
      </w:r>
      <w:r w:rsidRPr="00207826">
        <w:rPr>
          <w:noProof/>
        </w:rPr>
        <w:t xml:space="preserve">surveyed answered that it should be mandatory to accept </w:t>
      </w:r>
      <w:r w:rsidR="009762D4" w:rsidRPr="00207826">
        <w:rPr>
          <w:noProof/>
        </w:rPr>
        <w:t xml:space="preserve">digital travel </w:t>
      </w:r>
      <w:r w:rsidR="009379C7" w:rsidRPr="00207826">
        <w:rPr>
          <w:noProof/>
        </w:rPr>
        <w:t>credentials</w:t>
      </w:r>
      <w:r w:rsidRPr="00207826">
        <w:rPr>
          <w:noProof/>
        </w:rPr>
        <w:t xml:space="preserve">, and 71% responded that it should be mandatory to enable the use of </w:t>
      </w:r>
      <w:r w:rsidR="009762D4" w:rsidRPr="00207826">
        <w:rPr>
          <w:noProof/>
        </w:rPr>
        <w:t xml:space="preserve">digital travel </w:t>
      </w:r>
      <w:r w:rsidR="009379C7" w:rsidRPr="00207826">
        <w:rPr>
          <w:noProof/>
        </w:rPr>
        <w:t xml:space="preserve">credentials </w:t>
      </w:r>
      <w:r w:rsidRPr="00207826">
        <w:rPr>
          <w:noProof/>
        </w:rPr>
        <w:t>for facilitated travel.</w:t>
      </w:r>
      <w:r w:rsidR="009B2BEB" w:rsidRPr="00207826">
        <w:rPr>
          <w:noProof/>
        </w:rPr>
        <w:t xml:space="preserve"> </w:t>
      </w:r>
    </w:p>
    <w:p w:rsidR="001436AD" w:rsidRPr="00207826" w:rsidRDefault="00C86E91" w:rsidP="00BB70C4">
      <w:pPr>
        <w:rPr>
          <w:noProof/>
        </w:rPr>
      </w:pPr>
      <w:r w:rsidRPr="00207826">
        <w:rPr>
          <w:noProof/>
        </w:rPr>
        <w:t xml:space="preserve">76% of the Member State authorities surveyed preferred having one single application at EU level for the submission of travel data to the border authorities. </w:t>
      </w:r>
      <w:r w:rsidR="001436AD" w:rsidRPr="00207826">
        <w:rPr>
          <w:noProof/>
        </w:rPr>
        <w:t xml:space="preserve">All respondents said it was very essential to ensure </w:t>
      </w:r>
      <w:r w:rsidR="00B8685E" w:rsidRPr="00207826">
        <w:rPr>
          <w:noProof/>
        </w:rPr>
        <w:t xml:space="preserve">compliance with </w:t>
      </w:r>
      <w:r w:rsidR="001436AD" w:rsidRPr="00207826">
        <w:rPr>
          <w:noProof/>
        </w:rPr>
        <w:t>international (ICAO) standards on digital travel credentials.</w:t>
      </w:r>
    </w:p>
    <w:p w:rsidR="005A3D8E" w:rsidRPr="00207826" w:rsidRDefault="0030060E" w:rsidP="00BB70C4">
      <w:pPr>
        <w:rPr>
          <w:noProof/>
          <w:lang w:eastAsia="en-GB"/>
        </w:rPr>
      </w:pPr>
      <w:r w:rsidRPr="00207826">
        <w:rPr>
          <w:noProof/>
        </w:rPr>
        <w:t>The public consultation attracted much interest, with close to 7</w:t>
      </w:r>
      <w:r w:rsidR="00B8685E" w:rsidRPr="00207826">
        <w:rPr>
          <w:noProof/>
        </w:rPr>
        <w:t> </w:t>
      </w:r>
      <w:r w:rsidRPr="00207826">
        <w:rPr>
          <w:noProof/>
        </w:rPr>
        <w:t>000 replies in total</w:t>
      </w:r>
      <w:r w:rsidR="0059733A" w:rsidRPr="00207826">
        <w:rPr>
          <w:noProof/>
        </w:rPr>
        <w:t xml:space="preserve">, </w:t>
      </w:r>
      <w:r w:rsidR="002C2A4E" w:rsidRPr="00207826">
        <w:rPr>
          <w:noProof/>
        </w:rPr>
        <w:t>predominantly from Germany, Austria and Slov</w:t>
      </w:r>
      <w:r w:rsidR="00D322FD" w:rsidRPr="00207826">
        <w:rPr>
          <w:noProof/>
        </w:rPr>
        <w:t xml:space="preserve">akia </w:t>
      </w:r>
      <w:r w:rsidR="005A3D8E" w:rsidRPr="00207826">
        <w:rPr>
          <w:noProof/>
        </w:rPr>
        <w:t>(</w:t>
      </w:r>
      <w:r w:rsidR="00D322FD" w:rsidRPr="00207826">
        <w:rPr>
          <w:noProof/>
        </w:rPr>
        <w:t>with respectively 58%, 8% and 8% of the</w:t>
      </w:r>
      <w:r w:rsidR="00D322FD" w:rsidRPr="00207826">
        <w:rPr>
          <w:noProof/>
          <w:lang w:eastAsia="en-GB"/>
        </w:rPr>
        <w:t xml:space="preserve"> replies</w:t>
      </w:r>
      <w:r w:rsidR="005A3D8E" w:rsidRPr="00207826">
        <w:rPr>
          <w:noProof/>
          <w:lang w:eastAsia="en-GB"/>
        </w:rPr>
        <w:t>)</w:t>
      </w:r>
      <w:r w:rsidRPr="00207826">
        <w:rPr>
          <w:noProof/>
          <w:lang w:eastAsia="en-GB"/>
        </w:rPr>
        <w:t xml:space="preserve">. </w:t>
      </w:r>
    </w:p>
    <w:p w:rsidR="005A3D8E" w:rsidRPr="00207826" w:rsidRDefault="005A3D8E" w:rsidP="00BB70C4">
      <w:pPr>
        <w:rPr>
          <w:noProof/>
          <w:lang w:eastAsia="en-GB"/>
        </w:rPr>
      </w:pPr>
      <w:r w:rsidRPr="00207826">
        <w:rPr>
          <w:noProof/>
          <w:lang w:eastAsia="en-GB"/>
        </w:rPr>
        <w:t>O</w:t>
      </w:r>
      <w:r w:rsidR="006D5A8A" w:rsidRPr="00207826">
        <w:rPr>
          <w:noProof/>
          <w:lang w:eastAsia="en-GB"/>
        </w:rPr>
        <w:t xml:space="preserve">pinions were largely negative </w:t>
      </w:r>
      <w:r w:rsidRPr="00207826">
        <w:rPr>
          <w:noProof/>
          <w:lang w:eastAsia="en-GB"/>
        </w:rPr>
        <w:t xml:space="preserve">about </w:t>
      </w:r>
      <w:r w:rsidR="006D5A8A" w:rsidRPr="00207826">
        <w:rPr>
          <w:noProof/>
          <w:lang w:eastAsia="en-GB"/>
        </w:rPr>
        <w:t xml:space="preserve">the use of </w:t>
      </w:r>
      <w:r w:rsidR="009762D4" w:rsidRPr="00207826">
        <w:rPr>
          <w:rFonts w:eastAsia="Arial Unicode MS"/>
          <w:bCs/>
          <w:noProof/>
          <w:color w:val="000000"/>
          <w:u w:color="000000"/>
          <w:bdr w:val="nil"/>
          <w:lang w:eastAsia="en-GB"/>
        </w:rPr>
        <w:t xml:space="preserve">digital travel </w:t>
      </w:r>
      <w:r w:rsidR="009379C7" w:rsidRPr="00207826">
        <w:rPr>
          <w:rFonts w:eastAsia="Arial Unicode MS"/>
          <w:bCs/>
          <w:noProof/>
          <w:color w:val="000000"/>
          <w:u w:color="000000"/>
          <w:bdr w:val="nil"/>
          <w:lang w:eastAsia="en-GB"/>
        </w:rPr>
        <w:t>credentials</w:t>
      </w:r>
      <w:r w:rsidR="009379C7" w:rsidRPr="00207826">
        <w:rPr>
          <w:noProof/>
          <w:lang w:eastAsia="en-GB"/>
        </w:rPr>
        <w:t xml:space="preserve"> </w:t>
      </w:r>
      <w:r w:rsidR="006D5A8A" w:rsidRPr="00207826">
        <w:rPr>
          <w:noProof/>
          <w:lang w:eastAsia="en-GB"/>
        </w:rPr>
        <w:t xml:space="preserve">and their willingness to use </w:t>
      </w:r>
      <w:r w:rsidR="009762D4" w:rsidRPr="00207826">
        <w:rPr>
          <w:rFonts w:eastAsia="Arial Unicode MS"/>
          <w:bCs/>
          <w:noProof/>
          <w:color w:val="000000"/>
          <w:u w:color="000000"/>
          <w:bdr w:val="nil"/>
          <w:lang w:eastAsia="en-GB"/>
        </w:rPr>
        <w:t xml:space="preserve">digital travel </w:t>
      </w:r>
      <w:r w:rsidR="009379C7" w:rsidRPr="00207826">
        <w:rPr>
          <w:rFonts w:eastAsia="Arial Unicode MS"/>
          <w:bCs/>
          <w:noProof/>
          <w:color w:val="000000"/>
          <w:u w:color="000000"/>
          <w:bdr w:val="nil"/>
          <w:lang w:eastAsia="en-GB"/>
        </w:rPr>
        <w:t>credentials</w:t>
      </w:r>
      <w:r w:rsidR="009379C7" w:rsidRPr="00207826">
        <w:rPr>
          <w:noProof/>
          <w:lang w:eastAsia="en-GB"/>
        </w:rPr>
        <w:t xml:space="preserve"> </w:t>
      </w:r>
      <w:r w:rsidR="006D5A8A" w:rsidRPr="00207826">
        <w:rPr>
          <w:noProof/>
          <w:lang w:eastAsia="en-GB"/>
        </w:rPr>
        <w:t xml:space="preserve">when crossing external borders. </w:t>
      </w:r>
    </w:p>
    <w:p w:rsidR="005A3D8E" w:rsidRPr="00207826" w:rsidRDefault="006D5A8A" w:rsidP="000C736C">
      <w:pPr>
        <w:pStyle w:val="Bullet1"/>
        <w:rPr>
          <w:noProof/>
        </w:rPr>
      </w:pPr>
      <w:r w:rsidRPr="00207826">
        <w:rPr>
          <w:noProof/>
        </w:rPr>
        <w:t xml:space="preserve">83% of respondents thought that the possibilities of using </w:t>
      </w:r>
      <w:r w:rsidR="009762D4" w:rsidRPr="00207826">
        <w:rPr>
          <w:noProof/>
        </w:rPr>
        <w:t xml:space="preserve">digital travel </w:t>
      </w:r>
      <w:r w:rsidR="009379C7" w:rsidRPr="00207826">
        <w:rPr>
          <w:noProof/>
        </w:rPr>
        <w:t xml:space="preserve">credentials </w:t>
      </w:r>
      <w:r w:rsidRPr="00207826">
        <w:rPr>
          <w:noProof/>
        </w:rPr>
        <w:t xml:space="preserve">were not important or not at all important, while 12% said they were either very important or important. </w:t>
      </w:r>
    </w:p>
    <w:p w:rsidR="005A3D8E" w:rsidRPr="00207826" w:rsidRDefault="006D5A8A" w:rsidP="000C736C">
      <w:pPr>
        <w:pStyle w:val="Bullet1"/>
        <w:rPr>
          <w:noProof/>
        </w:rPr>
      </w:pPr>
      <w:r w:rsidRPr="00207826">
        <w:rPr>
          <w:noProof/>
        </w:rPr>
        <w:t xml:space="preserve">When asked whether </w:t>
      </w:r>
      <w:r w:rsidR="009762D4" w:rsidRPr="00207826">
        <w:rPr>
          <w:noProof/>
        </w:rPr>
        <w:t xml:space="preserve">digital travel </w:t>
      </w:r>
      <w:r w:rsidR="009379C7" w:rsidRPr="00207826">
        <w:rPr>
          <w:noProof/>
        </w:rPr>
        <w:t xml:space="preserve">credentials </w:t>
      </w:r>
      <w:r w:rsidRPr="00207826">
        <w:rPr>
          <w:noProof/>
        </w:rPr>
        <w:t xml:space="preserve">could facilitate the border check procedure, 72% answered negatively. </w:t>
      </w:r>
    </w:p>
    <w:p w:rsidR="005A3D8E" w:rsidRPr="00207826" w:rsidRDefault="006D5A8A" w:rsidP="000C736C">
      <w:pPr>
        <w:pStyle w:val="Bullet1"/>
        <w:rPr>
          <w:noProof/>
        </w:rPr>
      </w:pPr>
      <w:r w:rsidRPr="00207826">
        <w:rPr>
          <w:noProof/>
        </w:rPr>
        <w:t xml:space="preserve">Similarly, 58% of respondents indicated that it would not be at all useful to be able to </w:t>
      </w:r>
      <w:r w:rsidR="005A3D8E" w:rsidRPr="00207826">
        <w:rPr>
          <w:noProof/>
        </w:rPr>
        <w:t xml:space="preserve">use </w:t>
      </w:r>
      <w:r w:rsidRPr="00207826">
        <w:rPr>
          <w:noProof/>
        </w:rPr>
        <w:t xml:space="preserve">digital </w:t>
      </w:r>
      <w:r w:rsidR="005F4A61" w:rsidRPr="00207826">
        <w:rPr>
          <w:noProof/>
        </w:rPr>
        <w:t xml:space="preserve">travel </w:t>
      </w:r>
      <w:r w:rsidR="009379C7" w:rsidRPr="00207826">
        <w:rPr>
          <w:noProof/>
        </w:rPr>
        <w:t xml:space="preserve">credentials </w:t>
      </w:r>
      <w:r w:rsidRPr="00207826">
        <w:rPr>
          <w:noProof/>
        </w:rPr>
        <w:t xml:space="preserve">for other administrative procedures, with another 19% indicating that this would not be useful. </w:t>
      </w:r>
    </w:p>
    <w:p w:rsidR="005A3D8E" w:rsidRPr="00207826" w:rsidRDefault="006D5A8A" w:rsidP="000C736C">
      <w:pPr>
        <w:pStyle w:val="Bullet1"/>
        <w:rPr>
          <w:noProof/>
          <w:lang w:eastAsia="en-GB"/>
        </w:rPr>
      </w:pPr>
      <w:r w:rsidRPr="00207826">
        <w:rPr>
          <w:noProof/>
        </w:rPr>
        <w:t xml:space="preserve">Only 12% of respondents would consider using a </w:t>
      </w:r>
      <w:r w:rsidR="009762D4" w:rsidRPr="00207826">
        <w:rPr>
          <w:noProof/>
        </w:rPr>
        <w:t xml:space="preserve">digital travel </w:t>
      </w:r>
      <w:r w:rsidR="009379C7" w:rsidRPr="00207826">
        <w:rPr>
          <w:noProof/>
        </w:rPr>
        <w:t xml:space="preserve">credential </w:t>
      </w:r>
      <w:r w:rsidRPr="00207826">
        <w:rPr>
          <w:noProof/>
        </w:rPr>
        <w:t>if it were</w:t>
      </w:r>
      <w:r w:rsidRPr="00207826">
        <w:rPr>
          <w:noProof/>
          <w:lang w:eastAsia="en-GB"/>
        </w:rPr>
        <w:t xml:space="preserve"> available, while 6% said they would consider this under certain conditions. </w:t>
      </w:r>
    </w:p>
    <w:p w:rsidR="000C4426" w:rsidRPr="00207826" w:rsidRDefault="006D5A8A" w:rsidP="005A3D8E">
      <w:pPr>
        <w:rPr>
          <w:noProof/>
          <w:lang w:eastAsia="en-GB"/>
        </w:rPr>
      </w:pPr>
      <w:r w:rsidRPr="00207826">
        <w:rPr>
          <w:noProof/>
          <w:lang w:eastAsia="en-GB"/>
        </w:rPr>
        <w:t xml:space="preserve">As motivations for the lack of </w:t>
      </w:r>
      <w:r w:rsidR="00521EE1" w:rsidRPr="00207826">
        <w:rPr>
          <w:noProof/>
          <w:lang w:eastAsia="en-GB"/>
        </w:rPr>
        <w:t xml:space="preserve">interest in </w:t>
      </w:r>
      <w:r w:rsidRPr="00207826">
        <w:rPr>
          <w:noProof/>
          <w:lang w:eastAsia="en-GB"/>
        </w:rPr>
        <w:t>uptake, respondents highlighted primarily data protection and privacy concerns, as well as overall satisfaction with the current processes.</w:t>
      </w:r>
      <w:r w:rsidR="00A1491D" w:rsidRPr="00207826">
        <w:rPr>
          <w:noProof/>
          <w:lang w:eastAsia="en-GB"/>
        </w:rPr>
        <w:t xml:space="preserve"> </w:t>
      </w:r>
    </w:p>
    <w:p w:rsidR="00F03310" w:rsidRPr="00207826" w:rsidRDefault="00A1491D" w:rsidP="005A3D8E">
      <w:pPr>
        <w:rPr>
          <w:noProof/>
          <w:lang w:eastAsia="en-GB"/>
        </w:rPr>
      </w:pPr>
      <w:r w:rsidRPr="00207826">
        <w:rPr>
          <w:noProof/>
          <w:lang w:eastAsia="en-GB"/>
        </w:rPr>
        <w:t xml:space="preserve">The Commission also received a considerable number of </w:t>
      </w:r>
      <w:r w:rsidR="009D5E7F" w:rsidRPr="00207826">
        <w:rPr>
          <w:noProof/>
          <w:lang w:eastAsia="en-GB"/>
        </w:rPr>
        <w:t>replies to</w:t>
      </w:r>
      <w:r w:rsidR="007F21E3" w:rsidRPr="00207826">
        <w:rPr>
          <w:noProof/>
          <w:lang w:eastAsia="en-GB"/>
        </w:rPr>
        <w:t xml:space="preserve"> the </w:t>
      </w:r>
      <w:r w:rsidR="00264DDC" w:rsidRPr="00207826">
        <w:rPr>
          <w:noProof/>
          <w:lang w:eastAsia="en-GB"/>
        </w:rPr>
        <w:t>public consultation</w:t>
      </w:r>
      <w:r w:rsidR="009D5E7F" w:rsidRPr="00207826">
        <w:rPr>
          <w:noProof/>
          <w:lang w:eastAsia="en-GB"/>
        </w:rPr>
        <w:t xml:space="preserve"> by post</w:t>
      </w:r>
      <w:r w:rsidR="005A3D8E" w:rsidRPr="00207826">
        <w:rPr>
          <w:noProof/>
          <w:lang w:eastAsia="en-GB"/>
        </w:rPr>
        <w:t>,</w:t>
      </w:r>
      <w:r w:rsidR="00264DDC" w:rsidRPr="00207826">
        <w:rPr>
          <w:noProof/>
          <w:lang w:eastAsia="en-GB"/>
        </w:rPr>
        <w:t xml:space="preserve"> </w:t>
      </w:r>
      <w:r w:rsidR="009D5E7F" w:rsidRPr="00207826">
        <w:rPr>
          <w:noProof/>
          <w:lang w:eastAsia="en-GB"/>
        </w:rPr>
        <w:t>all in the form of a standard letter,</w:t>
      </w:r>
      <w:r w:rsidR="00264DDC" w:rsidRPr="00207826">
        <w:rPr>
          <w:noProof/>
          <w:lang w:eastAsia="en-GB"/>
        </w:rPr>
        <w:t xml:space="preserve"> </w:t>
      </w:r>
      <w:r w:rsidR="009D5E7F" w:rsidRPr="00207826">
        <w:rPr>
          <w:noProof/>
          <w:lang w:eastAsia="en-GB"/>
        </w:rPr>
        <w:t xml:space="preserve">on </w:t>
      </w:r>
      <w:r w:rsidR="00264DDC" w:rsidRPr="00207826">
        <w:rPr>
          <w:noProof/>
          <w:lang w:eastAsia="en-GB"/>
        </w:rPr>
        <w:t>wh</w:t>
      </w:r>
      <w:r w:rsidR="009D5E7F" w:rsidRPr="00207826">
        <w:rPr>
          <w:noProof/>
          <w:lang w:eastAsia="en-GB"/>
        </w:rPr>
        <w:t>ich</w:t>
      </w:r>
      <w:r w:rsidR="00264DDC" w:rsidRPr="00207826">
        <w:rPr>
          <w:noProof/>
          <w:lang w:eastAsia="en-GB"/>
        </w:rPr>
        <w:t xml:space="preserve"> only the address had to be </w:t>
      </w:r>
      <w:r w:rsidR="009D5E7F" w:rsidRPr="00207826">
        <w:rPr>
          <w:noProof/>
          <w:lang w:eastAsia="en-GB"/>
        </w:rPr>
        <w:t>added</w:t>
      </w:r>
      <w:r w:rsidR="00264DDC" w:rsidRPr="00207826">
        <w:rPr>
          <w:noProof/>
          <w:lang w:eastAsia="en-GB"/>
        </w:rPr>
        <w:t>.</w:t>
      </w:r>
      <w:r w:rsidR="003B2E8F" w:rsidRPr="00207826">
        <w:rPr>
          <w:noProof/>
          <w:lang w:eastAsia="en-GB"/>
        </w:rPr>
        <w:t xml:space="preserve"> The possibility of a targeted campaign could not be ruled out.</w:t>
      </w:r>
    </w:p>
    <w:p w:rsidR="005A3D8E" w:rsidRPr="00207826" w:rsidRDefault="00E02B3B" w:rsidP="00BB70C4">
      <w:pPr>
        <w:rPr>
          <w:noProof/>
        </w:rPr>
      </w:pPr>
      <w:r w:rsidRPr="00207826">
        <w:rPr>
          <w:noProof/>
        </w:rPr>
        <w:t>The special Eurobarometer survey EBS 539</w:t>
      </w:r>
      <w:r w:rsidR="00BF77B0" w:rsidRPr="00207826">
        <w:rPr>
          <w:rStyle w:val="FootnoteReference"/>
          <w:noProof/>
        </w:rPr>
        <w:footnoteReference w:id="27"/>
      </w:r>
      <w:r w:rsidRPr="00207826">
        <w:rPr>
          <w:noProof/>
        </w:rPr>
        <w:t xml:space="preserve"> covered 26 358 interviews in the 27 EU Member States</w:t>
      </w:r>
      <w:r w:rsidR="00747938" w:rsidRPr="00207826">
        <w:rPr>
          <w:noProof/>
        </w:rPr>
        <w:t xml:space="preserve"> and yielded different results</w:t>
      </w:r>
      <w:r w:rsidRPr="00207826">
        <w:rPr>
          <w:noProof/>
        </w:rPr>
        <w:t xml:space="preserve">. </w:t>
      </w:r>
    </w:p>
    <w:p w:rsidR="006E769B" w:rsidRPr="00207826" w:rsidRDefault="00E02B3B" w:rsidP="00BB70C4">
      <w:pPr>
        <w:rPr>
          <w:noProof/>
        </w:rPr>
      </w:pPr>
      <w:r w:rsidRPr="00207826">
        <w:rPr>
          <w:noProof/>
        </w:rPr>
        <w:t xml:space="preserve">The survey explored EU citizens’ views and perceptions of travel policies related to travel facilitation, including the introduction and use of </w:t>
      </w:r>
      <w:r w:rsidR="009762D4" w:rsidRPr="00207826">
        <w:rPr>
          <w:rFonts w:eastAsia="Arial Unicode MS"/>
          <w:bCs/>
          <w:noProof/>
          <w:color w:val="000000"/>
          <w:u w:color="000000"/>
          <w:bdr w:val="nil"/>
          <w:lang w:eastAsia="en-GB"/>
        </w:rPr>
        <w:t xml:space="preserve">digital travel </w:t>
      </w:r>
      <w:r w:rsidR="009379C7" w:rsidRPr="00207826">
        <w:rPr>
          <w:rFonts w:eastAsia="Arial Unicode MS"/>
          <w:bCs/>
          <w:noProof/>
          <w:color w:val="000000"/>
          <w:u w:color="000000"/>
          <w:bdr w:val="nil"/>
          <w:lang w:eastAsia="en-GB"/>
        </w:rPr>
        <w:t>credentials</w:t>
      </w:r>
      <w:r w:rsidRPr="00207826">
        <w:rPr>
          <w:noProof/>
        </w:rPr>
        <w:t xml:space="preserve">. </w:t>
      </w:r>
      <w:r w:rsidR="003E480F" w:rsidRPr="00207826">
        <w:rPr>
          <w:noProof/>
        </w:rPr>
        <w:t xml:space="preserve">Two thirds (67%) of Europeans had a positive perception </w:t>
      </w:r>
      <w:r w:rsidR="006E769B" w:rsidRPr="00207826">
        <w:rPr>
          <w:noProof/>
        </w:rPr>
        <w:t xml:space="preserve">of </w:t>
      </w:r>
      <w:r w:rsidR="009762D4" w:rsidRPr="00207826">
        <w:rPr>
          <w:rFonts w:eastAsia="Arial Unicode MS"/>
          <w:bCs/>
          <w:noProof/>
          <w:color w:val="000000"/>
          <w:u w:color="000000"/>
          <w:bdr w:val="nil"/>
          <w:lang w:eastAsia="en-GB"/>
        </w:rPr>
        <w:t xml:space="preserve">digital travel </w:t>
      </w:r>
      <w:r w:rsidR="009379C7" w:rsidRPr="00207826">
        <w:rPr>
          <w:rFonts w:eastAsia="Arial Unicode MS"/>
          <w:bCs/>
          <w:noProof/>
          <w:color w:val="000000"/>
          <w:u w:color="000000"/>
          <w:bdr w:val="nil"/>
          <w:lang w:eastAsia="en-GB"/>
        </w:rPr>
        <w:t>credentials</w:t>
      </w:r>
      <w:r w:rsidR="003E480F" w:rsidRPr="00207826">
        <w:rPr>
          <w:noProof/>
        </w:rPr>
        <w:t xml:space="preserve">. </w:t>
      </w:r>
      <w:r w:rsidR="006E769B" w:rsidRPr="00207826">
        <w:rPr>
          <w:noProof/>
        </w:rPr>
        <w:t>By contrast</w:t>
      </w:r>
      <w:r w:rsidR="003E480F" w:rsidRPr="00207826">
        <w:rPr>
          <w:noProof/>
        </w:rPr>
        <w:t xml:space="preserve">, one quarter (26%) of Europeans had a negative opinion about them. </w:t>
      </w:r>
    </w:p>
    <w:p w:rsidR="006E769B" w:rsidRPr="00207826" w:rsidRDefault="003E480F" w:rsidP="00BB70C4">
      <w:pPr>
        <w:rPr>
          <w:noProof/>
        </w:rPr>
      </w:pPr>
      <w:r w:rsidRPr="00207826">
        <w:rPr>
          <w:noProof/>
        </w:rPr>
        <w:t xml:space="preserve">Opinions were most positive among younger respondents, students, managers and other white-collar workers, frequent travellers and those who have a positive view of the EU in general. </w:t>
      </w:r>
    </w:p>
    <w:p w:rsidR="006E769B" w:rsidRPr="00207826" w:rsidRDefault="006E769B" w:rsidP="00BB70C4">
      <w:pPr>
        <w:rPr>
          <w:noProof/>
        </w:rPr>
      </w:pPr>
      <w:r w:rsidRPr="00207826">
        <w:rPr>
          <w:noProof/>
        </w:rPr>
        <w:t>P</w:t>
      </w:r>
      <w:r w:rsidR="003E480F" w:rsidRPr="00207826">
        <w:rPr>
          <w:noProof/>
        </w:rPr>
        <w:t xml:space="preserve">erceptions were least positive among those who hold a negative view about the EU, who do not travel and those who left full-time education at the age of 15 or before. </w:t>
      </w:r>
    </w:p>
    <w:p w:rsidR="00F03310" w:rsidRPr="00207826" w:rsidRDefault="003E480F" w:rsidP="00BB70C4">
      <w:pPr>
        <w:rPr>
          <w:bCs/>
          <w:noProof/>
          <w:szCs w:val="24"/>
        </w:rPr>
      </w:pPr>
      <w:r w:rsidRPr="00207826">
        <w:rPr>
          <w:noProof/>
        </w:rPr>
        <w:t xml:space="preserve">Nonetheless, 68% of Europeans were in favour of using digital travel </w:t>
      </w:r>
      <w:r w:rsidR="009379C7" w:rsidRPr="00207826">
        <w:rPr>
          <w:noProof/>
        </w:rPr>
        <w:t xml:space="preserve">credentials </w:t>
      </w:r>
      <w:r w:rsidRPr="00207826">
        <w:rPr>
          <w:noProof/>
        </w:rPr>
        <w:t xml:space="preserve">for </w:t>
      </w:r>
      <w:r w:rsidR="006E769B" w:rsidRPr="00207826">
        <w:rPr>
          <w:noProof/>
        </w:rPr>
        <w:t xml:space="preserve">travel outside the </w:t>
      </w:r>
      <w:r w:rsidRPr="00207826">
        <w:rPr>
          <w:noProof/>
        </w:rPr>
        <w:t xml:space="preserve">Schengen </w:t>
      </w:r>
      <w:r w:rsidR="006E769B" w:rsidRPr="00207826">
        <w:rPr>
          <w:noProof/>
        </w:rPr>
        <w:t>area</w:t>
      </w:r>
      <w:r w:rsidRPr="00207826">
        <w:rPr>
          <w:noProof/>
        </w:rPr>
        <w:t>, while 28% opposed their use</w:t>
      </w:r>
      <w:r w:rsidR="006E769B" w:rsidRPr="00207826">
        <w:rPr>
          <w:noProof/>
        </w:rPr>
        <w:t xml:space="preserve"> for this</w:t>
      </w:r>
      <w:r w:rsidRPr="00207826">
        <w:rPr>
          <w:noProof/>
        </w:rPr>
        <w:t xml:space="preserve">. While support among older respondents was lower, still 54% of respondents aged 55 or </w:t>
      </w:r>
      <w:r w:rsidR="006E769B" w:rsidRPr="00207826">
        <w:rPr>
          <w:noProof/>
        </w:rPr>
        <w:t>over</w:t>
      </w:r>
      <w:r w:rsidRPr="00207826">
        <w:rPr>
          <w:noProof/>
        </w:rPr>
        <w:t xml:space="preserve">, and </w:t>
      </w:r>
      <w:r w:rsidRPr="00207826">
        <w:rPr>
          <w:bCs/>
          <w:noProof/>
          <w:szCs w:val="24"/>
        </w:rPr>
        <w:t>50% of retirees</w:t>
      </w:r>
      <w:r w:rsidR="006E769B" w:rsidRPr="00207826">
        <w:rPr>
          <w:bCs/>
          <w:noProof/>
          <w:szCs w:val="24"/>
        </w:rPr>
        <w:t>,</w:t>
      </w:r>
      <w:r w:rsidRPr="00207826">
        <w:rPr>
          <w:bCs/>
          <w:noProof/>
          <w:szCs w:val="24"/>
        </w:rPr>
        <w:t xml:space="preserve"> were in favour of using </w:t>
      </w:r>
      <w:r w:rsidR="009762D4" w:rsidRPr="00207826">
        <w:rPr>
          <w:bCs/>
          <w:noProof/>
          <w:szCs w:val="24"/>
        </w:rPr>
        <w:t xml:space="preserve">digital travel </w:t>
      </w:r>
      <w:r w:rsidR="00BB0CE2" w:rsidRPr="00207826">
        <w:rPr>
          <w:bCs/>
          <w:noProof/>
          <w:szCs w:val="24"/>
        </w:rPr>
        <w:t xml:space="preserve">credentials </w:t>
      </w:r>
      <w:r w:rsidRPr="00207826">
        <w:rPr>
          <w:bCs/>
          <w:noProof/>
          <w:szCs w:val="24"/>
        </w:rPr>
        <w:t xml:space="preserve">for </w:t>
      </w:r>
      <w:r w:rsidR="006E769B" w:rsidRPr="00207826">
        <w:rPr>
          <w:bCs/>
          <w:noProof/>
          <w:szCs w:val="24"/>
        </w:rPr>
        <w:t xml:space="preserve">travel outside </w:t>
      </w:r>
      <w:r w:rsidRPr="00207826">
        <w:rPr>
          <w:bCs/>
          <w:noProof/>
          <w:szCs w:val="24"/>
        </w:rPr>
        <w:t>Schengen.</w:t>
      </w:r>
    </w:p>
    <w:p w:rsidR="005F62BA" w:rsidRPr="00207826" w:rsidRDefault="003E480F" w:rsidP="00BB70C4">
      <w:pPr>
        <w:rPr>
          <w:bCs/>
          <w:noProof/>
          <w:szCs w:val="24"/>
        </w:rPr>
      </w:pPr>
      <w:r w:rsidRPr="00207826">
        <w:rPr>
          <w:bCs/>
          <w:noProof/>
          <w:szCs w:val="24"/>
        </w:rPr>
        <w:t xml:space="preserve">From the various concerns mentioned, almost half (49%) of Europeans considered that software failures were the most important concern related to the use of digital travel credentials. Concerns </w:t>
      </w:r>
      <w:r w:rsidR="006E769B" w:rsidRPr="00207826">
        <w:rPr>
          <w:bCs/>
          <w:noProof/>
          <w:szCs w:val="24"/>
        </w:rPr>
        <w:t xml:space="preserve">about </w:t>
      </w:r>
      <w:r w:rsidRPr="00207826">
        <w:rPr>
          <w:bCs/>
          <w:noProof/>
          <w:szCs w:val="24"/>
        </w:rPr>
        <w:t>data protection, device problems and cyberattacks were also raised.</w:t>
      </w:r>
    </w:p>
    <w:p w:rsidR="00E02B3B" w:rsidRPr="00207826" w:rsidRDefault="003E480F" w:rsidP="00BB70C4">
      <w:pPr>
        <w:rPr>
          <w:bCs/>
          <w:noProof/>
          <w:szCs w:val="24"/>
        </w:rPr>
      </w:pPr>
      <w:r w:rsidRPr="00207826">
        <w:rPr>
          <w:bCs/>
          <w:noProof/>
          <w:szCs w:val="24"/>
        </w:rPr>
        <w:t xml:space="preserve">The positive results of the </w:t>
      </w:r>
      <w:r w:rsidR="006F78F1" w:rsidRPr="00207826">
        <w:rPr>
          <w:bCs/>
          <w:noProof/>
          <w:szCs w:val="24"/>
        </w:rPr>
        <w:t xml:space="preserve">Eurobarometer </w:t>
      </w:r>
      <w:r w:rsidRPr="00207826">
        <w:rPr>
          <w:bCs/>
          <w:noProof/>
          <w:szCs w:val="24"/>
        </w:rPr>
        <w:t>survey are interesting in view of the largely negative feedback collected in the public consultation, also taking into account the larger and more representative sample population.</w:t>
      </w:r>
    </w:p>
    <w:p w:rsidR="005F62BA" w:rsidRPr="00207826" w:rsidRDefault="00D86A4E" w:rsidP="00BB70C4">
      <w:pPr>
        <w:rPr>
          <w:noProof/>
          <w:lang w:eastAsia="en-GB"/>
        </w:rPr>
      </w:pPr>
      <w:r w:rsidRPr="00207826">
        <w:rPr>
          <w:noProof/>
        </w:rPr>
        <w:t xml:space="preserve">The feedback received in the various consultation activities have been taken into account in the preparation of this initiative, e.g., by </w:t>
      </w:r>
      <w:r w:rsidR="004F5D8F" w:rsidRPr="00207826">
        <w:rPr>
          <w:noProof/>
        </w:rPr>
        <w:t xml:space="preserve">maintaining the voluntary nature of the use of </w:t>
      </w:r>
      <w:r w:rsidR="009762D4" w:rsidRPr="00207826">
        <w:rPr>
          <w:rFonts w:eastAsia="Arial Unicode MS"/>
          <w:bCs/>
          <w:noProof/>
          <w:color w:val="000000"/>
          <w:u w:color="000000"/>
          <w:bdr w:val="nil"/>
          <w:lang w:eastAsia="en-GB"/>
        </w:rPr>
        <w:t xml:space="preserve">digital travel </w:t>
      </w:r>
      <w:r w:rsidR="009379C7" w:rsidRPr="00207826">
        <w:rPr>
          <w:rFonts w:eastAsia="Arial Unicode MS"/>
          <w:bCs/>
          <w:noProof/>
          <w:color w:val="000000"/>
          <w:u w:color="000000"/>
          <w:bdr w:val="nil"/>
          <w:lang w:eastAsia="en-GB"/>
        </w:rPr>
        <w:t>credentials</w:t>
      </w:r>
      <w:r w:rsidR="009379C7" w:rsidRPr="00207826">
        <w:rPr>
          <w:noProof/>
        </w:rPr>
        <w:t xml:space="preserve"> </w:t>
      </w:r>
      <w:r w:rsidR="004F5D8F" w:rsidRPr="00207826">
        <w:rPr>
          <w:noProof/>
        </w:rPr>
        <w:t xml:space="preserve">(as opposed to making it mandatory for travellers), </w:t>
      </w:r>
      <w:r w:rsidR="00D822C8" w:rsidRPr="00207826">
        <w:rPr>
          <w:noProof/>
        </w:rPr>
        <w:t xml:space="preserve">establishing a uniform technical standard for </w:t>
      </w:r>
      <w:r w:rsidR="009762D4" w:rsidRPr="00207826">
        <w:rPr>
          <w:rFonts w:eastAsia="Arial Unicode MS"/>
          <w:bCs/>
          <w:noProof/>
          <w:color w:val="000000"/>
          <w:u w:color="000000"/>
          <w:bdr w:val="nil"/>
          <w:lang w:eastAsia="en-GB"/>
        </w:rPr>
        <w:t xml:space="preserve">digital travel </w:t>
      </w:r>
      <w:r w:rsidR="009379C7" w:rsidRPr="00207826">
        <w:rPr>
          <w:rFonts w:eastAsia="Arial Unicode MS"/>
          <w:bCs/>
          <w:noProof/>
          <w:color w:val="000000"/>
          <w:u w:color="000000"/>
          <w:bdr w:val="nil"/>
          <w:lang w:eastAsia="en-GB"/>
        </w:rPr>
        <w:t>credentials</w:t>
      </w:r>
      <w:r w:rsidR="009379C7" w:rsidRPr="00207826">
        <w:rPr>
          <w:noProof/>
        </w:rPr>
        <w:t xml:space="preserve"> </w:t>
      </w:r>
      <w:r w:rsidR="001B799F" w:rsidRPr="00207826">
        <w:rPr>
          <w:noProof/>
        </w:rPr>
        <w:t>(as opposed to leaving it up to each Member State)</w:t>
      </w:r>
      <w:r w:rsidR="00D822C8" w:rsidRPr="00207826">
        <w:rPr>
          <w:noProof/>
        </w:rPr>
        <w:t xml:space="preserve">, </w:t>
      </w:r>
      <w:r w:rsidR="004F5D8F" w:rsidRPr="00207826">
        <w:rPr>
          <w:noProof/>
        </w:rPr>
        <w:t xml:space="preserve">including both EU citizens and third-country nationals in the scope of the initiative and opting for a common EU technical solution for the submission of </w:t>
      </w:r>
      <w:r w:rsidR="009762D4" w:rsidRPr="00207826">
        <w:rPr>
          <w:rFonts w:eastAsia="Arial Unicode MS"/>
          <w:bCs/>
          <w:noProof/>
          <w:color w:val="000000"/>
          <w:u w:color="000000"/>
          <w:bdr w:val="nil"/>
          <w:lang w:eastAsia="en-GB"/>
        </w:rPr>
        <w:t xml:space="preserve">digital travel </w:t>
      </w:r>
      <w:r w:rsidR="009379C7" w:rsidRPr="00207826">
        <w:rPr>
          <w:rFonts w:eastAsia="Arial Unicode MS"/>
          <w:bCs/>
          <w:noProof/>
          <w:color w:val="000000"/>
          <w:u w:color="000000"/>
          <w:bdr w:val="nil"/>
          <w:lang w:eastAsia="en-GB"/>
        </w:rPr>
        <w:t>credentials</w:t>
      </w:r>
      <w:r w:rsidR="009379C7" w:rsidRPr="00207826">
        <w:rPr>
          <w:noProof/>
        </w:rPr>
        <w:t xml:space="preserve"> </w:t>
      </w:r>
      <w:r w:rsidR="004F5D8F" w:rsidRPr="00207826">
        <w:rPr>
          <w:noProof/>
        </w:rPr>
        <w:t xml:space="preserve">(as opposed to </w:t>
      </w:r>
      <w:r w:rsidR="00D822C8" w:rsidRPr="00207826">
        <w:rPr>
          <w:noProof/>
        </w:rPr>
        <w:t>each Member State developing their own)</w:t>
      </w:r>
      <w:r w:rsidR="007821CB" w:rsidRPr="00207826">
        <w:rPr>
          <w:noProof/>
        </w:rPr>
        <w:t xml:space="preserve"> with high security standards</w:t>
      </w:r>
      <w:r w:rsidR="00D822C8" w:rsidRPr="00207826">
        <w:rPr>
          <w:noProof/>
        </w:rPr>
        <w:t>.</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Collection and use of expertise</w:t>
      </w:r>
    </w:p>
    <w:p w:rsidR="00D24F86" w:rsidRPr="00207826" w:rsidRDefault="00C47E11" w:rsidP="00BB70C4">
      <w:pPr>
        <w:rPr>
          <w:bCs/>
          <w:noProof/>
          <w:szCs w:val="24"/>
        </w:rPr>
      </w:pPr>
      <w:r w:rsidRPr="00207826">
        <w:rPr>
          <w:bCs/>
          <w:noProof/>
          <w:szCs w:val="24"/>
        </w:rPr>
        <w:t xml:space="preserve">The Commission contracted an external consultant to conduct a study on the </w:t>
      </w:r>
      <w:r w:rsidR="009379C7" w:rsidRPr="00207826">
        <w:rPr>
          <w:bCs/>
          <w:noProof/>
          <w:szCs w:val="24"/>
        </w:rPr>
        <w:t xml:space="preserve">EU initiative on the </w:t>
      </w:r>
      <w:r w:rsidRPr="00207826">
        <w:rPr>
          <w:bCs/>
          <w:noProof/>
          <w:szCs w:val="24"/>
        </w:rPr>
        <w:t>digitalisation of travel documents and facilitation of travel</w:t>
      </w:r>
      <w:r w:rsidR="00020308" w:rsidRPr="00207826">
        <w:rPr>
          <w:bCs/>
          <w:noProof/>
          <w:szCs w:val="24"/>
        </w:rPr>
        <w:t>,</w:t>
      </w:r>
      <w:r w:rsidRPr="00207826">
        <w:rPr>
          <w:bCs/>
          <w:noProof/>
          <w:szCs w:val="24"/>
        </w:rPr>
        <w:t xml:space="preserve"> to develop options and assess their impacts.</w:t>
      </w:r>
      <w:r w:rsidR="007D072B" w:rsidRPr="00207826">
        <w:rPr>
          <w:bCs/>
          <w:noProof/>
          <w:szCs w:val="24"/>
        </w:rPr>
        <w:t xml:space="preserve"> The study </w:t>
      </w:r>
      <w:r w:rsidR="000B53D9" w:rsidRPr="00207826">
        <w:rPr>
          <w:bCs/>
          <w:noProof/>
          <w:szCs w:val="24"/>
        </w:rPr>
        <w:t>supported</w:t>
      </w:r>
      <w:r w:rsidR="007D072B" w:rsidRPr="00207826">
        <w:rPr>
          <w:bCs/>
          <w:noProof/>
          <w:szCs w:val="24"/>
        </w:rPr>
        <w:t xml:space="preserve"> the preparation of the impact assessment </w:t>
      </w:r>
      <w:r w:rsidR="000B53D9" w:rsidRPr="00207826">
        <w:rPr>
          <w:bCs/>
          <w:noProof/>
          <w:szCs w:val="24"/>
        </w:rPr>
        <w:t>report.</w:t>
      </w:r>
      <w:r w:rsidR="00652A5F" w:rsidRPr="00207826">
        <w:rPr>
          <w:bCs/>
          <w:noProof/>
          <w:szCs w:val="24"/>
        </w:rPr>
        <w:t xml:space="preserve"> During the study, stakeholder views </w:t>
      </w:r>
      <w:r w:rsidR="00F57B95" w:rsidRPr="00207826">
        <w:rPr>
          <w:bCs/>
          <w:noProof/>
          <w:szCs w:val="24"/>
        </w:rPr>
        <w:t xml:space="preserve">and expertise </w:t>
      </w:r>
      <w:r w:rsidR="00652A5F" w:rsidRPr="00207826">
        <w:rPr>
          <w:bCs/>
          <w:noProof/>
          <w:szCs w:val="24"/>
        </w:rPr>
        <w:t xml:space="preserve">were collected in the form of strategic interviews, targeted consultations, in-depth interviews and the public consultation. In addition, </w:t>
      </w:r>
      <w:r w:rsidR="0025294D" w:rsidRPr="00207826">
        <w:rPr>
          <w:bCs/>
          <w:noProof/>
          <w:szCs w:val="24"/>
        </w:rPr>
        <w:t xml:space="preserve">as mentioned above, </w:t>
      </w:r>
      <w:r w:rsidR="00652A5F" w:rsidRPr="00207826">
        <w:rPr>
          <w:bCs/>
          <w:noProof/>
          <w:szCs w:val="24"/>
        </w:rPr>
        <w:t>a special Eurobarometer survey was carried out.</w:t>
      </w:r>
    </w:p>
    <w:p w:rsidR="00652A5F" w:rsidRPr="00207826" w:rsidRDefault="00214AB0" w:rsidP="00BB70C4">
      <w:pPr>
        <w:rPr>
          <w:noProof/>
          <w:lang w:eastAsia="en-GB"/>
        </w:rPr>
      </w:pPr>
      <w:r w:rsidRPr="00207826">
        <w:rPr>
          <w:bCs/>
          <w:noProof/>
          <w:szCs w:val="24"/>
        </w:rPr>
        <w:t xml:space="preserve">Three Member States (Finland, Croatia and Netherlands) </w:t>
      </w:r>
      <w:r w:rsidR="00BE29CC" w:rsidRPr="00207826">
        <w:rPr>
          <w:bCs/>
          <w:noProof/>
          <w:szCs w:val="24"/>
        </w:rPr>
        <w:t xml:space="preserve">are </w:t>
      </w:r>
      <w:r w:rsidRPr="00207826">
        <w:rPr>
          <w:bCs/>
          <w:noProof/>
          <w:szCs w:val="24"/>
        </w:rPr>
        <w:t xml:space="preserve">also </w:t>
      </w:r>
      <w:r w:rsidR="00F57B95" w:rsidRPr="00207826">
        <w:rPr>
          <w:bCs/>
          <w:noProof/>
          <w:szCs w:val="24"/>
        </w:rPr>
        <w:t>carrying out</w:t>
      </w:r>
      <w:r w:rsidRPr="00207826">
        <w:rPr>
          <w:bCs/>
          <w:noProof/>
          <w:szCs w:val="24"/>
        </w:rPr>
        <w:t xml:space="preserve"> EU-funded pilot activities to test </w:t>
      </w:r>
      <w:r w:rsidR="009762D4" w:rsidRPr="00207826">
        <w:rPr>
          <w:bCs/>
          <w:noProof/>
          <w:szCs w:val="24"/>
        </w:rPr>
        <w:t xml:space="preserve">digital travel </w:t>
      </w:r>
      <w:r w:rsidR="009379C7" w:rsidRPr="00207826">
        <w:rPr>
          <w:bCs/>
          <w:noProof/>
          <w:szCs w:val="24"/>
        </w:rPr>
        <w:t xml:space="preserve">credentials </w:t>
      </w:r>
      <w:r w:rsidR="00C326FA" w:rsidRPr="00207826">
        <w:rPr>
          <w:bCs/>
          <w:noProof/>
          <w:szCs w:val="24"/>
        </w:rPr>
        <w:t>for cross-border travel purposes. The</w:t>
      </w:r>
      <w:r w:rsidR="00C326FA" w:rsidRPr="00207826">
        <w:rPr>
          <w:noProof/>
          <w:lang w:eastAsia="en-GB"/>
        </w:rPr>
        <w:t xml:space="preserve"> experiences and results </w:t>
      </w:r>
      <w:r w:rsidR="00BE29CC" w:rsidRPr="00207826">
        <w:rPr>
          <w:noProof/>
          <w:lang w:eastAsia="en-GB"/>
        </w:rPr>
        <w:t>received so far have also been taken into account and reflected in the impact assessment and this proposal.</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Impact assessment</w:t>
      </w:r>
    </w:p>
    <w:p w:rsidR="004B78C1" w:rsidRPr="00207826" w:rsidRDefault="001603E9" w:rsidP="00BB70C4">
      <w:pPr>
        <w:rPr>
          <w:noProof/>
          <w:lang w:eastAsia="en-GB"/>
        </w:rPr>
      </w:pPr>
      <w:r w:rsidRPr="00207826">
        <w:rPr>
          <w:bCs/>
          <w:noProof/>
          <w:szCs w:val="24"/>
        </w:rPr>
        <w:t>In</w:t>
      </w:r>
      <w:r w:rsidRPr="00207826">
        <w:rPr>
          <w:noProof/>
          <w:lang w:eastAsia="en-GB"/>
        </w:rPr>
        <w:t xml:space="preserve"> line with its Better Regulation policy, the Commission conducted an impact assessment</w:t>
      </w:r>
      <w:r w:rsidRPr="00207826">
        <w:rPr>
          <w:rStyle w:val="FootnoteReference"/>
          <w:noProof/>
          <w:lang w:eastAsia="en-GB"/>
        </w:rPr>
        <w:footnoteReference w:id="28"/>
      </w:r>
      <w:r w:rsidR="001E2FF9" w:rsidRPr="00207826">
        <w:rPr>
          <w:noProof/>
          <w:lang w:eastAsia="en-GB"/>
        </w:rPr>
        <w:t xml:space="preserve"> on which the Regulatory Scrutiny Board delivered </w:t>
      </w:r>
      <w:r w:rsidR="00020308" w:rsidRPr="00207826">
        <w:rPr>
          <w:noProof/>
          <w:lang w:eastAsia="en-GB"/>
        </w:rPr>
        <w:t>a</w:t>
      </w:r>
      <w:r w:rsidR="001E2FF9" w:rsidRPr="00207826">
        <w:rPr>
          <w:noProof/>
          <w:lang w:eastAsia="en-GB"/>
        </w:rPr>
        <w:t xml:space="preserve"> positive opinion on </w:t>
      </w:r>
      <w:r w:rsidR="00E070CD" w:rsidRPr="00207826">
        <w:rPr>
          <w:noProof/>
          <w:lang w:eastAsia="en-GB"/>
        </w:rPr>
        <w:t>15 December 2023</w:t>
      </w:r>
      <w:r w:rsidR="00E070CD" w:rsidRPr="00207826">
        <w:rPr>
          <w:rStyle w:val="FootnoteReference"/>
          <w:noProof/>
          <w:lang w:eastAsia="en-GB"/>
        </w:rPr>
        <w:footnoteReference w:id="29"/>
      </w:r>
      <w:r w:rsidRPr="00207826">
        <w:rPr>
          <w:noProof/>
          <w:lang w:eastAsia="en-GB"/>
        </w:rPr>
        <w:t>.</w:t>
      </w:r>
      <w:r w:rsidR="00EC42EE" w:rsidRPr="00207826">
        <w:rPr>
          <w:noProof/>
          <w:lang w:eastAsia="en-GB"/>
        </w:rPr>
        <w:t xml:space="preserve"> The impact assessment evaluated three policy options, </w:t>
      </w:r>
      <w:r w:rsidR="00202497" w:rsidRPr="00207826">
        <w:rPr>
          <w:noProof/>
          <w:lang w:eastAsia="en-GB"/>
        </w:rPr>
        <w:t xml:space="preserve">each of which </w:t>
      </w:r>
      <w:r w:rsidR="00564D24" w:rsidRPr="00207826">
        <w:rPr>
          <w:noProof/>
          <w:lang w:eastAsia="en-GB"/>
        </w:rPr>
        <w:t xml:space="preserve">entailed legislative changes as they all required amendments to existing EU </w:t>
      </w:r>
      <w:r w:rsidR="00564D24" w:rsidRPr="00207826">
        <w:rPr>
          <w:i/>
          <w:iCs/>
          <w:noProof/>
          <w:lang w:eastAsia="en-GB"/>
        </w:rPr>
        <w:t>acquis</w:t>
      </w:r>
      <w:r w:rsidR="00564D24" w:rsidRPr="00207826">
        <w:rPr>
          <w:noProof/>
          <w:lang w:eastAsia="en-GB"/>
        </w:rPr>
        <w:t xml:space="preserve">, </w:t>
      </w:r>
      <w:r w:rsidR="00020308" w:rsidRPr="00207826">
        <w:rPr>
          <w:noProof/>
          <w:lang w:eastAsia="en-GB"/>
        </w:rPr>
        <w:t>especially</w:t>
      </w:r>
      <w:r w:rsidR="00564D24" w:rsidRPr="00207826">
        <w:rPr>
          <w:noProof/>
          <w:lang w:eastAsia="en-GB"/>
        </w:rPr>
        <w:t xml:space="preserve"> concerning travel documents and border checks. A “soft law” approach was therefore ruled out from the outset. </w:t>
      </w:r>
    </w:p>
    <w:p w:rsidR="00020308" w:rsidRPr="00207826" w:rsidRDefault="00FF7FDA" w:rsidP="00EE7098">
      <w:pPr>
        <w:rPr>
          <w:bCs/>
          <w:noProof/>
          <w:szCs w:val="24"/>
        </w:rPr>
      </w:pPr>
      <w:r w:rsidRPr="00207826">
        <w:rPr>
          <w:bCs/>
          <w:noProof/>
          <w:szCs w:val="24"/>
        </w:rPr>
        <w:t>Each</w:t>
      </w:r>
      <w:r w:rsidR="00EE7098" w:rsidRPr="00207826">
        <w:rPr>
          <w:bCs/>
          <w:noProof/>
          <w:szCs w:val="24"/>
        </w:rPr>
        <w:t xml:space="preserve"> policy option </w:t>
      </w:r>
      <w:r w:rsidRPr="00207826">
        <w:rPr>
          <w:bCs/>
          <w:noProof/>
          <w:szCs w:val="24"/>
        </w:rPr>
        <w:t>had</w:t>
      </w:r>
      <w:r w:rsidR="00EE7098" w:rsidRPr="00207826">
        <w:rPr>
          <w:bCs/>
          <w:noProof/>
          <w:szCs w:val="24"/>
        </w:rPr>
        <w:t xml:space="preserve"> certain </w:t>
      </w:r>
      <w:r w:rsidR="00EE7098" w:rsidRPr="00207826">
        <w:rPr>
          <w:b/>
          <w:noProof/>
          <w:szCs w:val="24"/>
        </w:rPr>
        <w:t>common building blocks</w:t>
      </w:r>
      <w:r w:rsidR="00EE7098" w:rsidRPr="00207826">
        <w:rPr>
          <w:bCs/>
          <w:noProof/>
          <w:szCs w:val="24"/>
        </w:rPr>
        <w:t>, including</w:t>
      </w:r>
      <w:r w:rsidR="00020308" w:rsidRPr="00207826">
        <w:rPr>
          <w:bCs/>
          <w:noProof/>
          <w:szCs w:val="24"/>
        </w:rPr>
        <w:t>:</w:t>
      </w:r>
    </w:p>
    <w:p w:rsidR="00020308" w:rsidRPr="00207826" w:rsidRDefault="00EE7098" w:rsidP="000C736C">
      <w:pPr>
        <w:pStyle w:val="Bullet1"/>
        <w:rPr>
          <w:noProof/>
        </w:rPr>
      </w:pPr>
      <w:r w:rsidRPr="00207826">
        <w:rPr>
          <w:noProof/>
        </w:rPr>
        <w:t>a transition period</w:t>
      </w:r>
      <w:r w:rsidR="003636BA" w:rsidRPr="00207826">
        <w:rPr>
          <w:noProof/>
        </w:rPr>
        <w:t xml:space="preserve">/time </w:t>
      </w:r>
      <w:r w:rsidR="006A5BA5" w:rsidRPr="00207826">
        <w:rPr>
          <w:noProof/>
        </w:rPr>
        <w:t xml:space="preserve">of voluntary implementation </w:t>
      </w:r>
      <w:r w:rsidR="003636BA" w:rsidRPr="00207826">
        <w:rPr>
          <w:noProof/>
        </w:rPr>
        <w:t xml:space="preserve">until the </w:t>
      </w:r>
      <w:r w:rsidR="006A5BA5" w:rsidRPr="00207826">
        <w:rPr>
          <w:noProof/>
        </w:rPr>
        <w:t xml:space="preserve">EU </w:t>
      </w:r>
      <w:r w:rsidR="003636BA" w:rsidRPr="00207826">
        <w:rPr>
          <w:noProof/>
        </w:rPr>
        <w:t>technical solution is ready</w:t>
      </w:r>
      <w:r w:rsidR="00020308" w:rsidRPr="00207826">
        <w:rPr>
          <w:noProof/>
        </w:rPr>
        <w:t>;</w:t>
      </w:r>
    </w:p>
    <w:p w:rsidR="00020308" w:rsidRPr="00207826" w:rsidRDefault="00EE7098" w:rsidP="000C736C">
      <w:pPr>
        <w:pStyle w:val="Bullet1"/>
        <w:rPr>
          <w:noProof/>
        </w:rPr>
      </w:pPr>
      <w:r w:rsidRPr="00207826">
        <w:rPr>
          <w:noProof/>
        </w:rPr>
        <w:t xml:space="preserve">reliance on an existing international </w:t>
      </w:r>
      <w:r w:rsidR="00020308" w:rsidRPr="00207826">
        <w:rPr>
          <w:noProof/>
        </w:rPr>
        <w:t>technical standard;</w:t>
      </w:r>
    </w:p>
    <w:p w:rsidR="00020308" w:rsidRPr="00207826" w:rsidRDefault="00EE7098" w:rsidP="000C736C">
      <w:pPr>
        <w:pStyle w:val="Bullet1"/>
        <w:rPr>
          <w:noProof/>
        </w:rPr>
      </w:pPr>
      <w:r w:rsidRPr="00207826">
        <w:rPr>
          <w:noProof/>
        </w:rPr>
        <w:t xml:space="preserve">the voluntary nature of the use of </w:t>
      </w:r>
      <w:r w:rsidR="00B13E43" w:rsidRPr="00207826">
        <w:rPr>
          <w:noProof/>
        </w:rPr>
        <w:t xml:space="preserve">digital travel </w:t>
      </w:r>
      <w:r w:rsidR="009379C7" w:rsidRPr="00207826">
        <w:rPr>
          <w:noProof/>
        </w:rPr>
        <w:t xml:space="preserve">credentials </w:t>
      </w:r>
      <w:r w:rsidRPr="00207826">
        <w:rPr>
          <w:noProof/>
        </w:rPr>
        <w:t>by travellers</w:t>
      </w:r>
      <w:r w:rsidR="00FF7FDA" w:rsidRPr="00207826">
        <w:rPr>
          <w:noProof/>
        </w:rPr>
        <w:t xml:space="preserve"> (as also confirmed by the public consultation)</w:t>
      </w:r>
      <w:r w:rsidR="00020308" w:rsidRPr="00207826">
        <w:rPr>
          <w:noProof/>
        </w:rPr>
        <w:t>;</w:t>
      </w:r>
      <w:r w:rsidRPr="00207826">
        <w:rPr>
          <w:noProof/>
        </w:rPr>
        <w:t xml:space="preserve"> </w:t>
      </w:r>
    </w:p>
    <w:p w:rsidR="00020308" w:rsidRPr="00207826" w:rsidRDefault="00EE7098" w:rsidP="000C736C">
      <w:pPr>
        <w:pStyle w:val="Bullet1"/>
        <w:rPr>
          <w:bCs/>
          <w:noProof/>
          <w:szCs w:val="24"/>
        </w:rPr>
      </w:pPr>
      <w:r w:rsidRPr="00207826">
        <w:rPr>
          <w:noProof/>
        </w:rPr>
        <w:t>a central EU technical solution for creatin</w:t>
      </w:r>
      <w:r w:rsidR="00020308" w:rsidRPr="00207826">
        <w:rPr>
          <w:noProof/>
        </w:rPr>
        <w:t>g</w:t>
      </w:r>
      <w:r w:rsidRPr="00207826">
        <w:rPr>
          <w:noProof/>
        </w:rPr>
        <w:t xml:space="preserve"> and submi</w:t>
      </w:r>
      <w:r w:rsidR="00020308" w:rsidRPr="00207826">
        <w:rPr>
          <w:noProof/>
        </w:rPr>
        <w:t xml:space="preserve">tting </w:t>
      </w:r>
      <w:r w:rsidR="009762D4" w:rsidRPr="00207826">
        <w:rPr>
          <w:noProof/>
        </w:rPr>
        <w:t xml:space="preserve">digital travel </w:t>
      </w:r>
      <w:r w:rsidR="009379C7" w:rsidRPr="00207826">
        <w:rPr>
          <w:noProof/>
        </w:rPr>
        <w:t>credentials</w:t>
      </w:r>
      <w:r w:rsidRPr="00207826">
        <w:rPr>
          <w:noProof/>
        </w:rPr>
        <w:t>.</w:t>
      </w:r>
      <w:r w:rsidRPr="00207826">
        <w:rPr>
          <w:bCs/>
          <w:noProof/>
          <w:szCs w:val="24"/>
        </w:rPr>
        <w:t xml:space="preserve"> </w:t>
      </w:r>
    </w:p>
    <w:p w:rsidR="00DA6872" w:rsidRPr="00207826" w:rsidRDefault="00EE7098" w:rsidP="00020308">
      <w:pPr>
        <w:rPr>
          <w:bCs/>
          <w:noProof/>
          <w:szCs w:val="24"/>
        </w:rPr>
      </w:pPr>
      <w:r w:rsidRPr="00207826">
        <w:rPr>
          <w:bCs/>
          <w:noProof/>
          <w:szCs w:val="24"/>
        </w:rPr>
        <w:t>The main difference between the three policy options relate</w:t>
      </w:r>
      <w:r w:rsidR="00FF7FDA" w:rsidRPr="00207826">
        <w:rPr>
          <w:bCs/>
          <w:noProof/>
          <w:szCs w:val="24"/>
        </w:rPr>
        <w:t>d</w:t>
      </w:r>
      <w:r w:rsidRPr="00207826">
        <w:rPr>
          <w:bCs/>
          <w:noProof/>
          <w:szCs w:val="24"/>
        </w:rPr>
        <w:t xml:space="preserve"> to the </w:t>
      </w:r>
      <w:r w:rsidRPr="00207826">
        <w:rPr>
          <w:b/>
          <w:noProof/>
          <w:szCs w:val="24"/>
        </w:rPr>
        <w:t>level of flexibility</w:t>
      </w:r>
      <w:r w:rsidRPr="00207826">
        <w:rPr>
          <w:bCs/>
          <w:noProof/>
          <w:szCs w:val="24"/>
        </w:rPr>
        <w:t xml:space="preserve"> enjoyed by the Member States concerning</w:t>
      </w:r>
      <w:r w:rsidR="00DA6872" w:rsidRPr="00207826">
        <w:rPr>
          <w:bCs/>
          <w:noProof/>
          <w:szCs w:val="24"/>
        </w:rPr>
        <w:t>:</w:t>
      </w:r>
    </w:p>
    <w:p w:rsidR="00DA6872" w:rsidRPr="00207826" w:rsidRDefault="003842F1" w:rsidP="003842F1">
      <w:pPr>
        <w:pStyle w:val="Point1"/>
        <w:rPr>
          <w:noProof/>
        </w:rPr>
      </w:pPr>
      <w:r w:rsidRPr="00207826">
        <w:rPr>
          <w:noProof/>
        </w:rPr>
        <w:t>1)</w:t>
      </w:r>
      <w:r w:rsidRPr="00207826">
        <w:rPr>
          <w:noProof/>
        </w:rPr>
        <w:tab/>
      </w:r>
      <w:r w:rsidR="00EE7098" w:rsidRPr="00207826">
        <w:rPr>
          <w:noProof/>
        </w:rPr>
        <w:t>the possibility for pe</w:t>
      </w:r>
      <w:r w:rsidR="00DA6872" w:rsidRPr="00207826">
        <w:rPr>
          <w:noProof/>
        </w:rPr>
        <w:t>ople</w:t>
      </w:r>
      <w:r w:rsidR="00EE7098" w:rsidRPr="00207826">
        <w:rPr>
          <w:noProof/>
        </w:rPr>
        <w:t xml:space="preserve"> to have </w:t>
      </w:r>
      <w:r w:rsidR="009762D4" w:rsidRPr="00207826">
        <w:rPr>
          <w:rFonts w:eastAsia="Arial Unicode MS"/>
          <w:noProof/>
          <w:color w:val="000000"/>
          <w:u w:color="000000"/>
          <w:bdr w:val="nil"/>
          <w:lang w:eastAsia="en-GB"/>
        </w:rPr>
        <w:t xml:space="preserve">digital travel </w:t>
      </w:r>
      <w:r w:rsidR="009379C7" w:rsidRPr="00207826">
        <w:rPr>
          <w:rFonts w:eastAsia="Arial Unicode MS"/>
          <w:noProof/>
          <w:color w:val="000000"/>
          <w:u w:color="000000"/>
          <w:bdr w:val="nil"/>
          <w:lang w:eastAsia="en-GB"/>
        </w:rPr>
        <w:t>credentials</w:t>
      </w:r>
      <w:r w:rsidR="009379C7" w:rsidRPr="00207826">
        <w:rPr>
          <w:noProof/>
        </w:rPr>
        <w:t xml:space="preserve"> </w:t>
      </w:r>
      <w:r w:rsidR="00EE7098" w:rsidRPr="00207826">
        <w:rPr>
          <w:noProof/>
        </w:rPr>
        <w:t xml:space="preserve">(as some have explicitly </w:t>
      </w:r>
      <w:r w:rsidR="00DA6872" w:rsidRPr="00207826">
        <w:rPr>
          <w:noProof/>
        </w:rPr>
        <w:t xml:space="preserve">restricted </w:t>
      </w:r>
      <w:r w:rsidR="00EE7098" w:rsidRPr="00207826">
        <w:rPr>
          <w:noProof/>
        </w:rPr>
        <w:t>access to the chip data</w:t>
      </w:r>
      <w:r w:rsidR="00D35D05" w:rsidRPr="00207826">
        <w:rPr>
          <w:noProof/>
        </w:rPr>
        <w:t xml:space="preserve"> </w:t>
      </w:r>
      <w:r w:rsidR="00DA6872" w:rsidRPr="00207826">
        <w:rPr>
          <w:noProof/>
        </w:rPr>
        <w:t>in</w:t>
      </w:r>
      <w:r w:rsidR="00D35D05" w:rsidRPr="00207826">
        <w:rPr>
          <w:noProof/>
        </w:rPr>
        <w:t xml:space="preserve"> travel documents</w:t>
      </w:r>
      <w:r w:rsidR="00DA6872" w:rsidRPr="00207826">
        <w:rPr>
          <w:noProof/>
        </w:rPr>
        <w:t xml:space="preserve"> to the authorities</w:t>
      </w:r>
      <w:r w:rsidR="00EE7098" w:rsidRPr="00207826">
        <w:rPr>
          <w:noProof/>
        </w:rPr>
        <w:t>)</w:t>
      </w:r>
    </w:p>
    <w:p w:rsidR="00EE7098" w:rsidRPr="00207826" w:rsidRDefault="003842F1" w:rsidP="003842F1">
      <w:pPr>
        <w:pStyle w:val="Point1"/>
        <w:rPr>
          <w:noProof/>
        </w:rPr>
      </w:pPr>
      <w:r w:rsidRPr="00207826">
        <w:rPr>
          <w:noProof/>
        </w:rPr>
        <w:t>2)</w:t>
      </w:r>
      <w:r w:rsidRPr="00207826">
        <w:rPr>
          <w:noProof/>
        </w:rPr>
        <w:tab/>
      </w:r>
      <w:r w:rsidR="00EE7098" w:rsidRPr="00207826">
        <w:rPr>
          <w:noProof/>
        </w:rPr>
        <w:t xml:space="preserve">allowing travellers to use </w:t>
      </w:r>
      <w:r w:rsidR="009762D4" w:rsidRPr="00207826">
        <w:rPr>
          <w:rFonts w:eastAsia="Arial Unicode MS"/>
          <w:noProof/>
          <w:color w:val="000000"/>
          <w:u w:color="000000"/>
          <w:bdr w:val="nil"/>
          <w:lang w:eastAsia="en-GB"/>
        </w:rPr>
        <w:t xml:space="preserve">digital travel </w:t>
      </w:r>
      <w:r w:rsidR="009379C7" w:rsidRPr="00207826">
        <w:rPr>
          <w:rFonts w:eastAsia="Arial Unicode MS"/>
          <w:noProof/>
          <w:color w:val="000000"/>
          <w:u w:color="000000"/>
          <w:bdr w:val="nil"/>
          <w:lang w:eastAsia="en-GB"/>
        </w:rPr>
        <w:t>credentials</w:t>
      </w:r>
      <w:r w:rsidR="009379C7" w:rsidRPr="00207826">
        <w:rPr>
          <w:noProof/>
        </w:rPr>
        <w:t xml:space="preserve"> </w:t>
      </w:r>
      <w:r w:rsidR="00EE7098" w:rsidRPr="00207826">
        <w:rPr>
          <w:noProof/>
        </w:rPr>
        <w:t xml:space="preserve">for cross-border travel. </w:t>
      </w:r>
    </w:p>
    <w:p w:rsidR="00DA6872" w:rsidRPr="00207826" w:rsidRDefault="00EE7098" w:rsidP="00EE7098">
      <w:pPr>
        <w:rPr>
          <w:bCs/>
          <w:noProof/>
          <w:szCs w:val="24"/>
        </w:rPr>
      </w:pPr>
      <w:r w:rsidRPr="00207826">
        <w:rPr>
          <w:b/>
          <w:noProof/>
          <w:szCs w:val="24"/>
        </w:rPr>
        <w:t>Policy option 1</w:t>
      </w:r>
      <w:r w:rsidRPr="00207826">
        <w:rPr>
          <w:bCs/>
          <w:noProof/>
          <w:szCs w:val="24"/>
        </w:rPr>
        <w:t xml:space="preserve"> </w:t>
      </w:r>
    </w:p>
    <w:p w:rsidR="00EE7098" w:rsidRPr="00207826" w:rsidRDefault="00DA6872" w:rsidP="00EE7098">
      <w:pPr>
        <w:rPr>
          <w:bCs/>
          <w:noProof/>
          <w:szCs w:val="24"/>
        </w:rPr>
      </w:pPr>
      <w:r w:rsidRPr="00207826">
        <w:rPr>
          <w:bCs/>
          <w:noProof/>
          <w:szCs w:val="24"/>
        </w:rPr>
        <w:t xml:space="preserve">This would </w:t>
      </w:r>
      <w:r w:rsidR="00EE7098" w:rsidRPr="00207826">
        <w:rPr>
          <w:bCs/>
          <w:noProof/>
          <w:szCs w:val="24"/>
        </w:rPr>
        <w:t xml:space="preserve">allow Member States to make </w:t>
      </w:r>
      <w:r w:rsidR="009762D4" w:rsidRPr="00207826">
        <w:rPr>
          <w:rFonts w:eastAsia="Arial Unicode MS"/>
          <w:bCs/>
          <w:noProof/>
          <w:color w:val="000000"/>
          <w:u w:color="000000"/>
          <w:bdr w:val="nil"/>
          <w:lang w:eastAsia="en-GB"/>
        </w:rPr>
        <w:t xml:space="preserve">digital travel </w:t>
      </w:r>
      <w:r w:rsidR="009379C7" w:rsidRPr="00207826">
        <w:rPr>
          <w:rFonts w:eastAsia="Arial Unicode MS"/>
          <w:bCs/>
          <w:noProof/>
          <w:color w:val="000000"/>
          <w:u w:color="000000"/>
          <w:bdr w:val="nil"/>
          <w:lang w:eastAsia="en-GB"/>
        </w:rPr>
        <w:t>credentials</w:t>
      </w:r>
      <w:r w:rsidR="009379C7" w:rsidRPr="00207826">
        <w:rPr>
          <w:bCs/>
          <w:noProof/>
          <w:szCs w:val="24"/>
        </w:rPr>
        <w:t xml:space="preserve"> </w:t>
      </w:r>
      <w:r w:rsidR="00EE7098" w:rsidRPr="00207826">
        <w:rPr>
          <w:bCs/>
          <w:noProof/>
          <w:szCs w:val="24"/>
        </w:rPr>
        <w:t>available to travellers, and to facilitate border checks o</w:t>
      </w:r>
      <w:r w:rsidRPr="00207826">
        <w:rPr>
          <w:bCs/>
          <w:noProof/>
          <w:szCs w:val="24"/>
        </w:rPr>
        <w:t>n</w:t>
      </w:r>
      <w:r w:rsidR="00EE7098" w:rsidRPr="00207826">
        <w:rPr>
          <w:bCs/>
          <w:noProof/>
          <w:szCs w:val="24"/>
        </w:rPr>
        <w:t xml:space="preserve"> pe</w:t>
      </w:r>
      <w:r w:rsidRPr="00207826">
        <w:rPr>
          <w:bCs/>
          <w:noProof/>
          <w:szCs w:val="24"/>
        </w:rPr>
        <w:t>ople</w:t>
      </w:r>
      <w:r w:rsidR="00EE7098" w:rsidRPr="00207826">
        <w:rPr>
          <w:bCs/>
          <w:noProof/>
          <w:szCs w:val="24"/>
        </w:rPr>
        <w:t xml:space="preserve"> with </w:t>
      </w:r>
      <w:r w:rsidR="009762D4" w:rsidRPr="00207826">
        <w:rPr>
          <w:rFonts w:eastAsia="Arial Unicode MS"/>
          <w:bCs/>
          <w:noProof/>
          <w:color w:val="000000"/>
          <w:u w:color="000000"/>
          <w:bdr w:val="nil"/>
          <w:lang w:eastAsia="en-GB"/>
        </w:rPr>
        <w:t xml:space="preserve">digital travel </w:t>
      </w:r>
      <w:r w:rsidR="00BB0CE2" w:rsidRPr="00207826">
        <w:rPr>
          <w:rFonts w:eastAsia="Arial Unicode MS"/>
          <w:bCs/>
          <w:noProof/>
          <w:color w:val="000000"/>
          <w:u w:color="000000"/>
          <w:bdr w:val="nil"/>
          <w:lang w:eastAsia="en-GB"/>
        </w:rPr>
        <w:t>credentials</w:t>
      </w:r>
      <w:r w:rsidR="00EE7098" w:rsidRPr="00207826">
        <w:rPr>
          <w:bCs/>
          <w:noProof/>
          <w:szCs w:val="24"/>
        </w:rPr>
        <w:t>.</w:t>
      </w:r>
    </w:p>
    <w:p w:rsidR="00DA6872" w:rsidRPr="00207826" w:rsidRDefault="00EE7098" w:rsidP="00EE7098">
      <w:pPr>
        <w:rPr>
          <w:b/>
          <w:noProof/>
          <w:szCs w:val="24"/>
        </w:rPr>
      </w:pPr>
      <w:r w:rsidRPr="00207826">
        <w:rPr>
          <w:b/>
          <w:noProof/>
          <w:szCs w:val="24"/>
        </w:rPr>
        <w:t>Policy option 2</w:t>
      </w:r>
    </w:p>
    <w:p w:rsidR="00EE7098" w:rsidRPr="00207826" w:rsidRDefault="00DA6872" w:rsidP="00EE7098">
      <w:pPr>
        <w:rPr>
          <w:bCs/>
          <w:noProof/>
          <w:szCs w:val="24"/>
        </w:rPr>
      </w:pPr>
      <w:r w:rsidRPr="00207826">
        <w:rPr>
          <w:bCs/>
          <w:noProof/>
          <w:szCs w:val="24"/>
        </w:rPr>
        <w:t xml:space="preserve">This would </w:t>
      </w:r>
      <w:r w:rsidR="00EE7098" w:rsidRPr="00207826">
        <w:rPr>
          <w:bCs/>
          <w:noProof/>
          <w:szCs w:val="24"/>
        </w:rPr>
        <w:t xml:space="preserve">oblige Member States to make </w:t>
      </w:r>
      <w:r w:rsidR="009762D4" w:rsidRPr="00207826">
        <w:rPr>
          <w:rFonts w:eastAsia="Arial Unicode MS"/>
          <w:bCs/>
          <w:noProof/>
          <w:color w:val="000000"/>
          <w:u w:color="000000"/>
          <w:bdr w:val="nil"/>
          <w:lang w:eastAsia="en-GB"/>
        </w:rPr>
        <w:t xml:space="preserve">digital travel </w:t>
      </w:r>
      <w:r w:rsidR="009379C7" w:rsidRPr="00207826">
        <w:rPr>
          <w:rFonts w:eastAsia="Arial Unicode MS"/>
          <w:bCs/>
          <w:noProof/>
          <w:color w:val="000000"/>
          <w:u w:color="000000"/>
          <w:bdr w:val="nil"/>
          <w:lang w:eastAsia="en-GB"/>
        </w:rPr>
        <w:t xml:space="preserve">credentials </w:t>
      </w:r>
      <w:r w:rsidR="00EE7098" w:rsidRPr="00207826">
        <w:rPr>
          <w:bCs/>
          <w:noProof/>
          <w:szCs w:val="24"/>
        </w:rPr>
        <w:t xml:space="preserve">available to travellers, and allow </w:t>
      </w:r>
      <w:r w:rsidRPr="00207826">
        <w:rPr>
          <w:bCs/>
          <w:noProof/>
          <w:szCs w:val="24"/>
        </w:rPr>
        <w:t xml:space="preserve">them </w:t>
      </w:r>
      <w:r w:rsidR="00EE7098" w:rsidRPr="00207826">
        <w:rPr>
          <w:bCs/>
          <w:noProof/>
          <w:szCs w:val="24"/>
        </w:rPr>
        <w:t>to implement measures at border crossing points for us</w:t>
      </w:r>
      <w:r w:rsidRPr="00207826">
        <w:rPr>
          <w:bCs/>
          <w:noProof/>
          <w:szCs w:val="24"/>
        </w:rPr>
        <w:t xml:space="preserve">ing these </w:t>
      </w:r>
      <w:r w:rsidR="009379C7" w:rsidRPr="00207826">
        <w:rPr>
          <w:bCs/>
          <w:noProof/>
          <w:szCs w:val="24"/>
        </w:rPr>
        <w:t>credentials</w:t>
      </w:r>
      <w:r w:rsidR="00EE7098" w:rsidRPr="00207826">
        <w:rPr>
          <w:bCs/>
          <w:noProof/>
          <w:szCs w:val="24"/>
        </w:rPr>
        <w:t xml:space="preserve">. </w:t>
      </w:r>
    </w:p>
    <w:p w:rsidR="00DA6872" w:rsidRPr="00207826" w:rsidRDefault="00EE7098" w:rsidP="00EE7098">
      <w:pPr>
        <w:rPr>
          <w:noProof/>
          <w:szCs w:val="24"/>
        </w:rPr>
      </w:pPr>
      <w:r w:rsidRPr="00207826">
        <w:rPr>
          <w:b/>
          <w:noProof/>
          <w:szCs w:val="24"/>
        </w:rPr>
        <w:t>Policy option 3</w:t>
      </w:r>
      <w:r w:rsidRPr="00207826">
        <w:rPr>
          <w:noProof/>
          <w:szCs w:val="24"/>
        </w:rPr>
        <w:t xml:space="preserve"> </w:t>
      </w:r>
    </w:p>
    <w:p w:rsidR="00395336" w:rsidRPr="00207826" w:rsidRDefault="00DA6872" w:rsidP="00EE7098">
      <w:pPr>
        <w:rPr>
          <w:noProof/>
          <w:szCs w:val="24"/>
        </w:rPr>
      </w:pPr>
      <w:r w:rsidRPr="00207826">
        <w:rPr>
          <w:noProof/>
          <w:szCs w:val="24"/>
        </w:rPr>
        <w:t xml:space="preserve">This would </w:t>
      </w:r>
      <w:r w:rsidR="00EE7098" w:rsidRPr="00207826">
        <w:rPr>
          <w:noProof/>
          <w:szCs w:val="24"/>
        </w:rPr>
        <w:t xml:space="preserve">oblige Member States to make </w:t>
      </w:r>
      <w:r w:rsidR="009762D4" w:rsidRPr="00207826">
        <w:rPr>
          <w:rFonts w:eastAsia="Arial Unicode MS"/>
          <w:bCs/>
          <w:noProof/>
          <w:color w:val="000000"/>
          <w:u w:color="000000"/>
          <w:bdr w:val="nil"/>
          <w:lang w:eastAsia="en-GB"/>
        </w:rPr>
        <w:t xml:space="preserve">digital travel </w:t>
      </w:r>
      <w:r w:rsidR="009379C7" w:rsidRPr="00207826">
        <w:rPr>
          <w:rFonts w:eastAsia="Arial Unicode MS"/>
          <w:bCs/>
          <w:noProof/>
          <w:color w:val="000000"/>
          <w:u w:color="000000"/>
          <w:bdr w:val="nil"/>
          <w:lang w:eastAsia="en-GB"/>
        </w:rPr>
        <w:t xml:space="preserve">credentials </w:t>
      </w:r>
      <w:r w:rsidR="00EE7098" w:rsidRPr="00207826">
        <w:rPr>
          <w:noProof/>
          <w:szCs w:val="24"/>
        </w:rPr>
        <w:t>available to travellers and to implement measures at border crossing points for the</w:t>
      </w:r>
      <w:r w:rsidRPr="00207826">
        <w:rPr>
          <w:noProof/>
          <w:szCs w:val="24"/>
        </w:rPr>
        <w:t>ir</w:t>
      </w:r>
      <w:r w:rsidR="00EE7098" w:rsidRPr="00207826">
        <w:rPr>
          <w:noProof/>
          <w:szCs w:val="24"/>
        </w:rPr>
        <w:t xml:space="preserve"> use. It would remove legal obstacles to us</w:t>
      </w:r>
      <w:r w:rsidRPr="00207826">
        <w:rPr>
          <w:noProof/>
          <w:szCs w:val="24"/>
        </w:rPr>
        <w:t>ing</w:t>
      </w:r>
      <w:r w:rsidR="00EE7098" w:rsidRPr="00207826">
        <w:rPr>
          <w:noProof/>
          <w:szCs w:val="24"/>
        </w:rPr>
        <w:t xml:space="preserve"> digital travel document data for border check purposes and establish a </w:t>
      </w:r>
      <w:r w:rsidRPr="00207826">
        <w:rPr>
          <w:noProof/>
          <w:szCs w:val="24"/>
        </w:rPr>
        <w:t>uniform</w:t>
      </w:r>
      <w:r w:rsidR="00EE7098" w:rsidRPr="00207826">
        <w:rPr>
          <w:noProof/>
          <w:szCs w:val="24"/>
        </w:rPr>
        <w:t xml:space="preserve"> approach to their use across Member States.</w:t>
      </w:r>
    </w:p>
    <w:p w:rsidR="00DA6872" w:rsidRPr="00207826" w:rsidRDefault="00395336" w:rsidP="00540650">
      <w:pPr>
        <w:rPr>
          <w:noProof/>
        </w:rPr>
      </w:pPr>
      <w:r w:rsidRPr="00207826">
        <w:rPr>
          <w:noProof/>
          <w:szCs w:val="24"/>
        </w:rPr>
        <w:t xml:space="preserve">Based on the findings of the impact assessment report, </w:t>
      </w:r>
      <w:r w:rsidR="00035B3E" w:rsidRPr="00207826">
        <w:rPr>
          <w:noProof/>
          <w:szCs w:val="24"/>
        </w:rPr>
        <w:t>t</w:t>
      </w:r>
      <w:r w:rsidR="00EE7098" w:rsidRPr="00207826">
        <w:rPr>
          <w:noProof/>
          <w:szCs w:val="24"/>
        </w:rPr>
        <w:t xml:space="preserve">he </w:t>
      </w:r>
      <w:r w:rsidR="00B71920" w:rsidRPr="00207826">
        <w:rPr>
          <w:b/>
          <w:bCs/>
          <w:noProof/>
        </w:rPr>
        <w:t>preferred option was eventually option 3</w:t>
      </w:r>
      <w:r w:rsidR="00DA6872" w:rsidRPr="00207826">
        <w:rPr>
          <w:noProof/>
        </w:rPr>
        <w:t>,</w:t>
      </w:r>
      <w:r w:rsidR="00B71920" w:rsidRPr="00207826">
        <w:rPr>
          <w:noProof/>
        </w:rPr>
        <w:t xml:space="preserve"> </w:t>
      </w:r>
      <w:r w:rsidR="00DA6872" w:rsidRPr="00207826">
        <w:rPr>
          <w:noProof/>
        </w:rPr>
        <w:t xml:space="preserve">following </w:t>
      </w:r>
      <w:r w:rsidR="003636BA" w:rsidRPr="00207826">
        <w:rPr>
          <w:noProof/>
        </w:rPr>
        <w:t>the time it takes to develop the central EU technical solution</w:t>
      </w:r>
      <w:r w:rsidR="00B71920" w:rsidRPr="00207826">
        <w:rPr>
          <w:noProof/>
        </w:rPr>
        <w:t xml:space="preserve">, </w:t>
      </w:r>
      <w:r w:rsidR="00DA6872" w:rsidRPr="00207826">
        <w:rPr>
          <w:noProof/>
        </w:rPr>
        <w:t xml:space="preserve">during which </w:t>
      </w:r>
      <w:r w:rsidR="00B71920" w:rsidRPr="00207826">
        <w:rPr>
          <w:noProof/>
        </w:rPr>
        <w:t xml:space="preserve">Member States </w:t>
      </w:r>
      <w:r w:rsidR="00DA6872" w:rsidRPr="00207826">
        <w:rPr>
          <w:noProof/>
        </w:rPr>
        <w:t xml:space="preserve">could </w:t>
      </w:r>
      <w:r w:rsidR="00B71920" w:rsidRPr="00207826">
        <w:rPr>
          <w:noProof/>
        </w:rPr>
        <w:t>‘opt</w:t>
      </w:r>
      <w:r w:rsidR="00DA6872" w:rsidRPr="00207826">
        <w:rPr>
          <w:noProof/>
        </w:rPr>
        <w:t xml:space="preserve"> </w:t>
      </w:r>
      <w:r w:rsidR="00B71920" w:rsidRPr="00207826">
        <w:rPr>
          <w:noProof/>
        </w:rPr>
        <w:t xml:space="preserve">in’ as in option 2, namely </w:t>
      </w:r>
      <w:r w:rsidR="00DA6872" w:rsidRPr="00207826">
        <w:rPr>
          <w:noProof/>
        </w:rPr>
        <w:t xml:space="preserve">by: </w:t>
      </w:r>
    </w:p>
    <w:p w:rsidR="00DA6872" w:rsidRPr="00207826" w:rsidRDefault="004823E0" w:rsidP="004823E0">
      <w:pPr>
        <w:pStyle w:val="Point1"/>
        <w:rPr>
          <w:noProof/>
        </w:rPr>
      </w:pPr>
      <w:r w:rsidRPr="00207826">
        <w:rPr>
          <w:noProof/>
        </w:rPr>
        <w:t>a)</w:t>
      </w:r>
      <w:r w:rsidRPr="00207826">
        <w:rPr>
          <w:noProof/>
        </w:rPr>
        <w:tab/>
      </w:r>
      <w:r w:rsidR="00B71920" w:rsidRPr="00207826">
        <w:rPr>
          <w:noProof/>
        </w:rPr>
        <w:t>enabling EU citizens and third</w:t>
      </w:r>
      <w:r w:rsidR="0060016F" w:rsidRPr="00207826">
        <w:rPr>
          <w:noProof/>
        </w:rPr>
        <w:t>-</w:t>
      </w:r>
      <w:r w:rsidR="00B71920" w:rsidRPr="00207826">
        <w:rPr>
          <w:noProof/>
        </w:rPr>
        <w:t xml:space="preserve">country nationals to derive their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credentials </w:t>
      </w:r>
      <w:r w:rsidR="00B71920" w:rsidRPr="00207826">
        <w:rPr>
          <w:noProof/>
        </w:rPr>
        <w:t xml:space="preserve">from existing ICAO-compliant travel documents; </w:t>
      </w:r>
    </w:p>
    <w:p w:rsidR="00DA6872" w:rsidRPr="00207826" w:rsidRDefault="004823E0" w:rsidP="004823E0">
      <w:pPr>
        <w:pStyle w:val="Point1"/>
        <w:rPr>
          <w:noProof/>
        </w:rPr>
      </w:pPr>
      <w:r w:rsidRPr="00207826">
        <w:rPr>
          <w:noProof/>
        </w:rPr>
        <w:t>b)</w:t>
      </w:r>
      <w:r w:rsidRPr="00207826">
        <w:rPr>
          <w:noProof/>
        </w:rPr>
        <w:tab/>
      </w:r>
      <w:r w:rsidR="00B71920" w:rsidRPr="00207826">
        <w:rPr>
          <w:noProof/>
        </w:rPr>
        <w:t xml:space="preserve">allowing them to use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credentials </w:t>
      </w:r>
      <w:r w:rsidR="00DA6872" w:rsidRPr="00207826">
        <w:rPr>
          <w:rFonts w:eastAsia="Arial Unicode MS"/>
          <w:bCs/>
          <w:noProof/>
          <w:color w:val="000000"/>
          <w:u w:color="000000"/>
          <w:bdr w:val="nil"/>
          <w:lang w:eastAsia="en-GB"/>
        </w:rPr>
        <w:t xml:space="preserve">to </w:t>
      </w:r>
      <w:r w:rsidR="00B71920" w:rsidRPr="00207826">
        <w:rPr>
          <w:noProof/>
        </w:rPr>
        <w:t>cross external borders in th</w:t>
      </w:r>
      <w:r w:rsidR="00DA6872" w:rsidRPr="00207826">
        <w:rPr>
          <w:noProof/>
        </w:rPr>
        <w:t>os</w:t>
      </w:r>
      <w:r w:rsidR="00B71920" w:rsidRPr="00207826">
        <w:rPr>
          <w:noProof/>
        </w:rPr>
        <w:t xml:space="preserve">e Member States that choose to implement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credentials </w:t>
      </w:r>
      <w:r w:rsidR="003636BA" w:rsidRPr="00207826">
        <w:rPr>
          <w:noProof/>
        </w:rPr>
        <w:t>before the entry into operation of the central EU technical solution</w:t>
      </w:r>
      <w:r w:rsidR="00B71920" w:rsidRPr="00207826">
        <w:rPr>
          <w:noProof/>
        </w:rPr>
        <w:t xml:space="preserve">; </w:t>
      </w:r>
    </w:p>
    <w:p w:rsidR="00540650" w:rsidRPr="00207826" w:rsidRDefault="004823E0" w:rsidP="004823E0">
      <w:pPr>
        <w:pStyle w:val="Point1"/>
        <w:rPr>
          <w:noProof/>
        </w:rPr>
      </w:pPr>
      <w:r w:rsidRPr="00207826">
        <w:rPr>
          <w:noProof/>
        </w:rPr>
        <w:t>c)</w:t>
      </w:r>
      <w:r w:rsidRPr="00207826">
        <w:rPr>
          <w:noProof/>
        </w:rPr>
        <w:tab/>
      </w:r>
      <w:r w:rsidR="00B71920" w:rsidRPr="00207826">
        <w:rPr>
          <w:noProof/>
        </w:rPr>
        <w:t xml:space="preserve">allowing them to use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credentials </w:t>
      </w:r>
      <w:r w:rsidR="00DA6872" w:rsidRPr="00207826">
        <w:rPr>
          <w:rFonts w:eastAsia="Arial Unicode MS"/>
          <w:bCs/>
          <w:noProof/>
          <w:color w:val="000000"/>
          <w:u w:color="000000"/>
          <w:bdr w:val="nil"/>
          <w:lang w:eastAsia="en-GB"/>
        </w:rPr>
        <w:t xml:space="preserve">to </w:t>
      </w:r>
      <w:r w:rsidR="009648EB" w:rsidRPr="00207826">
        <w:rPr>
          <w:rFonts w:eastAsia="Arial Unicode MS"/>
          <w:bCs/>
          <w:noProof/>
          <w:color w:val="000000"/>
          <w:u w:color="000000"/>
          <w:bdr w:val="nil"/>
          <w:lang w:eastAsia="en-GB"/>
        </w:rPr>
        <w:t xml:space="preserve">cross external borders </w:t>
      </w:r>
      <w:r w:rsidR="00B71920" w:rsidRPr="00207826">
        <w:rPr>
          <w:noProof/>
        </w:rPr>
        <w:t>in all Member States</w:t>
      </w:r>
      <w:r w:rsidR="00F55921" w:rsidRPr="00207826">
        <w:rPr>
          <w:noProof/>
        </w:rPr>
        <w:t>,</w:t>
      </w:r>
      <w:r w:rsidR="00B71920" w:rsidRPr="00207826">
        <w:rPr>
          <w:noProof/>
        </w:rPr>
        <w:t xml:space="preserve"> once the EU</w:t>
      </w:r>
      <w:r w:rsidR="009648EB" w:rsidRPr="00207826">
        <w:rPr>
          <w:noProof/>
        </w:rPr>
        <w:t>-wide</w:t>
      </w:r>
      <w:r w:rsidR="00B71920" w:rsidRPr="00207826">
        <w:rPr>
          <w:noProof/>
        </w:rPr>
        <w:t xml:space="preserve"> technical solution is ready.</w:t>
      </w:r>
      <w:r w:rsidR="00540650" w:rsidRPr="00207826">
        <w:rPr>
          <w:noProof/>
        </w:rPr>
        <w:t xml:space="preserve"> </w:t>
      </w:r>
    </w:p>
    <w:p w:rsidR="00DA6872" w:rsidRPr="00207826" w:rsidRDefault="00540650" w:rsidP="00540650">
      <w:pPr>
        <w:rPr>
          <w:noProof/>
        </w:rPr>
      </w:pPr>
      <w:r w:rsidRPr="00207826">
        <w:rPr>
          <w:noProof/>
        </w:rPr>
        <w:t>The preferred option has</w:t>
      </w:r>
      <w:r w:rsidR="00DA6872" w:rsidRPr="00207826">
        <w:rPr>
          <w:noProof/>
        </w:rPr>
        <w:t>,</w:t>
      </w:r>
      <w:r w:rsidRPr="00207826">
        <w:rPr>
          <w:noProof/>
        </w:rPr>
        <w:t xml:space="preserve"> overall</w:t>
      </w:r>
      <w:r w:rsidR="00DA6872" w:rsidRPr="00207826">
        <w:rPr>
          <w:noProof/>
        </w:rPr>
        <w:t>,</w:t>
      </w:r>
      <w:r w:rsidRPr="00207826">
        <w:rPr>
          <w:noProof/>
        </w:rPr>
        <w:t xml:space="preserve"> the most positive impact on supporting the objectives of</w:t>
      </w:r>
      <w:r w:rsidR="00DA6872" w:rsidRPr="00207826">
        <w:rPr>
          <w:noProof/>
        </w:rPr>
        <w:t>:</w:t>
      </w:r>
    </w:p>
    <w:p w:rsidR="00DA6872" w:rsidRPr="00207826" w:rsidRDefault="003842F1" w:rsidP="003842F1">
      <w:pPr>
        <w:pStyle w:val="Point1"/>
        <w:rPr>
          <w:noProof/>
        </w:rPr>
      </w:pPr>
      <w:r w:rsidRPr="00207826">
        <w:rPr>
          <w:noProof/>
        </w:rPr>
        <w:t>1)</w:t>
      </w:r>
      <w:r w:rsidRPr="00207826">
        <w:rPr>
          <w:noProof/>
        </w:rPr>
        <w:tab/>
      </w:r>
      <w:r w:rsidR="00540650" w:rsidRPr="00207826">
        <w:rPr>
          <w:noProof/>
        </w:rPr>
        <w:t xml:space="preserve">increasing security in the Schengen area and the efficiency of </w:t>
      </w:r>
      <w:r w:rsidR="00CA083E" w:rsidRPr="00207826">
        <w:rPr>
          <w:noProof/>
        </w:rPr>
        <w:t xml:space="preserve">managing its </w:t>
      </w:r>
      <w:r w:rsidR="00540650" w:rsidRPr="00207826">
        <w:rPr>
          <w:noProof/>
        </w:rPr>
        <w:t>external border</w:t>
      </w:r>
      <w:r w:rsidR="00CA083E" w:rsidRPr="00207826">
        <w:rPr>
          <w:noProof/>
        </w:rPr>
        <w:t>s</w:t>
      </w:r>
      <w:r w:rsidR="00540650" w:rsidRPr="00207826">
        <w:rPr>
          <w:noProof/>
        </w:rPr>
        <w:t xml:space="preserve"> </w:t>
      </w:r>
    </w:p>
    <w:p w:rsidR="00DA6872" w:rsidRPr="00207826" w:rsidRDefault="003842F1" w:rsidP="003842F1">
      <w:pPr>
        <w:pStyle w:val="Point1"/>
        <w:rPr>
          <w:noProof/>
        </w:rPr>
      </w:pPr>
      <w:r w:rsidRPr="00207826">
        <w:rPr>
          <w:noProof/>
        </w:rPr>
        <w:t>2)</w:t>
      </w:r>
      <w:r w:rsidRPr="00207826">
        <w:rPr>
          <w:noProof/>
        </w:rPr>
        <w:tab/>
      </w:r>
      <w:r w:rsidR="00CA083E" w:rsidRPr="00207826">
        <w:rPr>
          <w:noProof/>
        </w:rPr>
        <w:t xml:space="preserve">offering individual travellers </w:t>
      </w:r>
      <w:r w:rsidR="00540650" w:rsidRPr="00207826">
        <w:rPr>
          <w:noProof/>
        </w:rPr>
        <w:t xml:space="preserve">a smoother border crossing. </w:t>
      </w:r>
    </w:p>
    <w:p w:rsidR="00540650" w:rsidRPr="00207826" w:rsidRDefault="00540650" w:rsidP="00540650">
      <w:pPr>
        <w:rPr>
          <w:noProof/>
        </w:rPr>
      </w:pPr>
      <w:r w:rsidRPr="00207826">
        <w:rPr>
          <w:noProof/>
        </w:rPr>
        <w:t xml:space="preserve">This is mainly due to the eventual ‘dual’ obligation on Member States to allow individuals to have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credentials </w:t>
      </w:r>
      <w:r w:rsidRPr="00207826">
        <w:rPr>
          <w:noProof/>
        </w:rPr>
        <w:t xml:space="preserve">and to actually use them </w:t>
      </w:r>
      <w:r w:rsidR="00EF4BC5" w:rsidRPr="00207826">
        <w:rPr>
          <w:noProof/>
        </w:rPr>
        <w:t xml:space="preserve">to cross </w:t>
      </w:r>
      <w:r w:rsidRPr="00207826">
        <w:rPr>
          <w:noProof/>
        </w:rPr>
        <w:t>border</w:t>
      </w:r>
      <w:r w:rsidR="00EF4BC5" w:rsidRPr="00207826">
        <w:rPr>
          <w:noProof/>
        </w:rPr>
        <w:t>s</w:t>
      </w:r>
      <w:r w:rsidRPr="00207826">
        <w:rPr>
          <w:noProof/>
        </w:rPr>
        <w:t xml:space="preserve">, leading to the highest expected uptake of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credentials </w:t>
      </w:r>
      <w:r w:rsidRPr="00207826">
        <w:rPr>
          <w:noProof/>
        </w:rPr>
        <w:t xml:space="preserve">out of all </w:t>
      </w:r>
      <w:r w:rsidR="008576C7" w:rsidRPr="00207826">
        <w:rPr>
          <w:noProof/>
        </w:rPr>
        <w:t xml:space="preserve">the </w:t>
      </w:r>
      <w:r w:rsidRPr="00207826">
        <w:rPr>
          <w:noProof/>
        </w:rPr>
        <w:t xml:space="preserve">policy options. It therefore </w:t>
      </w:r>
      <w:r w:rsidR="00AC1F28" w:rsidRPr="00207826">
        <w:rPr>
          <w:noProof/>
        </w:rPr>
        <w:t>most effectively</w:t>
      </w:r>
      <w:r w:rsidRPr="00207826">
        <w:rPr>
          <w:noProof/>
        </w:rPr>
        <w:t xml:space="preserve"> enables the authorities to carry out advance checks </w:t>
      </w:r>
      <w:r w:rsidR="0014435A" w:rsidRPr="00207826">
        <w:rPr>
          <w:noProof/>
        </w:rPr>
        <w:t xml:space="preserve">and pre-clear travellers </w:t>
      </w:r>
      <w:r w:rsidRPr="00207826">
        <w:rPr>
          <w:noProof/>
        </w:rPr>
        <w:t>as well as giv</w:t>
      </w:r>
      <w:r w:rsidR="008576C7" w:rsidRPr="00207826">
        <w:rPr>
          <w:noProof/>
        </w:rPr>
        <w:t xml:space="preserve">ing </w:t>
      </w:r>
      <w:r w:rsidRPr="00207826">
        <w:rPr>
          <w:noProof/>
        </w:rPr>
        <w:t>every traveller (with a travel document containing a chip) the possibility to opt</w:t>
      </w:r>
      <w:r w:rsidR="00D0026B" w:rsidRPr="00207826">
        <w:rPr>
          <w:noProof/>
        </w:rPr>
        <w:t xml:space="preserve"> </w:t>
      </w:r>
      <w:r w:rsidRPr="00207826">
        <w:rPr>
          <w:noProof/>
        </w:rPr>
        <w:t>in.</w:t>
      </w:r>
    </w:p>
    <w:p w:rsidR="0060016F" w:rsidRPr="00207826" w:rsidRDefault="008576C7" w:rsidP="0060016F">
      <w:pPr>
        <w:rPr>
          <w:noProof/>
        </w:rPr>
      </w:pPr>
      <w:r w:rsidRPr="00207826">
        <w:rPr>
          <w:noProof/>
        </w:rPr>
        <w:t>S</w:t>
      </w:r>
      <w:r w:rsidR="00540650" w:rsidRPr="00207826">
        <w:rPr>
          <w:noProof/>
        </w:rPr>
        <w:t>tandardis</w:t>
      </w:r>
      <w:r w:rsidRPr="00207826">
        <w:rPr>
          <w:noProof/>
        </w:rPr>
        <w:t xml:space="preserve">ing </w:t>
      </w:r>
      <w:r w:rsidR="00540650" w:rsidRPr="00207826">
        <w:rPr>
          <w:noProof/>
        </w:rPr>
        <w:t xml:space="preserve">the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credentials </w:t>
      </w:r>
      <w:r w:rsidR="00540650" w:rsidRPr="00207826">
        <w:rPr>
          <w:noProof/>
        </w:rPr>
        <w:t>and its use for external border management across the Member States would also bring further benefits</w:t>
      </w:r>
      <w:r w:rsidR="001B799F" w:rsidRPr="00207826">
        <w:rPr>
          <w:noProof/>
        </w:rPr>
        <w:t>.</w:t>
      </w:r>
      <w:r w:rsidR="00540650" w:rsidRPr="00207826">
        <w:rPr>
          <w:noProof/>
        </w:rPr>
        <w:t xml:space="preserve"> </w:t>
      </w:r>
      <w:r w:rsidR="001B799F" w:rsidRPr="00207826">
        <w:rPr>
          <w:noProof/>
        </w:rPr>
        <w:t>It could</w:t>
      </w:r>
      <w:r w:rsidR="00540650" w:rsidRPr="00207826">
        <w:rPr>
          <w:noProof/>
        </w:rPr>
        <w:t xml:space="preserve"> increase efficiency for carriers on a voluntary basis</w:t>
      </w:r>
      <w:r w:rsidRPr="00207826">
        <w:rPr>
          <w:noProof/>
        </w:rPr>
        <w:t>,</w:t>
      </w:r>
      <w:r w:rsidR="00540650" w:rsidRPr="00207826">
        <w:rPr>
          <w:noProof/>
        </w:rPr>
        <w:t xml:space="preserve"> as they could integrate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credentials </w:t>
      </w:r>
      <w:r w:rsidR="00540650" w:rsidRPr="00207826">
        <w:rPr>
          <w:noProof/>
        </w:rPr>
        <w:t xml:space="preserve">into their current workflows. It also enables further use cases of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credentials </w:t>
      </w:r>
      <w:r w:rsidR="00540650" w:rsidRPr="00207826">
        <w:rPr>
          <w:noProof/>
        </w:rPr>
        <w:t>by EU citizens</w:t>
      </w:r>
      <w:r w:rsidRPr="00207826">
        <w:rPr>
          <w:noProof/>
        </w:rPr>
        <w:t>,</w:t>
      </w:r>
      <w:r w:rsidR="00540650" w:rsidRPr="00207826">
        <w:rPr>
          <w:noProof/>
        </w:rPr>
        <w:t xml:space="preserve"> by establishing an </w:t>
      </w:r>
      <w:r w:rsidR="0020631E" w:rsidRPr="00207826">
        <w:rPr>
          <w:noProof/>
        </w:rPr>
        <w:t xml:space="preserve">electronic </w:t>
      </w:r>
      <w:r w:rsidR="00540650" w:rsidRPr="00207826">
        <w:rPr>
          <w:noProof/>
        </w:rPr>
        <w:t xml:space="preserve">attribute for the </w:t>
      </w:r>
      <w:r w:rsidR="0020631E" w:rsidRPr="00207826">
        <w:rPr>
          <w:noProof/>
        </w:rPr>
        <w:t>EU</w:t>
      </w:r>
      <w:r w:rsidR="00540650" w:rsidRPr="00207826">
        <w:rPr>
          <w:noProof/>
        </w:rPr>
        <w:t xml:space="preserve"> digital identity wallet that can be used for e.g. proving one’s identity within the EU</w:t>
      </w:r>
      <w:r w:rsidR="00446D4B" w:rsidRPr="00207826">
        <w:rPr>
          <w:noProof/>
        </w:rPr>
        <w:t xml:space="preserve"> or even abroad, if accepted by third countries</w:t>
      </w:r>
      <w:r w:rsidR="00540650" w:rsidRPr="00207826">
        <w:rPr>
          <w:noProof/>
        </w:rPr>
        <w:t>.</w:t>
      </w:r>
    </w:p>
    <w:p w:rsidR="00F21878" w:rsidRPr="00207826" w:rsidRDefault="0060016F" w:rsidP="0060016F">
      <w:pPr>
        <w:rPr>
          <w:noProof/>
        </w:rPr>
      </w:pPr>
      <w:r w:rsidRPr="00207826">
        <w:rPr>
          <w:noProof/>
        </w:rPr>
        <w:t xml:space="preserve">The preferred option has a limited burden on </w:t>
      </w:r>
      <w:r w:rsidR="008576C7" w:rsidRPr="00207826">
        <w:rPr>
          <w:noProof/>
        </w:rPr>
        <w:t>national authorities</w:t>
      </w:r>
      <w:r w:rsidRPr="00207826">
        <w:rPr>
          <w:noProof/>
        </w:rPr>
        <w:t>, which is offset by the expected positive impact of the measures</w:t>
      </w:r>
      <w:r w:rsidR="00C87C6A" w:rsidRPr="00207826">
        <w:rPr>
          <w:noProof/>
        </w:rPr>
        <w:t xml:space="preserve">. That </w:t>
      </w:r>
      <w:r w:rsidRPr="00207826">
        <w:rPr>
          <w:noProof/>
        </w:rPr>
        <w:t xml:space="preserve">consists </w:t>
      </w:r>
      <w:r w:rsidR="00C87C6A" w:rsidRPr="00207826">
        <w:rPr>
          <w:noProof/>
        </w:rPr>
        <w:t xml:space="preserve">of </w:t>
      </w:r>
      <w:r w:rsidRPr="00207826">
        <w:rPr>
          <w:noProof/>
        </w:rPr>
        <w:t>making border checks more effective and efficient, allowing also for a better use of resources at local level</w:t>
      </w:r>
      <w:r w:rsidR="001B799F" w:rsidRPr="00207826">
        <w:rPr>
          <w:noProof/>
        </w:rPr>
        <w:t>, allowing them e.g. to focus on risk analyses, patrolling and other tasks</w:t>
      </w:r>
      <w:r w:rsidRPr="00207826">
        <w:rPr>
          <w:noProof/>
        </w:rPr>
        <w:t xml:space="preserve">. The preferred option mostly consists </w:t>
      </w:r>
      <w:r w:rsidR="00C87C6A" w:rsidRPr="00207826">
        <w:rPr>
          <w:noProof/>
        </w:rPr>
        <w:t>of</w:t>
      </w:r>
      <w:r w:rsidRPr="00207826">
        <w:rPr>
          <w:noProof/>
        </w:rPr>
        <w:t xml:space="preserve"> improving existing provisions rather than creating new obligations, especially by enabling “pre-arrival border checks” </w:t>
      </w:r>
      <w:r w:rsidR="009762D4" w:rsidRPr="00207826">
        <w:rPr>
          <w:noProof/>
        </w:rPr>
        <w:t>and “pre-clear</w:t>
      </w:r>
      <w:r w:rsidR="00C87C6A" w:rsidRPr="00207826">
        <w:rPr>
          <w:noProof/>
        </w:rPr>
        <w:t>ed</w:t>
      </w:r>
      <w:r w:rsidR="009762D4" w:rsidRPr="00207826">
        <w:rPr>
          <w:noProof/>
        </w:rPr>
        <w:t xml:space="preserve">” </w:t>
      </w:r>
      <w:r w:rsidRPr="00207826">
        <w:rPr>
          <w:noProof/>
        </w:rPr>
        <w:t>passengers</w:t>
      </w:r>
      <w:r w:rsidR="00C87C6A" w:rsidRPr="00207826">
        <w:rPr>
          <w:noProof/>
        </w:rPr>
        <w:t>,</w:t>
      </w:r>
      <w:r w:rsidRPr="00207826">
        <w:rPr>
          <w:noProof/>
        </w:rPr>
        <w:t xml:space="preserve"> before their arrival at the border</w:t>
      </w:r>
      <w:r w:rsidR="00D74BD3" w:rsidRPr="00207826">
        <w:rPr>
          <w:noProof/>
        </w:rPr>
        <w:t>-</w:t>
      </w:r>
      <w:r w:rsidRPr="00207826">
        <w:rPr>
          <w:noProof/>
        </w:rPr>
        <w:t xml:space="preserve">crossing point. </w:t>
      </w:r>
      <w:r w:rsidR="00317770" w:rsidRPr="00207826">
        <w:rPr>
          <w:noProof/>
        </w:rPr>
        <w:t xml:space="preserve">The ultimate benefits depend on the </w:t>
      </w:r>
      <w:r w:rsidR="001B799F" w:rsidRPr="00207826">
        <w:rPr>
          <w:noProof/>
        </w:rPr>
        <w:t xml:space="preserve">uptake of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credentials</w:t>
      </w:r>
      <w:r w:rsidR="00317770" w:rsidRPr="00207826">
        <w:rPr>
          <w:noProof/>
        </w:rPr>
        <w:t xml:space="preserve">, with further information and </w:t>
      </w:r>
      <w:r w:rsidR="002E05C1" w:rsidRPr="00207826">
        <w:rPr>
          <w:noProof/>
        </w:rPr>
        <w:t>scenario-based evaluations provided in the impact assessment report.</w:t>
      </w:r>
    </w:p>
    <w:p w:rsidR="00C87C6A" w:rsidRPr="00207826" w:rsidRDefault="0060016F" w:rsidP="0060016F">
      <w:pPr>
        <w:rPr>
          <w:noProof/>
        </w:rPr>
      </w:pPr>
      <w:r w:rsidRPr="00207826">
        <w:rPr>
          <w:noProof/>
        </w:rPr>
        <w:t xml:space="preserve">The obligation to allow travellers to use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credentials </w:t>
      </w:r>
      <w:r w:rsidRPr="00207826">
        <w:rPr>
          <w:noProof/>
        </w:rPr>
        <w:t>for external border crossings would create one burden</w:t>
      </w:r>
      <w:r w:rsidR="00C87C6A" w:rsidRPr="00207826">
        <w:rPr>
          <w:noProof/>
        </w:rPr>
        <w:t xml:space="preserve"> in particular</w:t>
      </w:r>
      <w:r w:rsidR="00AB2492" w:rsidRPr="00207826">
        <w:rPr>
          <w:noProof/>
        </w:rPr>
        <w:t>:</w:t>
      </w:r>
      <w:r w:rsidRPr="00207826">
        <w:rPr>
          <w:noProof/>
        </w:rPr>
        <w:t xml:space="preserve"> building a technical integration </w:t>
      </w:r>
      <w:r w:rsidR="00C87C6A" w:rsidRPr="00207826">
        <w:rPr>
          <w:noProof/>
        </w:rPr>
        <w:t xml:space="preserve">solution </w:t>
      </w:r>
      <w:r w:rsidRPr="00207826">
        <w:rPr>
          <w:noProof/>
        </w:rPr>
        <w:t xml:space="preserve">that allows the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 </w:t>
      </w:r>
      <w:r w:rsidRPr="00207826">
        <w:rPr>
          <w:noProof/>
        </w:rPr>
        <w:t xml:space="preserve">to be processed in national border management systems. </w:t>
      </w:r>
    </w:p>
    <w:p w:rsidR="00542D3B" w:rsidRPr="00207826" w:rsidRDefault="0060016F" w:rsidP="0060016F">
      <w:pPr>
        <w:rPr>
          <w:noProof/>
        </w:rPr>
      </w:pPr>
      <w:r w:rsidRPr="00207826">
        <w:rPr>
          <w:noProof/>
        </w:rPr>
        <w:t>Due to the resemblance</w:t>
      </w:r>
      <w:r w:rsidR="00AF069B" w:rsidRPr="00207826">
        <w:rPr>
          <w:noProof/>
        </w:rPr>
        <w:t xml:space="preserve"> of the IC</w:t>
      </w:r>
      <w:r w:rsidR="0050303A" w:rsidRPr="00207826">
        <w:rPr>
          <w:noProof/>
        </w:rPr>
        <w:t>A</w:t>
      </w:r>
      <w:r w:rsidR="00AF069B" w:rsidRPr="00207826">
        <w:rPr>
          <w:noProof/>
        </w:rPr>
        <w:t>O DTC standard</w:t>
      </w:r>
      <w:r w:rsidRPr="00207826">
        <w:rPr>
          <w:noProof/>
        </w:rPr>
        <w:t xml:space="preserve"> to existing </w:t>
      </w:r>
      <w:r w:rsidR="00B74071" w:rsidRPr="00207826">
        <w:rPr>
          <w:noProof/>
        </w:rPr>
        <w:t>travel documents</w:t>
      </w:r>
      <w:r w:rsidRPr="00207826">
        <w:rPr>
          <w:noProof/>
        </w:rPr>
        <w:t>, integratin</w:t>
      </w:r>
      <w:r w:rsidR="00C87C6A" w:rsidRPr="00207826">
        <w:rPr>
          <w:noProof/>
        </w:rPr>
        <w:t>g</w:t>
      </w:r>
      <w:r w:rsidRPr="00207826">
        <w:rPr>
          <w:noProof/>
        </w:rPr>
        <w:t xml:space="preserve"> </w:t>
      </w:r>
      <w:r w:rsidR="00C87C6A" w:rsidRPr="00207826">
        <w:rPr>
          <w:noProof/>
        </w:rPr>
        <w:t xml:space="preserve">this standard </w:t>
      </w:r>
      <w:r w:rsidRPr="00207826">
        <w:rPr>
          <w:noProof/>
        </w:rPr>
        <w:t xml:space="preserve">should not be overwhelmingly </w:t>
      </w:r>
      <w:r w:rsidR="003B29D1" w:rsidRPr="00207826">
        <w:rPr>
          <w:noProof/>
        </w:rPr>
        <w:t xml:space="preserve">complex </w:t>
      </w:r>
      <w:r w:rsidRPr="00207826">
        <w:rPr>
          <w:noProof/>
        </w:rPr>
        <w:t xml:space="preserve">or expensive. </w:t>
      </w:r>
      <w:bookmarkStart w:id="1" w:name="_Hlk161937470"/>
      <w:r w:rsidRPr="00207826">
        <w:rPr>
          <w:noProof/>
        </w:rPr>
        <w:t xml:space="preserve">Member States involved in the </w:t>
      </w:r>
      <w:r w:rsidR="009762D4" w:rsidRPr="00207826">
        <w:rPr>
          <w:rFonts w:eastAsia="Arial Unicode MS"/>
          <w:bCs/>
          <w:noProof/>
          <w:color w:val="000000"/>
          <w:u w:color="000000"/>
          <w:bdr w:val="nil"/>
          <w:lang w:eastAsia="en-GB"/>
        </w:rPr>
        <w:t xml:space="preserve">digital travel </w:t>
      </w:r>
      <w:r w:rsidR="00BB0CE2" w:rsidRPr="00207826">
        <w:rPr>
          <w:rFonts w:eastAsia="Arial Unicode MS"/>
          <w:bCs/>
          <w:noProof/>
          <w:color w:val="000000"/>
          <w:u w:color="000000"/>
          <w:bdr w:val="nil"/>
          <w:lang w:eastAsia="en-GB"/>
        </w:rPr>
        <w:t xml:space="preserve">credential </w:t>
      </w:r>
      <w:r w:rsidRPr="00207826">
        <w:rPr>
          <w:noProof/>
        </w:rPr>
        <w:t xml:space="preserve">pilot projects have estimated such an integration to cost between EUR 300 000 </w:t>
      </w:r>
      <w:r w:rsidR="00542D3B" w:rsidRPr="00207826">
        <w:rPr>
          <w:noProof/>
        </w:rPr>
        <w:t xml:space="preserve">and </w:t>
      </w:r>
      <w:r w:rsidRPr="00207826">
        <w:rPr>
          <w:noProof/>
        </w:rPr>
        <w:t xml:space="preserve">700 000 per </w:t>
      </w:r>
      <w:r w:rsidR="00542D3B" w:rsidRPr="00207826">
        <w:rPr>
          <w:noProof/>
        </w:rPr>
        <w:t>country</w:t>
      </w:r>
      <w:r w:rsidRPr="00207826">
        <w:rPr>
          <w:noProof/>
        </w:rPr>
        <w:t>.</w:t>
      </w:r>
      <w:bookmarkEnd w:id="1"/>
      <w:r w:rsidRPr="00207826">
        <w:rPr>
          <w:noProof/>
        </w:rPr>
        <w:t xml:space="preserve"> In addition, server capacity may need to be increased, depending on the </w:t>
      </w:r>
      <w:r w:rsidR="00542D3B" w:rsidRPr="00207826">
        <w:rPr>
          <w:noProof/>
        </w:rPr>
        <w:t xml:space="preserve">country </w:t>
      </w:r>
      <w:r w:rsidRPr="00207826">
        <w:rPr>
          <w:noProof/>
        </w:rPr>
        <w:t xml:space="preserve">and the exact border crossing points, which could cost up to EUR 250 000 per </w:t>
      </w:r>
      <w:r w:rsidR="00542D3B" w:rsidRPr="00207826">
        <w:rPr>
          <w:noProof/>
        </w:rPr>
        <w:t>country</w:t>
      </w:r>
      <w:r w:rsidRPr="00207826">
        <w:rPr>
          <w:noProof/>
        </w:rPr>
        <w:t xml:space="preserve">. </w:t>
      </w:r>
    </w:p>
    <w:p w:rsidR="0060016F" w:rsidRPr="00207826" w:rsidRDefault="0060016F" w:rsidP="0060016F">
      <w:pPr>
        <w:rPr>
          <w:noProof/>
        </w:rPr>
      </w:pPr>
      <w:r w:rsidRPr="00207826">
        <w:rPr>
          <w:noProof/>
        </w:rPr>
        <w:t xml:space="preserve">To account for changes in national setups, differences in technological maturity and capacities as well as </w:t>
      </w:r>
      <w:r w:rsidR="00542D3B" w:rsidRPr="00207826">
        <w:rPr>
          <w:noProof/>
        </w:rPr>
        <w:t xml:space="preserve">allowing </w:t>
      </w:r>
      <w:r w:rsidRPr="00207826">
        <w:rPr>
          <w:noProof/>
        </w:rPr>
        <w:t xml:space="preserve">for reasonable overhead, it is estimated that an average of EUR 2 million per Member State is required to implement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credentials </w:t>
      </w:r>
      <w:r w:rsidRPr="00207826">
        <w:rPr>
          <w:noProof/>
        </w:rPr>
        <w:t>at their external borders.</w:t>
      </w:r>
    </w:p>
    <w:p w:rsidR="0060016F" w:rsidRPr="00207826" w:rsidRDefault="0060016F" w:rsidP="0060016F">
      <w:pPr>
        <w:rPr>
          <w:noProof/>
        </w:rPr>
      </w:pPr>
      <w:r w:rsidRPr="00207826">
        <w:rPr>
          <w:noProof/>
        </w:rPr>
        <w:t xml:space="preserve">The costs on EU institutions are limited to those incurred by eu-LISA </w:t>
      </w:r>
      <w:r w:rsidR="00542D3B" w:rsidRPr="00207826">
        <w:rPr>
          <w:noProof/>
        </w:rPr>
        <w:t xml:space="preserve">for </w:t>
      </w:r>
      <w:r w:rsidRPr="00207826">
        <w:rPr>
          <w:noProof/>
        </w:rPr>
        <w:t>develop</w:t>
      </w:r>
      <w:r w:rsidR="00542D3B" w:rsidRPr="00207826">
        <w:rPr>
          <w:noProof/>
        </w:rPr>
        <w:t>ing</w:t>
      </w:r>
      <w:r w:rsidR="003B2E8F" w:rsidRPr="00207826">
        <w:rPr>
          <w:noProof/>
        </w:rPr>
        <w:t xml:space="preserve">, </w:t>
      </w:r>
      <w:r w:rsidR="003D7A09" w:rsidRPr="00207826">
        <w:rPr>
          <w:noProof/>
        </w:rPr>
        <w:t>operating</w:t>
      </w:r>
      <w:r w:rsidRPr="00207826">
        <w:rPr>
          <w:noProof/>
        </w:rPr>
        <w:t xml:space="preserve"> and maint</w:t>
      </w:r>
      <w:r w:rsidR="00542D3B" w:rsidRPr="00207826">
        <w:rPr>
          <w:noProof/>
        </w:rPr>
        <w:t xml:space="preserve">aining </w:t>
      </w:r>
      <w:r w:rsidRPr="00207826">
        <w:rPr>
          <w:noProof/>
        </w:rPr>
        <w:t xml:space="preserve">the central EU system for deriving a </w:t>
      </w:r>
      <w:r w:rsidR="00B13E43"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 xml:space="preserve">credential </w:t>
      </w:r>
      <w:r w:rsidRPr="00207826">
        <w:rPr>
          <w:noProof/>
        </w:rPr>
        <w:t>from an existing</w:t>
      </w:r>
      <w:r w:rsidR="003B2E8F" w:rsidRPr="00207826">
        <w:rPr>
          <w:noProof/>
        </w:rPr>
        <w:t xml:space="preserve"> physical</w:t>
      </w:r>
      <w:r w:rsidRPr="00207826">
        <w:rPr>
          <w:noProof/>
        </w:rPr>
        <w:t xml:space="preserve"> travel document and for submitting that </w:t>
      </w:r>
      <w:r w:rsidR="009762D4" w:rsidRPr="00207826">
        <w:rPr>
          <w:rFonts w:eastAsia="Arial Unicode MS"/>
          <w:bCs/>
          <w:noProof/>
          <w:color w:val="000000"/>
          <w:u w:color="000000"/>
          <w:bdr w:val="nil"/>
          <w:lang w:eastAsia="en-GB"/>
        </w:rPr>
        <w:t xml:space="preserve">digital travel </w:t>
      </w:r>
      <w:r w:rsidR="00446D4B" w:rsidRPr="00207826">
        <w:rPr>
          <w:rFonts w:eastAsia="Arial Unicode MS"/>
          <w:bCs/>
          <w:noProof/>
          <w:color w:val="000000"/>
          <w:u w:color="000000"/>
          <w:bdr w:val="nil"/>
          <w:lang w:eastAsia="en-GB"/>
        </w:rPr>
        <w:t>credential</w:t>
      </w:r>
      <w:r w:rsidR="00446D4B" w:rsidRPr="00207826">
        <w:rPr>
          <w:noProof/>
        </w:rPr>
        <w:t xml:space="preserve"> </w:t>
      </w:r>
      <w:r w:rsidRPr="00207826">
        <w:rPr>
          <w:noProof/>
        </w:rPr>
        <w:t xml:space="preserve">(along with necessary travel data) to the </w:t>
      </w:r>
      <w:r w:rsidR="00542D3B" w:rsidRPr="00207826">
        <w:rPr>
          <w:noProof/>
        </w:rPr>
        <w:t>responsible</w:t>
      </w:r>
      <w:r w:rsidRPr="00207826">
        <w:rPr>
          <w:noProof/>
        </w:rPr>
        <w:t xml:space="preserve"> </w:t>
      </w:r>
      <w:r w:rsidR="00272674" w:rsidRPr="00207826">
        <w:rPr>
          <w:noProof/>
        </w:rPr>
        <w:t>authority</w:t>
      </w:r>
      <w:r w:rsidRPr="00207826">
        <w:rPr>
          <w:noProof/>
        </w:rPr>
        <w:t>. eu-LISA has estimated the one-off costs for develop</w:t>
      </w:r>
      <w:r w:rsidR="00542D3B" w:rsidRPr="00207826">
        <w:rPr>
          <w:noProof/>
        </w:rPr>
        <w:t xml:space="preserve">ing </w:t>
      </w:r>
      <w:r w:rsidRPr="00207826">
        <w:rPr>
          <w:noProof/>
        </w:rPr>
        <w:t xml:space="preserve">and </w:t>
      </w:r>
      <w:r w:rsidR="003D7A09" w:rsidRPr="00207826">
        <w:rPr>
          <w:noProof/>
        </w:rPr>
        <w:t xml:space="preserve">operating </w:t>
      </w:r>
      <w:r w:rsidRPr="00207826">
        <w:rPr>
          <w:noProof/>
        </w:rPr>
        <w:t xml:space="preserve">such an application at EUR 55.6 million (by 2030) and an annual cost of EUR 6.2 million </w:t>
      </w:r>
      <w:r w:rsidR="00BD56E8" w:rsidRPr="00207826">
        <w:rPr>
          <w:noProof/>
        </w:rPr>
        <w:t xml:space="preserve">per year </w:t>
      </w:r>
      <w:r w:rsidRPr="00207826">
        <w:rPr>
          <w:noProof/>
        </w:rPr>
        <w:t>for its maintenance as of 2030.</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Regulatory fitness and simplification</w:t>
      </w:r>
    </w:p>
    <w:p w:rsidR="00E67D55" w:rsidRPr="00207826" w:rsidRDefault="00E67D55" w:rsidP="00BB70C4">
      <w:pPr>
        <w:rPr>
          <w:bCs/>
          <w:noProof/>
        </w:rPr>
      </w:pPr>
      <w:r w:rsidRPr="00207826">
        <w:rPr>
          <w:bCs/>
          <w:noProof/>
        </w:rPr>
        <w:t xml:space="preserve">As per the Commission’s Regulatory Fitness and Performance Programme (REFIT), all initiatives aimed at changing existing EU legislation should aim to simplify and deliver stated policy objectives more efficiently (i.e. by reducing unnecessary regulatory costs). While this </w:t>
      </w:r>
      <w:r w:rsidR="003B2E8F" w:rsidRPr="00207826">
        <w:rPr>
          <w:bCs/>
          <w:noProof/>
        </w:rPr>
        <w:t xml:space="preserve">proposal for a regulation </w:t>
      </w:r>
      <w:r w:rsidRPr="00207826">
        <w:rPr>
          <w:bCs/>
          <w:noProof/>
        </w:rPr>
        <w:t xml:space="preserve">has not been </w:t>
      </w:r>
      <w:r w:rsidR="00542D3B" w:rsidRPr="00207826">
        <w:rPr>
          <w:bCs/>
          <w:noProof/>
        </w:rPr>
        <w:t xml:space="preserve">part of </w:t>
      </w:r>
      <w:r w:rsidRPr="00207826">
        <w:rPr>
          <w:bCs/>
          <w:noProof/>
        </w:rPr>
        <w:t xml:space="preserve">the REFIT </w:t>
      </w:r>
      <w:r w:rsidR="00542D3B" w:rsidRPr="00207826">
        <w:rPr>
          <w:bCs/>
          <w:noProof/>
        </w:rPr>
        <w:t>scheme</w:t>
      </w:r>
      <w:r w:rsidRPr="00207826">
        <w:rPr>
          <w:bCs/>
          <w:noProof/>
        </w:rPr>
        <w:t xml:space="preserve">, it will reduce the overall administrative costs </w:t>
      </w:r>
      <w:r w:rsidR="00542D3B" w:rsidRPr="00207826">
        <w:rPr>
          <w:bCs/>
          <w:noProof/>
        </w:rPr>
        <w:t xml:space="preserve">incurred by national authorities in </w:t>
      </w:r>
      <w:r w:rsidRPr="00207826">
        <w:rPr>
          <w:bCs/>
          <w:noProof/>
        </w:rPr>
        <w:t>carry</w:t>
      </w:r>
      <w:r w:rsidR="00542D3B" w:rsidRPr="00207826">
        <w:rPr>
          <w:bCs/>
          <w:noProof/>
        </w:rPr>
        <w:t>ing</w:t>
      </w:r>
      <w:r w:rsidRPr="00207826">
        <w:rPr>
          <w:bCs/>
          <w:noProof/>
        </w:rPr>
        <w:t xml:space="preserve"> out border checks, as demonstrated by the impact assessment.</w:t>
      </w:r>
    </w:p>
    <w:p w:rsidR="00C13413" w:rsidRPr="00207826" w:rsidRDefault="00BB2262">
      <w:pPr>
        <w:pBdr>
          <w:top w:val="nil"/>
          <w:left w:val="nil"/>
          <w:bottom w:val="nil"/>
          <w:right w:val="nil"/>
          <w:between w:val="nil"/>
          <w:bar w:val="nil"/>
        </w:pBdr>
        <w:spacing w:before="0" w:after="240"/>
        <w:rPr>
          <w:rFonts w:eastAsia="Arial Unicode MS"/>
          <w:noProof/>
        </w:rPr>
      </w:pPr>
      <w:r w:rsidRPr="00207826">
        <w:rPr>
          <w:rFonts w:eastAsia="Arial Unicode MS"/>
          <w:noProof/>
        </w:rPr>
        <w:t>There are no direct impacts for SMEs. Despite time savings for travellers, including business pe</w:t>
      </w:r>
      <w:r w:rsidR="00542D3B" w:rsidRPr="00207826">
        <w:rPr>
          <w:rFonts w:eastAsia="Arial Unicode MS"/>
          <w:noProof/>
        </w:rPr>
        <w:t>ople</w:t>
      </w:r>
      <w:r w:rsidRPr="00207826">
        <w:rPr>
          <w:rFonts w:eastAsia="Arial Unicode MS"/>
          <w:noProof/>
        </w:rPr>
        <w:t xml:space="preserve">, any indirect impact on SMEs, for whom these </w:t>
      </w:r>
      <w:r w:rsidR="00542D3B" w:rsidRPr="00207826">
        <w:rPr>
          <w:rFonts w:eastAsia="Arial Unicode MS"/>
          <w:noProof/>
        </w:rPr>
        <w:t xml:space="preserve">individuals </w:t>
      </w:r>
      <w:r w:rsidRPr="00207826">
        <w:rPr>
          <w:rFonts w:eastAsia="Arial Unicode MS"/>
          <w:noProof/>
        </w:rPr>
        <w:t>might be travelling, is too remote to measure and negligible at best.</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Fundamental rights</w:t>
      </w:r>
    </w:p>
    <w:p w:rsidR="00A23B79" w:rsidRPr="00207826" w:rsidRDefault="00A23B79" w:rsidP="00BB70C4">
      <w:pPr>
        <w:rPr>
          <w:noProof/>
          <w:lang w:eastAsia="en-GB"/>
        </w:rPr>
      </w:pPr>
      <w:r w:rsidRPr="00207826">
        <w:rPr>
          <w:noProof/>
          <w:lang w:eastAsia="en-GB"/>
        </w:rPr>
        <w:t xml:space="preserve">This proposal positively affects the fundamental right </w:t>
      </w:r>
      <w:r w:rsidR="00542D3B" w:rsidRPr="00207826">
        <w:rPr>
          <w:noProof/>
          <w:lang w:eastAsia="en-GB"/>
        </w:rPr>
        <w:t xml:space="preserve">to </w:t>
      </w:r>
      <w:r w:rsidRPr="00207826">
        <w:rPr>
          <w:noProof/>
          <w:lang w:eastAsia="en-GB"/>
        </w:rPr>
        <w:t xml:space="preserve">freedom of movement and residence under Article 45 of the </w:t>
      </w:r>
      <w:r w:rsidR="00542D3B" w:rsidRPr="00207826">
        <w:rPr>
          <w:noProof/>
          <w:lang w:eastAsia="en-GB"/>
        </w:rPr>
        <w:t xml:space="preserve">EU </w:t>
      </w:r>
      <w:r w:rsidRPr="00207826">
        <w:rPr>
          <w:noProof/>
          <w:lang w:eastAsia="en-GB"/>
        </w:rPr>
        <w:t xml:space="preserve">Charter of Fundamental Rights by </w:t>
      </w:r>
      <w:r w:rsidR="00542D3B" w:rsidRPr="00207826">
        <w:rPr>
          <w:noProof/>
          <w:lang w:eastAsia="en-GB"/>
        </w:rPr>
        <w:t xml:space="preserve">giving </w:t>
      </w:r>
      <w:r w:rsidR="00542D44" w:rsidRPr="00207826">
        <w:rPr>
          <w:noProof/>
          <w:lang w:eastAsia="en-GB"/>
        </w:rPr>
        <w:t xml:space="preserve">beneficiaries of the right to free movement the possibility to create a digital travel </w:t>
      </w:r>
      <w:r w:rsidR="0037077B" w:rsidRPr="00207826">
        <w:rPr>
          <w:noProof/>
          <w:lang w:eastAsia="en-GB"/>
        </w:rPr>
        <w:t xml:space="preserve">credential </w:t>
      </w:r>
      <w:r w:rsidR="00542D44" w:rsidRPr="00207826">
        <w:rPr>
          <w:noProof/>
          <w:lang w:eastAsia="en-GB"/>
        </w:rPr>
        <w:t xml:space="preserve">based on their </w:t>
      </w:r>
      <w:r w:rsidR="003B2E8F" w:rsidRPr="00207826">
        <w:rPr>
          <w:noProof/>
          <w:lang w:eastAsia="en-GB"/>
        </w:rPr>
        <w:t xml:space="preserve">physical </w:t>
      </w:r>
      <w:r w:rsidR="00591A30" w:rsidRPr="00207826">
        <w:rPr>
          <w:noProof/>
          <w:lang w:eastAsia="en-GB"/>
        </w:rPr>
        <w:t>passport</w:t>
      </w:r>
      <w:r w:rsidR="00360763" w:rsidRPr="00207826">
        <w:rPr>
          <w:noProof/>
          <w:lang w:eastAsia="en-GB"/>
        </w:rPr>
        <w:t xml:space="preserve">, which will </w:t>
      </w:r>
      <w:r w:rsidR="009261EA" w:rsidRPr="00207826">
        <w:rPr>
          <w:noProof/>
          <w:lang w:eastAsia="en-GB"/>
        </w:rPr>
        <w:t xml:space="preserve">allow them </w:t>
      </w:r>
      <w:r w:rsidR="00FF5D06" w:rsidRPr="00207826">
        <w:rPr>
          <w:noProof/>
          <w:lang w:eastAsia="en-GB"/>
        </w:rPr>
        <w:t xml:space="preserve">to </w:t>
      </w:r>
      <w:r w:rsidR="00360763" w:rsidRPr="00207826">
        <w:rPr>
          <w:noProof/>
          <w:lang w:eastAsia="en-GB"/>
        </w:rPr>
        <w:t xml:space="preserve">exercise their right </w:t>
      </w:r>
      <w:r w:rsidR="00542D3B" w:rsidRPr="00207826">
        <w:rPr>
          <w:noProof/>
          <w:lang w:eastAsia="en-GB"/>
        </w:rPr>
        <w:t>more easily</w:t>
      </w:r>
      <w:r w:rsidRPr="00207826">
        <w:rPr>
          <w:noProof/>
          <w:lang w:eastAsia="en-GB"/>
        </w:rPr>
        <w:t>.</w:t>
      </w:r>
    </w:p>
    <w:p w:rsidR="00AC5F63" w:rsidRPr="00207826" w:rsidRDefault="00AC5F63" w:rsidP="000C736C">
      <w:pPr>
        <w:rPr>
          <w:noProof/>
          <w:lang w:eastAsia="en-GB"/>
        </w:rPr>
      </w:pPr>
      <w:r w:rsidRPr="00207826">
        <w:rPr>
          <w:noProof/>
          <w:lang w:eastAsia="en-GB"/>
        </w:rPr>
        <w:t xml:space="preserve">The proposal </w:t>
      </w:r>
      <w:r w:rsidR="00CF7445" w:rsidRPr="00207826">
        <w:rPr>
          <w:noProof/>
          <w:lang w:eastAsia="en-GB"/>
        </w:rPr>
        <w:t xml:space="preserve">has limited impact on the protection of </w:t>
      </w:r>
      <w:r w:rsidR="003B2E8F" w:rsidRPr="00207826">
        <w:rPr>
          <w:noProof/>
          <w:lang w:eastAsia="en-GB"/>
        </w:rPr>
        <w:t xml:space="preserve">other </w:t>
      </w:r>
      <w:r w:rsidR="00CF7445" w:rsidRPr="00207826">
        <w:rPr>
          <w:noProof/>
          <w:lang w:eastAsia="en-GB"/>
        </w:rPr>
        <w:t>fundamental rights.</w:t>
      </w:r>
    </w:p>
    <w:p w:rsidR="00542D3B" w:rsidRPr="00207826" w:rsidRDefault="00CF7445" w:rsidP="00BB70C4">
      <w:pPr>
        <w:rPr>
          <w:noProof/>
          <w:lang w:eastAsia="en-GB"/>
        </w:rPr>
      </w:pPr>
      <w:r w:rsidRPr="00207826">
        <w:rPr>
          <w:noProof/>
          <w:lang w:eastAsia="en-GB"/>
        </w:rPr>
        <w:t>With regard to the protection of personal data, border authorities already process personal data f</w:t>
      </w:r>
      <w:r w:rsidR="00542D3B" w:rsidRPr="00207826">
        <w:rPr>
          <w:noProof/>
          <w:lang w:eastAsia="en-GB"/>
        </w:rPr>
        <w:t>or</w:t>
      </w:r>
      <w:r w:rsidRPr="00207826">
        <w:rPr>
          <w:noProof/>
          <w:lang w:eastAsia="en-GB"/>
        </w:rPr>
        <w:t xml:space="preserve"> all pe</w:t>
      </w:r>
      <w:r w:rsidR="00542D3B" w:rsidRPr="00207826">
        <w:rPr>
          <w:noProof/>
          <w:lang w:eastAsia="en-GB"/>
        </w:rPr>
        <w:t>ople</w:t>
      </w:r>
      <w:r w:rsidRPr="00207826">
        <w:rPr>
          <w:noProof/>
          <w:lang w:eastAsia="en-GB"/>
        </w:rPr>
        <w:t xml:space="preserve"> crossing the external borders, as do </w:t>
      </w:r>
      <w:r w:rsidR="00565548" w:rsidRPr="00207826">
        <w:rPr>
          <w:noProof/>
          <w:lang w:eastAsia="en-GB"/>
        </w:rPr>
        <w:t>the</w:t>
      </w:r>
      <w:r w:rsidRPr="00207826">
        <w:rPr>
          <w:noProof/>
          <w:lang w:eastAsia="en-GB"/>
        </w:rPr>
        <w:t xml:space="preserve"> authorities responsible </w:t>
      </w:r>
      <w:r w:rsidR="00565548" w:rsidRPr="00207826">
        <w:rPr>
          <w:noProof/>
          <w:lang w:eastAsia="en-GB"/>
        </w:rPr>
        <w:t>for issuing travel documents. The amount and categories of personal data</w:t>
      </w:r>
      <w:r w:rsidR="00A53EF3" w:rsidRPr="00207826">
        <w:rPr>
          <w:noProof/>
          <w:lang w:eastAsia="en-GB"/>
        </w:rPr>
        <w:t>, as currently processed in the areas of border control and document issuance</w:t>
      </w:r>
      <w:r w:rsidR="00D0026B" w:rsidRPr="00207826">
        <w:rPr>
          <w:noProof/>
          <w:lang w:eastAsia="en-GB"/>
        </w:rPr>
        <w:t xml:space="preserve"> under Union and national law</w:t>
      </w:r>
      <w:r w:rsidR="00A53EF3" w:rsidRPr="00207826">
        <w:rPr>
          <w:noProof/>
          <w:lang w:eastAsia="en-GB"/>
        </w:rPr>
        <w:t>,</w:t>
      </w:r>
      <w:r w:rsidR="00565548" w:rsidRPr="00207826">
        <w:rPr>
          <w:noProof/>
          <w:lang w:eastAsia="en-GB"/>
        </w:rPr>
        <w:t xml:space="preserve"> are not af</w:t>
      </w:r>
      <w:r w:rsidR="00A53EF3" w:rsidRPr="00207826">
        <w:rPr>
          <w:noProof/>
          <w:lang w:eastAsia="en-GB"/>
        </w:rPr>
        <w:t xml:space="preserve">fected by this proposal. </w:t>
      </w:r>
    </w:p>
    <w:p w:rsidR="00CF7445" w:rsidRPr="00207826" w:rsidRDefault="00A53EF3" w:rsidP="00BB70C4">
      <w:pPr>
        <w:rPr>
          <w:noProof/>
          <w:lang w:eastAsia="en-GB"/>
        </w:rPr>
      </w:pPr>
      <w:r w:rsidRPr="00207826">
        <w:rPr>
          <w:noProof/>
          <w:lang w:eastAsia="en-GB"/>
        </w:rPr>
        <w:t>Only the t</w:t>
      </w:r>
      <w:r w:rsidR="00542D3B" w:rsidRPr="00207826">
        <w:rPr>
          <w:noProof/>
          <w:lang w:eastAsia="en-GB"/>
        </w:rPr>
        <w:t>ime</w:t>
      </w:r>
      <w:r w:rsidRPr="00207826">
        <w:rPr>
          <w:noProof/>
          <w:lang w:eastAsia="en-GB"/>
        </w:rPr>
        <w:t xml:space="preserve"> element</w:t>
      </w:r>
      <w:r w:rsidR="00542D3B" w:rsidRPr="00207826">
        <w:rPr>
          <w:noProof/>
          <w:lang w:eastAsia="en-GB"/>
        </w:rPr>
        <w:t xml:space="preserve"> (</w:t>
      </w:r>
      <w:r w:rsidR="00D0026B" w:rsidRPr="00207826">
        <w:rPr>
          <w:noProof/>
          <w:lang w:eastAsia="en-GB"/>
        </w:rPr>
        <w:t>that is</w:t>
      </w:r>
      <w:r w:rsidRPr="00207826">
        <w:rPr>
          <w:noProof/>
          <w:lang w:eastAsia="en-GB"/>
        </w:rPr>
        <w:t xml:space="preserve"> the time </w:t>
      </w:r>
      <w:r w:rsidR="002754F3" w:rsidRPr="00207826">
        <w:rPr>
          <w:noProof/>
          <w:lang w:eastAsia="en-GB"/>
        </w:rPr>
        <w:t>at which the data is processed</w:t>
      </w:r>
      <w:r w:rsidR="00542D3B" w:rsidRPr="00207826">
        <w:rPr>
          <w:noProof/>
          <w:lang w:eastAsia="en-GB"/>
        </w:rPr>
        <w:t>)</w:t>
      </w:r>
      <w:r w:rsidR="002754F3" w:rsidRPr="00207826">
        <w:rPr>
          <w:noProof/>
          <w:lang w:eastAsia="en-GB"/>
        </w:rPr>
        <w:t xml:space="preserve"> changes</w:t>
      </w:r>
      <w:r w:rsidR="00377D82" w:rsidRPr="00207826">
        <w:rPr>
          <w:noProof/>
          <w:lang w:eastAsia="en-GB"/>
        </w:rPr>
        <w:t xml:space="preserve">, since the border authorities would be able to carry out in advance </w:t>
      </w:r>
      <w:r w:rsidR="00DF540A" w:rsidRPr="00207826">
        <w:rPr>
          <w:noProof/>
          <w:lang w:eastAsia="en-GB"/>
        </w:rPr>
        <w:t xml:space="preserve">most of </w:t>
      </w:r>
      <w:r w:rsidR="00377D82" w:rsidRPr="00207826">
        <w:rPr>
          <w:noProof/>
          <w:lang w:eastAsia="en-GB"/>
        </w:rPr>
        <w:t>the same checks that are currently carried out once the traveller arrives at the border-crossing point.</w:t>
      </w:r>
      <w:r w:rsidR="00D0026B" w:rsidRPr="00207826">
        <w:rPr>
          <w:noProof/>
          <w:lang w:eastAsia="en-GB"/>
        </w:rPr>
        <w:t xml:space="preserve"> If a traveller uses the </w:t>
      </w:r>
      <w:r w:rsidR="00E95553" w:rsidRPr="00207826">
        <w:rPr>
          <w:noProof/>
          <w:lang w:eastAsia="en-GB"/>
        </w:rPr>
        <w:t>EU Digital Travel application</w:t>
      </w:r>
      <w:r w:rsidR="00D0026B" w:rsidRPr="00207826">
        <w:rPr>
          <w:noProof/>
          <w:lang w:eastAsia="en-GB"/>
        </w:rPr>
        <w:t xml:space="preserve"> for the creation of their digital travel </w:t>
      </w:r>
      <w:r w:rsidR="0037077B" w:rsidRPr="00207826">
        <w:rPr>
          <w:noProof/>
          <w:lang w:eastAsia="en-GB"/>
        </w:rPr>
        <w:t>credential</w:t>
      </w:r>
      <w:r w:rsidR="00D0026B" w:rsidRPr="00207826">
        <w:rPr>
          <w:noProof/>
          <w:lang w:eastAsia="en-GB"/>
        </w:rPr>
        <w:t xml:space="preserve"> based on their existing physical travel document, a verification of their identity would be carried out automatically by the application in addition to the verification of identity at the physical border crossing point.</w:t>
      </w:r>
    </w:p>
    <w:p w:rsidR="000C382E" w:rsidRPr="00207826" w:rsidRDefault="000C382E" w:rsidP="00BB70C4">
      <w:pPr>
        <w:rPr>
          <w:noProof/>
          <w:lang w:eastAsia="en-GB"/>
        </w:rPr>
      </w:pPr>
      <w:r w:rsidRPr="00207826">
        <w:rPr>
          <w:noProof/>
          <w:lang w:eastAsia="en-GB"/>
        </w:rPr>
        <w:t>On the other hand, data quality will improve</w:t>
      </w:r>
      <w:r w:rsidR="0093570B" w:rsidRPr="00207826">
        <w:rPr>
          <w:noProof/>
          <w:lang w:eastAsia="en-GB"/>
        </w:rPr>
        <w:t xml:space="preserve">, if travellers are able to use </w:t>
      </w:r>
      <w:r w:rsidR="009762D4" w:rsidRPr="00207826">
        <w:rPr>
          <w:noProof/>
          <w:lang w:eastAsia="en-GB"/>
        </w:rPr>
        <w:t xml:space="preserve">digital travel </w:t>
      </w:r>
      <w:r w:rsidR="0037077B" w:rsidRPr="00207826">
        <w:rPr>
          <w:noProof/>
          <w:lang w:eastAsia="en-GB"/>
        </w:rPr>
        <w:t xml:space="preserve">credentials </w:t>
      </w:r>
      <w:r w:rsidR="0093570B" w:rsidRPr="00207826">
        <w:rPr>
          <w:noProof/>
          <w:lang w:eastAsia="en-GB"/>
        </w:rPr>
        <w:t>for travel purposes</w:t>
      </w:r>
      <w:r w:rsidR="00542D3B" w:rsidRPr="00207826">
        <w:rPr>
          <w:noProof/>
          <w:lang w:eastAsia="en-GB"/>
        </w:rPr>
        <w:t>,</w:t>
      </w:r>
      <w:r w:rsidR="0093570B" w:rsidRPr="00207826">
        <w:rPr>
          <w:noProof/>
          <w:lang w:eastAsia="en-GB"/>
        </w:rPr>
        <w:t xml:space="preserve"> as opposed to manually self-declaring data, where errors may occur</w:t>
      </w:r>
      <w:r w:rsidR="00394B70" w:rsidRPr="00207826">
        <w:rPr>
          <w:noProof/>
          <w:lang w:eastAsia="en-GB"/>
        </w:rPr>
        <w:t xml:space="preserve"> and </w:t>
      </w:r>
      <w:r w:rsidR="00542D3B" w:rsidRPr="00207826">
        <w:rPr>
          <w:noProof/>
          <w:lang w:eastAsia="en-GB"/>
        </w:rPr>
        <w:t xml:space="preserve">which </w:t>
      </w:r>
      <w:r w:rsidR="00394B70" w:rsidRPr="00207826">
        <w:rPr>
          <w:noProof/>
          <w:lang w:eastAsia="en-GB"/>
        </w:rPr>
        <w:t>may ultimately lead to increased processing times, penalties or even refusal of entry.</w:t>
      </w:r>
    </w:p>
    <w:p w:rsidR="00394B70" w:rsidRPr="00207826" w:rsidRDefault="00AF5186" w:rsidP="00BB70C4">
      <w:pPr>
        <w:rPr>
          <w:noProof/>
          <w:lang w:eastAsia="en-GB"/>
        </w:rPr>
      </w:pPr>
      <w:r w:rsidRPr="00207826">
        <w:rPr>
          <w:noProof/>
          <w:lang w:eastAsia="en-GB"/>
        </w:rPr>
        <w:t>Despite the use of a central EU technical solution</w:t>
      </w:r>
      <w:r w:rsidR="003B2E8F" w:rsidRPr="00207826">
        <w:rPr>
          <w:noProof/>
          <w:lang w:eastAsia="en-GB"/>
        </w:rPr>
        <w:t xml:space="preserve"> for the creation and submission of digital travel </w:t>
      </w:r>
      <w:r w:rsidR="0037077B" w:rsidRPr="00207826">
        <w:rPr>
          <w:noProof/>
          <w:lang w:eastAsia="en-GB"/>
        </w:rPr>
        <w:t>credentials</w:t>
      </w:r>
      <w:r w:rsidR="003B2E8F" w:rsidRPr="00207826">
        <w:rPr>
          <w:noProof/>
          <w:lang w:eastAsia="en-GB"/>
        </w:rPr>
        <w:t xml:space="preserve"> based on EU passports or passports issued by third countries</w:t>
      </w:r>
      <w:r w:rsidRPr="00207826">
        <w:rPr>
          <w:noProof/>
          <w:lang w:eastAsia="en-GB"/>
        </w:rPr>
        <w:t xml:space="preserve">, the </w:t>
      </w:r>
      <w:r w:rsidR="009762D4" w:rsidRPr="00207826">
        <w:rPr>
          <w:noProof/>
          <w:lang w:eastAsia="en-GB"/>
        </w:rPr>
        <w:t xml:space="preserve">digital travel </w:t>
      </w:r>
      <w:r w:rsidR="0037077B" w:rsidRPr="00207826">
        <w:rPr>
          <w:noProof/>
          <w:lang w:eastAsia="en-GB"/>
        </w:rPr>
        <w:t xml:space="preserve">credential </w:t>
      </w:r>
      <w:r w:rsidRPr="00207826">
        <w:rPr>
          <w:noProof/>
          <w:lang w:eastAsia="en-GB"/>
        </w:rPr>
        <w:t>would not be centrally stored</w:t>
      </w:r>
      <w:r w:rsidR="004F7DB4" w:rsidRPr="00207826">
        <w:rPr>
          <w:noProof/>
          <w:lang w:eastAsia="en-GB"/>
        </w:rPr>
        <w:t>.</w:t>
      </w:r>
      <w:r w:rsidRPr="00207826">
        <w:rPr>
          <w:noProof/>
          <w:lang w:eastAsia="en-GB"/>
        </w:rPr>
        <w:t xml:space="preserve"> </w:t>
      </w:r>
      <w:r w:rsidR="004F7DB4" w:rsidRPr="00207826">
        <w:rPr>
          <w:noProof/>
          <w:lang w:eastAsia="en-GB"/>
        </w:rPr>
        <w:t>The proposal does not envisage the creation of a new database</w:t>
      </w:r>
      <w:r w:rsidRPr="00207826">
        <w:rPr>
          <w:noProof/>
          <w:lang w:eastAsia="en-GB"/>
        </w:rPr>
        <w:t xml:space="preserve">. Once the </w:t>
      </w:r>
      <w:r w:rsidR="009762D4" w:rsidRPr="00207826">
        <w:rPr>
          <w:noProof/>
          <w:lang w:eastAsia="en-GB"/>
        </w:rPr>
        <w:t xml:space="preserve">digital travel </w:t>
      </w:r>
      <w:r w:rsidR="0037077B" w:rsidRPr="00207826">
        <w:rPr>
          <w:noProof/>
          <w:lang w:eastAsia="en-GB"/>
        </w:rPr>
        <w:t xml:space="preserve">credential </w:t>
      </w:r>
      <w:r w:rsidRPr="00207826">
        <w:rPr>
          <w:noProof/>
          <w:lang w:eastAsia="en-GB"/>
        </w:rPr>
        <w:t xml:space="preserve">is created/derived from an existing travel document, it would be stored on the </w:t>
      </w:r>
      <w:r w:rsidR="00C27095" w:rsidRPr="00207826">
        <w:rPr>
          <w:noProof/>
          <w:lang w:eastAsia="en-GB"/>
        </w:rPr>
        <w:t>holder</w:t>
      </w:r>
      <w:r w:rsidRPr="00207826">
        <w:rPr>
          <w:noProof/>
          <w:lang w:eastAsia="en-GB"/>
        </w:rPr>
        <w:t xml:space="preserve">’s </w:t>
      </w:r>
      <w:r w:rsidR="00C27095" w:rsidRPr="00207826">
        <w:rPr>
          <w:noProof/>
          <w:lang w:eastAsia="en-GB"/>
        </w:rPr>
        <w:t xml:space="preserve">mobile </w:t>
      </w:r>
      <w:r w:rsidRPr="00207826">
        <w:rPr>
          <w:noProof/>
          <w:lang w:eastAsia="en-GB"/>
        </w:rPr>
        <w:t>device. Data subjects therefore remain in control of their own data and choose if and when to use it. If the person chooses to use it for an advance check and facilitated travel, they can submit it</w:t>
      </w:r>
      <w:r w:rsidR="00C27095" w:rsidRPr="00207826">
        <w:rPr>
          <w:noProof/>
          <w:lang w:eastAsia="en-GB"/>
        </w:rPr>
        <w:t>,</w:t>
      </w:r>
      <w:r w:rsidRPr="00207826">
        <w:rPr>
          <w:noProof/>
          <w:lang w:eastAsia="en-GB"/>
        </w:rPr>
        <w:t xml:space="preserve"> via the application</w:t>
      </w:r>
      <w:r w:rsidR="003B2E8F" w:rsidRPr="00207826">
        <w:rPr>
          <w:noProof/>
          <w:lang w:eastAsia="en-GB"/>
        </w:rPr>
        <w:t xml:space="preserve"> developed and </w:t>
      </w:r>
      <w:r w:rsidR="003D7A09" w:rsidRPr="00207826">
        <w:rPr>
          <w:noProof/>
          <w:lang w:eastAsia="en-GB"/>
        </w:rPr>
        <w:t>operated</w:t>
      </w:r>
      <w:r w:rsidR="003B2E8F" w:rsidRPr="00207826">
        <w:rPr>
          <w:noProof/>
          <w:lang w:eastAsia="en-GB"/>
        </w:rPr>
        <w:t xml:space="preserve"> by eu-LISA</w:t>
      </w:r>
      <w:r w:rsidR="00C27095" w:rsidRPr="00207826">
        <w:rPr>
          <w:noProof/>
          <w:lang w:eastAsia="en-GB"/>
        </w:rPr>
        <w:t>,</w:t>
      </w:r>
      <w:r w:rsidRPr="00207826">
        <w:rPr>
          <w:noProof/>
          <w:lang w:eastAsia="en-GB"/>
        </w:rPr>
        <w:t xml:space="preserve"> to the </w:t>
      </w:r>
      <w:r w:rsidR="00C27095" w:rsidRPr="00207826">
        <w:rPr>
          <w:noProof/>
          <w:lang w:eastAsia="en-GB"/>
        </w:rPr>
        <w:t xml:space="preserve">responsible </w:t>
      </w:r>
      <w:r w:rsidRPr="00207826">
        <w:rPr>
          <w:noProof/>
          <w:lang w:eastAsia="en-GB"/>
        </w:rPr>
        <w:t xml:space="preserve">authorities. </w:t>
      </w:r>
    </w:p>
    <w:p w:rsidR="0025205B" w:rsidRPr="00207826" w:rsidRDefault="00483373" w:rsidP="00231B31">
      <w:pPr>
        <w:rPr>
          <w:noProof/>
          <w:lang w:eastAsia="en-GB"/>
        </w:rPr>
      </w:pPr>
      <w:r w:rsidRPr="00207826">
        <w:rPr>
          <w:noProof/>
          <w:lang w:eastAsia="en-GB"/>
        </w:rPr>
        <w:t xml:space="preserve">Appropriate safeguards, such as encryption of personal data and cybersecurity measures, should be employed </w:t>
      </w:r>
      <w:r w:rsidR="003B29D1" w:rsidRPr="00207826">
        <w:rPr>
          <w:noProof/>
          <w:lang w:eastAsia="en-GB"/>
        </w:rPr>
        <w:t xml:space="preserve">by eu-LISA and the national authorities </w:t>
      </w:r>
      <w:r w:rsidRPr="00207826">
        <w:rPr>
          <w:noProof/>
          <w:lang w:eastAsia="en-GB"/>
        </w:rPr>
        <w:t>to prevent data leaks and breaches and to protect against cyberattacks and software applications that run automated tasks.</w:t>
      </w:r>
    </w:p>
    <w:p w:rsidR="00C27095" w:rsidRPr="00207826" w:rsidRDefault="00C27095" w:rsidP="00BB70C4">
      <w:pPr>
        <w:rPr>
          <w:noProof/>
          <w:lang w:eastAsia="en-GB"/>
        </w:rPr>
      </w:pPr>
      <w:r w:rsidRPr="00207826">
        <w:rPr>
          <w:noProof/>
          <w:lang w:eastAsia="en-GB"/>
        </w:rPr>
        <w:t>T</w:t>
      </w:r>
      <w:r w:rsidR="00402F47" w:rsidRPr="00207826">
        <w:rPr>
          <w:noProof/>
          <w:lang w:eastAsia="en-GB"/>
        </w:rPr>
        <w:t xml:space="preserve">o use the </w:t>
      </w:r>
      <w:r w:rsidR="009762D4" w:rsidRPr="00207826">
        <w:rPr>
          <w:noProof/>
          <w:lang w:eastAsia="en-GB"/>
        </w:rPr>
        <w:t xml:space="preserve">digital travel </w:t>
      </w:r>
      <w:r w:rsidR="0037077B" w:rsidRPr="00207826">
        <w:rPr>
          <w:noProof/>
          <w:lang w:eastAsia="en-GB"/>
        </w:rPr>
        <w:t>credential</w:t>
      </w:r>
      <w:r w:rsidR="00402F47" w:rsidRPr="00207826">
        <w:rPr>
          <w:noProof/>
          <w:lang w:eastAsia="en-GB"/>
        </w:rPr>
        <w:t>,</w:t>
      </w:r>
      <w:r w:rsidR="00BB16E4" w:rsidRPr="00207826">
        <w:rPr>
          <w:noProof/>
          <w:lang w:eastAsia="en-GB"/>
        </w:rPr>
        <w:t xml:space="preserve"> the submitted </w:t>
      </w:r>
      <w:r w:rsidR="009762D4" w:rsidRPr="00207826">
        <w:rPr>
          <w:noProof/>
          <w:lang w:eastAsia="en-GB"/>
        </w:rPr>
        <w:t xml:space="preserve">digital travel </w:t>
      </w:r>
      <w:r w:rsidR="0037077B" w:rsidRPr="00207826">
        <w:rPr>
          <w:noProof/>
          <w:lang w:eastAsia="en-GB"/>
        </w:rPr>
        <w:t xml:space="preserve">credential </w:t>
      </w:r>
      <w:r w:rsidR="00BB16E4" w:rsidRPr="00207826">
        <w:rPr>
          <w:noProof/>
          <w:lang w:eastAsia="en-GB"/>
        </w:rPr>
        <w:t xml:space="preserve">submitted by the user </w:t>
      </w:r>
      <w:r w:rsidRPr="00207826">
        <w:rPr>
          <w:noProof/>
          <w:lang w:eastAsia="en-GB"/>
        </w:rPr>
        <w:t xml:space="preserve">must be temporarily stored </w:t>
      </w:r>
      <w:r w:rsidR="00BB16E4" w:rsidRPr="00207826">
        <w:rPr>
          <w:noProof/>
          <w:lang w:eastAsia="en-GB"/>
        </w:rPr>
        <w:t xml:space="preserve">in a local database in the </w:t>
      </w:r>
      <w:r w:rsidR="00F55921" w:rsidRPr="00207826">
        <w:rPr>
          <w:noProof/>
          <w:lang w:eastAsia="en-GB"/>
        </w:rPr>
        <w:t>responsible</w:t>
      </w:r>
      <w:r w:rsidR="00BB16E4" w:rsidRPr="00207826">
        <w:rPr>
          <w:noProof/>
          <w:lang w:eastAsia="en-GB"/>
        </w:rPr>
        <w:t xml:space="preserve"> Member State. This temporary database/gallery would be populated with the facial images that are contained in the submitted </w:t>
      </w:r>
      <w:r w:rsidR="009762D4" w:rsidRPr="00207826">
        <w:rPr>
          <w:noProof/>
          <w:lang w:eastAsia="en-GB"/>
        </w:rPr>
        <w:t xml:space="preserve">digital travel </w:t>
      </w:r>
      <w:r w:rsidR="0037077B" w:rsidRPr="00207826">
        <w:rPr>
          <w:noProof/>
          <w:lang w:eastAsia="en-GB"/>
        </w:rPr>
        <w:t>credentials</w:t>
      </w:r>
      <w:r w:rsidR="009762D4" w:rsidRPr="00207826">
        <w:rPr>
          <w:noProof/>
          <w:lang w:eastAsia="en-GB"/>
        </w:rPr>
        <w:t>.</w:t>
      </w:r>
      <w:r w:rsidR="00BB16E4" w:rsidRPr="00207826">
        <w:rPr>
          <w:noProof/>
          <w:lang w:eastAsia="en-GB"/>
        </w:rPr>
        <w:t xml:space="preserve"> This is necessary to biometrically match the traveller to the submitted </w:t>
      </w:r>
      <w:r w:rsidR="009762D4" w:rsidRPr="00207826">
        <w:rPr>
          <w:noProof/>
          <w:lang w:eastAsia="en-GB"/>
        </w:rPr>
        <w:t xml:space="preserve">digital travel </w:t>
      </w:r>
      <w:r w:rsidR="0037077B" w:rsidRPr="00207826">
        <w:rPr>
          <w:noProof/>
          <w:lang w:eastAsia="en-GB"/>
        </w:rPr>
        <w:t xml:space="preserve">credential </w:t>
      </w:r>
      <w:r w:rsidRPr="00207826">
        <w:rPr>
          <w:noProof/>
          <w:lang w:eastAsia="en-GB"/>
        </w:rPr>
        <w:t xml:space="preserve">when they </w:t>
      </w:r>
      <w:r w:rsidR="00BB16E4" w:rsidRPr="00207826">
        <w:rPr>
          <w:noProof/>
          <w:lang w:eastAsia="en-GB"/>
        </w:rPr>
        <w:t xml:space="preserve">present </w:t>
      </w:r>
      <w:r w:rsidR="0037077B" w:rsidRPr="00207826">
        <w:rPr>
          <w:noProof/>
          <w:lang w:eastAsia="en-GB"/>
        </w:rPr>
        <w:t xml:space="preserve">themselves </w:t>
      </w:r>
      <w:r w:rsidR="00BB16E4" w:rsidRPr="00207826">
        <w:rPr>
          <w:noProof/>
          <w:lang w:eastAsia="en-GB"/>
        </w:rPr>
        <w:t>at the border</w:t>
      </w:r>
      <w:r w:rsidR="005B1DF5" w:rsidRPr="00207826">
        <w:rPr>
          <w:noProof/>
          <w:lang w:eastAsia="en-GB"/>
        </w:rPr>
        <w:t>-</w:t>
      </w:r>
      <w:r w:rsidR="00BB16E4" w:rsidRPr="00207826">
        <w:rPr>
          <w:noProof/>
          <w:lang w:eastAsia="en-GB"/>
        </w:rPr>
        <w:t xml:space="preserve">crossing point. </w:t>
      </w:r>
    </w:p>
    <w:p w:rsidR="00BB16E4" w:rsidRPr="00207826" w:rsidRDefault="00BB16E4" w:rsidP="00BB70C4">
      <w:pPr>
        <w:rPr>
          <w:noProof/>
          <w:lang w:eastAsia="en-GB"/>
        </w:rPr>
      </w:pPr>
      <w:r w:rsidRPr="00207826">
        <w:rPr>
          <w:noProof/>
          <w:lang w:eastAsia="en-GB"/>
        </w:rPr>
        <w:t>This entails a one-to-few match</w:t>
      </w:r>
      <w:r w:rsidR="00C27095" w:rsidRPr="00207826">
        <w:rPr>
          <w:noProof/>
          <w:lang w:eastAsia="en-GB"/>
        </w:rPr>
        <w:t>,</w:t>
      </w:r>
      <w:r w:rsidRPr="00207826">
        <w:rPr>
          <w:noProof/>
          <w:lang w:eastAsia="en-GB"/>
        </w:rPr>
        <w:t xml:space="preserve"> with a view to verifying the identity of the person, as opposed to </w:t>
      </w:r>
      <w:r w:rsidR="00C27095" w:rsidRPr="00207826">
        <w:rPr>
          <w:noProof/>
          <w:lang w:eastAsia="en-GB"/>
        </w:rPr>
        <w:t>the</w:t>
      </w:r>
      <w:r w:rsidRPr="00207826">
        <w:rPr>
          <w:noProof/>
          <w:lang w:eastAsia="en-GB"/>
        </w:rPr>
        <w:t xml:space="preserve"> one-to-many biometric matching </w:t>
      </w:r>
      <w:r w:rsidR="00C27095" w:rsidRPr="00207826">
        <w:rPr>
          <w:noProof/>
          <w:lang w:eastAsia="en-GB"/>
        </w:rPr>
        <w:t xml:space="preserve">needed to </w:t>
      </w:r>
      <w:r w:rsidRPr="00207826">
        <w:rPr>
          <w:noProof/>
          <w:lang w:eastAsia="en-GB"/>
        </w:rPr>
        <w:t>identify an individual. Once the border check has been carried out, the data should be deleted from the temporary database</w:t>
      </w:r>
      <w:r w:rsidR="00093F37" w:rsidRPr="00207826">
        <w:rPr>
          <w:noProof/>
          <w:lang w:eastAsia="en-GB"/>
        </w:rPr>
        <w:t xml:space="preserve"> – similar to what is currently done when reading chip data from physical travel documents during border checks</w:t>
      </w:r>
      <w:r w:rsidRPr="00207826">
        <w:rPr>
          <w:noProof/>
          <w:lang w:eastAsia="en-GB"/>
        </w:rPr>
        <w:t>.</w:t>
      </w:r>
    </w:p>
    <w:p w:rsidR="00823A8F" w:rsidRPr="00207826" w:rsidRDefault="00823A8F" w:rsidP="00BB70C4">
      <w:pPr>
        <w:rPr>
          <w:noProof/>
          <w:lang w:eastAsia="en-GB"/>
        </w:rPr>
      </w:pPr>
      <w:r w:rsidRPr="00207826">
        <w:rPr>
          <w:noProof/>
          <w:lang w:eastAsia="en-GB"/>
        </w:rPr>
        <w:t xml:space="preserve">As the use of </w:t>
      </w:r>
      <w:r w:rsidR="009762D4" w:rsidRPr="00207826">
        <w:rPr>
          <w:noProof/>
          <w:lang w:eastAsia="en-GB"/>
        </w:rPr>
        <w:t xml:space="preserve">digital travel </w:t>
      </w:r>
      <w:r w:rsidR="0037077B" w:rsidRPr="00207826">
        <w:rPr>
          <w:noProof/>
          <w:lang w:eastAsia="en-GB"/>
        </w:rPr>
        <w:t xml:space="preserve">credentials </w:t>
      </w:r>
      <w:r w:rsidRPr="00207826">
        <w:rPr>
          <w:noProof/>
          <w:lang w:eastAsia="en-GB"/>
        </w:rPr>
        <w:t xml:space="preserve">would be voluntary for travellers, in addition to having the </w:t>
      </w:r>
      <w:r w:rsidR="00A45DDC" w:rsidRPr="00207826">
        <w:rPr>
          <w:noProof/>
          <w:lang w:eastAsia="en-GB"/>
        </w:rPr>
        <w:t xml:space="preserve">legal basis under both EU and national law </w:t>
      </w:r>
      <w:r w:rsidR="00C27095" w:rsidRPr="00207826">
        <w:rPr>
          <w:noProof/>
          <w:lang w:eastAsia="en-GB"/>
        </w:rPr>
        <w:t>for</w:t>
      </w:r>
      <w:r w:rsidR="00A45DDC" w:rsidRPr="00207826">
        <w:rPr>
          <w:noProof/>
          <w:lang w:eastAsia="en-GB"/>
        </w:rPr>
        <w:t xml:space="preserve"> process</w:t>
      </w:r>
      <w:r w:rsidR="00C27095" w:rsidRPr="00207826">
        <w:rPr>
          <w:noProof/>
          <w:lang w:eastAsia="en-GB"/>
        </w:rPr>
        <w:t>ing</w:t>
      </w:r>
      <w:r w:rsidR="00A45DDC" w:rsidRPr="00207826">
        <w:rPr>
          <w:noProof/>
          <w:lang w:eastAsia="en-GB"/>
        </w:rPr>
        <w:t xml:space="preserve"> </w:t>
      </w:r>
      <w:r w:rsidR="00C27095" w:rsidRPr="00207826">
        <w:rPr>
          <w:noProof/>
          <w:lang w:eastAsia="en-GB"/>
        </w:rPr>
        <w:t xml:space="preserve">the </w:t>
      </w:r>
      <w:r w:rsidR="00A45DDC" w:rsidRPr="00207826">
        <w:rPr>
          <w:noProof/>
          <w:lang w:eastAsia="en-GB"/>
        </w:rPr>
        <w:t xml:space="preserve">personal data of travellers for border check purposes, travellers would actively consent to the processing of their data and the temporary storage of the </w:t>
      </w:r>
      <w:r w:rsidR="009762D4" w:rsidRPr="00207826">
        <w:rPr>
          <w:noProof/>
          <w:lang w:eastAsia="en-GB"/>
        </w:rPr>
        <w:t xml:space="preserve">digital travel </w:t>
      </w:r>
      <w:r w:rsidR="00BB0CE2" w:rsidRPr="00207826">
        <w:rPr>
          <w:noProof/>
          <w:lang w:eastAsia="en-GB"/>
        </w:rPr>
        <w:t xml:space="preserve">credential </w:t>
      </w:r>
      <w:r w:rsidR="00FA0C23" w:rsidRPr="00207826">
        <w:rPr>
          <w:noProof/>
          <w:lang w:eastAsia="en-GB"/>
        </w:rPr>
        <w:t>in the local database.</w:t>
      </w:r>
      <w:r w:rsidR="00F130B7" w:rsidRPr="00207826">
        <w:rPr>
          <w:noProof/>
          <w:lang w:eastAsia="en-GB"/>
        </w:rPr>
        <w:t xml:space="preserve"> They can revoke their consent at any time without it affecting their right to cross-border travel.</w:t>
      </w:r>
    </w:p>
    <w:p w:rsidR="0023122A" w:rsidRPr="00207826" w:rsidRDefault="0023122A" w:rsidP="00BB70C4">
      <w:pPr>
        <w:rPr>
          <w:noProof/>
          <w:lang w:eastAsia="en-GB"/>
        </w:rPr>
      </w:pPr>
      <w:r w:rsidRPr="00207826">
        <w:rPr>
          <w:noProof/>
          <w:lang w:eastAsia="en-GB"/>
        </w:rPr>
        <w:t xml:space="preserve">While EU travel documents as well as certain third country travel documents contain fingerprint data of the holder, fingerprints are excluded from the contents of </w:t>
      </w:r>
      <w:r w:rsidR="00B34AAD" w:rsidRPr="00207826">
        <w:rPr>
          <w:noProof/>
          <w:lang w:eastAsia="en-GB"/>
        </w:rPr>
        <w:t xml:space="preserve">digital travel </w:t>
      </w:r>
      <w:r w:rsidR="0037077B" w:rsidRPr="00207826">
        <w:rPr>
          <w:noProof/>
          <w:lang w:eastAsia="en-GB"/>
        </w:rPr>
        <w:t>credentials</w:t>
      </w:r>
      <w:r w:rsidRPr="00207826">
        <w:rPr>
          <w:noProof/>
          <w:lang w:eastAsia="en-GB"/>
        </w:rPr>
        <w:t>.</w:t>
      </w:r>
      <w:r w:rsidR="00457CFB" w:rsidRPr="00207826">
        <w:rPr>
          <w:noProof/>
          <w:lang w:eastAsia="en-GB"/>
        </w:rPr>
        <w:t xml:space="preserve"> This is in line with the IC</w:t>
      </w:r>
      <w:r w:rsidR="0050303A" w:rsidRPr="00207826">
        <w:rPr>
          <w:noProof/>
          <w:lang w:eastAsia="en-GB"/>
        </w:rPr>
        <w:t>A</w:t>
      </w:r>
      <w:r w:rsidR="00457CFB" w:rsidRPr="00207826">
        <w:rPr>
          <w:noProof/>
          <w:lang w:eastAsia="en-GB"/>
        </w:rPr>
        <w:t xml:space="preserve">O DTC </w:t>
      </w:r>
      <w:r w:rsidR="0050303A" w:rsidRPr="00207826">
        <w:rPr>
          <w:noProof/>
          <w:lang w:eastAsia="en-GB"/>
        </w:rPr>
        <w:t>technical specification</w:t>
      </w:r>
      <w:r w:rsidR="00457CFB" w:rsidRPr="00207826">
        <w:rPr>
          <w:noProof/>
          <w:lang w:eastAsia="en-GB"/>
        </w:rPr>
        <w:t>.</w:t>
      </w:r>
    </w:p>
    <w:p w:rsidR="00F154B0" w:rsidRPr="00207826" w:rsidRDefault="00D76222" w:rsidP="00BB70C4">
      <w:pPr>
        <w:rPr>
          <w:noProof/>
          <w:lang w:eastAsia="en-GB"/>
        </w:rPr>
      </w:pPr>
      <w:r w:rsidRPr="00207826">
        <w:rPr>
          <w:noProof/>
          <w:lang w:eastAsia="en-GB"/>
        </w:rPr>
        <w:t xml:space="preserve">In terms of impacts on fundamental rights other than the right to privacy and the protection of personal data, </w:t>
      </w:r>
      <w:r w:rsidR="002851EB" w:rsidRPr="00207826">
        <w:rPr>
          <w:noProof/>
          <w:lang w:eastAsia="en-GB"/>
        </w:rPr>
        <w:t>the proposal</w:t>
      </w:r>
      <w:r w:rsidRPr="00207826">
        <w:rPr>
          <w:noProof/>
          <w:lang w:eastAsia="en-GB"/>
        </w:rPr>
        <w:t xml:space="preserve"> would </w:t>
      </w:r>
      <w:r w:rsidR="002851EB" w:rsidRPr="00207826">
        <w:rPr>
          <w:noProof/>
          <w:lang w:eastAsia="en-GB"/>
        </w:rPr>
        <w:t xml:space="preserve">not </w:t>
      </w:r>
      <w:r w:rsidRPr="00207826">
        <w:rPr>
          <w:noProof/>
          <w:lang w:eastAsia="en-GB"/>
        </w:rPr>
        <w:t>affect the protection of fundamental rights negatively</w:t>
      </w:r>
      <w:r w:rsidR="002851EB" w:rsidRPr="00207826">
        <w:rPr>
          <w:noProof/>
          <w:lang w:eastAsia="en-GB"/>
        </w:rPr>
        <w:t xml:space="preserve">. </w:t>
      </w:r>
      <w:r w:rsidR="00C60B19" w:rsidRPr="00207826">
        <w:rPr>
          <w:noProof/>
          <w:lang w:eastAsia="en-GB"/>
        </w:rPr>
        <w:t>Due to the</w:t>
      </w:r>
      <w:r w:rsidR="002861FF" w:rsidRPr="00207826">
        <w:rPr>
          <w:noProof/>
          <w:lang w:eastAsia="en-GB"/>
        </w:rPr>
        <w:t xml:space="preserve"> voluntary nature of us</w:t>
      </w:r>
      <w:r w:rsidR="00C27095" w:rsidRPr="00207826">
        <w:rPr>
          <w:noProof/>
          <w:lang w:eastAsia="en-GB"/>
        </w:rPr>
        <w:t>ing</w:t>
      </w:r>
      <w:r w:rsidR="002861FF" w:rsidRPr="00207826">
        <w:rPr>
          <w:noProof/>
          <w:lang w:eastAsia="en-GB"/>
        </w:rPr>
        <w:t xml:space="preserve"> </w:t>
      </w:r>
      <w:r w:rsidR="002F3CA9" w:rsidRPr="00207826">
        <w:rPr>
          <w:noProof/>
          <w:lang w:eastAsia="en-GB"/>
        </w:rPr>
        <w:t xml:space="preserve">digital travel </w:t>
      </w:r>
      <w:r w:rsidR="00BB0CE2" w:rsidRPr="00207826">
        <w:rPr>
          <w:noProof/>
          <w:lang w:eastAsia="en-GB"/>
        </w:rPr>
        <w:t>credentials</w:t>
      </w:r>
      <w:r w:rsidR="002861FF" w:rsidRPr="00207826">
        <w:rPr>
          <w:noProof/>
          <w:lang w:eastAsia="en-GB"/>
        </w:rPr>
        <w:t>, the principles of non-discrimination and inclusivity are respected.</w:t>
      </w:r>
      <w:r w:rsidR="004C576D" w:rsidRPr="00207826">
        <w:rPr>
          <w:noProof/>
          <w:lang w:eastAsia="en-GB"/>
        </w:rPr>
        <w:t xml:space="preserve"> </w:t>
      </w:r>
    </w:p>
    <w:p w:rsidR="008A4FA2" w:rsidRPr="00207826" w:rsidRDefault="00F154B0" w:rsidP="00BB70C4">
      <w:pPr>
        <w:rPr>
          <w:noProof/>
          <w:lang w:eastAsia="en-GB"/>
        </w:rPr>
      </w:pPr>
      <w:r w:rsidRPr="00207826">
        <w:rPr>
          <w:noProof/>
          <w:lang w:eastAsia="en-GB"/>
        </w:rPr>
        <w:t xml:space="preserve">Any possible negative outcome associated with the use of </w:t>
      </w:r>
      <w:r w:rsidR="002F3CA9" w:rsidRPr="00207826">
        <w:rPr>
          <w:noProof/>
          <w:lang w:eastAsia="en-GB"/>
        </w:rPr>
        <w:t xml:space="preserve">digital travel </w:t>
      </w:r>
      <w:r w:rsidR="0037077B" w:rsidRPr="00207826">
        <w:rPr>
          <w:noProof/>
          <w:lang w:eastAsia="en-GB"/>
        </w:rPr>
        <w:t>credentials</w:t>
      </w:r>
      <w:r w:rsidR="00E91460" w:rsidRPr="00207826">
        <w:rPr>
          <w:noProof/>
          <w:lang w:eastAsia="en-GB"/>
        </w:rPr>
        <w:t>, e.g. leading to a refusal of entry, data breach or unlawful use</w:t>
      </w:r>
      <w:r w:rsidR="00C27095" w:rsidRPr="00207826">
        <w:rPr>
          <w:noProof/>
          <w:lang w:eastAsia="en-GB"/>
        </w:rPr>
        <w:t>,</w:t>
      </w:r>
      <w:r w:rsidR="00E91460" w:rsidRPr="00207826">
        <w:rPr>
          <w:noProof/>
          <w:lang w:eastAsia="en-GB"/>
        </w:rPr>
        <w:t xml:space="preserve"> would be subject to the existing and applicable legal remedies under EU and national law.</w:t>
      </w:r>
    </w:p>
    <w:p w:rsidR="00E57308" w:rsidRPr="00207826" w:rsidRDefault="00E57308" w:rsidP="00BB70C4">
      <w:pPr>
        <w:rPr>
          <w:noProof/>
          <w:lang w:eastAsia="en-GB"/>
        </w:rPr>
      </w:pPr>
      <w:r w:rsidRPr="00207826">
        <w:rPr>
          <w:noProof/>
          <w:lang w:eastAsia="en-GB"/>
        </w:rPr>
        <w:t xml:space="preserve">This proposal respects the fundamental rights </w:t>
      </w:r>
      <w:r w:rsidR="00D9764E" w:rsidRPr="00207826">
        <w:rPr>
          <w:noProof/>
          <w:lang w:eastAsia="en-GB"/>
        </w:rPr>
        <w:t xml:space="preserve">and observes the principles set out in the </w:t>
      </w:r>
      <w:r w:rsidR="00C27095" w:rsidRPr="00207826">
        <w:rPr>
          <w:noProof/>
          <w:lang w:eastAsia="en-GB"/>
        </w:rPr>
        <w:t xml:space="preserve">EU </w:t>
      </w:r>
      <w:r w:rsidR="00D9764E" w:rsidRPr="00207826">
        <w:rPr>
          <w:noProof/>
          <w:lang w:eastAsia="en-GB"/>
        </w:rPr>
        <w:t>Charter of Fundamental Rights.</w:t>
      </w:r>
    </w:p>
    <w:p w:rsidR="00C13413" w:rsidRPr="00207826" w:rsidRDefault="00C13413">
      <w:pPr>
        <w:pStyle w:val="ManualHeading1"/>
        <w:rPr>
          <w:noProof/>
        </w:rPr>
      </w:pPr>
      <w:r w:rsidRPr="00207826">
        <w:rPr>
          <w:noProof/>
        </w:rPr>
        <w:t>4.</w:t>
      </w:r>
      <w:r w:rsidRPr="00207826">
        <w:rPr>
          <w:noProof/>
        </w:rPr>
        <w:tab/>
        <w:t>BUDGETARY IMPLICATIONS</w:t>
      </w:r>
    </w:p>
    <w:p w:rsidR="00485F0A" w:rsidRPr="00207826" w:rsidRDefault="00485F0A">
      <w:pPr>
        <w:pBdr>
          <w:top w:val="nil"/>
          <w:left w:val="nil"/>
          <w:bottom w:val="nil"/>
          <w:right w:val="nil"/>
          <w:between w:val="nil"/>
          <w:bar w:val="nil"/>
        </w:pBdr>
        <w:spacing w:before="0" w:after="240"/>
        <w:rPr>
          <w:noProof/>
          <w:lang w:eastAsia="en-GB"/>
        </w:rPr>
      </w:pPr>
      <w:r w:rsidRPr="00207826">
        <w:rPr>
          <w:noProof/>
          <w:lang w:eastAsia="en-GB"/>
        </w:rPr>
        <w:t>This proposal would have an impact on the budget and staff needs of eu-LISA and mainly one-time costs for border authorities of Member States.</w:t>
      </w:r>
    </w:p>
    <w:p w:rsidR="00B52965" w:rsidRPr="00207826" w:rsidRDefault="00485F0A">
      <w:pPr>
        <w:pBdr>
          <w:top w:val="nil"/>
          <w:left w:val="nil"/>
          <w:bottom w:val="nil"/>
          <w:right w:val="nil"/>
          <w:between w:val="nil"/>
          <w:bar w:val="nil"/>
        </w:pBdr>
        <w:spacing w:before="0" w:after="240"/>
        <w:rPr>
          <w:noProof/>
          <w:lang w:eastAsia="en-GB"/>
        </w:rPr>
      </w:pPr>
      <w:r w:rsidRPr="00207826">
        <w:rPr>
          <w:noProof/>
          <w:lang w:eastAsia="en-GB"/>
        </w:rPr>
        <w:t xml:space="preserve">For eu-LISA, it is estimated that an additional budget of approximately EUR 49.5 million (EUR 6 million under the current </w:t>
      </w:r>
      <w:r w:rsidR="00B52965" w:rsidRPr="00207826">
        <w:rPr>
          <w:noProof/>
          <w:lang w:eastAsia="en-GB"/>
        </w:rPr>
        <w:t>7-year EU budget, the ‘multiannual financial framework’</w:t>
      </w:r>
      <w:r w:rsidRPr="00207826">
        <w:rPr>
          <w:noProof/>
          <w:lang w:eastAsia="en-GB"/>
        </w:rPr>
        <w:t>)</w:t>
      </w:r>
      <w:r w:rsidR="005C5245" w:rsidRPr="00207826">
        <w:rPr>
          <w:noProof/>
          <w:lang w:eastAsia="en-GB"/>
        </w:rPr>
        <w:t xml:space="preserve"> and 20 </w:t>
      </w:r>
      <w:r w:rsidR="00B52965" w:rsidRPr="00207826">
        <w:rPr>
          <w:noProof/>
          <w:lang w:eastAsia="en-GB"/>
        </w:rPr>
        <w:t>full-time equivalent (FTE) staff members are</w:t>
      </w:r>
      <w:r w:rsidRPr="00207826">
        <w:rPr>
          <w:noProof/>
          <w:lang w:eastAsia="en-GB"/>
        </w:rPr>
        <w:t xml:space="preserve"> needed to develop the </w:t>
      </w:r>
      <w:r w:rsidR="001662D9" w:rsidRPr="00207826">
        <w:rPr>
          <w:noProof/>
          <w:lang w:eastAsia="en-GB"/>
        </w:rPr>
        <w:t>‘</w:t>
      </w:r>
      <w:r w:rsidR="004B1DC8" w:rsidRPr="00207826">
        <w:rPr>
          <w:noProof/>
          <w:lang w:eastAsia="en-GB"/>
        </w:rPr>
        <w:t>EU Digital Travel</w:t>
      </w:r>
      <w:r w:rsidR="001662D9" w:rsidRPr="00207826">
        <w:rPr>
          <w:noProof/>
          <w:lang w:eastAsia="en-GB"/>
        </w:rPr>
        <w:t>’</w:t>
      </w:r>
      <w:r w:rsidRPr="00207826">
        <w:rPr>
          <w:noProof/>
          <w:lang w:eastAsia="en-GB"/>
        </w:rPr>
        <w:t xml:space="preserve"> application</w:t>
      </w:r>
      <w:r w:rsidR="005C5245" w:rsidRPr="00207826">
        <w:rPr>
          <w:noProof/>
          <w:lang w:eastAsia="en-GB"/>
        </w:rPr>
        <w:t xml:space="preserve"> and </w:t>
      </w:r>
      <w:r w:rsidR="005C0F2C" w:rsidRPr="00207826">
        <w:rPr>
          <w:noProof/>
          <w:lang w:eastAsia="en-GB"/>
        </w:rPr>
        <w:t xml:space="preserve">for eu-LISA to </w:t>
      </w:r>
      <w:r w:rsidR="005C5245" w:rsidRPr="00207826">
        <w:rPr>
          <w:noProof/>
          <w:lang w:eastAsia="en-GB"/>
        </w:rPr>
        <w:t>carry out its tasks in accordance with the eu-LISA Regulation and this proposal.</w:t>
      </w:r>
      <w:r w:rsidR="005C0F2C" w:rsidRPr="00207826">
        <w:rPr>
          <w:noProof/>
          <w:lang w:eastAsia="en-GB"/>
        </w:rPr>
        <w:t xml:space="preserve"> </w:t>
      </w:r>
    </w:p>
    <w:p w:rsidR="005C0F2C" w:rsidRPr="00207826" w:rsidRDefault="005C0F2C">
      <w:pPr>
        <w:pBdr>
          <w:top w:val="nil"/>
          <w:left w:val="nil"/>
          <w:bottom w:val="nil"/>
          <w:right w:val="nil"/>
          <w:between w:val="nil"/>
          <w:bar w:val="nil"/>
        </w:pBdr>
        <w:spacing w:before="0" w:after="240"/>
        <w:rPr>
          <w:noProof/>
          <w:lang w:eastAsia="en-GB"/>
        </w:rPr>
      </w:pPr>
      <w:r w:rsidRPr="00207826">
        <w:rPr>
          <w:noProof/>
          <w:lang w:eastAsia="en-GB"/>
        </w:rPr>
        <w:t>These costs and FTEs cover all activities: preparatory activities, software and hardware acquisition, analysis and design, development and testing, data centre preparations, licence costs, operations and maintenance.</w:t>
      </w:r>
    </w:p>
    <w:p w:rsidR="00B52965" w:rsidRPr="00207826" w:rsidRDefault="005C0F2C">
      <w:pPr>
        <w:pBdr>
          <w:top w:val="nil"/>
          <w:left w:val="nil"/>
          <w:bottom w:val="nil"/>
          <w:right w:val="nil"/>
          <w:between w:val="nil"/>
          <w:bar w:val="nil"/>
        </w:pBdr>
        <w:spacing w:before="0" w:after="240"/>
        <w:rPr>
          <w:noProof/>
          <w:lang w:eastAsia="en-GB"/>
        </w:rPr>
      </w:pPr>
      <w:r w:rsidRPr="00207826">
        <w:rPr>
          <w:noProof/>
          <w:lang w:eastAsia="en-GB"/>
        </w:rPr>
        <w:t xml:space="preserve">For Member States, while it is </w:t>
      </w:r>
      <w:r w:rsidR="009F1741" w:rsidRPr="00207826">
        <w:rPr>
          <w:noProof/>
          <w:lang w:eastAsia="en-GB"/>
        </w:rPr>
        <w:t xml:space="preserve">not possible </w:t>
      </w:r>
      <w:r w:rsidRPr="00207826">
        <w:rPr>
          <w:noProof/>
          <w:lang w:eastAsia="en-GB"/>
        </w:rPr>
        <w:t xml:space="preserve">to accurately determine the costs associated with implementing this proposal, it is estimated that </w:t>
      </w:r>
      <w:r w:rsidR="00B52965" w:rsidRPr="00207826">
        <w:rPr>
          <w:noProof/>
          <w:lang w:eastAsia="en-GB"/>
        </w:rPr>
        <w:t xml:space="preserve">the </w:t>
      </w:r>
      <w:r w:rsidRPr="00207826">
        <w:rPr>
          <w:noProof/>
          <w:lang w:eastAsia="en-GB"/>
        </w:rPr>
        <w:t xml:space="preserve">one-off investment for each </w:t>
      </w:r>
      <w:r w:rsidR="00F55921" w:rsidRPr="00207826">
        <w:rPr>
          <w:noProof/>
          <w:lang w:eastAsia="en-GB"/>
        </w:rPr>
        <w:t xml:space="preserve">country </w:t>
      </w:r>
      <w:r w:rsidRPr="00207826">
        <w:rPr>
          <w:noProof/>
          <w:lang w:eastAsia="en-GB"/>
        </w:rPr>
        <w:t>amount to approximately EUR 2 million. This includes</w:t>
      </w:r>
      <w:r w:rsidR="00B52965" w:rsidRPr="00207826">
        <w:rPr>
          <w:noProof/>
          <w:lang w:eastAsia="en-GB"/>
        </w:rPr>
        <w:t>:</w:t>
      </w:r>
    </w:p>
    <w:p w:rsidR="00B52965" w:rsidRPr="00207826" w:rsidRDefault="005C0F2C" w:rsidP="000C736C">
      <w:pPr>
        <w:pStyle w:val="Bullet1"/>
        <w:rPr>
          <w:noProof/>
        </w:rPr>
      </w:pPr>
      <w:r w:rsidRPr="00207826">
        <w:rPr>
          <w:noProof/>
          <w:lang w:eastAsia="en-GB"/>
        </w:rPr>
        <w:t xml:space="preserve">increasing server </w:t>
      </w:r>
      <w:r w:rsidRPr="00207826">
        <w:rPr>
          <w:noProof/>
        </w:rPr>
        <w:t xml:space="preserve">and storage capacity to temporarily store digital travel </w:t>
      </w:r>
      <w:r w:rsidR="0037077B" w:rsidRPr="00207826">
        <w:rPr>
          <w:noProof/>
        </w:rPr>
        <w:t xml:space="preserve">credentials </w:t>
      </w:r>
      <w:r w:rsidRPr="00207826">
        <w:rPr>
          <w:noProof/>
        </w:rPr>
        <w:t>submitted by travellers (EUR 250 000)</w:t>
      </w:r>
      <w:r w:rsidR="00B52965" w:rsidRPr="00207826">
        <w:rPr>
          <w:noProof/>
        </w:rPr>
        <w:t>;</w:t>
      </w:r>
    </w:p>
    <w:p w:rsidR="00B52965" w:rsidRPr="00207826" w:rsidRDefault="005C0F2C" w:rsidP="000C736C">
      <w:pPr>
        <w:pStyle w:val="Bullet1"/>
        <w:rPr>
          <w:noProof/>
        </w:rPr>
      </w:pPr>
      <w:r w:rsidRPr="00207826">
        <w:rPr>
          <w:noProof/>
        </w:rPr>
        <w:t>developing the secure connection to the Traveller Router</w:t>
      </w:r>
      <w:r w:rsidR="00B52965" w:rsidRPr="00207826">
        <w:rPr>
          <w:noProof/>
        </w:rPr>
        <w:t>,</w:t>
      </w:r>
      <w:r w:rsidRPr="00207826">
        <w:rPr>
          <w:noProof/>
        </w:rPr>
        <w:t xml:space="preserve"> allowing integration into existing national border management systems (EUR 300 000 to 700 000)</w:t>
      </w:r>
      <w:r w:rsidR="00B52965" w:rsidRPr="00207826">
        <w:rPr>
          <w:noProof/>
        </w:rPr>
        <w:t>;</w:t>
      </w:r>
    </w:p>
    <w:p w:rsidR="00485F0A" w:rsidRPr="00207826" w:rsidRDefault="005C0F2C" w:rsidP="000C736C">
      <w:pPr>
        <w:pStyle w:val="Bullet1"/>
        <w:rPr>
          <w:noProof/>
        </w:rPr>
      </w:pPr>
      <w:r w:rsidRPr="00207826">
        <w:rPr>
          <w:noProof/>
        </w:rPr>
        <w:t xml:space="preserve">upgrades or procurement of hardware to process digital travel </w:t>
      </w:r>
      <w:r w:rsidR="0037077B" w:rsidRPr="00207826">
        <w:rPr>
          <w:noProof/>
        </w:rPr>
        <w:t xml:space="preserve">credentials </w:t>
      </w:r>
      <w:r w:rsidRPr="00207826">
        <w:rPr>
          <w:noProof/>
        </w:rPr>
        <w:t>and to support facial recognition</w:t>
      </w:r>
      <w:r w:rsidR="00B52965" w:rsidRPr="00207826">
        <w:rPr>
          <w:noProof/>
        </w:rPr>
        <w:t>,</w:t>
      </w:r>
      <w:r w:rsidRPr="00207826">
        <w:rPr>
          <w:noProof/>
        </w:rPr>
        <w:t xml:space="preserve"> </w:t>
      </w:r>
      <w:r w:rsidR="00B52965" w:rsidRPr="00207826">
        <w:rPr>
          <w:noProof/>
        </w:rPr>
        <w:t xml:space="preserve">and </w:t>
      </w:r>
      <w:r w:rsidRPr="00207826">
        <w:rPr>
          <w:noProof/>
        </w:rPr>
        <w:t>training of personnel (EUR 30 000).</w:t>
      </w:r>
    </w:p>
    <w:p w:rsidR="00C13413" w:rsidRPr="00207826" w:rsidRDefault="00C13413">
      <w:pPr>
        <w:pStyle w:val="ManualHeading1"/>
        <w:rPr>
          <w:noProof/>
        </w:rPr>
      </w:pPr>
      <w:r w:rsidRPr="00207826">
        <w:rPr>
          <w:noProof/>
        </w:rPr>
        <w:t>5.</w:t>
      </w:r>
      <w:r w:rsidRPr="00207826">
        <w:rPr>
          <w:noProof/>
        </w:rPr>
        <w:tab/>
        <w:t>OTHER ELEMENTS</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Implementation plans and monitoring, evaluation and reporting arrangements</w:t>
      </w:r>
    </w:p>
    <w:p w:rsidR="00B24994" w:rsidRPr="00207826" w:rsidRDefault="00B06C75" w:rsidP="00BB70C4">
      <w:pPr>
        <w:rPr>
          <w:noProof/>
          <w:lang w:eastAsia="en-GB"/>
        </w:rPr>
      </w:pPr>
      <w:r w:rsidRPr="00207826">
        <w:rPr>
          <w:noProof/>
          <w:lang w:eastAsia="en-GB"/>
        </w:rPr>
        <w:t>The Commission will ensure that the necessary arrangements are in place to monitor the functioning of the measures proposed and evaluate them against the main policy objectives</w:t>
      </w:r>
      <w:r w:rsidR="00B9009F" w:rsidRPr="00207826">
        <w:rPr>
          <w:noProof/>
          <w:lang w:eastAsia="en-GB"/>
        </w:rPr>
        <w:t xml:space="preserve">. </w:t>
      </w:r>
      <w:r w:rsidR="004E04D2" w:rsidRPr="00207826">
        <w:rPr>
          <w:noProof/>
          <w:lang w:eastAsia="en-GB"/>
        </w:rPr>
        <w:t>Five</w:t>
      </w:r>
      <w:r w:rsidR="00B9009F" w:rsidRPr="00207826">
        <w:rPr>
          <w:noProof/>
          <w:lang w:eastAsia="en-GB"/>
        </w:rPr>
        <w:t xml:space="preserve"> years after the commencement of operations of the proposed regulation</w:t>
      </w:r>
      <w:r w:rsidR="00914C04" w:rsidRPr="00207826">
        <w:rPr>
          <w:noProof/>
          <w:lang w:eastAsia="en-GB"/>
        </w:rPr>
        <w:t xml:space="preserve"> and the entry into operation of the </w:t>
      </w:r>
      <w:r w:rsidR="001662D9" w:rsidRPr="00207826">
        <w:rPr>
          <w:noProof/>
          <w:lang w:eastAsia="en-GB"/>
        </w:rPr>
        <w:t>‘</w:t>
      </w:r>
      <w:r w:rsidR="004B1DC8" w:rsidRPr="00207826">
        <w:rPr>
          <w:noProof/>
          <w:lang w:eastAsia="en-GB"/>
        </w:rPr>
        <w:t>EU Digital Travel</w:t>
      </w:r>
      <w:r w:rsidR="001662D9" w:rsidRPr="00207826">
        <w:rPr>
          <w:noProof/>
          <w:lang w:eastAsia="en-GB"/>
        </w:rPr>
        <w:t>’</w:t>
      </w:r>
      <w:r w:rsidR="00914C04" w:rsidRPr="00207826">
        <w:rPr>
          <w:noProof/>
          <w:lang w:eastAsia="en-GB"/>
        </w:rPr>
        <w:t xml:space="preserve"> application</w:t>
      </w:r>
      <w:r w:rsidR="003D7A09" w:rsidRPr="00207826">
        <w:rPr>
          <w:noProof/>
          <w:lang w:eastAsia="en-GB"/>
        </w:rPr>
        <w:t xml:space="preserve"> to be developed and operated by eu-LISA</w:t>
      </w:r>
      <w:r w:rsidR="00914C04" w:rsidRPr="00207826">
        <w:rPr>
          <w:noProof/>
          <w:lang w:eastAsia="en-GB"/>
        </w:rPr>
        <w:t>, the Commission will submit a report to the European Parliament and the Council assessing the implementation of the regulation and its added value</w:t>
      </w:r>
      <w:r w:rsidR="0019177D" w:rsidRPr="00207826">
        <w:rPr>
          <w:noProof/>
          <w:lang w:eastAsia="en-GB"/>
        </w:rPr>
        <w:t>, including any direct or indirect impacts on relevant fundamental rights.</w:t>
      </w:r>
    </w:p>
    <w:p w:rsidR="0093360D" w:rsidRPr="00207826" w:rsidRDefault="0019177D" w:rsidP="00BB70C4">
      <w:pPr>
        <w:rPr>
          <w:noProof/>
          <w:lang w:eastAsia="en-GB"/>
        </w:rPr>
      </w:pPr>
      <w:r w:rsidRPr="00207826">
        <w:rPr>
          <w:noProof/>
          <w:lang w:eastAsia="en-GB"/>
        </w:rPr>
        <w:t xml:space="preserve">Since </w:t>
      </w:r>
      <w:r w:rsidR="00C1316A" w:rsidRPr="00207826">
        <w:rPr>
          <w:noProof/>
          <w:lang w:eastAsia="en-GB"/>
        </w:rPr>
        <w:t>it would be mandatory</w:t>
      </w:r>
      <w:r w:rsidR="00457CFB" w:rsidRPr="00207826">
        <w:rPr>
          <w:noProof/>
          <w:lang w:eastAsia="en-GB"/>
        </w:rPr>
        <w:t xml:space="preserve"> for the competent authorities</w:t>
      </w:r>
      <w:r w:rsidR="00C1316A" w:rsidRPr="00207826">
        <w:rPr>
          <w:noProof/>
          <w:lang w:eastAsia="en-GB"/>
        </w:rPr>
        <w:t xml:space="preserve"> to allow travellers to use </w:t>
      </w:r>
      <w:r w:rsidR="002F3CA9" w:rsidRPr="00207826">
        <w:rPr>
          <w:noProof/>
          <w:lang w:eastAsia="en-GB"/>
        </w:rPr>
        <w:t xml:space="preserve">digital travel </w:t>
      </w:r>
      <w:r w:rsidR="0037077B" w:rsidRPr="00207826">
        <w:rPr>
          <w:noProof/>
          <w:lang w:eastAsia="en-GB"/>
        </w:rPr>
        <w:t xml:space="preserve">credentials </w:t>
      </w:r>
      <w:r w:rsidR="00C1316A" w:rsidRPr="00207826">
        <w:rPr>
          <w:noProof/>
          <w:lang w:eastAsia="en-GB"/>
        </w:rPr>
        <w:t xml:space="preserve">for cross-border travel once the common EU technical solution is operational, it will allow for a comprehensive view on the uptake of </w:t>
      </w:r>
      <w:r w:rsidR="002F3CA9" w:rsidRPr="00207826">
        <w:rPr>
          <w:noProof/>
          <w:lang w:eastAsia="en-GB"/>
        </w:rPr>
        <w:t xml:space="preserve">digital travel </w:t>
      </w:r>
      <w:r w:rsidR="0037077B" w:rsidRPr="00207826">
        <w:rPr>
          <w:noProof/>
          <w:lang w:eastAsia="en-GB"/>
        </w:rPr>
        <w:t xml:space="preserve">credentials </w:t>
      </w:r>
      <w:r w:rsidR="00C1316A" w:rsidRPr="00207826">
        <w:rPr>
          <w:noProof/>
          <w:lang w:eastAsia="en-GB"/>
        </w:rPr>
        <w:t xml:space="preserve">by travellers, </w:t>
      </w:r>
      <w:r w:rsidR="00D94C9E" w:rsidRPr="00207826">
        <w:rPr>
          <w:noProof/>
          <w:lang w:eastAsia="en-GB"/>
        </w:rPr>
        <w:t xml:space="preserve">their added value in terms of increased security and </w:t>
      </w:r>
      <w:r w:rsidR="0093360D" w:rsidRPr="00207826">
        <w:rPr>
          <w:noProof/>
          <w:lang w:eastAsia="en-GB"/>
        </w:rPr>
        <w:t xml:space="preserve">easier </w:t>
      </w:r>
      <w:r w:rsidR="00D94C9E" w:rsidRPr="00207826">
        <w:rPr>
          <w:noProof/>
          <w:lang w:eastAsia="en-GB"/>
        </w:rPr>
        <w:t>travel as well as any potential drawbacks</w:t>
      </w:r>
      <w:r w:rsidR="00DB46AE" w:rsidRPr="00207826">
        <w:rPr>
          <w:noProof/>
          <w:lang w:eastAsia="en-GB"/>
        </w:rPr>
        <w:t xml:space="preserve">. </w:t>
      </w:r>
    </w:p>
    <w:p w:rsidR="00EC0A3F" w:rsidRPr="00207826" w:rsidRDefault="00DB46AE" w:rsidP="00BB70C4">
      <w:pPr>
        <w:rPr>
          <w:noProof/>
          <w:lang w:eastAsia="en-GB"/>
        </w:rPr>
      </w:pPr>
      <w:r w:rsidRPr="00207826">
        <w:rPr>
          <w:noProof/>
          <w:lang w:eastAsia="en-GB"/>
        </w:rPr>
        <w:t xml:space="preserve">Moreover, the collection of statistics by eu-LISA </w:t>
      </w:r>
      <w:r w:rsidR="00F70A1F" w:rsidRPr="00207826">
        <w:rPr>
          <w:noProof/>
          <w:lang w:eastAsia="en-GB"/>
        </w:rPr>
        <w:t xml:space="preserve">will provide the Commission with reliable data on the volumes of users, travel habits and </w:t>
      </w:r>
      <w:r w:rsidR="00A80AF4" w:rsidRPr="00207826">
        <w:rPr>
          <w:noProof/>
          <w:lang w:eastAsia="en-GB"/>
        </w:rPr>
        <w:t>other useful information to further develop the processes for the benefit of both travellers and Member States’ authorities.</w:t>
      </w:r>
    </w:p>
    <w:p w:rsidR="00EC0A3F" w:rsidRPr="00207826" w:rsidRDefault="00EC0A3F" w:rsidP="007653D0">
      <w:pPr>
        <w:rPr>
          <w:noProof/>
          <w:lang w:eastAsia="en-GB"/>
        </w:rPr>
      </w:pPr>
      <w:r w:rsidRPr="00207826">
        <w:rPr>
          <w:noProof/>
          <w:lang w:eastAsia="en-GB"/>
        </w:rPr>
        <w:t xml:space="preserve">The </w:t>
      </w:r>
      <w:r w:rsidR="0093360D" w:rsidRPr="00207826">
        <w:rPr>
          <w:noProof/>
          <w:lang w:eastAsia="en-GB"/>
        </w:rPr>
        <w:t>‘</w:t>
      </w:r>
      <w:r w:rsidRPr="00207826">
        <w:rPr>
          <w:noProof/>
          <w:lang w:eastAsia="en-GB"/>
        </w:rPr>
        <w:t>Practical Handbook for Border Guards</w:t>
      </w:r>
      <w:r w:rsidR="0093360D" w:rsidRPr="00207826">
        <w:rPr>
          <w:noProof/>
          <w:lang w:eastAsia="en-GB"/>
        </w:rPr>
        <w:t>’</w:t>
      </w:r>
      <w:r w:rsidRPr="00207826">
        <w:rPr>
          <w:rStyle w:val="FootnoteReference"/>
          <w:noProof/>
        </w:rPr>
        <w:footnoteReference w:id="30"/>
      </w:r>
      <w:r w:rsidRPr="00207826">
        <w:rPr>
          <w:noProof/>
          <w:lang w:eastAsia="en-GB"/>
        </w:rPr>
        <w:t xml:space="preserve"> should be updated to address the changes in the legal framework and provide relevant guidelines/recommendations to </w:t>
      </w:r>
      <w:r w:rsidR="0093360D" w:rsidRPr="00207826">
        <w:rPr>
          <w:noProof/>
          <w:lang w:eastAsia="en-GB"/>
        </w:rPr>
        <w:t xml:space="preserve">national authorities </w:t>
      </w:r>
      <w:r w:rsidRPr="00207826">
        <w:rPr>
          <w:noProof/>
          <w:lang w:eastAsia="en-GB"/>
        </w:rPr>
        <w:t>on implement</w:t>
      </w:r>
      <w:r w:rsidR="0093360D" w:rsidRPr="00207826">
        <w:rPr>
          <w:noProof/>
          <w:lang w:eastAsia="en-GB"/>
        </w:rPr>
        <w:t xml:space="preserve">ing </w:t>
      </w:r>
      <w:r w:rsidR="002F3CA9" w:rsidRPr="00207826">
        <w:rPr>
          <w:noProof/>
          <w:lang w:eastAsia="en-GB"/>
        </w:rPr>
        <w:t xml:space="preserve">digital travel </w:t>
      </w:r>
      <w:r w:rsidR="0037077B" w:rsidRPr="00207826">
        <w:rPr>
          <w:noProof/>
          <w:lang w:eastAsia="en-GB"/>
        </w:rPr>
        <w:t xml:space="preserve">credentials </w:t>
      </w:r>
      <w:r w:rsidRPr="00207826">
        <w:rPr>
          <w:noProof/>
          <w:lang w:eastAsia="en-GB"/>
        </w:rPr>
        <w:t>in the context of external border management.</w:t>
      </w:r>
    </w:p>
    <w:p w:rsidR="00EC0A3F" w:rsidRPr="00207826" w:rsidRDefault="00EC0A3F" w:rsidP="00BB70C4">
      <w:pPr>
        <w:rPr>
          <w:noProof/>
          <w:lang w:eastAsia="en-GB"/>
        </w:rPr>
      </w:pPr>
      <w:r w:rsidRPr="00207826">
        <w:rPr>
          <w:noProof/>
          <w:lang w:eastAsia="en-GB"/>
        </w:rPr>
        <w:t>Finally, the implementation of the measures under this proposal, including data protection aspects, will be monitored and evaluated in the context of the Schengen evaluation and monitoring mechanism</w:t>
      </w:r>
      <w:r w:rsidR="001804B4" w:rsidRPr="00207826">
        <w:rPr>
          <w:rStyle w:val="FootnoteReference"/>
          <w:noProof/>
          <w:lang w:eastAsia="en-GB"/>
        </w:rPr>
        <w:footnoteReference w:id="31"/>
      </w:r>
      <w:r w:rsidRPr="00207826">
        <w:rPr>
          <w:noProof/>
          <w:lang w:eastAsia="en-GB"/>
        </w:rPr>
        <w:t>.</w:t>
      </w:r>
    </w:p>
    <w:p w:rsidR="00C13413" w:rsidRPr="00207826" w:rsidRDefault="00C13413">
      <w:pPr>
        <w:pStyle w:val="ManualHeading2"/>
        <w:rPr>
          <w:rFonts w:eastAsia="Arial Unicode MS"/>
          <w:noProof/>
          <w:u w:color="000000"/>
          <w:bdr w:val="nil"/>
          <w:lang w:eastAsia="en-GB"/>
        </w:rPr>
      </w:pPr>
      <w:r w:rsidRPr="00207826">
        <w:rPr>
          <w:rFonts w:eastAsia="Arial Unicode MS"/>
          <w:noProof/>
          <w:u w:color="000000"/>
          <w:bdr w:val="nil"/>
          <w:lang w:eastAsia="en-GB"/>
        </w:rPr>
        <w:t>•</w:t>
      </w:r>
      <w:r w:rsidRPr="00207826">
        <w:rPr>
          <w:rFonts w:eastAsia="Arial Unicode MS"/>
          <w:noProof/>
          <w:u w:color="000000"/>
          <w:bdr w:val="nil"/>
          <w:lang w:eastAsia="en-GB"/>
        </w:rPr>
        <w:tab/>
        <w:t>Detailed explanation of the specific provisions of the proposal</w:t>
      </w:r>
    </w:p>
    <w:p w:rsidR="009A550F" w:rsidRPr="00207826" w:rsidRDefault="009516C3" w:rsidP="00BB70C4">
      <w:pPr>
        <w:rPr>
          <w:noProof/>
          <w:lang w:eastAsia="en-GB"/>
        </w:rPr>
      </w:pPr>
      <w:r w:rsidRPr="00207826">
        <w:rPr>
          <w:noProof/>
          <w:lang w:eastAsia="en-GB"/>
        </w:rPr>
        <w:t xml:space="preserve">Article 1 sets out the </w:t>
      </w:r>
      <w:r w:rsidR="00F42F1C" w:rsidRPr="00207826">
        <w:rPr>
          <w:noProof/>
          <w:lang w:eastAsia="en-GB"/>
        </w:rPr>
        <w:t xml:space="preserve">establishment of an application for the electronic submission of travel data (the </w:t>
      </w:r>
      <w:r w:rsidR="0093360D" w:rsidRPr="00207826">
        <w:rPr>
          <w:noProof/>
          <w:lang w:eastAsia="en-GB"/>
        </w:rPr>
        <w:t>‘</w:t>
      </w:r>
      <w:r w:rsidR="004B1DC8" w:rsidRPr="00207826">
        <w:rPr>
          <w:noProof/>
          <w:lang w:eastAsia="en-GB"/>
        </w:rPr>
        <w:t xml:space="preserve">EU Digital </w:t>
      </w:r>
      <w:r w:rsidR="00667037" w:rsidRPr="00207826">
        <w:rPr>
          <w:noProof/>
          <w:lang w:eastAsia="en-GB"/>
        </w:rPr>
        <w:t>Travel</w:t>
      </w:r>
      <w:r w:rsidR="0093360D" w:rsidRPr="00207826">
        <w:rPr>
          <w:noProof/>
          <w:lang w:eastAsia="en-GB"/>
        </w:rPr>
        <w:t>’</w:t>
      </w:r>
      <w:r w:rsidR="00F42F1C" w:rsidRPr="00207826">
        <w:rPr>
          <w:noProof/>
          <w:lang w:eastAsia="en-GB"/>
        </w:rPr>
        <w:t xml:space="preserve"> application)</w:t>
      </w:r>
      <w:r w:rsidR="00416EAE" w:rsidRPr="00207826">
        <w:rPr>
          <w:noProof/>
          <w:lang w:eastAsia="en-GB"/>
        </w:rPr>
        <w:t>, its subject matter and scope.</w:t>
      </w:r>
    </w:p>
    <w:p w:rsidR="00BF2894" w:rsidRPr="00207826" w:rsidRDefault="00BF2894" w:rsidP="00BB70C4">
      <w:pPr>
        <w:rPr>
          <w:noProof/>
          <w:lang w:eastAsia="en-GB"/>
        </w:rPr>
      </w:pPr>
      <w:r w:rsidRPr="00207826">
        <w:rPr>
          <w:noProof/>
          <w:lang w:eastAsia="en-GB"/>
        </w:rPr>
        <w:t>Article 2 sets out the definitions for the purpose of this Regulation.</w:t>
      </w:r>
    </w:p>
    <w:p w:rsidR="00416EAE" w:rsidRPr="00207826" w:rsidRDefault="00E11A32" w:rsidP="00BB70C4">
      <w:pPr>
        <w:rPr>
          <w:noProof/>
          <w:lang w:eastAsia="en-GB"/>
        </w:rPr>
      </w:pPr>
      <w:r w:rsidRPr="00207826">
        <w:rPr>
          <w:noProof/>
          <w:lang w:eastAsia="en-GB"/>
        </w:rPr>
        <w:t xml:space="preserve">Article </w:t>
      </w:r>
      <w:r w:rsidR="00BF2894" w:rsidRPr="00207826">
        <w:rPr>
          <w:noProof/>
          <w:lang w:eastAsia="en-GB"/>
        </w:rPr>
        <w:t xml:space="preserve">3 </w:t>
      </w:r>
      <w:r w:rsidRPr="00207826">
        <w:rPr>
          <w:noProof/>
          <w:lang w:eastAsia="en-GB"/>
        </w:rPr>
        <w:t xml:space="preserve">sets out the general structure of the </w:t>
      </w:r>
      <w:r w:rsidR="00E95553" w:rsidRPr="00207826">
        <w:rPr>
          <w:noProof/>
          <w:lang w:eastAsia="en-GB"/>
        </w:rPr>
        <w:t>EU Digital Travel application</w:t>
      </w:r>
      <w:r w:rsidRPr="00207826">
        <w:rPr>
          <w:noProof/>
          <w:lang w:eastAsia="en-GB"/>
        </w:rPr>
        <w:t>, including the purpose of each of its technical component</w:t>
      </w:r>
      <w:r w:rsidR="004864FE" w:rsidRPr="00207826">
        <w:rPr>
          <w:noProof/>
          <w:lang w:eastAsia="en-GB"/>
        </w:rPr>
        <w:t>s</w:t>
      </w:r>
      <w:r w:rsidRPr="00207826">
        <w:rPr>
          <w:noProof/>
          <w:lang w:eastAsia="en-GB"/>
        </w:rPr>
        <w:t>.</w:t>
      </w:r>
    </w:p>
    <w:p w:rsidR="00E11A32" w:rsidRPr="00207826" w:rsidRDefault="001C600E" w:rsidP="00BB70C4">
      <w:pPr>
        <w:rPr>
          <w:noProof/>
          <w:lang w:eastAsia="en-GB"/>
        </w:rPr>
      </w:pPr>
      <w:r w:rsidRPr="00207826">
        <w:rPr>
          <w:noProof/>
          <w:lang w:eastAsia="en-GB"/>
        </w:rPr>
        <w:t xml:space="preserve">Article </w:t>
      </w:r>
      <w:r w:rsidR="00BF2894" w:rsidRPr="00207826">
        <w:rPr>
          <w:noProof/>
          <w:lang w:eastAsia="en-GB"/>
        </w:rPr>
        <w:t xml:space="preserve">4 </w:t>
      </w:r>
      <w:r w:rsidR="00FB3B1D" w:rsidRPr="00207826">
        <w:rPr>
          <w:noProof/>
          <w:lang w:eastAsia="en-GB"/>
        </w:rPr>
        <w:t xml:space="preserve">provides the general rules on the creation and use of digital travel </w:t>
      </w:r>
      <w:r w:rsidR="0037077B" w:rsidRPr="00207826">
        <w:rPr>
          <w:noProof/>
          <w:lang w:eastAsia="en-GB"/>
        </w:rPr>
        <w:t xml:space="preserve">credentials </w:t>
      </w:r>
      <w:r w:rsidR="00FB3B1D" w:rsidRPr="00207826">
        <w:rPr>
          <w:noProof/>
          <w:lang w:eastAsia="en-GB"/>
        </w:rPr>
        <w:t xml:space="preserve">within </w:t>
      </w:r>
      <w:r w:rsidR="003D7A09" w:rsidRPr="00207826">
        <w:rPr>
          <w:noProof/>
          <w:lang w:eastAsia="en-GB"/>
        </w:rPr>
        <w:t xml:space="preserve">the </w:t>
      </w:r>
      <w:r w:rsidR="00E95553" w:rsidRPr="00207826">
        <w:rPr>
          <w:noProof/>
          <w:lang w:eastAsia="en-GB"/>
        </w:rPr>
        <w:t>EU Digital Travel application</w:t>
      </w:r>
      <w:r w:rsidR="00BC134E" w:rsidRPr="00207826">
        <w:rPr>
          <w:noProof/>
          <w:lang w:eastAsia="en-GB"/>
        </w:rPr>
        <w:t>, including on the possibilit</w:t>
      </w:r>
      <w:r w:rsidR="004864FE" w:rsidRPr="00207826">
        <w:rPr>
          <w:noProof/>
          <w:lang w:eastAsia="en-GB"/>
        </w:rPr>
        <w:t>y</w:t>
      </w:r>
      <w:r w:rsidR="00BC134E" w:rsidRPr="00207826">
        <w:rPr>
          <w:noProof/>
          <w:lang w:eastAsia="en-GB"/>
        </w:rPr>
        <w:t xml:space="preserve"> to </w:t>
      </w:r>
      <w:r w:rsidR="004864FE" w:rsidRPr="00207826">
        <w:rPr>
          <w:noProof/>
          <w:lang w:eastAsia="en-GB"/>
        </w:rPr>
        <w:t xml:space="preserve">use </w:t>
      </w:r>
      <w:r w:rsidR="00BC134E" w:rsidRPr="00207826">
        <w:rPr>
          <w:noProof/>
          <w:lang w:eastAsia="en-GB"/>
        </w:rPr>
        <w:t xml:space="preserve">previously created digital travel </w:t>
      </w:r>
      <w:r w:rsidR="0037077B" w:rsidRPr="00207826">
        <w:rPr>
          <w:noProof/>
          <w:lang w:eastAsia="en-GB"/>
        </w:rPr>
        <w:t xml:space="preserve">credentials </w:t>
      </w:r>
      <w:r w:rsidR="00BC134E" w:rsidRPr="00207826">
        <w:rPr>
          <w:noProof/>
          <w:lang w:eastAsia="en-GB"/>
        </w:rPr>
        <w:t xml:space="preserve">that </w:t>
      </w:r>
      <w:r w:rsidR="0037077B" w:rsidRPr="00207826">
        <w:rPr>
          <w:noProof/>
          <w:lang w:eastAsia="en-GB"/>
        </w:rPr>
        <w:t xml:space="preserve">may be </w:t>
      </w:r>
      <w:r w:rsidR="00BC134E" w:rsidRPr="00207826">
        <w:rPr>
          <w:noProof/>
          <w:lang w:eastAsia="en-GB"/>
        </w:rPr>
        <w:t>stored on the person’s EU digital identity wallet.</w:t>
      </w:r>
    </w:p>
    <w:p w:rsidR="00BC134E" w:rsidRPr="00207826" w:rsidRDefault="00BC134E" w:rsidP="00BB70C4">
      <w:pPr>
        <w:rPr>
          <w:noProof/>
          <w:lang w:eastAsia="en-GB"/>
        </w:rPr>
      </w:pPr>
      <w:r w:rsidRPr="00207826">
        <w:rPr>
          <w:noProof/>
          <w:lang w:eastAsia="en-GB"/>
        </w:rPr>
        <w:t xml:space="preserve">Article </w:t>
      </w:r>
      <w:r w:rsidR="00BF2894" w:rsidRPr="00207826">
        <w:rPr>
          <w:noProof/>
          <w:lang w:eastAsia="en-GB"/>
        </w:rPr>
        <w:t xml:space="preserve">5 </w:t>
      </w:r>
      <w:r w:rsidRPr="00207826">
        <w:rPr>
          <w:noProof/>
          <w:lang w:eastAsia="en-GB"/>
        </w:rPr>
        <w:t xml:space="preserve">sets out the travel data that travellers can submit through </w:t>
      </w:r>
      <w:r w:rsidR="003D7A09" w:rsidRPr="00207826">
        <w:rPr>
          <w:noProof/>
          <w:lang w:eastAsia="en-GB"/>
        </w:rPr>
        <w:t xml:space="preserve">the </w:t>
      </w:r>
      <w:r w:rsidR="00E95553" w:rsidRPr="00207826">
        <w:rPr>
          <w:noProof/>
          <w:lang w:eastAsia="en-GB"/>
        </w:rPr>
        <w:t>EU Digital Travel application</w:t>
      </w:r>
      <w:r w:rsidR="00326E4F" w:rsidRPr="00207826">
        <w:rPr>
          <w:noProof/>
          <w:lang w:eastAsia="en-GB"/>
        </w:rPr>
        <w:t xml:space="preserve"> to the border authority</w:t>
      </w:r>
      <w:r w:rsidR="00796B96" w:rsidRPr="00207826">
        <w:rPr>
          <w:noProof/>
          <w:lang w:eastAsia="en-GB"/>
        </w:rPr>
        <w:t xml:space="preserve">. </w:t>
      </w:r>
      <w:r w:rsidR="007635F1" w:rsidRPr="00207826">
        <w:rPr>
          <w:noProof/>
          <w:lang w:eastAsia="en-GB"/>
        </w:rPr>
        <w:t xml:space="preserve">Data, in addition to the digital travel </w:t>
      </w:r>
      <w:r w:rsidR="0037077B" w:rsidRPr="00207826">
        <w:rPr>
          <w:noProof/>
          <w:lang w:eastAsia="en-GB"/>
        </w:rPr>
        <w:t>credential</w:t>
      </w:r>
      <w:r w:rsidR="007635F1" w:rsidRPr="00207826">
        <w:rPr>
          <w:noProof/>
          <w:lang w:eastAsia="en-GB"/>
        </w:rPr>
        <w:t>, are ne</w:t>
      </w:r>
      <w:r w:rsidR="0093360D" w:rsidRPr="00207826">
        <w:rPr>
          <w:noProof/>
          <w:lang w:eastAsia="en-GB"/>
        </w:rPr>
        <w:t>eded</w:t>
      </w:r>
      <w:r w:rsidR="007635F1" w:rsidRPr="00207826">
        <w:rPr>
          <w:noProof/>
          <w:lang w:eastAsia="en-GB"/>
        </w:rPr>
        <w:t xml:space="preserve"> </w:t>
      </w:r>
      <w:r w:rsidR="0093360D" w:rsidRPr="00207826">
        <w:rPr>
          <w:noProof/>
          <w:lang w:eastAsia="en-GB"/>
        </w:rPr>
        <w:t xml:space="preserve">to </w:t>
      </w:r>
      <w:r w:rsidR="007635F1" w:rsidRPr="00207826">
        <w:rPr>
          <w:noProof/>
          <w:lang w:eastAsia="en-GB"/>
        </w:rPr>
        <w:t>support the border check and pre-clearance.</w:t>
      </w:r>
    </w:p>
    <w:p w:rsidR="007635F1" w:rsidRPr="00207826" w:rsidRDefault="007635F1" w:rsidP="00BB70C4">
      <w:pPr>
        <w:rPr>
          <w:noProof/>
          <w:lang w:eastAsia="en-GB"/>
        </w:rPr>
      </w:pPr>
      <w:r w:rsidRPr="00207826">
        <w:rPr>
          <w:noProof/>
          <w:lang w:eastAsia="en-GB"/>
        </w:rPr>
        <w:t xml:space="preserve">Article </w:t>
      </w:r>
      <w:r w:rsidR="00BF2894" w:rsidRPr="00207826">
        <w:rPr>
          <w:noProof/>
          <w:lang w:eastAsia="en-GB"/>
        </w:rPr>
        <w:t xml:space="preserve">6 </w:t>
      </w:r>
      <w:r w:rsidR="00F32694" w:rsidRPr="00207826">
        <w:rPr>
          <w:noProof/>
          <w:lang w:eastAsia="en-GB"/>
        </w:rPr>
        <w:t xml:space="preserve">sets out the </w:t>
      </w:r>
      <w:r w:rsidR="00F55754" w:rsidRPr="00207826">
        <w:rPr>
          <w:noProof/>
          <w:lang w:eastAsia="en-GB"/>
        </w:rPr>
        <w:t>rules on transmi</w:t>
      </w:r>
      <w:r w:rsidR="0093360D" w:rsidRPr="00207826">
        <w:rPr>
          <w:noProof/>
          <w:lang w:eastAsia="en-GB"/>
        </w:rPr>
        <w:t>tting</w:t>
      </w:r>
      <w:r w:rsidR="00F55754" w:rsidRPr="00207826">
        <w:rPr>
          <w:noProof/>
          <w:lang w:eastAsia="en-GB"/>
        </w:rPr>
        <w:t xml:space="preserve"> travel data to the </w:t>
      </w:r>
      <w:r w:rsidR="0093360D" w:rsidRPr="00207826">
        <w:rPr>
          <w:noProof/>
          <w:lang w:eastAsia="en-GB"/>
        </w:rPr>
        <w:t xml:space="preserve">responsible </w:t>
      </w:r>
      <w:r w:rsidR="00F55754" w:rsidRPr="00207826">
        <w:rPr>
          <w:noProof/>
          <w:lang w:eastAsia="en-GB"/>
        </w:rPr>
        <w:t>border authorit</w:t>
      </w:r>
      <w:r w:rsidR="00D8157D" w:rsidRPr="00207826">
        <w:rPr>
          <w:noProof/>
          <w:lang w:eastAsia="en-GB"/>
        </w:rPr>
        <w:t xml:space="preserve">ies as well as </w:t>
      </w:r>
      <w:r w:rsidR="002169A6" w:rsidRPr="00207826">
        <w:rPr>
          <w:noProof/>
          <w:lang w:eastAsia="en-GB"/>
        </w:rPr>
        <w:t>the necessary arrangements</w:t>
      </w:r>
      <w:r w:rsidR="004F08E0" w:rsidRPr="00207826">
        <w:rPr>
          <w:noProof/>
          <w:lang w:eastAsia="en-GB"/>
        </w:rPr>
        <w:t xml:space="preserve"> </w:t>
      </w:r>
      <w:r w:rsidR="00DC4022" w:rsidRPr="00207826">
        <w:rPr>
          <w:noProof/>
          <w:lang w:eastAsia="en-GB"/>
        </w:rPr>
        <w:t xml:space="preserve">concerning designation and notification </w:t>
      </w:r>
      <w:r w:rsidR="0047489E" w:rsidRPr="00207826">
        <w:rPr>
          <w:noProof/>
          <w:lang w:eastAsia="en-GB"/>
        </w:rPr>
        <w:t xml:space="preserve">by Member States of </w:t>
      </w:r>
      <w:r w:rsidR="0093360D" w:rsidRPr="00207826">
        <w:rPr>
          <w:noProof/>
          <w:lang w:eastAsia="en-GB"/>
        </w:rPr>
        <w:t>responsible</w:t>
      </w:r>
      <w:r w:rsidR="0047489E" w:rsidRPr="00207826">
        <w:rPr>
          <w:noProof/>
          <w:lang w:eastAsia="en-GB"/>
        </w:rPr>
        <w:t xml:space="preserve"> authorities.</w:t>
      </w:r>
    </w:p>
    <w:p w:rsidR="0047489E" w:rsidRPr="00207826" w:rsidRDefault="0047489E" w:rsidP="00BB70C4">
      <w:pPr>
        <w:rPr>
          <w:noProof/>
          <w:lang w:eastAsia="en-GB"/>
        </w:rPr>
      </w:pPr>
      <w:r w:rsidRPr="00207826">
        <w:rPr>
          <w:noProof/>
          <w:lang w:eastAsia="en-GB"/>
        </w:rPr>
        <w:t>Article</w:t>
      </w:r>
      <w:r w:rsidR="005106C6" w:rsidRPr="00207826">
        <w:rPr>
          <w:noProof/>
          <w:lang w:eastAsia="en-GB"/>
        </w:rPr>
        <w:t xml:space="preserve">s </w:t>
      </w:r>
      <w:r w:rsidR="00BF2894" w:rsidRPr="00207826">
        <w:rPr>
          <w:noProof/>
          <w:lang w:eastAsia="en-GB"/>
        </w:rPr>
        <w:t xml:space="preserve">7 </w:t>
      </w:r>
      <w:r w:rsidR="005106C6" w:rsidRPr="00207826">
        <w:rPr>
          <w:noProof/>
          <w:lang w:eastAsia="en-GB"/>
        </w:rPr>
        <w:t>establish</w:t>
      </w:r>
      <w:r w:rsidR="00BC01B4" w:rsidRPr="00207826">
        <w:rPr>
          <w:noProof/>
          <w:lang w:eastAsia="en-GB"/>
        </w:rPr>
        <w:t>es</w:t>
      </w:r>
      <w:r w:rsidR="005106C6" w:rsidRPr="00207826">
        <w:rPr>
          <w:noProof/>
          <w:lang w:eastAsia="en-GB"/>
        </w:rPr>
        <w:t xml:space="preserve"> the </w:t>
      </w:r>
      <w:r w:rsidR="00BC01B4" w:rsidRPr="00207826">
        <w:rPr>
          <w:noProof/>
          <w:lang w:eastAsia="en-GB"/>
        </w:rPr>
        <w:t xml:space="preserve">rules on the processing of personal data and the </w:t>
      </w:r>
      <w:r w:rsidR="00894421" w:rsidRPr="00207826">
        <w:rPr>
          <w:noProof/>
          <w:lang w:eastAsia="en-GB"/>
        </w:rPr>
        <w:t xml:space="preserve">roles of data controller </w:t>
      </w:r>
      <w:r w:rsidR="00933E0E" w:rsidRPr="00207826">
        <w:rPr>
          <w:noProof/>
          <w:lang w:eastAsia="en-GB"/>
        </w:rPr>
        <w:t xml:space="preserve">and data processor for the purpose of processing personal data </w:t>
      </w:r>
      <w:r w:rsidR="00D068D4" w:rsidRPr="00207826">
        <w:rPr>
          <w:noProof/>
          <w:lang w:eastAsia="en-GB"/>
        </w:rPr>
        <w:t xml:space="preserve">submitted through the </w:t>
      </w:r>
      <w:r w:rsidR="00E95553" w:rsidRPr="00207826">
        <w:rPr>
          <w:noProof/>
          <w:lang w:eastAsia="en-GB"/>
        </w:rPr>
        <w:t>EU Digital Travel application</w:t>
      </w:r>
      <w:r w:rsidR="00D068D4" w:rsidRPr="00207826">
        <w:rPr>
          <w:noProof/>
          <w:lang w:eastAsia="en-GB"/>
        </w:rPr>
        <w:t>.</w:t>
      </w:r>
    </w:p>
    <w:p w:rsidR="00D068D4" w:rsidRPr="00207826" w:rsidRDefault="00D068D4" w:rsidP="00BB70C4">
      <w:pPr>
        <w:rPr>
          <w:noProof/>
          <w:lang w:eastAsia="en-GB"/>
        </w:rPr>
      </w:pPr>
      <w:r w:rsidRPr="00207826">
        <w:rPr>
          <w:noProof/>
          <w:lang w:eastAsia="en-GB"/>
        </w:rPr>
        <w:t xml:space="preserve">Article 8 </w:t>
      </w:r>
      <w:r w:rsidR="002158C9" w:rsidRPr="00207826">
        <w:rPr>
          <w:noProof/>
          <w:lang w:eastAsia="en-GB"/>
        </w:rPr>
        <w:t xml:space="preserve">sets out the rules on the </w:t>
      </w:r>
      <w:r w:rsidR="00FD3CEC" w:rsidRPr="00207826">
        <w:rPr>
          <w:noProof/>
          <w:lang w:eastAsia="en-GB"/>
        </w:rPr>
        <w:t xml:space="preserve">development, </w:t>
      </w:r>
      <w:r w:rsidR="00BD56E8" w:rsidRPr="00207826">
        <w:rPr>
          <w:noProof/>
          <w:lang w:eastAsia="en-GB"/>
        </w:rPr>
        <w:t xml:space="preserve">operation and </w:t>
      </w:r>
      <w:r w:rsidR="00FD3CEC" w:rsidRPr="00207826">
        <w:rPr>
          <w:noProof/>
          <w:lang w:eastAsia="en-GB"/>
        </w:rPr>
        <w:t xml:space="preserve">maintenance </w:t>
      </w:r>
      <w:r w:rsidR="00AB27D1" w:rsidRPr="00207826">
        <w:rPr>
          <w:noProof/>
          <w:lang w:eastAsia="en-GB"/>
        </w:rPr>
        <w:t xml:space="preserve">of the </w:t>
      </w:r>
      <w:r w:rsidR="00E95553" w:rsidRPr="00207826">
        <w:rPr>
          <w:noProof/>
          <w:lang w:eastAsia="en-GB"/>
        </w:rPr>
        <w:t>EU Digital Travel application</w:t>
      </w:r>
      <w:r w:rsidR="0085341C" w:rsidRPr="00207826">
        <w:rPr>
          <w:noProof/>
          <w:lang w:eastAsia="en-GB"/>
        </w:rPr>
        <w:t xml:space="preserve"> and the </w:t>
      </w:r>
      <w:r w:rsidR="00111C3B" w:rsidRPr="00207826">
        <w:rPr>
          <w:noProof/>
          <w:lang w:eastAsia="en-GB"/>
        </w:rPr>
        <w:t>consequent obligations of eu-LISA</w:t>
      </w:r>
      <w:r w:rsidR="00445440" w:rsidRPr="00207826">
        <w:rPr>
          <w:noProof/>
          <w:lang w:eastAsia="en-GB"/>
        </w:rPr>
        <w:t>.</w:t>
      </w:r>
    </w:p>
    <w:p w:rsidR="00910657" w:rsidRPr="00207826" w:rsidRDefault="00910657" w:rsidP="00BB70C4">
      <w:pPr>
        <w:rPr>
          <w:noProof/>
          <w:lang w:eastAsia="en-GB"/>
        </w:rPr>
      </w:pPr>
      <w:r w:rsidRPr="00207826">
        <w:rPr>
          <w:noProof/>
          <w:lang w:eastAsia="en-GB"/>
        </w:rPr>
        <w:t xml:space="preserve">Article 9 establishes the obligations of the Member States in ensuring that they can receive data submitted through the </w:t>
      </w:r>
      <w:r w:rsidR="00E95553" w:rsidRPr="00207826">
        <w:rPr>
          <w:noProof/>
          <w:lang w:eastAsia="en-GB"/>
        </w:rPr>
        <w:t>EU Digital Travel application</w:t>
      </w:r>
      <w:r w:rsidRPr="00207826">
        <w:rPr>
          <w:noProof/>
          <w:lang w:eastAsia="en-GB"/>
        </w:rPr>
        <w:t>.</w:t>
      </w:r>
    </w:p>
    <w:p w:rsidR="008C3397" w:rsidRPr="00207826" w:rsidRDefault="00747AE8" w:rsidP="00BB70C4">
      <w:pPr>
        <w:rPr>
          <w:noProof/>
          <w:lang w:eastAsia="en-GB"/>
        </w:rPr>
      </w:pPr>
      <w:r w:rsidRPr="00207826">
        <w:rPr>
          <w:noProof/>
          <w:lang w:eastAsia="en-GB"/>
        </w:rPr>
        <w:t xml:space="preserve">Article 10 sets out </w:t>
      </w:r>
      <w:r w:rsidR="00CB5B7B" w:rsidRPr="00207826">
        <w:rPr>
          <w:noProof/>
          <w:lang w:eastAsia="en-GB"/>
        </w:rPr>
        <w:t xml:space="preserve">an information campaign to </w:t>
      </w:r>
      <w:r w:rsidR="00B17FD4" w:rsidRPr="00207826">
        <w:rPr>
          <w:noProof/>
          <w:lang w:eastAsia="en-GB"/>
        </w:rPr>
        <w:t xml:space="preserve">inform the public </w:t>
      </w:r>
      <w:r w:rsidR="00CD610D" w:rsidRPr="00207826">
        <w:rPr>
          <w:noProof/>
          <w:lang w:eastAsia="en-GB"/>
        </w:rPr>
        <w:t xml:space="preserve">about digital travel </w:t>
      </w:r>
      <w:r w:rsidR="0037077B" w:rsidRPr="00207826">
        <w:rPr>
          <w:noProof/>
          <w:lang w:eastAsia="en-GB"/>
        </w:rPr>
        <w:t xml:space="preserve">credentials </w:t>
      </w:r>
      <w:r w:rsidR="00CD610D" w:rsidRPr="00207826">
        <w:rPr>
          <w:noProof/>
          <w:lang w:eastAsia="en-GB"/>
        </w:rPr>
        <w:t xml:space="preserve">and the use of the </w:t>
      </w:r>
      <w:r w:rsidR="00E95553" w:rsidRPr="00207826">
        <w:rPr>
          <w:noProof/>
          <w:lang w:eastAsia="en-GB"/>
        </w:rPr>
        <w:t>EU Digital Travel application</w:t>
      </w:r>
      <w:r w:rsidR="00CD610D" w:rsidRPr="00207826">
        <w:rPr>
          <w:noProof/>
          <w:lang w:eastAsia="en-GB"/>
        </w:rPr>
        <w:t>.</w:t>
      </w:r>
    </w:p>
    <w:p w:rsidR="00CD610D" w:rsidRPr="00207826" w:rsidRDefault="00CD610D" w:rsidP="00BB70C4">
      <w:pPr>
        <w:rPr>
          <w:noProof/>
          <w:lang w:eastAsia="en-GB"/>
        </w:rPr>
      </w:pPr>
      <w:r w:rsidRPr="00207826">
        <w:rPr>
          <w:noProof/>
          <w:lang w:eastAsia="en-GB"/>
        </w:rPr>
        <w:t xml:space="preserve">Article 11 establishes the rules on costs incurred by eu-LISA and the Member States </w:t>
      </w:r>
      <w:r w:rsidR="007665D2" w:rsidRPr="00207826">
        <w:rPr>
          <w:noProof/>
          <w:lang w:eastAsia="en-GB"/>
        </w:rPr>
        <w:t xml:space="preserve">in relation to their obligations under Articles </w:t>
      </w:r>
      <w:r w:rsidR="00DC7FDB" w:rsidRPr="00207826">
        <w:rPr>
          <w:noProof/>
          <w:lang w:eastAsia="en-GB"/>
        </w:rPr>
        <w:t>8 and 9 respectively.</w:t>
      </w:r>
    </w:p>
    <w:p w:rsidR="00DC7FDB" w:rsidRPr="00207826" w:rsidRDefault="00DC7FDB" w:rsidP="00BB70C4">
      <w:pPr>
        <w:rPr>
          <w:noProof/>
          <w:lang w:eastAsia="en-GB"/>
        </w:rPr>
      </w:pPr>
      <w:r w:rsidRPr="00207826">
        <w:rPr>
          <w:noProof/>
          <w:lang w:eastAsia="en-GB"/>
        </w:rPr>
        <w:t xml:space="preserve">Article 12 contains provisions on amending Regulation (EC) No 2252/2004 to establish </w:t>
      </w:r>
      <w:r w:rsidR="00696687" w:rsidRPr="00207826">
        <w:rPr>
          <w:noProof/>
          <w:lang w:eastAsia="en-GB"/>
        </w:rPr>
        <w:t xml:space="preserve">the technical standard for digital travel </w:t>
      </w:r>
      <w:r w:rsidR="0037077B" w:rsidRPr="00207826">
        <w:rPr>
          <w:noProof/>
          <w:lang w:eastAsia="en-GB"/>
        </w:rPr>
        <w:t xml:space="preserve">credentials </w:t>
      </w:r>
      <w:r w:rsidR="00696687" w:rsidRPr="00207826">
        <w:rPr>
          <w:noProof/>
          <w:lang w:eastAsia="en-GB"/>
        </w:rPr>
        <w:t xml:space="preserve">and the possibility for applicants to request </w:t>
      </w:r>
      <w:r w:rsidR="00690366" w:rsidRPr="00207826">
        <w:rPr>
          <w:noProof/>
          <w:lang w:eastAsia="en-GB"/>
        </w:rPr>
        <w:t>one.</w:t>
      </w:r>
    </w:p>
    <w:p w:rsidR="00690366" w:rsidRPr="00207826" w:rsidRDefault="001A4561" w:rsidP="00BB70C4">
      <w:pPr>
        <w:rPr>
          <w:noProof/>
          <w:lang w:eastAsia="en-GB"/>
        </w:rPr>
      </w:pPr>
      <w:r w:rsidRPr="00207826">
        <w:rPr>
          <w:noProof/>
          <w:lang w:eastAsia="en-GB"/>
        </w:rPr>
        <w:t xml:space="preserve">Article 13 contains provisions on amending Regulation (EU) 2016/399 concerning the carrying out of border checks </w:t>
      </w:r>
      <w:r w:rsidR="00946268" w:rsidRPr="00207826">
        <w:rPr>
          <w:noProof/>
          <w:lang w:eastAsia="en-GB"/>
        </w:rPr>
        <w:t xml:space="preserve">as well as the further use of self-service systems and the </w:t>
      </w:r>
      <w:r w:rsidR="00E95553" w:rsidRPr="00207826">
        <w:rPr>
          <w:noProof/>
          <w:lang w:eastAsia="en-GB"/>
        </w:rPr>
        <w:t>EU Digital Travel application</w:t>
      </w:r>
      <w:r w:rsidR="00946268" w:rsidRPr="00207826">
        <w:rPr>
          <w:noProof/>
          <w:lang w:eastAsia="en-GB"/>
        </w:rPr>
        <w:t xml:space="preserve"> </w:t>
      </w:r>
      <w:r w:rsidR="00AA6CCF" w:rsidRPr="00207826">
        <w:rPr>
          <w:noProof/>
          <w:lang w:eastAsia="en-GB"/>
        </w:rPr>
        <w:t xml:space="preserve">for </w:t>
      </w:r>
      <w:r w:rsidR="00C06C0B" w:rsidRPr="00207826">
        <w:rPr>
          <w:noProof/>
          <w:lang w:eastAsia="en-GB"/>
        </w:rPr>
        <w:t>those purposes.</w:t>
      </w:r>
    </w:p>
    <w:p w:rsidR="00E17060" w:rsidRPr="00207826" w:rsidRDefault="00E17060" w:rsidP="00BB70C4">
      <w:pPr>
        <w:rPr>
          <w:noProof/>
          <w:lang w:eastAsia="en-GB"/>
        </w:rPr>
      </w:pPr>
      <w:r w:rsidRPr="00207826">
        <w:rPr>
          <w:noProof/>
          <w:lang w:eastAsia="en-GB"/>
        </w:rPr>
        <w:t>Article 14 sets out the amendments to Regulation (EU) 2018/1726</w:t>
      </w:r>
      <w:r w:rsidR="00B72D4E" w:rsidRPr="00207826">
        <w:rPr>
          <w:noProof/>
          <w:lang w:eastAsia="en-GB"/>
        </w:rPr>
        <w:t xml:space="preserve"> with regard to eu-LISA’s </w:t>
      </w:r>
      <w:r w:rsidR="00371B99" w:rsidRPr="00207826">
        <w:rPr>
          <w:noProof/>
          <w:lang w:eastAsia="en-GB"/>
        </w:rPr>
        <w:t xml:space="preserve">tasks in relation to the </w:t>
      </w:r>
      <w:r w:rsidR="00E95553" w:rsidRPr="00207826">
        <w:rPr>
          <w:noProof/>
          <w:lang w:eastAsia="en-GB"/>
        </w:rPr>
        <w:t>EU Digital Travel application</w:t>
      </w:r>
      <w:r w:rsidR="00371B99" w:rsidRPr="00207826">
        <w:rPr>
          <w:noProof/>
          <w:lang w:eastAsia="en-GB"/>
        </w:rPr>
        <w:t>.</w:t>
      </w:r>
    </w:p>
    <w:p w:rsidR="00C13413" w:rsidRPr="00207826" w:rsidRDefault="00371B99" w:rsidP="007653D0">
      <w:pPr>
        <w:rPr>
          <w:noProof/>
        </w:rPr>
      </w:pPr>
      <w:r w:rsidRPr="00207826">
        <w:rPr>
          <w:noProof/>
          <w:lang w:eastAsia="en-GB"/>
        </w:rPr>
        <w:t>Article</w:t>
      </w:r>
      <w:r w:rsidR="009A619E" w:rsidRPr="00207826">
        <w:rPr>
          <w:noProof/>
          <w:lang w:eastAsia="en-GB"/>
        </w:rPr>
        <w:t xml:space="preserve">s </w:t>
      </w:r>
      <w:r w:rsidRPr="00207826">
        <w:rPr>
          <w:noProof/>
          <w:lang w:eastAsia="en-GB"/>
        </w:rPr>
        <w:t>15</w:t>
      </w:r>
      <w:r w:rsidR="009A619E" w:rsidRPr="00207826">
        <w:rPr>
          <w:noProof/>
          <w:lang w:eastAsia="en-GB"/>
        </w:rPr>
        <w:t xml:space="preserve"> to </w:t>
      </w:r>
      <w:r w:rsidR="002810D6" w:rsidRPr="00207826">
        <w:rPr>
          <w:noProof/>
          <w:lang w:eastAsia="en-GB"/>
        </w:rPr>
        <w:t>20</w:t>
      </w:r>
      <w:r w:rsidR="009A619E" w:rsidRPr="00207826">
        <w:rPr>
          <w:noProof/>
          <w:lang w:eastAsia="en-GB"/>
        </w:rPr>
        <w:t xml:space="preserve"> </w:t>
      </w:r>
      <w:r w:rsidR="00317988" w:rsidRPr="00207826">
        <w:rPr>
          <w:noProof/>
          <w:lang w:eastAsia="en-GB"/>
        </w:rPr>
        <w:t>contain the final provisions of this Regulation, concerning the adoption of implementing acts, the monitoring and evaluation of this Regulation</w:t>
      </w:r>
      <w:r w:rsidR="00ED1C1E" w:rsidRPr="00207826">
        <w:rPr>
          <w:noProof/>
          <w:lang w:eastAsia="en-GB"/>
        </w:rPr>
        <w:t xml:space="preserve"> </w:t>
      </w:r>
      <w:r w:rsidR="00317988" w:rsidRPr="00207826">
        <w:rPr>
          <w:noProof/>
          <w:lang w:eastAsia="en-GB"/>
        </w:rPr>
        <w:t>and its entry into force and application.</w:t>
      </w:r>
    </w:p>
    <w:p w:rsidR="00C13413" w:rsidRPr="00207826" w:rsidRDefault="00C13413">
      <w:pPr>
        <w:rPr>
          <w:noProof/>
        </w:rPr>
        <w:sectPr w:rsidR="00C13413" w:rsidRPr="00207826" w:rsidSect="00596127">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7F65D9" w:rsidRDefault="006158CC">
      <w:pPr>
        <w:pStyle w:val="Rfrenceinterinstitutionnelle"/>
        <w:rPr>
          <w:noProof/>
        </w:rPr>
      </w:pPr>
      <w:r>
        <w:rPr>
          <w:noProof/>
        </w:rPr>
        <w:t>2024/0670 (COD</w:t>
      </w:r>
      <w:r>
        <w:rPr>
          <w:noProof/>
        </w:rPr>
        <w:t>)</w:t>
      </w:r>
    </w:p>
    <w:p w:rsidR="00C13413" w:rsidRPr="00207826" w:rsidRDefault="00207826" w:rsidP="00207826">
      <w:pPr>
        <w:pStyle w:val="Statut"/>
        <w:rPr>
          <w:noProof/>
        </w:rPr>
      </w:pPr>
      <w:r w:rsidRPr="00207826">
        <w:rPr>
          <w:noProof/>
        </w:rPr>
        <w:t>Proposal for a</w:t>
      </w:r>
    </w:p>
    <w:p w:rsidR="00C13413" w:rsidRPr="00207826" w:rsidRDefault="00207826" w:rsidP="00207826">
      <w:pPr>
        <w:pStyle w:val="Typedudocument"/>
        <w:rPr>
          <w:noProof/>
        </w:rPr>
      </w:pPr>
      <w:r w:rsidRPr="00207826">
        <w:rPr>
          <w:noProof/>
        </w:rPr>
        <w:t>REGULATION OF THE EUROPEAN PARLIAMENT AND OF THE COUNCIL</w:t>
      </w:r>
    </w:p>
    <w:p w:rsidR="00C13413" w:rsidRPr="00207826" w:rsidRDefault="00207826" w:rsidP="00207826">
      <w:pPr>
        <w:pStyle w:val="Titreobjet"/>
        <w:rPr>
          <w:noProof/>
        </w:rPr>
      </w:pPr>
      <w:bookmarkStart w:id="2" w:name="_Hlk177657640"/>
      <w:r w:rsidRPr="00207826">
        <w:rPr>
          <w:noProof/>
        </w:rPr>
        <w:t>establishing an application for the electronic submission of travel data (“EU Digital Travel application”) and amending Regulations (EU) 2016/399 and (EU) 2018/1726 of the European Parliament and of the Council and Council Regulation (EC) No 2252/2004, as regards the use of digital travel credentials</w:t>
      </w:r>
    </w:p>
    <w:bookmarkEnd w:id="2"/>
    <w:p w:rsidR="00C13413" w:rsidRPr="00207826" w:rsidRDefault="00C13413">
      <w:pPr>
        <w:pStyle w:val="Institutionquiagit"/>
        <w:rPr>
          <w:noProof/>
        </w:rPr>
      </w:pPr>
      <w:r w:rsidRPr="00207826">
        <w:rPr>
          <w:noProof/>
        </w:rPr>
        <w:t>THE EUROPEAN PARLIAMENT AND THE COUNCIL OF THE EUROPEAN UNION,</w:t>
      </w:r>
    </w:p>
    <w:p w:rsidR="00C13413" w:rsidRPr="00207826" w:rsidRDefault="00C13413">
      <w:pPr>
        <w:rPr>
          <w:noProof/>
        </w:rPr>
      </w:pPr>
      <w:r w:rsidRPr="00207826">
        <w:rPr>
          <w:noProof/>
        </w:rPr>
        <w:t>Having regard to the Treaty on the Functioning of the European Union, and in particular Article</w:t>
      </w:r>
      <w:r w:rsidR="00794F9A" w:rsidRPr="00207826">
        <w:rPr>
          <w:noProof/>
        </w:rPr>
        <w:t xml:space="preserve"> 77(2)(b) and (d)</w:t>
      </w:r>
      <w:r w:rsidRPr="00207826">
        <w:rPr>
          <w:noProof/>
        </w:rPr>
        <w:t xml:space="preserve"> thereof,</w:t>
      </w:r>
    </w:p>
    <w:p w:rsidR="00C13413" w:rsidRPr="00207826" w:rsidRDefault="00C13413">
      <w:pPr>
        <w:rPr>
          <w:noProof/>
        </w:rPr>
      </w:pPr>
      <w:r w:rsidRPr="00207826">
        <w:rPr>
          <w:noProof/>
        </w:rPr>
        <w:t>Having regard to the proposal from the European Commission,</w:t>
      </w:r>
    </w:p>
    <w:p w:rsidR="00C13413" w:rsidRPr="00207826" w:rsidRDefault="00C13413">
      <w:pPr>
        <w:rPr>
          <w:noProof/>
        </w:rPr>
      </w:pPr>
      <w:r w:rsidRPr="00207826">
        <w:rPr>
          <w:noProof/>
        </w:rPr>
        <w:t>After transmission of the draft legislative act to the national parliaments,</w:t>
      </w:r>
    </w:p>
    <w:p w:rsidR="00C13413" w:rsidRPr="00207826" w:rsidRDefault="00C13413">
      <w:pPr>
        <w:rPr>
          <w:noProof/>
        </w:rPr>
      </w:pPr>
      <w:r w:rsidRPr="00207826">
        <w:rPr>
          <w:noProof/>
        </w:rPr>
        <w:t>Acting in accordance with the ordinary legislative procedure,</w:t>
      </w:r>
    </w:p>
    <w:p w:rsidR="00C13413" w:rsidRPr="00207826" w:rsidRDefault="00C13413">
      <w:pPr>
        <w:rPr>
          <w:noProof/>
        </w:rPr>
      </w:pPr>
      <w:r w:rsidRPr="00207826">
        <w:rPr>
          <w:noProof/>
        </w:rPr>
        <w:t>Whereas:</w:t>
      </w:r>
    </w:p>
    <w:p w:rsidR="00C13413" w:rsidRPr="00207826" w:rsidRDefault="005923D8" w:rsidP="005923D8">
      <w:pPr>
        <w:pStyle w:val="ManualConsidrant"/>
        <w:rPr>
          <w:noProof/>
        </w:rPr>
      </w:pPr>
      <w:r w:rsidRPr="005923D8">
        <w:rPr>
          <w:noProof/>
        </w:rPr>
        <w:t>(1)</w:t>
      </w:r>
      <w:r w:rsidRPr="005923D8">
        <w:rPr>
          <w:noProof/>
        </w:rPr>
        <w:tab/>
      </w:r>
      <w:r w:rsidR="00D23DE2" w:rsidRPr="00207826">
        <w:rPr>
          <w:noProof/>
        </w:rPr>
        <w:t>The</w:t>
      </w:r>
      <w:r w:rsidR="00BF7109" w:rsidRPr="00207826">
        <w:rPr>
          <w:noProof/>
        </w:rPr>
        <w:t xml:space="preserve"> </w:t>
      </w:r>
      <w:r w:rsidR="00983715" w:rsidRPr="00207826">
        <w:rPr>
          <w:noProof/>
        </w:rPr>
        <w:t>carrying out of effective and efficient</w:t>
      </w:r>
      <w:r w:rsidR="0097261F" w:rsidRPr="00207826">
        <w:rPr>
          <w:noProof/>
        </w:rPr>
        <w:t xml:space="preserve"> border checks at the external borders </w:t>
      </w:r>
      <w:r w:rsidR="007B31FB" w:rsidRPr="00207826">
        <w:rPr>
          <w:noProof/>
        </w:rPr>
        <w:t>contributes to the proper functioning of the area without internal border controls (</w:t>
      </w:r>
      <w:r w:rsidR="00C22E88" w:rsidRPr="00207826">
        <w:rPr>
          <w:noProof/>
        </w:rPr>
        <w:t xml:space="preserve">‘the </w:t>
      </w:r>
      <w:r w:rsidR="007B31FB" w:rsidRPr="00207826">
        <w:rPr>
          <w:noProof/>
        </w:rPr>
        <w:t>Schengen area</w:t>
      </w:r>
      <w:r w:rsidR="00C22E88" w:rsidRPr="00207826">
        <w:rPr>
          <w:noProof/>
        </w:rPr>
        <w:t>’</w:t>
      </w:r>
      <w:r w:rsidR="007B31FB" w:rsidRPr="00207826">
        <w:rPr>
          <w:noProof/>
        </w:rPr>
        <w:t xml:space="preserve">) and the internal security of the </w:t>
      </w:r>
      <w:r w:rsidR="008874DA" w:rsidRPr="00207826">
        <w:rPr>
          <w:noProof/>
        </w:rPr>
        <w:t>Union</w:t>
      </w:r>
      <w:r w:rsidR="007B31FB" w:rsidRPr="00207826">
        <w:rPr>
          <w:noProof/>
        </w:rPr>
        <w:t>.</w:t>
      </w:r>
      <w:r w:rsidR="00C22E88" w:rsidRPr="00207826">
        <w:rPr>
          <w:noProof/>
        </w:rPr>
        <w:t xml:space="preserve"> </w:t>
      </w:r>
      <w:r w:rsidR="00B51C2E" w:rsidRPr="00207826">
        <w:rPr>
          <w:noProof/>
        </w:rPr>
        <w:t xml:space="preserve">The inclusion </w:t>
      </w:r>
      <w:r w:rsidR="00C72797" w:rsidRPr="00207826">
        <w:rPr>
          <w:noProof/>
        </w:rPr>
        <w:t xml:space="preserve">in travel documents issued by Member States </w:t>
      </w:r>
      <w:r w:rsidR="00B51C2E" w:rsidRPr="00207826">
        <w:rPr>
          <w:noProof/>
        </w:rPr>
        <w:t xml:space="preserve">of a storage medium (chip), </w:t>
      </w:r>
      <w:r w:rsidR="009B0A08" w:rsidRPr="00207826">
        <w:rPr>
          <w:noProof/>
        </w:rPr>
        <w:t xml:space="preserve">with </w:t>
      </w:r>
      <w:r w:rsidR="00B51C2E" w:rsidRPr="00207826">
        <w:rPr>
          <w:noProof/>
        </w:rPr>
        <w:t>a facial image of the holder</w:t>
      </w:r>
      <w:r w:rsidR="00086812" w:rsidRPr="00207826">
        <w:rPr>
          <w:noProof/>
        </w:rPr>
        <w:t>,</w:t>
      </w:r>
      <w:r w:rsidR="00B51C2E" w:rsidRPr="00207826">
        <w:rPr>
          <w:noProof/>
        </w:rPr>
        <w:t xml:space="preserve"> </w:t>
      </w:r>
      <w:r w:rsidR="005214CD" w:rsidRPr="00207826">
        <w:rPr>
          <w:noProof/>
        </w:rPr>
        <w:t>by Council Regulation (EC) 2252/2004</w:t>
      </w:r>
      <w:r w:rsidR="002166B5" w:rsidRPr="00207826">
        <w:rPr>
          <w:rStyle w:val="FootnoteReference"/>
          <w:noProof/>
        </w:rPr>
        <w:footnoteReference w:id="32"/>
      </w:r>
      <w:r w:rsidR="004B1143" w:rsidRPr="00207826">
        <w:rPr>
          <w:noProof/>
        </w:rPr>
        <w:t xml:space="preserve"> and Regulation (EU) 2019/1157</w:t>
      </w:r>
      <w:r w:rsidR="004B1143" w:rsidRPr="00207826">
        <w:rPr>
          <w:rStyle w:val="FootnoteReference"/>
          <w:noProof/>
        </w:rPr>
        <w:footnoteReference w:id="33"/>
      </w:r>
      <w:r w:rsidR="00B51C2E" w:rsidRPr="00207826">
        <w:rPr>
          <w:noProof/>
        </w:rPr>
        <w:t xml:space="preserve">, </w:t>
      </w:r>
      <w:r w:rsidR="002E10A1" w:rsidRPr="00207826">
        <w:rPr>
          <w:noProof/>
        </w:rPr>
        <w:t xml:space="preserve">and the entry into force of Regulation (EC) </w:t>
      </w:r>
      <w:r w:rsidR="004912D5" w:rsidRPr="00207826">
        <w:rPr>
          <w:noProof/>
        </w:rPr>
        <w:t>No 562/2006</w:t>
      </w:r>
      <w:r w:rsidR="00E07807" w:rsidRPr="00207826">
        <w:rPr>
          <w:noProof/>
        </w:rPr>
        <w:t xml:space="preserve"> of the European Parliament and of the Council</w:t>
      </w:r>
      <w:r w:rsidR="00E07807" w:rsidRPr="00207826">
        <w:rPr>
          <w:rStyle w:val="FootnoteReference"/>
          <w:noProof/>
        </w:rPr>
        <w:footnoteReference w:id="34"/>
      </w:r>
      <w:r w:rsidR="006E4724" w:rsidRPr="00207826">
        <w:rPr>
          <w:noProof/>
        </w:rPr>
        <w:t xml:space="preserve"> have significantly contributed to high security standards and </w:t>
      </w:r>
      <w:r w:rsidR="00DB107A" w:rsidRPr="00207826">
        <w:rPr>
          <w:noProof/>
        </w:rPr>
        <w:t xml:space="preserve">robust </w:t>
      </w:r>
      <w:r w:rsidR="002166B5" w:rsidRPr="00207826">
        <w:rPr>
          <w:noProof/>
        </w:rPr>
        <w:t xml:space="preserve">external border management. </w:t>
      </w:r>
      <w:r w:rsidR="00FE2C03" w:rsidRPr="00207826">
        <w:rPr>
          <w:noProof/>
        </w:rPr>
        <w:t xml:space="preserve">Border checks carried out </w:t>
      </w:r>
      <w:r w:rsidR="00637280" w:rsidRPr="00207826">
        <w:rPr>
          <w:noProof/>
        </w:rPr>
        <w:t>in accordance with Regulation (EU) 2016/399 of the European Parliament and of the Council</w:t>
      </w:r>
      <w:r w:rsidR="00E6366E" w:rsidRPr="00207826">
        <w:rPr>
          <w:rStyle w:val="FootnoteReference"/>
          <w:noProof/>
        </w:rPr>
        <w:footnoteReference w:id="35"/>
      </w:r>
      <w:r w:rsidR="00637280" w:rsidRPr="00207826">
        <w:rPr>
          <w:noProof/>
        </w:rPr>
        <w:t xml:space="preserve">, </w:t>
      </w:r>
      <w:r w:rsidR="003A6BD5" w:rsidRPr="00207826">
        <w:rPr>
          <w:noProof/>
        </w:rPr>
        <w:t>serve</w:t>
      </w:r>
      <w:r w:rsidR="00C31B28" w:rsidRPr="00207826">
        <w:rPr>
          <w:noProof/>
        </w:rPr>
        <w:t xml:space="preserve"> the purposes of </w:t>
      </w:r>
      <w:r w:rsidR="009E5D53" w:rsidRPr="00207826">
        <w:rPr>
          <w:noProof/>
        </w:rPr>
        <w:t xml:space="preserve">reliably identifying travellers, preventing threats to the internal security, public policy, public health and international relations </w:t>
      </w:r>
      <w:r w:rsidR="00FC38E7" w:rsidRPr="00207826">
        <w:rPr>
          <w:noProof/>
        </w:rPr>
        <w:t xml:space="preserve">of Member States as well as combatting </w:t>
      </w:r>
      <w:r w:rsidR="003B29D1" w:rsidRPr="00207826">
        <w:rPr>
          <w:noProof/>
        </w:rPr>
        <w:t>irregular migration</w:t>
      </w:r>
      <w:r w:rsidR="00701642" w:rsidRPr="00207826">
        <w:rPr>
          <w:noProof/>
        </w:rPr>
        <w:t xml:space="preserve"> </w:t>
      </w:r>
      <w:r w:rsidR="00C9586A" w:rsidRPr="00207826">
        <w:rPr>
          <w:noProof/>
        </w:rPr>
        <w:t xml:space="preserve">while </w:t>
      </w:r>
      <w:r w:rsidR="00EE08D7" w:rsidRPr="00207826">
        <w:rPr>
          <w:noProof/>
        </w:rPr>
        <w:t>respect</w:t>
      </w:r>
      <w:r w:rsidR="00C9586A" w:rsidRPr="00207826">
        <w:rPr>
          <w:noProof/>
        </w:rPr>
        <w:t>ing</w:t>
      </w:r>
      <w:r w:rsidR="00EE08D7" w:rsidRPr="00207826">
        <w:rPr>
          <w:noProof/>
        </w:rPr>
        <w:t xml:space="preserve"> fundamental rights</w:t>
      </w:r>
      <w:r w:rsidR="00494A8A" w:rsidRPr="00207826">
        <w:rPr>
          <w:noProof/>
        </w:rPr>
        <w:t>.</w:t>
      </w:r>
      <w:r w:rsidR="00F31127" w:rsidRPr="00207826">
        <w:rPr>
          <w:noProof/>
        </w:rPr>
        <w:t xml:space="preserve"> </w:t>
      </w:r>
    </w:p>
    <w:p w:rsidR="00CC7F3C" w:rsidRPr="00207826" w:rsidRDefault="005923D8" w:rsidP="005923D8">
      <w:pPr>
        <w:pStyle w:val="ManualConsidrant"/>
        <w:rPr>
          <w:noProof/>
        </w:rPr>
      </w:pPr>
      <w:r w:rsidRPr="005923D8">
        <w:rPr>
          <w:noProof/>
        </w:rPr>
        <w:t>(2)</w:t>
      </w:r>
      <w:r w:rsidRPr="005923D8">
        <w:rPr>
          <w:noProof/>
        </w:rPr>
        <w:tab/>
      </w:r>
      <w:r w:rsidR="00D06AFE" w:rsidRPr="00207826">
        <w:rPr>
          <w:noProof/>
        </w:rPr>
        <w:t xml:space="preserve">With the current reliance on physical travel documents </w:t>
      </w:r>
      <w:r w:rsidR="00987048" w:rsidRPr="00207826">
        <w:rPr>
          <w:noProof/>
        </w:rPr>
        <w:t xml:space="preserve">and physical interactions for the examination of travel documents and </w:t>
      </w:r>
      <w:r w:rsidR="00743334" w:rsidRPr="00207826">
        <w:rPr>
          <w:noProof/>
        </w:rPr>
        <w:t xml:space="preserve">the </w:t>
      </w:r>
      <w:r w:rsidR="00987048" w:rsidRPr="00207826">
        <w:rPr>
          <w:noProof/>
        </w:rPr>
        <w:t xml:space="preserve">carrying out of border checks, </w:t>
      </w:r>
      <w:r w:rsidR="00BA0409" w:rsidRPr="00207826">
        <w:rPr>
          <w:noProof/>
        </w:rPr>
        <w:t xml:space="preserve">Member States’ border authorities are unable to </w:t>
      </w:r>
      <w:r w:rsidR="00597768" w:rsidRPr="00207826">
        <w:rPr>
          <w:noProof/>
        </w:rPr>
        <w:t xml:space="preserve">remotely </w:t>
      </w:r>
      <w:r w:rsidR="00BA0409" w:rsidRPr="00207826">
        <w:rPr>
          <w:noProof/>
        </w:rPr>
        <w:t>verify the authenticity and integrity of travel documents and to carry out the relevant checks against databases</w:t>
      </w:r>
      <w:r w:rsidR="003B29D1" w:rsidRPr="00207826">
        <w:rPr>
          <w:noProof/>
        </w:rPr>
        <w:t xml:space="preserve"> before travellers arrive at the physical border crossing point</w:t>
      </w:r>
      <w:r w:rsidR="00973CC5" w:rsidRPr="00207826">
        <w:rPr>
          <w:noProof/>
        </w:rPr>
        <w:t>, with the exception of air passengers for whom advance passenger information has been transmitted and processed</w:t>
      </w:r>
      <w:r w:rsidR="005F7BDE" w:rsidRPr="00207826">
        <w:rPr>
          <w:noProof/>
        </w:rPr>
        <w:t xml:space="preserve">. </w:t>
      </w:r>
      <w:r w:rsidR="00695A8E" w:rsidRPr="00207826">
        <w:rPr>
          <w:noProof/>
        </w:rPr>
        <w:t>In light of increasing traveller flows across the external borders of the Schengen area</w:t>
      </w:r>
      <w:r w:rsidR="00974598" w:rsidRPr="00207826">
        <w:rPr>
          <w:noProof/>
        </w:rPr>
        <w:t xml:space="preserve"> as well as the entry into operation of the Entry/Exit System</w:t>
      </w:r>
      <w:r w:rsidR="00661A14" w:rsidRPr="00207826">
        <w:rPr>
          <w:noProof/>
        </w:rPr>
        <w:t xml:space="preserve"> </w:t>
      </w:r>
      <w:r w:rsidR="005214CD" w:rsidRPr="00207826">
        <w:rPr>
          <w:noProof/>
        </w:rPr>
        <w:t>established by Regulation (EU) 2017/2226 of the European Parliament and of the Council</w:t>
      </w:r>
      <w:r w:rsidR="005214CD" w:rsidRPr="00207826">
        <w:rPr>
          <w:rStyle w:val="FootnoteReference"/>
          <w:noProof/>
        </w:rPr>
        <w:footnoteReference w:id="36"/>
      </w:r>
      <w:r w:rsidR="005214CD" w:rsidRPr="00207826">
        <w:rPr>
          <w:noProof/>
        </w:rPr>
        <w:t xml:space="preserve"> </w:t>
      </w:r>
      <w:r w:rsidR="00661A14" w:rsidRPr="00207826">
        <w:rPr>
          <w:noProof/>
          <w:lang w:val="en-IE"/>
        </w:rPr>
        <w:t xml:space="preserve">that will require third-country nationals to whom it applies to provide </w:t>
      </w:r>
      <w:r w:rsidR="00D666F1" w:rsidRPr="00207826">
        <w:rPr>
          <w:noProof/>
          <w:lang w:val="en-IE"/>
        </w:rPr>
        <w:t xml:space="preserve">additional </w:t>
      </w:r>
      <w:r w:rsidR="00667405" w:rsidRPr="00207826">
        <w:rPr>
          <w:noProof/>
          <w:lang w:val="en-IE"/>
        </w:rPr>
        <w:t xml:space="preserve">data as part of border checks, it is essential to enable border authorities to </w:t>
      </w:r>
      <w:r w:rsidR="00C9586A" w:rsidRPr="00207826">
        <w:rPr>
          <w:noProof/>
          <w:lang w:val="en-IE"/>
        </w:rPr>
        <w:t xml:space="preserve">use </w:t>
      </w:r>
      <w:r w:rsidR="00B554F6" w:rsidRPr="00207826">
        <w:rPr>
          <w:noProof/>
          <w:lang w:val="en-IE"/>
        </w:rPr>
        <w:t xml:space="preserve">secure technical solutions </w:t>
      </w:r>
      <w:r w:rsidR="00880C2C" w:rsidRPr="00207826">
        <w:rPr>
          <w:noProof/>
          <w:lang w:val="en-IE"/>
        </w:rPr>
        <w:t>to carry out relevant checks before travellers arrive at the border-crossing points.</w:t>
      </w:r>
      <w:r w:rsidR="00987048" w:rsidRPr="00207826">
        <w:rPr>
          <w:noProof/>
          <w:lang w:val="en-IE"/>
        </w:rPr>
        <w:t xml:space="preserve"> </w:t>
      </w:r>
    </w:p>
    <w:p w:rsidR="00CC7F3C" w:rsidRPr="00207826" w:rsidRDefault="005923D8" w:rsidP="005923D8">
      <w:pPr>
        <w:pStyle w:val="ManualConsidrant"/>
        <w:rPr>
          <w:noProof/>
        </w:rPr>
      </w:pPr>
      <w:r w:rsidRPr="005923D8">
        <w:rPr>
          <w:noProof/>
        </w:rPr>
        <w:t>(3)</w:t>
      </w:r>
      <w:r w:rsidRPr="005923D8">
        <w:rPr>
          <w:noProof/>
        </w:rPr>
        <w:tab/>
      </w:r>
      <w:r w:rsidR="003E03BF" w:rsidRPr="00207826">
        <w:rPr>
          <w:noProof/>
        </w:rPr>
        <w:t>The existing legal framework on travel documents and border checks, consisting notably of Regulation</w:t>
      </w:r>
      <w:r w:rsidR="00C9586A" w:rsidRPr="00207826">
        <w:rPr>
          <w:noProof/>
        </w:rPr>
        <w:t>s</w:t>
      </w:r>
      <w:r w:rsidR="003E03BF" w:rsidRPr="00207826">
        <w:rPr>
          <w:noProof/>
        </w:rPr>
        <w:t xml:space="preserve"> (EC) </w:t>
      </w:r>
      <w:r w:rsidR="00622237" w:rsidRPr="00207826">
        <w:rPr>
          <w:noProof/>
        </w:rPr>
        <w:t>No 2252/2004</w:t>
      </w:r>
      <w:r w:rsidR="002613D1" w:rsidRPr="00207826">
        <w:rPr>
          <w:noProof/>
        </w:rPr>
        <w:t>, (EU) XXXX/XXXX</w:t>
      </w:r>
      <w:r w:rsidR="003B7771" w:rsidRPr="00207826">
        <w:rPr>
          <w:rStyle w:val="FootnoteReference"/>
          <w:noProof/>
        </w:rPr>
        <w:footnoteReference w:id="37"/>
      </w:r>
      <w:r w:rsidR="0046190F" w:rsidRPr="00207826">
        <w:rPr>
          <w:noProof/>
        </w:rPr>
        <w:t>[</w:t>
      </w:r>
      <w:r w:rsidR="0046190F" w:rsidRPr="00207826">
        <w:rPr>
          <w:i/>
          <w:iCs/>
          <w:noProof/>
        </w:rPr>
        <w:t>COM(2024) 316 final</w:t>
      </w:r>
      <w:r w:rsidR="0046190F" w:rsidRPr="00207826">
        <w:rPr>
          <w:noProof/>
        </w:rPr>
        <w:t xml:space="preserve">] </w:t>
      </w:r>
      <w:r w:rsidR="00622237" w:rsidRPr="00207826">
        <w:rPr>
          <w:noProof/>
        </w:rPr>
        <w:t xml:space="preserve">and (EU) 2016/399, </w:t>
      </w:r>
      <w:r w:rsidR="00FD3E9F" w:rsidRPr="00207826">
        <w:rPr>
          <w:noProof/>
        </w:rPr>
        <w:t xml:space="preserve">does not </w:t>
      </w:r>
      <w:r w:rsidR="008C6AE3" w:rsidRPr="00207826">
        <w:rPr>
          <w:noProof/>
        </w:rPr>
        <w:t xml:space="preserve">allow for </w:t>
      </w:r>
      <w:r w:rsidR="000B7CA4" w:rsidRPr="00207826">
        <w:rPr>
          <w:noProof/>
        </w:rPr>
        <w:t xml:space="preserve">the use of data contained in the storage medium of travel documents </w:t>
      </w:r>
      <w:r w:rsidR="004115F0" w:rsidRPr="00207826">
        <w:rPr>
          <w:noProof/>
        </w:rPr>
        <w:t>for the purpose of carrying out such advance border checks</w:t>
      </w:r>
      <w:r w:rsidR="00233E51" w:rsidRPr="00207826">
        <w:rPr>
          <w:noProof/>
        </w:rPr>
        <w:t xml:space="preserve"> </w:t>
      </w:r>
      <w:r w:rsidR="009365EA" w:rsidRPr="00207826">
        <w:rPr>
          <w:noProof/>
        </w:rPr>
        <w:t xml:space="preserve">and pre-clearing travellers </w:t>
      </w:r>
      <w:r w:rsidR="00233E51" w:rsidRPr="00207826">
        <w:rPr>
          <w:noProof/>
        </w:rPr>
        <w:t xml:space="preserve">or </w:t>
      </w:r>
      <w:r w:rsidR="003B29D1" w:rsidRPr="00207826">
        <w:rPr>
          <w:noProof/>
        </w:rPr>
        <w:t xml:space="preserve">using </w:t>
      </w:r>
      <w:r w:rsidR="00233E51" w:rsidRPr="00207826">
        <w:rPr>
          <w:noProof/>
        </w:rPr>
        <w:t xml:space="preserve">that data </w:t>
      </w:r>
      <w:r w:rsidR="00555FC1" w:rsidRPr="00207826">
        <w:rPr>
          <w:noProof/>
        </w:rPr>
        <w:t>for other purposes.</w:t>
      </w:r>
      <w:r w:rsidR="00D73386" w:rsidRPr="00207826">
        <w:rPr>
          <w:noProof/>
        </w:rPr>
        <w:t xml:space="preserve"> </w:t>
      </w:r>
      <w:r w:rsidR="008E430E" w:rsidRPr="00207826">
        <w:rPr>
          <w:noProof/>
        </w:rPr>
        <w:t>Following recent developments at international level, namely in the context of standardisation work carried out by the International Civil Aviation Organization</w:t>
      </w:r>
      <w:r w:rsidR="00E67E95" w:rsidRPr="00207826">
        <w:rPr>
          <w:noProof/>
        </w:rPr>
        <w:t xml:space="preserve"> (ICAO)</w:t>
      </w:r>
      <w:r w:rsidR="008E430E" w:rsidRPr="00207826">
        <w:rPr>
          <w:noProof/>
        </w:rPr>
        <w:t xml:space="preserve">, </w:t>
      </w:r>
      <w:r w:rsidR="007106EB" w:rsidRPr="00207826">
        <w:rPr>
          <w:noProof/>
        </w:rPr>
        <w:t xml:space="preserve">and on the capabilities and reliability of facial recognition, </w:t>
      </w:r>
      <w:r w:rsidR="005214CD" w:rsidRPr="00207826">
        <w:rPr>
          <w:noProof/>
        </w:rPr>
        <w:t>that</w:t>
      </w:r>
      <w:r w:rsidR="001A7AD7" w:rsidRPr="00207826">
        <w:rPr>
          <w:noProof/>
        </w:rPr>
        <w:t xml:space="preserve"> technology is available and responds to the </w:t>
      </w:r>
      <w:r w:rsidR="0034422C" w:rsidRPr="00207826">
        <w:rPr>
          <w:noProof/>
        </w:rPr>
        <w:t>calls for facilitating cross-border travel while ensuring high levels of security in full respect of fundamental rights, including the right to privacy and the protection of personal data.</w:t>
      </w:r>
    </w:p>
    <w:p w:rsidR="00CC7F3C" w:rsidRPr="00207826" w:rsidRDefault="005923D8" w:rsidP="005923D8">
      <w:pPr>
        <w:pStyle w:val="ManualConsidrant"/>
        <w:rPr>
          <w:noProof/>
        </w:rPr>
      </w:pPr>
      <w:r w:rsidRPr="005923D8">
        <w:rPr>
          <w:noProof/>
        </w:rPr>
        <w:t>(4)</w:t>
      </w:r>
      <w:r w:rsidRPr="005923D8">
        <w:rPr>
          <w:noProof/>
        </w:rPr>
        <w:tab/>
      </w:r>
      <w:r w:rsidR="00FD2005" w:rsidRPr="00207826">
        <w:rPr>
          <w:noProof/>
        </w:rPr>
        <w:t xml:space="preserve">Therefore, the existing legal framework should be updated to </w:t>
      </w:r>
      <w:r w:rsidR="00025D68" w:rsidRPr="00207826">
        <w:rPr>
          <w:noProof/>
        </w:rPr>
        <w:t>ensure that</w:t>
      </w:r>
      <w:r w:rsidR="00FD2005" w:rsidRPr="00207826">
        <w:rPr>
          <w:noProof/>
        </w:rPr>
        <w:t xml:space="preserve"> both travellers and border authorities </w:t>
      </w:r>
      <w:r w:rsidR="00025D68" w:rsidRPr="00207826">
        <w:rPr>
          <w:noProof/>
        </w:rPr>
        <w:t>can</w:t>
      </w:r>
      <w:r w:rsidR="00FD2005" w:rsidRPr="00207826">
        <w:rPr>
          <w:noProof/>
        </w:rPr>
        <w:t xml:space="preserve"> benefit from </w:t>
      </w:r>
      <w:r w:rsidR="00025D68" w:rsidRPr="00207826">
        <w:rPr>
          <w:noProof/>
        </w:rPr>
        <w:t>more efficient</w:t>
      </w:r>
      <w:r w:rsidR="005B171C" w:rsidRPr="00207826">
        <w:rPr>
          <w:noProof/>
        </w:rPr>
        <w:t xml:space="preserve"> and </w:t>
      </w:r>
      <w:r w:rsidR="00025D68" w:rsidRPr="00207826">
        <w:rPr>
          <w:noProof/>
        </w:rPr>
        <w:t xml:space="preserve">effective border checks </w:t>
      </w:r>
      <w:r w:rsidR="00ED2F86" w:rsidRPr="00207826">
        <w:rPr>
          <w:noProof/>
        </w:rPr>
        <w:t>using</w:t>
      </w:r>
      <w:r w:rsidR="00025D68" w:rsidRPr="00207826">
        <w:rPr>
          <w:noProof/>
        </w:rPr>
        <w:t xml:space="preserve"> </w:t>
      </w:r>
      <w:r w:rsidR="0075462E" w:rsidRPr="00207826">
        <w:rPr>
          <w:noProof/>
        </w:rPr>
        <w:t xml:space="preserve">so-called digital travel </w:t>
      </w:r>
      <w:r w:rsidR="009C4262" w:rsidRPr="00207826">
        <w:rPr>
          <w:noProof/>
        </w:rPr>
        <w:t>credentials</w:t>
      </w:r>
      <w:r w:rsidR="0075462E" w:rsidRPr="00207826">
        <w:rPr>
          <w:noProof/>
        </w:rPr>
        <w:t xml:space="preserve">, that is, a </w:t>
      </w:r>
      <w:r w:rsidR="006C514E" w:rsidRPr="00207826">
        <w:rPr>
          <w:noProof/>
        </w:rPr>
        <w:t>digital representation of the person’s identity that is derived from the information stored in the</w:t>
      </w:r>
      <w:r w:rsidR="00C9586A" w:rsidRPr="00207826">
        <w:rPr>
          <w:noProof/>
        </w:rPr>
        <w:t xml:space="preserve"> storage medium</w:t>
      </w:r>
      <w:r w:rsidR="006C514E" w:rsidRPr="00207826">
        <w:rPr>
          <w:noProof/>
        </w:rPr>
        <w:t xml:space="preserve"> </w:t>
      </w:r>
      <w:r w:rsidR="00C9586A" w:rsidRPr="00207826">
        <w:rPr>
          <w:noProof/>
        </w:rPr>
        <w:t>(</w:t>
      </w:r>
      <w:r w:rsidR="001D797E" w:rsidRPr="00207826">
        <w:rPr>
          <w:noProof/>
        </w:rPr>
        <w:t>chip</w:t>
      </w:r>
      <w:r w:rsidR="00C9586A" w:rsidRPr="00207826">
        <w:rPr>
          <w:noProof/>
        </w:rPr>
        <w:t>)</w:t>
      </w:r>
      <w:r w:rsidR="006C514E" w:rsidRPr="00207826">
        <w:rPr>
          <w:noProof/>
        </w:rPr>
        <w:t xml:space="preserve"> of the travel document </w:t>
      </w:r>
      <w:r w:rsidR="002613D1" w:rsidRPr="00207826">
        <w:rPr>
          <w:noProof/>
        </w:rPr>
        <w:t xml:space="preserve">(i.e. passport or EU identity card) </w:t>
      </w:r>
      <w:r w:rsidR="006C514E" w:rsidRPr="00207826">
        <w:rPr>
          <w:noProof/>
        </w:rPr>
        <w:t>and that can be validated</w:t>
      </w:r>
      <w:r w:rsidR="005B171C" w:rsidRPr="00207826">
        <w:rPr>
          <w:noProof/>
        </w:rPr>
        <w:t>, leading ultimately to shorter waiting and processing times at border-crossing points</w:t>
      </w:r>
      <w:r w:rsidR="00FE2D86" w:rsidRPr="00207826">
        <w:rPr>
          <w:noProof/>
        </w:rPr>
        <w:t xml:space="preserve"> </w:t>
      </w:r>
      <w:r w:rsidR="005C6DEE" w:rsidRPr="00207826">
        <w:rPr>
          <w:noProof/>
        </w:rPr>
        <w:t>and improving the authorities’ ability to pre-screen travellers, plan and manage resources and focus on higher risk travellers</w:t>
      </w:r>
      <w:r w:rsidR="00A75053" w:rsidRPr="00207826">
        <w:rPr>
          <w:noProof/>
        </w:rPr>
        <w:t>.</w:t>
      </w:r>
    </w:p>
    <w:p w:rsidR="00E90927" w:rsidRPr="00207826" w:rsidRDefault="005923D8" w:rsidP="005923D8">
      <w:pPr>
        <w:pStyle w:val="ManualConsidrant"/>
        <w:rPr>
          <w:noProof/>
        </w:rPr>
      </w:pPr>
      <w:r w:rsidRPr="005923D8">
        <w:rPr>
          <w:noProof/>
        </w:rPr>
        <w:t>(5)</w:t>
      </w:r>
      <w:r w:rsidRPr="005923D8">
        <w:rPr>
          <w:noProof/>
        </w:rPr>
        <w:tab/>
      </w:r>
      <w:r w:rsidR="00E90927" w:rsidRPr="00207826">
        <w:rPr>
          <w:noProof/>
        </w:rPr>
        <w:t xml:space="preserve">In order to achieve its objectives, this Regulation should </w:t>
      </w:r>
      <w:r w:rsidR="00C9586A" w:rsidRPr="00207826">
        <w:rPr>
          <w:noProof/>
        </w:rPr>
        <w:t>cover</w:t>
      </w:r>
      <w:r w:rsidR="00E90927" w:rsidRPr="00207826">
        <w:rPr>
          <w:noProof/>
        </w:rPr>
        <w:t xml:space="preserve"> persons enjoying the right of free movement under Union law </w:t>
      </w:r>
      <w:r w:rsidR="00612EC8" w:rsidRPr="00207826">
        <w:rPr>
          <w:noProof/>
        </w:rPr>
        <w:t>as well as</w:t>
      </w:r>
      <w:r w:rsidR="00E90927" w:rsidRPr="00207826">
        <w:rPr>
          <w:noProof/>
        </w:rPr>
        <w:t xml:space="preserve"> third-country nationals.</w:t>
      </w:r>
    </w:p>
    <w:p w:rsidR="0092105F" w:rsidRPr="00207826" w:rsidRDefault="005923D8" w:rsidP="005923D8">
      <w:pPr>
        <w:pStyle w:val="ManualConsidrant"/>
        <w:rPr>
          <w:noProof/>
        </w:rPr>
      </w:pPr>
      <w:r w:rsidRPr="005923D8">
        <w:rPr>
          <w:noProof/>
        </w:rPr>
        <w:t>(6)</w:t>
      </w:r>
      <w:r w:rsidRPr="005923D8">
        <w:rPr>
          <w:noProof/>
        </w:rPr>
        <w:tab/>
      </w:r>
      <w:r w:rsidR="005345D5" w:rsidRPr="00207826">
        <w:rPr>
          <w:noProof/>
        </w:rPr>
        <w:t xml:space="preserve">In the interest of achieving a uniform approach at </w:t>
      </w:r>
      <w:r w:rsidR="001A7556" w:rsidRPr="00207826">
        <w:rPr>
          <w:noProof/>
        </w:rPr>
        <w:t>Union</w:t>
      </w:r>
      <w:r w:rsidR="005345D5" w:rsidRPr="00207826">
        <w:rPr>
          <w:noProof/>
        </w:rPr>
        <w:t xml:space="preserve"> level</w:t>
      </w:r>
      <w:r w:rsidR="007515E6" w:rsidRPr="00207826">
        <w:rPr>
          <w:noProof/>
        </w:rPr>
        <w:t xml:space="preserve"> and</w:t>
      </w:r>
      <w:r w:rsidR="00DD7E41" w:rsidRPr="00207826">
        <w:rPr>
          <w:noProof/>
        </w:rPr>
        <w:t xml:space="preserve"> </w:t>
      </w:r>
      <w:r w:rsidR="0084133A" w:rsidRPr="00207826">
        <w:rPr>
          <w:noProof/>
        </w:rPr>
        <w:t>maximising</w:t>
      </w:r>
      <w:r w:rsidR="001D19B8" w:rsidRPr="00207826">
        <w:rPr>
          <w:noProof/>
        </w:rPr>
        <w:t xml:space="preserve"> gains in travel facilitation</w:t>
      </w:r>
      <w:r w:rsidR="00DD7E41" w:rsidRPr="00207826">
        <w:rPr>
          <w:noProof/>
        </w:rPr>
        <w:t xml:space="preserve"> and </w:t>
      </w:r>
      <w:r w:rsidR="007515E6" w:rsidRPr="00207826">
        <w:rPr>
          <w:noProof/>
        </w:rPr>
        <w:t>economies of scale</w:t>
      </w:r>
      <w:r w:rsidR="001D19B8" w:rsidRPr="00207826">
        <w:rPr>
          <w:noProof/>
        </w:rPr>
        <w:t xml:space="preserve">, a common technical solution for the submission of </w:t>
      </w:r>
      <w:r w:rsidR="00F60408" w:rsidRPr="00207826">
        <w:rPr>
          <w:noProof/>
        </w:rPr>
        <w:t>electronic</w:t>
      </w:r>
      <w:r w:rsidR="001D19B8" w:rsidRPr="00207826">
        <w:rPr>
          <w:noProof/>
        </w:rPr>
        <w:t xml:space="preserve"> travel data </w:t>
      </w:r>
      <w:r w:rsidR="0084133A" w:rsidRPr="00207826">
        <w:rPr>
          <w:noProof/>
        </w:rPr>
        <w:t xml:space="preserve">should be established, as opposed to each Member State </w:t>
      </w:r>
      <w:r w:rsidR="007515E6" w:rsidRPr="00207826">
        <w:rPr>
          <w:noProof/>
        </w:rPr>
        <w:t>developing their own</w:t>
      </w:r>
      <w:r w:rsidR="001D5BB9" w:rsidRPr="00207826">
        <w:rPr>
          <w:noProof/>
        </w:rPr>
        <w:t xml:space="preserve">. </w:t>
      </w:r>
      <w:r w:rsidR="000613B9" w:rsidRPr="00207826">
        <w:rPr>
          <w:noProof/>
        </w:rPr>
        <w:t>This</w:t>
      </w:r>
      <w:r w:rsidR="00F60408" w:rsidRPr="00207826">
        <w:rPr>
          <w:noProof/>
        </w:rPr>
        <w:t xml:space="preserve"> application for the </w:t>
      </w:r>
      <w:r w:rsidR="00CF1388" w:rsidRPr="00207826">
        <w:rPr>
          <w:noProof/>
        </w:rPr>
        <w:t>electronic submission</w:t>
      </w:r>
      <w:r w:rsidR="00F60408" w:rsidRPr="00207826">
        <w:rPr>
          <w:noProof/>
        </w:rPr>
        <w:t xml:space="preserve"> of travel data (‘the </w:t>
      </w:r>
      <w:r w:rsidR="00E95553" w:rsidRPr="00207826">
        <w:rPr>
          <w:noProof/>
        </w:rPr>
        <w:t>EU Digital Travel application</w:t>
      </w:r>
      <w:r w:rsidR="00F60408" w:rsidRPr="00207826">
        <w:rPr>
          <w:noProof/>
        </w:rPr>
        <w:t>’)</w:t>
      </w:r>
      <w:r w:rsidR="0084133A" w:rsidRPr="00207826">
        <w:rPr>
          <w:noProof/>
        </w:rPr>
        <w:t xml:space="preserve"> </w:t>
      </w:r>
      <w:r w:rsidR="000133FB" w:rsidRPr="00207826">
        <w:rPr>
          <w:noProof/>
        </w:rPr>
        <w:t xml:space="preserve">should </w:t>
      </w:r>
      <w:r w:rsidR="00EF7733" w:rsidRPr="00207826">
        <w:rPr>
          <w:noProof/>
        </w:rPr>
        <w:t xml:space="preserve">consist of a </w:t>
      </w:r>
      <w:r w:rsidR="00254B78" w:rsidRPr="00207826">
        <w:rPr>
          <w:noProof/>
        </w:rPr>
        <w:t xml:space="preserve">user-friendly </w:t>
      </w:r>
      <w:r w:rsidR="00C93ADE" w:rsidRPr="00207826">
        <w:rPr>
          <w:noProof/>
        </w:rPr>
        <w:t xml:space="preserve">mobile application, </w:t>
      </w:r>
      <w:r w:rsidR="0011403A" w:rsidRPr="00207826">
        <w:rPr>
          <w:noProof/>
        </w:rPr>
        <w:t xml:space="preserve">a backend validation service </w:t>
      </w:r>
      <w:r w:rsidR="00B1117D" w:rsidRPr="00207826">
        <w:rPr>
          <w:noProof/>
        </w:rPr>
        <w:t xml:space="preserve">that </w:t>
      </w:r>
      <w:r w:rsidR="00D67B02" w:rsidRPr="00207826">
        <w:rPr>
          <w:noProof/>
        </w:rPr>
        <w:t xml:space="preserve">can verify the authenticity and integrity of travel documents and </w:t>
      </w:r>
      <w:r w:rsidR="009313DC" w:rsidRPr="00207826">
        <w:rPr>
          <w:noProof/>
        </w:rPr>
        <w:t xml:space="preserve">match the facial image of the user to the image stored on the travel document’s chip </w:t>
      </w:r>
      <w:r w:rsidR="00FA58A2" w:rsidRPr="00207826">
        <w:rPr>
          <w:noProof/>
        </w:rPr>
        <w:t xml:space="preserve">and a </w:t>
      </w:r>
      <w:r w:rsidR="00C52605" w:rsidRPr="00207826">
        <w:rPr>
          <w:noProof/>
        </w:rPr>
        <w:t xml:space="preserve">technical component </w:t>
      </w:r>
      <w:r w:rsidR="004E5C42" w:rsidRPr="00207826">
        <w:rPr>
          <w:noProof/>
        </w:rPr>
        <w:t xml:space="preserve">for the </w:t>
      </w:r>
      <w:r w:rsidR="00904F1B" w:rsidRPr="00207826">
        <w:rPr>
          <w:noProof/>
        </w:rPr>
        <w:t xml:space="preserve">secure communication of travel data from the application to the </w:t>
      </w:r>
      <w:r w:rsidR="008466C8" w:rsidRPr="00207826">
        <w:rPr>
          <w:noProof/>
        </w:rPr>
        <w:t>receiving</w:t>
      </w:r>
      <w:r w:rsidR="00904F1B" w:rsidRPr="00207826">
        <w:rPr>
          <w:noProof/>
        </w:rPr>
        <w:t xml:space="preserve"> authority</w:t>
      </w:r>
      <w:r w:rsidR="00C52605" w:rsidRPr="00207826">
        <w:rPr>
          <w:noProof/>
        </w:rPr>
        <w:t xml:space="preserve"> (‘Traveller Router’)</w:t>
      </w:r>
      <w:r w:rsidR="00904F1B" w:rsidRPr="00207826">
        <w:rPr>
          <w:noProof/>
        </w:rPr>
        <w:t>.</w:t>
      </w:r>
      <w:r w:rsidR="00D83EC4" w:rsidRPr="00207826">
        <w:rPr>
          <w:noProof/>
        </w:rPr>
        <w:t xml:space="preserve"> </w:t>
      </w:r>
      <w:r w:rsidR="005F78F6" w:rsidRPr="00207826">
        <w:rPr>
          <w:noProof/>
        </w:rPr>
        <w:t>In the longer term, t</w:t>
      </w:r>
      <w:r w:rsidR="00D83EC4" w:rsidRPr="00207826">
        <w:rPr>
          <w:noProof/>
        </w:rPr>
        <w:t xml:space="preserve">he </w:t>
      </w:r>
      <w:r w:rsidR="00E95553" w:rsidRPr="00207826">
        <w:rPr>
          <w:noProof/>
        </w:rPr>
        <w:t>EU Digital Travel application</w:t>
      </w:r>
      <w:r w:rsidR="00D83EC4" w:rsidRPr="00207826">
        <w:rPr>
          <w:noProof/>
        </w:rPr>
        <w:t xml:space="preserve"> should</w:t>
      </w:r>
      <w:r w:rsidR="0008735B" w:rsidRPr="00207826">
        <w:rPr>
          <w:noProof/>
        </w:rPr>
        <w:t xml:space="preserve"> be developed </w:t>
      </w:r>
      <w:r w:rsidR="009A5344" w:rsidRPr="00207826">
        <w:rPr>
          <w:noProof/>
        </w:rPr>
        <w:t xml:space="preserve">with </w:t>
      </w:r>
      <w:r w:rsidR="009B0A08" w:rsidRPr="00207826">
        <w:rPr>
          <w:noProof/>
        </w:rPr>
        <w:t xml:space="preserve">new functionalities with </w:t>
      </w:r>
      <w:r w:rsidR="009A5344" w:rsidRPr="00207826">
        <w:rPr>
          <w:noProof/>
        </w:rPr>
        <w:t>a vie</w:t>
      </w:r>
      <w:r w:rsidR="005F78F6" w:rsidRPr="00207826">
        <w:rPr>
          <w:noProof/>
        </w:rPr>
        <w:t xml:space="preserve">w to </w:t>
      </w:r>
      <w:r w:rsidR="002702EF" w:rsidRPr="00207826">
        <w:rPr>
          <w:noProof/>
        </w:rPr>
        <w:t xml:space="preserve">establishing a comprehensive </w:t>
      </w:r>
      <w:r w:rsidR="003C1502" w:rsidRPr="00207826">
        <w:rPr>
          <w:noProof/>
        </w:rPr>
        <w:t xml:space="preserve">one-stop shop application </w:t>
      </w:r>
      <w:r w:rsidR="009D5A91" w:rsidRPr="00207826">
        <w:rPr>
          <w:noProof/>
        </w:rPr>
        <w:t xml:space="preserve">at Union level </w:t>
      </w:r>
      <w:r w:rsidR="00445010" w:rsidRPr="00207826">
        <w:rPr>
          <w:noProof/>
        </w:rPr>
        <w:t xml:space="preserve">to support </w:t>
      </w:r>
      <w:r w:rsidR="00AE65D3" w:rsidRPr="00207826">
        <w:rPr>
          <w:noProof/>
        </w:rPr>
        <w:t>external border management</w:t>
      </w:r>
      <w:r w:rsidR="00B570DF" w:rsidRPr="00207826">
        <w:rPr>
          <w:noProof/>
        </w:rPr>
        <w:t>.</w:t>
      </w:r>
    </w:p>
    <w:p w:rsidR="003D7D18" w:rsidRPr="00207826" w:rsidRDefault="005923D8" w:rsidP="005923D8">
      <w:pPr>
        <w:pStyle w:val="ManualConsidrant"/>
        <w:rPr>
          <w:noProof/>
        </w:rPr>
      </w:pPr>
      <w:r w:rsidRPr="005923D8">
        <w:rPr>
          <w:noProof/>
        </w:rPr>
        <w:t>(7)</w:t>
      </w:r>
      <w:r w:rsidRPr="005923D8">
        <w:rPr>
          <w:noProof/>
        </w:rPr>
        <w:tab/>
      </w:r>
      <w:r w:rsidR="00830A62" w:rsidRPr="00207826">
        <w:rPr>
          <w:noProof/>
        </w:rPr>
        <w:t xml:space="preserve">The </w:t>
      </w:r>
      <w:r w:rsidR="00E95553" w:rsidRPr="00207826">
        <w:rPr>
          <w:noProof/>
        </w:rPr>
        <w:t>EU Digital Travel application</w:t>
      </w:r>
      <w:r w:rsidR="00830A62" w:rsidRPr="00207826">
        <w:rPr>
          <w:noProof/>
        </w:rPr>
        <w:t xml:space="preserve"> should allow travellers to create a digital travel </w:t>
      </w:r>
      <w:r w:rsidR="009C4262" w:rsidRPr="00207826">
        <w:rPr>
          <w:noProof/>
        </w:rPr>
        <w:t xml:space="preserve">credential </w:t>
      </w:r>
      <w:r w:rsidR="00830A62" w:rsidRPr="00207826">
        <w:rPr>
          <w:noProof/>
        </w:rPr>
        <w:t xml:space="preserve">for single or multiple use and </w:t>
      </w:r>
      <w:r w:rsidR="009B0A08" w:rsidRPr="00207826">
        <w:rPr>
          <w:noProof/>
        </w:rPr>
        <w:t xml:space="preserve">to </w:t>
      </w:r>
      <w:r w:rsidR="00830A62" w:rsidRPr="00207826">
        <w:rPr>
          <w:noProof/>
        </w:rPr>
        <w:t>retriev</w:t>
      </w:r>
      <w:r w:rsidR="009B0A08" w:rsidRPr="00207826">
        <w:rPr>
          <w:noProof/>
        </w:rPr>
        <w:t>e</w:t>
      </w:r>
      <w:r w:rsidR="00830A62" w:rsidRPr="00207826">
        <w:rPr>
          <w:noProof/>
        </w:rPr>
        <w:t xml:space="preserve"> of an already created digital travel </w:t>
      </w:r>
      <w:r w:rsidR="009C4262" w:rsidRPr="00207826">
        <w:rPr>
          <w:noProof/>
        </w:rPr>
        <w:t>credential</w:t>
      </w:r>
      <w:r w:rsidR="00830A62" w:rsidRPr="00207826">
        <w:rPr>
          <w:noProof/>
        </w:rPr>
        <w:t xml:space="preserve">. </w:t>
      </w:r>
      <w:r w:rsidR="00724E53" w:rsidRPr="00207826">
        <w:rPr>
          <w:noProof/>
        </w:rPr>
        <w:t xml:space="preserve">For reasons of security and for combatting identity fraud, the </w:t>
      </w:r>
      <w:r w:rsidR="00E95553" w:rsidRPr="00207826">
        <w:rPr>
          <w:noProof/>
        </w:rPr>
        <w:t>EU Digital Travel application</w:t>
      </w:r>
      <w:r w:rsidR="00724E53" w:rsidRPr="00207826">
        <w:rPr>
          <w:noProof/>
        </w:rPr>
        <w:t xml:space="preserve"> backend validation service should</w:t>
      </w:r>
      <w:r w:rsidR="0010615A" w:rsidRPr="00207826">
        <w:rPr>
          <w:noProof/>
        </w:rPr>
        <w:t xml:space="preserve"> </w:t>
      </w:r>
      <w:r w:rsidR="0012653E" w:rsidRPr="00207826">
        <w:rPr>
          <w:noProof/>
        </w:rPr>
        <w:t xml:space="preserve">be able to </w:t>
      </w:r>
      <w:r w:rsidR="00DA11DF" w:rsidRPr="00207826">
        <w:rPr>
          <w:noProof/>
        </w:rPr>
        <w:t>verify</w:t>
      </w:r>
      <w:r w:rsidR="0010615A" w:rsidRPr="00207826">
        <w:rPr>
          <w:noProof/>
        </w:rPr>
        <w:t xml:space="preserve">, before the creation of the digital travel </w:t>
      </w:r>
      <w:r w:rsidR="009C4262" w:rsidRPr="00207826">
        <w:rPr>
          <w:noProof/>
        </w:rPr>
        <w:t>credential</w:t>
      </w:r>
      <w:r w:rsidR="0010615A" w:rsidRPr="00207826">
        <w:rPr>
          <w:noProof/>
        </w:rPr>
        <w:t>,</w:t>
      </w:r>
      <w:r w:rsidR="00724E53" w:rsidRPr="00207826">
        <w:rPr>
          <w:noProof/>
        </w:rPr>
        <w:t xml:space="preserve"> the authenticity and integrity of the travel document </w:t>
      </w:r>
      <w:r w:rsidR="00DA11DF" w:rsidRPr="00207826">
        <w:rPr>
          <w:noProof/>
        </w:rPr>
        <w:t xml:space="preserve">and verify that the user is the legitimate holder of the travel document by comparing the facial image stored on the chip </w:t>
      </w:r>
      <w:r w:rsidR="00BD4235" w:rsidRPr="00207826">
        <w:rPr>
          <w:noProof/>
        </w:rPr>
        <w:t xml:space="preserve">of the travel document </w:t>
      </w:r>
      <w:r w:rsidR="00DA11DF" w:rsidRPr="00207826">
        <w:rPr>
          <w:noProof/>
        </w:rPr>
        <w:t xml:space="preserve">to the user’s live facial image. </w:t>
      </w:r>
      <w:r w:rsidR="00BF0A6D" w:rsidRPr="00207826">
        <w:rPr>
          <w:noProof/>
        </w:rPr>
        <w:t>D</w:t>
      </w:r>
      <w:r w:rsidR="002E68F2" w:rsidRPr="00207826">
        <w:rPr>
          <w:noProof/>
        </w:rPr>
        <w:t xml:space="preserve">igital travel </w:t>
      </w:r>
      <w:r w:rsidR="009C4262" w:rsidRPr="00207826">
        <w:rPr>
          <w:noProof/>
        </w:rPr>
        <w:t xml:space="preserve">credentials </w:t>
      </w:r>
      <w:r w:rsidR="00BF0A6D" w:rsidRPr="00207826">
        <w:rPr>
          <w:noProof/>
        </w:rPr>
        <w:t xml:space="preserve">to be used </w:t>
      </w:r>
      <w:r w:rsidR="00F1247A" w:rsidRPr="00207826">
        <w:rPr>
          <w:noProof/>
        </w:rPr>
        <w:t xml:space="preserve">several times </w:t>
      </w:r>
      <w:r w:rsidR="002E68F2" w:rsidRPr="00207826">
        <w:rPr>
          <w:noProof/>
        </w:rPr>
        <w:t xml:space="preserve">should be </w:t>
      </w:r>
      <w:r w:rsidR="00E67E95" w:rsidRPr="00207826">
        <w:rPr>
          <w:noProof/>
        </w:rPr>
        <w:t xml:space="preserve">able to be </w:t>
      </w:r>
      <w:r w:rsidR="002E68F2" w:rsidRPr="00207826">
        <w:rPr>
          <w:noProof/>
        </w:rPr>
        <w:t xml:space="preserve">stored </w:t>
      </w:r>
      <w:r w:rsidR="007D330C" w:rsidRPr="00207826">
        <w:rPr>
          <w:noProof/>
        </w:rPr>
        <w:t>in</w:t>
      </w:r>
      <w:r w:rsidR="002E68F2" w:rsidRPr="00207826">
        <w:rPr>
          <w:noProof/>
        </w:rPr>
        <w:t xml:space="preserve"> the user’s </w:t>
      </w:r>
      <w:r w:rsidR="00086812" w:rsidRPr="00207826">
        <w:rPr>
          <w:noProof/>
          <w:lang w:val="en-IE"/>
        </w:rPr>
        <w:t xml:space="preserve">European Digital Identity Wallet that complies with Regulation (EU) </w:t>
      </w:r>
      <w:r w:rsidR="007E6C49" w:rsidRPr="00207826">
        <w:rPr>
          <w:noProof/>
          <w:lang w:val="en-IE"/>
        </w:rPr>
        <w:t>No 9</w:t>
      </w:r>
      <w:r w:rsidR="00724FB6" w:rsidRPr="00207826">
        <w:rPr>
          <w:noProof/>
          <w:lang w:val="en-IE"/>
        </w:rPr>
        <w:t>1</w:t>
      </w:r>
      <w:r w:rsidR="007E6C49" w:rsidRPr="00207826">
        <w:rPr>
          <w:noProof/>
          <w:lang w:val="en-IE"/>
        </w:rPr>
        <w:t>0/2014</w:t>
      </w:r>
      <w:r w:rsidR="00086812" w:rsidRPr="00207826">
        <w:rPr>
          <w:noProof/>
          <w:lang w:val="en-IE"/>
        </w:rPr>
        <w:t xml:space="preserve"> of the European Parliament and of the Council</w:t>
      </w:r>
      <w:r w:rsidR="005C6DEE" w:rsidRPr="00207826">
        <w:rPr>
          <w:rStyle w:val="FootnoteReference"/>
          <w:noProof/>
        </w:rPr>
        <w:footnoteReference w:id="38"/>
      </w:r>
      <w:r w:rsidR="005C6DEE" w:rsidRPr="00207826">
        <w:rPr>
          <w:noProof/>
        </w:rPr>
        <w:t>.</w:t>
      </w:r>
      <w:r w:rsidR="00DD3B47" w:rsidRPr="00207826">
        <w:rPr>
          <w:noProof/>
        </w:rPr>
        <w:t xml:space="preserve"> </w:t>
      </w:r>
      <w:r w:rsidR="007B1361" w:rsidRPr="00207826">
        <w:rPr>
          <w:noProof/>
        </w:rPr>
        <w:t>Persons</w:t>
      </w:r>
      <w:r w:rsidR="00DD3B47" w:rsidRPr="00207826">
        <w:rPr>
          <w:noProof/>
        </w:rPr>
        <w:t xml:space="preserve"> not having a </w:t>
      </w:r>
      <w:r w:rsidR="00086812" w:rsidRPr="00207826">
        <w:rPr>
          <w:noProof/>
          <w:lang w:val="en-IE"/>
        </w:rPr>
        <w:t>European Digital Identity Wallet</w:t>
      </w:r>
      <w:r w:rsidR="00DD3B47" w:rsidRPr="00207826">
        <w:rPr>
          <w:noProof/>
        </w:rPr>
        <w:t xml:space="preserve"> established by that Regulation should be able to store the digital travel </w:t>
      </w:r>
      <w:r w:rsidR="009C4262" w:rsidRPr="00207826">
        <w:rPr>
          <w:noProof/>
        </w:rPr>
        <w:t>credential</w:t>
      </w:r>
      <w:r w:rsidR="00DD3B47" w:rsidRPr="00207826">
        <w:rPr>
          <w:noProof/>
        </w:rPr>
        <w:t xml:space="preserve"> </w:t>
      </w:r>
      <w:r w:rsidR="00531FEB" w:rsidRPr="00207826">
        <w:rPr>
          <w:noProof/>
        </w:rPr>
        <w:t xml:space="preserve">locally </w:t>
      </w:r>
      <w:r w:rsidR="00DD3B47" w:rsidRPr="00207826">
        <w:rPr>
          <w:noProof/>
        </w:rPr>
        <w:t>in the mobile application.</w:t>
      </w:r>
    </w:p>
    <w:p w:rsidR="00E467D1" w:rsidRPr="00207826" w:rsidRDefault="005923D8" w:rsidP="005923D8">
      <w:pPr>
        <w:pStyle w:val="ManualConsidrant"/>
        <w:rPr>
          <w:noProof/>
        </w:rPr>
      </w:pPr>
      <w:r w:rsidRPr="005923D8">
        <w:rPr>
          <w:noProof/>
        </w:rPr>
        <w:t>(8)</w:t>
      </w:r>
      <w:r w:rsidRPr="005923D8">
        <w:rPr>
          <w:noProof/>
        </w:rPr>
        <w:tab/>
      </w:r>
      <w:r w:rsidR="003E6820" w:rsidRPr="00207826">
        <w:rPr>
          <w:noProof/>
        </w:rPr>
        <w:t>In order to support the carrying out of advance border check</w:t>
      </w:r>
      <w:r w:rsidR="004845F1" w:rsidRPr="00207826">
        <w:rPr>
          <w:noProof/>
        </w:rPr>
        <w:t>s</w:t>
      </w:r>
      <w:r w:rsidR="00C73BC5" w:rsidRPr="00207826">
        <w:rPr>
          <w:noProof/>
        </w:rPr>
        <w:t xml:space="preserve"> </w:t>
      </w:r>
      <w:r w:rsidR="009901F2" w:rsidRPr="00207826">
        <w:rPr>
          <w:noProof/>
        </w:rPr>
        <w:t>o</w:t>
      </w:r>
      <w:r w:rsidR="00F200C9" w:rsidRPr="00207826">
        <w:rPr>
          <w:noProof/>
        </w:rPr>
        <w:t>n</w:t>
      </w:r>
      <w:r w:rsidR="009901F2" w:rsidRPr="00207826">
        <w:rPr>
          <w:noProof/>
        </w:rPr>
        <w:t xml:space="preserve"> persons enjoying </w:t>
      </w:r>
      <w:r w:rsidR="00235F47" w:rsidRPr="00207826">
        <w:rPr>
          <w:noProof/>
        </w:rPr>
        <w:t>the r</w:t>
      </w:r>
      <w:r w:rsidR="008E3E7D" w:rsidRPr="00207826">
        <w:rPr>
          <w:noProof/>
        </w:rPr>
        <w:t xml:space="preserve">ight of free movement under Union law </w:t>
      </w:r>
      <w:r w:rsidR="00C52605" w:rsidRPr="00207826">
        <w:rPr>
          <w:noProof/>
        </w:rPr>
        <w:t xml:space="preserve">when these apply to them </w:t>
      </w:r>
      <w:r w:rsidR="00C73BC5" w:rsidRPr="00207826">
        <w:rPr>
          <w:noProof/>
        </w:rPr>
        <w:t xml:space="preserve">and </w:t>
      </w:r>
      <w:r w:rsidR="00F200C9" w:rsidRPr="00207826">
        <w:rPr>
          <w:noProof/>
        </w:rPr>
        <w:t xml:space="preserve">the </w:t>
      </w:r>
      <w:r w:rsidR="00C73BC5" w:rsidRPr="00207826">
        <w:rPr>
          <w:noProof/>
        </w:rPr>
        <w:t>pre-cl</w:t>
      </w:r>
      <w:r w:rsidR="00490F2A" w:rsidRPr="00207826">
        <w:rPr>
          <w:noProof/>
        </w:rPr>
        <w:t>earance</w:t>
      </w:r>
      <w:r w:rsidR="008210C0" w:rsidRPr="00207826">
        <w:rPr>
          <w:noProof/>
        </w:rPr>
        <w:t xml:space="preserve"> of third-country national</w:t>
      </w:r>
      <w:r w:rsidR="00F200C9" w:rsidRPr="00207826">
        <w:rPr>
          <w:noProof/>
        </w:rPr>
        <w:t>s</w:t>
      </w:r>
      <w:r w:rsidR="003E6820" w:rsidRPr="00207826">
        <w:rPr>
          <w:noProof/>
        </w:rPr>
        <w:t xml:space="preserve">, travellers </w:t>
      </w:r>
      <w:r w:rsidR="0061749B" w:rsidRPr="00207826">
        <w:rPr>
          <w:noProof/>
        </w:rPr>
        <w:t xml:space="preserve">using digital travel </w:t>
      </w:r>
      <w:r w:rsidR="009C4262" w:rsidRPr="00207826">
        <w:rPr>
          <w:noProof/>
        </w:rPr>
        <w:t>credentials</w:t>
      </w:r>
      <w:r w:rsidR="0061749B" w:rsidRPr="00207826">
        <w:rPr>
          <w:noProof/>
        </w:rPr>
        <w:t xml:space="preserve"> </w:t>
      </w:r>
      <w:r w:rsidR="003E6820" w:rsidRPr="00207826">
        <w:rPr>
          <w:noProof/>
        </w:rPr>
        <w:t xml:space="preserve">should also declare certain </w:t>
      </w:r>
      <w:r w:rsidR="00F61AA2" w:rsidRPr="00207826">
        <w:rPr>
          <w:noProof/>
        </w:rPr>
        <w:t xml:space="preserve">relevant </w:t>
      </w:r>
      <w:r w:rsidR="003E6820" w:rsidRPr="00207826">
        <w:rPr>
          <w:noProof/>
        </w:rPr>
        <w:t xml:space="preserve">travel data, such as </w:t>
      </w:r>
      <w:r w:rsidR="009C5F31" w:rsidRPr="00207826">
        <w:rPr>
          <w:noProof/>
        </w:rPr>
        <w:t xml:space="preserve">the </w:t>
      </w:r>
      <w:r w:rsidR="003D7D18" w:rsidRPr="00207826">
        <w:rPr>
          <w:noProof/>
        </w:rPr>
        <w:t xml:space="preserve">intended </w:t>
      </w:r>
      <w:r w:rsidR="00707ED0" w:rsidRPr="00207826">
        <w:rPr>
          <w:noProof/>
        </w:rPr>
        <w:t>time of crossing the border</w:t>
      </w:r>
      <w:r w:rsidR="00F61AA2" w:rsidRPr="00207826">
        <w:rPr>
          <w:noProof/>
        </w:rPr>
        <w:t xml:space="preserve"> and</w:t>
      </w:r>
      <w:r w:rsidR="00707ED0" w:rsidRPr="00207826">
        <w:rPr>
          <w:noProof/>
        </w:rPr>
        <w:t xml:space="preserve"> </w:t>
      </w:r>
      <w:r w:rsidR="005F0452" w:rsidRPr="00207826">
        <w:rPr>
          <w:noProof/>
        </w:rPr>
        <w:t>the Member State in which the external border is crossed</w:t>
      </w:r>
      <w:r w:rsidR="000E348B" w:rsidRPr="00207826">
        <w:rPr>
          <w:noProof/>
        </w:rPr>
        <w:t>.</w:t>
      </w:r>
      <w:r w:rsidR="003B72B0" w:rsidRPr="00207826">
        <w:rPr>
          <w:noProof/>
        </w:rPr>
        <w:t xml:space="preserve"> </w:t>
      </w:r>
      <w:r w:rsidR="00AA672C" w:rsidRPr="00207826">
        <w:rPr>
          <w:noProof/>
        </w:rPr>
        <w:t xml:space="preserve">Such data should be limited to </w:t>
      </w:r>
      <w:r w:rsidR="00465221" w:rsidRPr="00207826">
        <w:rPr>
          <w:noProof/>
        </w:rPr>
        <w:t>what</w:t>
      </w:r>
      <w:r w:rsidR="00962ECB" w:rsidRPr="00207826">
        <w:rPr>
          <w:noProof/>
        </w:rPr>
        <w:t xml:space="preserve"> is </w:t>
      </w:r>
      <w:r w:rsidR="005B4762" w:rsidRPr="00207826">
        <w:rPr>
          <w:noProof/>
        </w:rPr>
        <w:t xml:space="preserve">necessary </w:t>
      </w:r>
      <w:r w:rsidR="00573333" w:rsidRPr="00207826">
        <w:rPr>
          <w:noProof/>
        </w:rPr>
        <w:t>for the purpose of carrying out the border check</w:t>
      </w:r>
      <w:r w:rsidR="00E67E95" w:rsidRPr="00207826">
        <w:rPr>
          <w:noProof/>
        </w:rPr>
        <w:t>, including for the purposes of</w:t>
      </w:r>
      <w:r w:rsidR="00B874D0" w:rsidRPr="00207826">
        <w:rPr>
          <w:noProof/>
        </w:rPr>
        <w:t xml:space="preserve"> support</w:t>
      </w:r>
      <w:r w:rsidR="00E67E95" w:rsidRPr="00207826">
        <w:rPr>
          <w:noProof/>
        </w:rPr>
        <w:t>ing</w:t>
      </w:r>
      <w:r w:rsidR="00B874D0" w:rsidRPr="00207826">
        <w:rPr>
          <w:noProof/>
        </w:rPr>
        <w:t xml:space="preserve"> the </w:t>
      </w:r>
      <w:r w:rsidR="00B30736" w:rsidRPr="00207826">
        <w:rPr>
          <w:noProof/>
        </w:rPr>
        <w:t xml:space="preserve">verification </w:t>
      </w:r>
      <w:r w:rsidR="00275603" w:rsidRPr="00207826">
        <w:rPr>
          <w:noProof/>
        </w:rPr>
        <w:t xml:space="preserve">of the fulfilment </w:t>
      </w:r>
      <w:r w:rsidR="00B30736" w:rsidRPr="00207826">
        <w:rPr>
          <w:noProof/>
        </w:rPr>
        <w:t>of entry conditions</w:t>
      </w:r>
      <w:r w:rsidR="00573333" w:rsidRPr="00207826">
        <w:rPr>
          <w:noProof/>
        </w:rPr>
        <w:t>.</w:t>
      </w:r>
    </w:p>
    <w:p w:rsidR="008427F4" w:rsidRPr="00207826" w:rsidRDefault="005923D8" w:rsidP="005923D8">
      <w:pPr>
        <w:pStyle w:val="ManualConsidrant"/>
        <w:rPr>
          <w:noProof/>
        </w:rPr>
      </w:pPr>
      <w:r w:rsidRPr="005923D8">
        <w:rPr>
          <w:noProof/>
        </w:rPr>
        <w:t>(9)</w:t>
      </w:r>
      <w:r w:rsidRPr="005923D8">
        <w:rPr>
          <w:noProof/>
        </w:rPr>
        <w:tab/>
      </w:r>
      <w:r w:rsidR="00C80549" w:rsidRPr="00207826">
        <w:rPr>
          <w:noProof/>
        </w:rPr>
        <w:t xml:space="preserve">The Traveller Router should transmit the </w:t>
      </w:r>
      <w:r w:rsidR="0019595F" w:rsidRPr="00207826">
        <w:rPr>
          <w:noProof/>
        </w:rPr>
        <w:t xml:space="preserve">travel data </w:t>
      </w:r>
      <w:r w:rsidR="003F5680" w:rsidRPr="00207826">
        <w:rPr>
          <w:noProof/>
        </w:rPr>
        <w:t xml:space="preserve">submitted by the traveller </w:t>
      </w:r>
      <w:r w:rsidR="0019595F" w:rsidRPr="00207826">
        <w:rPr>
          <w:noProof/>
        </w:rPr>
        <w:t xml:space="preserve">to the </w:t>
      </w:r>
      <w:r w:rsidR="0070272B" w:rsidRPr="00207826">
        <w:rPr>
          <w:noProof/>
        </w:rPr>
        <w:t>border authorit</w:t>
      </w:r>
      <w:r w:rsidR="00CA1F9D" w:rsidRPr="00207826">
        <w:rPr>
          <w:noProof/>
        </w:rPr>
        <w:t>ies</w:t>
      </w:r>
      <w:r w:rsidR="0070272B" w:rsidRPr="00207826">
        <w:rPr>
          <w:noProof/>
        </w:rPr>
        <w:t xml:space="preserve"> </w:t>
      </w:r>
      <w:r w:rsidR="003F5680" w:rsidRPr="00207826">
        <w:rPr>
          <w:noProof/>
        </w:rPr>
        <w:t>for the advance border check</w:t>
      </w:r>
      <w:r w:rsidR="00EF2AC5" w:rsidRPr="00207826">
        <w:rPr>
          <w:noProof/>
        </w:rPr>
        <w:t xml:space="preserve"> and pre-clearance</w:t>
      </w:r>
      <w:r w:rsidR="003F5680" w:rsidRPr="00207826">
        <w:rPr>
          <w:noProof/>
        </w:rPr>
        <w:t xml:space="preserve">. </w:t>
      </w:r>
      <w:r w:rsidR="002A2AAA" w:rsidRPr="00207826">
        <w:rPr>
          <w:noProof/>
        </w:rPr>
        <w:t xml:space="preserve">Consequently, Member States should be obliged to </w:t>
      </w:r>
      <w:r w:rsidR="004C4D5A" w:rsidRPr="00207826">
        <w:rPr>
          <w:noProof/>
        </w:rPr>
        <w:t xml:space="preserve">designate the </w:t>
      </w:r>
      <w:r w:rsidR="004C7D87" w:rsidRPr="00207826">
        <w:rPr>
          <w:noProof/>
        </w:rPr>
        <w:t xml:space="preserve">border authorities </w:t>
      </w:r>
      <w:r w:rsidR="003A5A38" w:rsidRPr="00207826">
        <w:rPr>
          <w:noProof/>
        </w:rPr>
        <w:t>authorised to receive such data.</w:t>
      </w:r>
    </w:p>
    <w:p w:rsidR="00955F0E" w:rsidRPr="00207826" w:rsidRDefault="005923D8" w:rsidP="005923D8">
      <w:pPr>
        <w:pStyle w:val="ManualConsidrant"/>
        <w:rPr>
          <w:noProof/>
        </w:rPr>
      </w:pPr>
      <w:r w:rsidRPr="005923D8">
        <w:rPr>
          <w:noProof/>
        </w:rPr>
        <w:t>(10)</w:t>
      </w:r>
      <w:r w:rsidRPr="005923D8">
        <w:rPr>
          <w:noProof/>
        </w:rPr>
        <w:tab/>
      </w:r>
      <w:r w:rsidR="00E02A2A" w:rsidRPr="00207826">
        <w:rPr>
          <w:noProof/>
        </w:rPr>
        <w:t xml:space="preserve">The creation, submission and use of digital travel </w:t>
      </w:r>
      <w:r w:rsidR="009C4262" w:rsidRPr="00207826">
        <w:rPr>
          <w:noProof/>
        </w:rPr>
        <w:t xml:space="preserve">credentials </w:t>
      </w:r>
      <w:r w:rsidR="00E02A2A" w:rsidRPr="00207826">
        <w:rPr>
          <w:noProof/>
        </w:rPr>
        <w:t xml:space="preserve">for the purpose of carrying out border checks </w:t>
      </w:r>
      <w:r w:rsidR="000D302C" w:rsidRPr="00207826">
        <w:rPr>
          <w:noProof/>
        </w:rPr>
        <w:t>impacts the right to privacy and the protection of personal data</w:t>
      </w:r>
      <w:r w:rsidR="00D0057F" w:rsidRPr="00207826">
        <w:rPr>
          <w:noProof/>
        </w:rPr>
        <w:t xml:space="preserve">. In order to fully respect the fundamental rights of travellers, adequate limits and safeguards should be in place. </w:t>
      </w:r>
      <w:r w:rsidR="00120DA0" w:rsidRPr="00207826">
        <w:rPr>
          <w:noProof/>
        </w:rPr>
        <w:t xml:space="preserve">Any data that is submitted by travellers to border authorities ahead of travel, and in particular </w:t>
      </w:r>
      <w:r w:rsidR="0082388A" w:rsidRPr="00207826">
        <w:rPr>
          <w:noProof/>
        </w:rPr>
        <w:t xml:space="preserve">personal data, should be limited to what is necessary and proportionate to the objectives </w:t>
      </w:r>
      <w:r w:rsidR="00D04951" w:rsidRPr="00207826">
        <w:rPr>
          <w:noProof/>
        </w:rPr>
        <w:t xml:space="preserve">of increasing security, facilitating travel and ensuring the well-functioning of the Schengen area </w:t>
      </w:r>
      <w:r w:rsidR="0082388A" w:rsidRPr="00207826">
        <w:rPr>
          <w:noProof/>
        </w:rPr>
        <w:t xml:space="preserve">pursued by this Regulation. </w:t>
      </w:r>
      <w:r w:rsidR="00CE1E94" w:rsidRPr="00207826">
        <w:rPr>
          <w:noProof/>
        </w:rPr>
        <w:t xml:space="preserve">It should be guaranteed that the </w:t>
      </w:r>
      <w:r w:rsidR="00F83E23" w:rsidRPr="00207826">
        <w:rPr>
          <w:noProof/>
        </w:rPr>
        <w:t xml:space="preserve">processing of data </w:t>
      </w:r>
      <w:r w:rsidR="00CE1E94" w:rsidRPr="00207826">
        <w:rPr>
          <w:noProof/>
        </w:rPr>
        <w:t xml:space="preserve">under this Regulation </w:t>
      </w:r>
      <w:r w:rsidR="00F83E23" w:rsidRPr="00207826">
        <w:rPr>
          <w:noProof/>
        </w:rPr>
        <w:t xml:space="preserve">does not lead to any form of discrimination. </w:t>
      </w:r>
      <w:r w:rsidR="00955F0E" w:rsidRPr="00207826">
        <w:rPr>
          <w:noProof/>
        </w:rPr>
        <w:t xml:space="preserve">No personal data should be stored </w:t>
      </w:r>
      <w:r w:rsidR="00D04951" w:rsidRPr="00207826">
        <w:rPr>
          <w:noProof/>
        </w:rPr>
        <w:t>at EU level beyond the stage that is necessary for its submission to the border authority</w:t>
      </w:r>
      <w:r w:rsidR="00955F0E" w:rsidRPr="00207826">
        <w:rPr>
          <w:noProof/>
        </w:rPr>
        <w:t>.</w:t>
      </w:r>
    </w:p>
    <w:p w:rsidR="00CC7F3C" w:rsidRPr="00207826" w:rsidRDefault="005923D8" w:rsidP="005923D8">
      <w:pPr>
        <w:pStyle w:val="ManualConsidrant"/>
        <w:rPr>
          <w:noProof/>
        </w:rPr>
      </w:pPr>
      <w:r w:rsidRPr="005923D8">
        <w:rPr>
          <w:noProof/>
        </w:rPr>
        <w:t>(11)</w:t>
      </w:r>
      <w:r w:rsidRPr="005923D8">
        <w:rPr>
          <w:noProof/>
        </w:rPr>
        <w:tab/>
      </w:r>
      <w:r w:rsidR="00F83E23" w:rsidRPr="00207826">
        <w:rPr>
          <w:noProof/>
        </w:rPr>
        <w:t>T</w:t>
      </w:r>
      <w:r w:rsidR="003424EC" w:rsidRPr="00207826">
        <w:rPr>
          <w:noProof/>
        </w:rPr>
        <w:t xml:space="preserve">ravellers should be free to choose whether they use a digital travel </w:t>
      </w:r>
      <w:r w:rsidR="00162BED" w:rsidRPr="00207826">
        <w:rPr>
          <w:noProof/>
        </w:rPr>
        <w:t xml:space="preserve">credential </w:t>
      </w:r>
      <w:r w:rsidR="003424EC" w:rsidRPr="00207826">
        <w:rPr>
          <w:noProof/>
        </w:rPr>
        <w:t>or a physical travel document for the purpose of undergoing border checks</w:t>
      </w:r>
      <w:r w:rsidR="00A62319" w:rsidRPr="00207826">
        <w:rPr>
          <w:noProof/>
        </w:rPr>
        <w:t xml:space="preserve"> and should be </w:t>
      </w:r>
      <w:r w:rsidR="00B11897" w:rsidRPr="00207826">
        <w:rPr>
          <w:noProof/>
        </w:rPr>
        <w:t>able to withdraw their consent</w:t>
      </w:r>
      <w:r w:rsidR="002B7553" w:rsidRPr="00207826">
        <w:rPr>
          <w:noProof/>
        </w:rPr>
        <w:t xml:space="preserve"> </w:t>
      </w:r>
      <w:r w:rsidR="00DD3B47" w:rsidRPr="00207826">
        <w:rPr>
          <w:noProof/>
        </w:rPr>
        <w:t xml:space="preserve">for the processing of their personal data </w:t>
      </w:r>
      <w:r w:rsidR="002B7553" w:rsidRPr="00207826">
        <w:rPr>
          <w:noProof/>
        </w:rPr>
        <w:t>at any time without it affecting the eligibility to cross external borders</w:t>
      </w:r>
      <w:r w:rsidR="003424EC" w:rsidRPr="00207826">
        <w:rPr>
          <w:noProof/>
        </w:rPr>
        <w:t>.</w:t>
      </w:r>
      <w:r w:rsidR="00066DCC" w:rsidRPr="00207826">
        <w:rPr>
          <w:noProof/>
        </w:rPr>
        <w:t xml:space="preserve"> </w:t>
      </w:r>
      <w:r w:rsidR="003D7AFF" w:rsidRPr="00207826">
        <w:rPr>
          <w:noProof/>
        </w:rPr>
        <w:t>Any processing of personal data under this Regulation should be carried out in compliance with the provisions of R</w:t>
      </w:r>
      <w:r w:rsidR="00086812" w:rsidRPr="00207826">
        <w:rPr>
          <w:noProof/>
          <w:lang w:val="en-IE"/>
        </w:rPr>
        <w:t>egulation (EU) 2016/679 of the European Parliament and of the Council</w:t>
      </w:r>
      <w:r w:rsidR="00086812" w:rsidRPr="00207826">
        <w:rPr>
          <w:rStyle w:val="FootnoteReference"/>
          <w:noProof/>
          <w:lang w:val="en-IE"/>
        </w:rPr>
        <w:footnoteReference w:id="39"/>
      </w:r>
      <w:r w:rsidR="00086812" w:rsidRPr="00207826">
        <w:rPr>
          <w:noProof/>
          <w:lang w:val="en-IE"/>
        </w:rPr>
        <w:t xml:space="preserve"> </w:t>
      </w:r>
      <w:r w:rsidR="003D7AFF" w:rsidRPr="00207826">
        <w:rPr>
          <w:noProof/>
        </w:rPr>
        <w:t xml:space="preserve">and </w:t>
      </w:r>
      <w:r w:rsidR="00086812" w:rsidRPr="00207826">
        <w:rPr>
          <w:noProof/>
          <w:lang w:val="en-IE"/>
        </w:rPr>
        <w:t>Regulation (EU) 2018/1725 of the European Parliament and of the Council</w:t>
      </w:r>
      <w:r w:rsidR="00086812" w:rsidRPr="00207826">
        <w:rPr>
          <w:rStyle w:val="FootnoteReference"/>
          <w:noProof/>
          <w:lang w:val="en-IE"/>
        </w:rPr>
        <w:footnoteReference w:id="40"/>
      </w:r>
      <w:r w:rsidR="003D7AFF" w:rsidRPr="00207826">
        <w:rPr>
          <w:noProof/>
        </w:rPr>
        <w:t>, within their respective scope of application.</w:t>
      </w:r>
    </w:p>
    <w:p w:rsidR="00961912" w:rsidRPr="00207826" w:rsidRDefault="005923D8" w:rsidP="005923D8">
      <w:pPr>
        <w:pStyle w:val="ManualConsidrant"/>
        <w:rPr>
          <w:noProof/>
        </w:rPr>
      </w:pPr>
      <w:r w:rsidRPr="005923D8">
        <w:rPr>
          <w:noProof/>
        </w:rPr>
        <w:t>(12)</w:t>
      </w:r>
      <w:r w:rsidRPr="005923D8">
        <w:rPr>
          <w:noProof/>
        </w:rPr>
        <w:tab/>
      </w:r>
      <w:r w:rsidR="009A02D5" w:rsidRPr="00207826">
        <w:rPr>
          <w:noProof/>
        </w:rPr>
        <w:t xml:space="preserve">In the interest of ensuring compliance with </w:t>
      </w:r>
      <w:r w:rsidR="00A76B1C" w:rsidRPr="00207826">
        <w:rPr>
          <w:noProof/>
        </w:rPr>
        <w:t xml:space="preserve">the </w:t>
      </w:r>
      <w:r w:rsidR="009A02D5" w:rsidRPr="00207826">
        <w:rPr>
          <w:noProof/>
        </w:rPr>
        <w:t>fundamental right</w:t>
      </w:r>
      <w:r w:rsidR="00A76B1C" w:rsidRPr="00207826">
        <w:rPr>
          <w:noProof/>
        </w:rPr>
        <w:t xml:space="preserve"> to privacy and the protection of personal data</w:t>
      </w:r>
      <w:r w:rsidR="00C20037" w:rsidRPr="00207826">
        <w:rPr>
          <w:noProof/>
        </w:rPr>
        <w:t xml:space="preserve"> and to promote legal clarity</w:t>
      </w:r>
      <w:r w:rsidR="00A76B1C" w:rsidRPr="00207826">
        <w:rPr>
          <w:noProof/>
        </w:rPr>
        <w:t>, the controller and processor</w:t>
      </w:r>
      <w:r w:rsidR="005C6DEE" w:rsidRPr="00207826">
        <w:rPr>
          <w:noProof/>
        </w:rPr>
        <w:t xml:space="preserve"> should be identified</w:t>
      </w:r>
      <w:r w:rsidR="00A76B1C" w:rsidRPr="00207826">
        <w:rPr>
          <w:noProof/>
        </w:rPr>
        <w:t xml:space="preserve">. </w:t>
      </w:r>
      <w:r w:rsidR="006A3D92" w:rsidRPr="00207826">
        <w:rPr>
          <w:noProof/>
        </w:rPr>
        <w:t>To ensure adequate safeguards</w:t>
      </w:r>
      <w:r w:rsidR="00443911" w:rsidRPr="00207826">
        <w:rPr>
          <w:noProof/>
        </w:rPr>
        <w:t xml:space="preserve"> and security, all communication between the Traveller Router and the competent authority should be protected by </w:t>
      </w:r>
      <w:r w:rsidR="00A25135" w:rsidRPr="00207826">
        <w:rPr>
          <w:noProof/>
        </w:rPr>
        <w:t xml:space="preserve">strong </w:t>
      </w:r>
      <w:r w:rsidR="002D50A6" w:rsidRPr="00207826">
        <w:rPr>
          <w:noProof/>
        </w:rPr>
        <w:t xml:space="preserve">encryption </w:t>
      </w:r>
      <w:r w:rsidR="00A25135" w:rsidRPr="00207826">
        <w:rPr>
          <w:noProof/>
        </w:rPr>
        <w:t xml:space="preserve">methods </w:t>
      </w:r>
      <w:r w:rsidR="002D50A6" w:rsidRPr="00207826">
        <w:rPr>
          <w:noProof/>
        </w:rPr>
        <w:t xml:space="preserve">so that any potential data </w:t>
      </w:r>
      <w:r w:rsidR="003F74AF" w:rsidRPr="00207826">
        <w:rPr>
          <w:noProof/>
        </w:rPr>
        <w:t>breaches</w:t>
      </w:r>
      <w:r w:rsidR="002D50A6" w:rsidRPr="00207826">
        <w:rPr>
          <w:noProof/>
        </w:rPr>
        <w:t xml:space="preserve"> would not involve the disclosure of data</w:t>
      </w:r>
      <w:r w:rsidR="003C5045" w:rsidRPr="00207826">
        <w:rPr>
          <w:noProof/>
        </w:rPr>
        <w:t xml:space="preserve"> that can be traced back to a person</w:t>
      </w:r>
      <w:r w:rsidR="002D50A6" w:rsidRPr="00207826">
        <w:rPr>
          <w:noProof/>
        </w:rPr>
        <w:t>.</w:t>
      </w:r>
      <w:r w:rsidR="003C5045" w:rsidRPr="00207826">
        <w:rPr>
          <w:noProof/>
        </w:rPr>
        <w:t xml:space="preserve"> Member States should also provide adequate training</w:t>
      </w:r>
      <w:r w:rsidR="004023D1" w:rsidRPr="00207826">
        <w:rPr>
          <w:noProof/>
        </w:rPr>
        <w:t>,</w:t>
      </w:r>
      <w:r w:rsidR="009027C6" w:rsidRPr="00207826">
        <w:rPr>
          <w:noProof/>
        </w:rPr>
        <w:t xml:space="preserve"> </w:t>
      </w:r>
      <w:r w:rsidR="00C07376" w:rsidRPr="00207826">
        <w:rPr>
          <w:noProof/>
        </w:rPr>
        <w:t>covering data security and data protection aspects</w:t>
      </w:r>
      <w:r w:rsidR="004023D1" w:rsidRPr="00207826">
        <w:rPr>
          <w:noProof/>
        </w:rPr>
        <w:t>,</w:t>
      </w:r>
      <w:r w:rsidR="00C07376" w:rsidRPr="00207826">
        <w:rPr>
          <w:noProof/>
        </w:rPr>
        <w:t xml:space="preserve"> </w:t>
      </w:r>
      <w:r w:rsidR="0096505A" w:rsidRPr="00207826">
        <w:rPr>
          <w:noProof/>
        </w:rPr>
        <w:t xml:space="preserve">to border authorities </w:t>
      </w:r>
      <w:r w:rsidR="009027C6" w:rsidRPr="00207826">
        <w:rPr>
          <w:noProof/>
        </w:rPr>
        <w:t>before</w:t>
      </w:r>
      <w:r w:rsidR="004023D1" w:rsidRPr="00207826">
        <w:rPr>
          <w:noProof/>
        </w:rPr>
        <w:t xml:space="preserve"> </w:t>
      </w:r>
      <w:r w:rsidR="0096505A" w:rsidRPr="00207826">
        <w:rPr>
          <w:noProof/>
        </w:rPr>
        <w:t xml:space="preserve">they can </w:t>
      </w:r>
      <w:r w:rsidR="004023D1" w:rsidRPr="00207826">
        <w:rPr>
          <w:noProof/>
        </w:rPr>
        <w:t xml:space="preserve">process data transmitted through the </w:t>
      </w:r>
      <w:r w:rsidR="00E95553" w:rsidRPr="00207826">
        <w:rPr>
          <w:noProof/>
        </w:rPr>
        <w:t>EU Digital Travel application</w:t>
      </w:r>
      <w:r w:rsidR="004023D1" w:rsidRPr="00207826">
        <w:rPr>
          <w:noProof/>
        </w:rPr>
        <w:t>.</w:t>
      </w:r>
    </w:p>
    <w:p w:rsidR="00FD59BF" w:rsidRPr="00207826" w:rsidRDefault="005923D8" w:rsidP="005923D8">
      <w:pPr>
        <w:pStyle w:val="ManualConsidrant"/>
        <w:rPr>
          <w:noProof/>
        </w:rPr>
      </w:pPr>
      <w:r w:rsidRPr="005923D8">
        <w:rPr>
          <w:noProof/>
        </w:rPr>
        <w:t>(13)</w:t>
      </w:r>
      <w:r w:rsidRPr="005923D8">
        <w:rPr>
          <w:noProof/>
        </w:rPr>
        <w:tab/>
      </w:r>
      <w:r w:rsidR="003D2D36" w:rsidRPr="00207826">
        <w:rPr>
          <w:noProof/>
        </w:rPr>
        <w:t xml:space="preserve">The European Agency for the </w:t>
      </w:r>
      <w:r w:rsidR="00BD56E8" w:rsidRPr="00207826">
        <w:rPr>
          <w:noProof/>
        </w:rPr>
        <w:t>O</w:t>
      </w:r>
      <w:r w:rsidR="003D2D36" w:rsidRPr="00207826">
        <w:rPr>
          <w:noProof/>
        </w:rPr>
        <w:t xml:space="preserve">perational </w:t>
      </w:r>
      <w:r w:rsidR="00BD56E8" w:rsidRPr="00207826">
        <w:rPr>
          <w:noProof/>
        </w:rPr>
        <w:t>M</w:t>
      </w:r>
      <w:r w:rsidR="003D2D36" w:rsidRPr="00207826">
        <w:rPr>
          <w:noProof/>
        </w:rPr>
        <w:t xml:space="preserve">anagement of </w:t>
      </w:r>
      <w:r w:rsidR="00BD56E8" w:rsidRPr="00207826">
        <w:rPr>
          <w:noProof/>
        </w:rPr>
        <w:t>L</w:t>
      </w:r>
      <w:r w:rsidR="003D2D36" w:rsidRPr="00207826">
        <w:rPr>
          <w:noProof/>
        </w:rPr>
        <w:t>arge-</w:t>
      </w:r>
      <w:r w:rsidR="00BD56E8" w:rsidRPr="00207826">
        <w:rPr>
          <w:noProof/>
        </w:rPr>
        <w:t>S</w:t>
      </w:r>
      <w:r w:rsidR="003D2D36" w:rsidRPr="00207826">
        <w:rPr>
          <w:noProof/>
        </w:rPr>
        <w:t xml:space="preserve">cale IT </w:t>
      </w:r>
      <w:r w:rsidR="00BD56E8" w:rsidRPr="00207826">
        <w:rPr>
          <w:noProof/>
        </w:rPr>
        <w:t>S</w:t>
      </w:r>
      <w:r w:rsidR="003D2D36" w:rsidRPr="00207826">
        <w:rPr>
          <w:noProof/>
        </w:rPr>
        <w:t xml:space="preserve">ystems in the </w:t>
      </w:r>
      <w:r w:rsidR="00BD56E8" w:rsidRPr="00207826">
        <w:rPr>
          <w:noProof/>
        </w:rPr>
        <w:t>A</w:t>
      </w:r>
      <w:r w:rsidR="003D2D36" w:rsidRPr="00207826">
        <w:rPr>
          <w:noProof/>
        </w:rPr>
        <w:t xml:space="preserve">rea of </w:t>
      </w:r>
      <w:r w:rsidR="00BD56E8" w:rsidRPr="00207826">
        <w:rPr>
          <w:noProof/>
        </w:rPr>
        <w:t>F</w:t>
      </w:r>
      <w:r w:rsidR="003D2D36" w:rsidRPr="00207826">
        <w:rPr>
          <w:noProof/>
        </w:rPr>
        <w:t xml:space="preserve">reedom, </w:t>
      </w:r>
      <w:r w:rsidR="00BD56E8" w:rsidRPr="00207826">
        <w:rPr>
          <w:noProof/>
        </w:rPr>
        <w:t>S</w:t>
      </w:r>
      <w:r w:rsidR="003D2D36" w:rsidRPr="00207826">
        <w:rPr>
          <w:noProof/>
        </w:rPr>
        <w:t xml:space="preserve">ecurity and </w:t>
      </w:r>
      <w:r w:rsidR="00BD56E8" w:rsidRPr="00207826">
        <w:rPr>
          <w:noProof/>
        </w:rPr>
        <w:t>J</w:t>
      </w:r>
      <w:r w:rsidR="003D2D36" w:rsidRPr="00207826">
        <w:rPr>
          <w:noProof/>
        </w:rPr>
        <w:t>ustice (eu-LISA)</w:t>
      </w:r>
      <w:r w:rsidR="005C6DEE" w:rsidRPr="00207826">
        <w:rPr>
          <w:noProof/>
        </w:rPr>
        <w:t xml:space="preserve"> established by Regulation (EU) 2018/1726 of the European Parliament and of the Council</w:t>
      </w:r>
      <w:r w:rsidR="00CB6F9E" w:rsidRPr="00207826">
        <w:rPr>
          <w:rStyle w:val="FootnoteReference"/>
          <w:noProof/>
        </w:rPr>
        <w:footnoteReference w:id="41"/>
      </w:r>
      <w:r w:rsidR="003D2D36" w:rsidRPr="00207826">
        <w:rPr>
          <w:noProof/>
        </w:rPr>
        <w:t xml:space="preserve"> should be </w:t>
      </w:r>
      <w:r w:rsidR="00851B57" w:rsidRPr="00207826">
        <w:rPr>
          <w:noProof/>
        </w:rPr>
        <w:t xml:space="preserve">responsible for the development and maintenance of the </w:t>
      </w:r>
      <w:r w:rsidR="00E95553" w:rsidRPr="00207826">
        <w:rPr>
          <w:noProof/>
        </w:rPr>
        <w:t>EU Digital Travel application</w:t>
      </w:r>
      <w:r w:rsidR="00851B57" w:rsidRPr="00207826">
        <w:rPr>
          <w:noProof/>
        </w:rPr>
        <w:t>.</w:t>
      </w:r>
      <w:r w:rsidR="00176DDF" w:rsidRPr="00207826">
        <w:rPr>
          <w:noProof/>
        </w:rPr>
        <w:t xml:space="preserve"> Consequently, eu-LISA should put in place the necessary </w:t>
      </w:r>
      <w:r w:rsidR="00226046" w:rsidRPr="00207826">
        <w:rPr>
          <w:noProof/>
        </w:rPr>
        <w:t xml:space="preserve">measures for the operational management of the </w:t>
      </w:r>
      <w:r w:rsidR="00E95553" w:rsidRPr="00207826">
        <w:rPr>
          <w:noProof/>
        </w:rPr>
        <w:t>EU Digital Travel application</w:t>
      </w:r>
      <w:r w:rsidR="00226046" w:rsidRPr="00207826">
        <w:rPr>
          <w:noProof/>
        </w:rPr>
        <w:t>, including for the</w:t>
      </w:r>
      <w:r w:rsidR="00432F91" w:rsidRPr="00207826">
        <w:rPr>
          <w:noProof/>
        </w:rPr>
        <w:t xml:space="preserve"> </w:t>
      </w:r>
      <w:r w:rsidR="00226046" w:rsidRPr="00207826">
        <w:rPr>
          <w:noProof/>
        </w:rPr>
        <w:t>development</w:t>
      </w:r>
      <w:r w:rsidR="00BD56E8" w:rsidRPr="00207826">
        <w:rPr>
          <w:noProof/>
        </w:rPr>
        <w:t>, monitoring</w:t>
      </w:r>
      <w:r w:rsidR="00226046" w:rsidRPr="00207826">
        <w:rPr>
          <w:noProof/>
        </w:rPr>
        <w:t xml:space="preserve"> </w:t>
      </w:r>
      <w:r w:rsidR="00432F91" w:rsidRPr="00207826">
        <w:rPr>
          <w:noProof/>
        </w:rPr>
        <w:t xml:space="preserve">and reporting </w:t>
      </w:r>
      <w:r w:rsidR="00226046" w:rsidRPr="00207826">
        <w:rPr>
          <w:noProof/>
        </w:rPr>
        <w:t xml:space="preserve">of the system. </w:t>
      </w:r>
      <w:r w:rsidR="00432F91" w:rsidRPr="00207826">
        <w:rPr>
          <w:noProof/>
        </w:rPr>
        <w:t xml:space="preserve">Before the </w:t>
      </w:r>
      <w:r w:rsidR="005C6DEE" w:rsidRPr="00207826">
        <w:rPr>
          <w:noProof/>
        </w:rPr>
        <w:t>star</w:t>
      </w:r>
      <w:r w:rsidR="00F52487" w:rsidRPr="00207826">
        <w:rPr>
          <w:noProof/>
        </w:rPr>
        <w:t>t</w:t>
      </w:r>
      <w:r w:rsidR="005C6DEE" w:rsidRPr="00207826">
        <w:rPr>
          <w:noProof/>
        </w:rPr>
        <w:t xml:space="preserve"> of</w:t>
      </w:r>
      <w:r w:rsidR="00432F91" w:rsidRPr="00207826">
        <w:rPr>
          <w:noProof/>
        </w:rPr>
        <w:t xml:space="preserve"> operation of the </w:t>
      </w:r>
      <w:r w:rsidR="00E95553" w:rsidRPr="00207826">
        <w:rPr>
          <w:noProof/>
        </w:rPr>
        <w:t>EU Digital Travel application</w:t>
      </w:r>
      <w:r w:rsidR="00432F91" w:rsidRPr="00207826">
        <w:rPr>
          <w:noProof/>
        </w:rPr>
        <w:t>, a test should be carried out</w:t>
      </w:r>
      <w:r w:rsidR="008A46F0" w:rsidRPr="00207826">
        <w:rPr>
          <w:noProof/>
        </w:rPr>
        <w:t xml:space="preserve"> </w:t>
      </w:r>
      <w:r w:rsidR="00F20A35" w:rsidRPr="00207826">
        <w:rPr>
          <w:noProof/>
        </w:rPr>
        <w:t xml:space="preserve">in accordance with the technical specifications </w:t>
      </w:r>
      <w:r w:rsidR="00342097" w:rsidRPr="00207826">
        <w:rPr>
          <w:noProof/>
        </w:rPr>
        <w:t>by eu-LISA in cooperation with the relevant authorities.</w:t>
      </w:r>
      <w:r w:rsidR="00691514" w:rsidRPr="00207826">
        <w:rPr>
          <w:noProof/>
        </w:rPr>
        <w:t xml:space="preserve"> eu-LISA should also collect statistics on the use of the </w:t>
      </w:r>
      <w:r w:rsidR="00E95553" w:rsidRPr="00207826">
        <w:rPr>
          <w:noProof/>
        </w:rPr>
        <w:t>EU Digital Travel application</w:t>
      </w:r>
      <w:r w:rsidR="004D0BE1" w:rsidRPr="00207826">
        <w:rPr>
          <w:noProof/>
        </w:rPr>
        <w:t>.</w:t>
      </w:r>
      <w:r w:rsidR="00C9522F" w:rsidRPr="00207826">
        <w:rPr>
          <w:noProof/>
        </w:rPr>
        <w:t xml:space="preserve"> </w:t>
      </w:r>
    </w:p>
    <w:p w:rsidR="00E467D1" w:rsidRPr="00207826" w:rsidRDefault="005923D8" w:rsidP="005923D8">
      <w:pPr>
        <w:pStyle w:val="ManualConsidrant"/>
        <w:rPr>
          <w:noProof/>
        </w:rPr>
      </w:pPr>
      <w:r w:rsidRPr="005923D8">
        <w:rPr>
          <w:noProof/>
        </w:rPr>
        <w:t>(14)</w:t>
      </w:r>
      <w:r w:rsidRPr="005923D8">
        <w:rPr>
          <w:noProof/>
        </w:rPr>
        <w:tab/>
      </w:r>
      <w:r w:rsidR="0074461D" w:rsidRPr="00207826">
        <w:rPr>
          <w:noProof/>
        </w:rPr>
        <w:t xml:space="preserve">While eu-LISA should be responsible for the overall </w:t>
      </w:r>
      <w:r w:rsidR="00BD56E8" w:rsidRPr="00207826">
        <w:rPr>
          <w:noProof/>
        </w:rPr>
        <w:t>development</w:t>
      </w:r>
      <w:r w:rsidR="00C52605" w:rsidRPr="00207826">
        <w:rPr>
          <w:noProof/>
        </w:rPr>
        <w:t>, operation</w:t>
      </w:r>
      <w:r w:rsidR="0074461D" w:rsidRPr="00207826">
        <w:rPr>
          <w:noProof/>
        </w:rPr>
        <w:t xml:space="preserve"> and </w:t>
      </w:r>
      <w:r w:rsidR="00C52605" w:rsidRPr="00207826">
        <w:rPr>
          <w:noProof/>
        </w:rPr>
        <w:t xml:space="preserve">maintenance </w:t>
      </w:r>
      <w:r w:rsidR="0074461D" w:rsidRPr="00207826">
        <w:rPr>
          <w:noProof/>
        </w:rPr>
        <w:t xml:space="preserve">of the </w:t>
      </w:r>
      <w:r w:rsidR="00E95553" w:rsidRPr="00207826">
        <w:rPr>
          <w:noProof/>
        </w:rPr>
        <w:t>EU Digital Travel application</w:t>
      </w:r>
      <w:r w:rsidR="0074461D" w:rsidRPr="00207826">
        <w:rPr>
          <w:noProof/>
        </w:rPr>
        <w:t xml:space="preserve">, including the Traveller Router that transmits the travel data to the competent authorities, </w:t>
      </w:r>
      <w:r w:rsidR="00FD797C" w:rsidRPr="00207826">
        <w:rPr>
          <w:noProof/>
        </w:rPr>
        <w:t xml:space="preserve">each </w:t>
      </w:r>
      <w:r w:rsidR="0074461D" w:rsidRPr="00207826">
        <w:rPr>
          <w:noProof/>
        </w:rPr>
        <w:t>Member State should be responsible for ensuring</w:t>
      </w:r>
      <w:r w:rsidR="00FD797C" w:rsidRPr="00207826">
        <w:rPr>
          <w:noProof/>
        </w:rPr>
        <w:t xml:space="preserve">, at national level, a secure connection </w:t>
      </w:r>
      <w:r w:rsidR="003A27B8" w:rsidRPr="00207826">
        <w:rPr>
          <w:noProof/>
        </w:rPr>
        <w:t xml:space="preserve">in </w:t>
      </w:r>
      <w:r w:rsidR="00FD797C" w:rsidRPr="00207826">
        <w:rPr>
          <w:noProof/>
        </w:rPr>
        <w:t xml:space="preserve">its national system in order to receive </w:t>
      </w:r>
      <w:r w:rsidR="002F326F" w:rsidRPr="00207826">
        <w:rPr>
          <w:noProof/>
        </w:rPr>
        <w:t xml:space="preserve">the travel data, including the development, operation and maintenance of that connection. Member States should also be responsible for </w:t>
      </w:r>
      <w:r w:rsidR="00874163" w:rsidRPr="00207826">
        <w:rPr>
          <w:noProof/>
        </w:rPr>
        <w:t>the management and arrangements for access of duly authorised staff of border authorities to the travel data.</w:t>
      </w:r>
    </w:p>
    <w:p w:rsidR="00860777" w:rsidRPr="00207826" w:rsidRDefault="005923D8" w:rsidP="005923D8">
      <w:pPr>
        <w:pStyle w:val="ManualConsidrant"/>
        <w:rPr>
          <w:noProof/>
        </w:rPr>
      </w:pPr>
      <w:r w:rsidRPr="005923D8">
        <w:rPr>
          <w:noProof/>
        </w:rPr>
        <w:t>(15)</w:t>
      </w:r>
      <w:r w:rsidRPr="005923D8">
        <w:rPr>
          <w:noProof/>
        </w:rPr>
        <w:tab/>
      </w:r>
      <w:r w:rsidR="00874163" w:rsidRPr="00207826">
        <w:rPr>
          <w:noProof/>
        </w:rPr>
        <w:t xml:space="preserve">In order to </w:t>
      </w:r>
      <w:r w:rsidR="00241142" w:rsidRPr="00207826">
        <w:rPr>
          <w:noProof/>
        </w:rPr>
        <w:t xml:space="preserve">increase public awareness of digital travel </w:t>
      </w:r>
      <w:r w:rsidR="00162BED" w:rsidRPr="00207826">
        <w:rPr>
          <w:noProof/>
        </w:rPr>
        <w:t xml:space="preserve">credentials </w:t>
      </w:r>
      <w:r w:rsidR="00241142" w:rsidRPr="00207826">
        <w:rPr>
          <w:noProof/>
        </w:rPr>
        <w:t>and to promote the uptake of their use, the Commission should</w:t>
      </w:r>
      <w:r w:rsidR="004C4AE7" w:rsidRPr="00207826">
        <w:rPr>
          <w:noProof/>
        </w:rPr>
        <w:t>,</w:t>
      </w:r>
      <w:r w:rsidR="00241142" w:rsidRPr="00207826">
        <w:rPr>
          <w:noProof/>
        </w:rPr>
        <w:t xml:space="preserve"> together with eu-LISA</w:t>
      </w:r>
      <w:r w:rsidR="004128FF" w:rsidRPr="00207826">
        <w:rPr>
          <w:noProof/>
        </w:rPr>
        <w:t>, the European Border and Coast</w:t>
      </w:r>
      <w:r w:rsidR="00C52605" w:rsidRPr="00207826">
        <w:rPr>
          <w:noProof/>
        </w:rPr>
        <w:t xml:space="preserve"> Guard</w:t>
      </w:r>
      <w:r w:rsidR="004128FF" w:rsidRPr="00207826">
        <w:rPr>
          <w:noProof/>
        </w:rPr>
        <w:t xml:space="preserve"> Agency</w:t>
      </w:r>
      <w:r w:rsidR="00241142" w:rsidRPr="00207826">
        <w:rPr>
          <w:noProof/>
        </w:rPr>
        <w:t xml:space="preserve"> and national border authorities</w:t>
      </w:r>
      <w:r w:rsidR="007E0B27" w:rsidRPr="00207826">
        <w:rPr>
          <w:noProof/>
        </w:rPr>
        <w:t xml:space="preserve"> carry out information campaigns on the objectives, use and </w:t>
      </w:r>
      <w:r w:rsidR="00132B4A" w:rsidRPr="00207826">
        <w:rPr>
          <w:noProof/>
        </w:rPr>
        <w:t xml:space="preserve">other </w:t>
      </w:r>
      <w:r w:rsidR="00994E27" w:rsidRPr="00207826">
        <w:rPr>
          <w:noProof/>
        </w:rPr>
        <w:t xml:space="preserve">important aspects, including on data protection and data security, of the </w:t>
      </w:r>
      <w:r w:rsidR="00E95553" w:rsidRPr="00207826">
        <w:rPr>
          <w:noProof/>
        </w:rPr>
        <w:t>EU Digital Travel application</w:t>
      </w:r>
      <w:r w:rsidR="00994E27" w:rsidRPr="00207826">
        <w:rPr>
          <w:noProof/>
        </w:rPr>
        <w:t>.</w:t>
      </w:r>
    </w:p>
    <w:p w:rsidR="00B67C42" w:rsidRPr="00207826" w:rsidRDefault="005923D8" w:rsidP="005923D8">
      <w:pPr>
        <w:pStyle w:val="ManualConsidrant"/>
        <w:rPr>
          <w:noProof/>
        </w:rPr>
      </w:pPr>
      <w:r w:rsidRPr="005923D8">
        <w:rPr>
          <w:noProof/>
        </w:rPr>
        <w:t>(16)</w:t>
      </w:r>
      <w:r w:rsidRPr="005923D8">
        <w:rPr>
          <w:noProof/>
        </w:rPr>
        <w:tab/>
      </w:r>
      <w:r w:rsidR="00954344" w:rsidRPr="00207826">
        <w:rPr>
          <w:noProof/>
        </w:rPr>
        <w:t>In view of the Union interests at stake, the costs incurred by eu-LISA for the performance of its tasks under this Regulation and Regulation (EU) 2018/1726</w:t>
      </w:r>
      <w:r w:rsidR="00182A81" w:rsidRPr="00207826">
        <w:rPr>
          <w:noProof/>
        </w:rPr>
        <w:t xml:space="preserve"> in respect of the development, operation, maintenance and overall management </w:t>
      </w:r>
      <w:r w:rsidR="002558FC" w:rsidRPr="00207826">
        <w:rPr>
          <w:noProof/>
        </w:rPr>
        <w:t xml:space="preserve">of the </w:t>
      </w:r>
      <w:r w:rsidR="00E95553" w:rsidRPr="00207826">
        <w:rPr>
          <w:noProof/>
        </w:rPr>
        <w:t>EU Digital Travel application</w:t>
      </w:r>
      <w:r w:rsidR="002558FC" w:rsidRPr="00207826">
        <w:rPr>
          <w:noProof/>
        </w:rPr>
        <w:t xml:space="preserve"> should be borne by the Union budget. Member States should remain </w:t>
      </w:r>
      <w:r w:rsidR="0058167B" w:rsidRPr="00207826">
        <w:rPr>
          <w:noProof/>
        </w:rPr>
        <w:t xml:space="preserve">liable for the costs incurred at national level for developing, operating and maintaining the secure connection </w:t>
      </w:r>
      <w:r w:rsidR="00B67C42" w:rsidRPr="00207826">
        <w:rPr>
          <w:noProof/>
        </w:rPr>
        <w:t>for the reception of the travel data transmitted via the Traveller Router.</w:t>
      </w:r>
    </w:p>
    <w:p w:rsidR="00BC5B6F" w:rsidRPr="00207826" w:rsidRDefault="005923D8" w:rsidP="005923D8">
      <w:pPr>
        <w:pStyle w:val="ManualConsidrant"/>
        <w:rPr>
          <w:noProof/>
        </w:rPr>
      </w:pPr>
      <w:r w:rsidRPr="005923D8">
        <w:rPr>
          <w:noProof/>
        </w:rPr>
        <w:t>(17)</w:t>
      </w:r>
      <w:r w:rsidRPr="005923D8">
        <w:rPr>
          <w:noProof/>
        </w:rPr>
        <w:tab/>
      </w:r>
      <w:r w:rsidR="00C4235F" w:rsidRPr="00207826">
        <w:rPr>
          <w:noProof/>
        </w:rPr>
        <w:t xml:space="preserve">eu-LISA should </w:t>
      </w:r>
      <w:r w:rsidR="00C52605" w:rsidRPr="00207826">
        <w:rPr>
          <w:noProof/>
        </w:rPr>
        <w:t xml:space="preserve">regularly </w:t>
      </w:r>
      <w:r w:rsidR="00D921A3" w:rsidRPr="00207826">
        <w:rPr>
          <w:noProof/>
        </w:rPr>
        <w:t xml:space="preserve">report on the progress of the design and development of the </w:t>
      </w:r>
      <w:r w:rsidR="00E95553" w:rsidRPr="00207826">
        <w:rPr>
          <w:noProof/>
        </w:rPr>
        <w:t>EU Digital Travel application</w:t>
      </w:r>
      <w:r w:rsidR="00D921A3" w:rsidRPr="00207826">
        <w:rPr>
          <w:noProof/>
        </w:rPr>
        <w:t xml:space="preserve"> to the European Parliament and to the Council</w:t>
      </w:r>
      <w:r w:rsidR="009521DF" w:rsidRPr="00207826">
        <w:rPr>
          <w:noProof/>
        </w:rPr>
        <w:t>, including on costs, financial impacts and any possible technical problems and risks</w:t>
      </w:r>
      <w:r w:rsidR="006E1F4D" w:rsidRPr="00207826">
        <w:rPr>
          <w:noProof/>
        </w:rPr>
        <w:t xml:space="preserve"> </w:t>
      </w:r>
      <w:r w:rsidR="009521DF" w:rsidRPr="00207826">
        <w:rPr>
          <w:noProof/>
        </w:rPr>
        <w:t>that may arise</w:t>
      </w:r>
      <w:r w:rsidR="00BA6A60" w:rsidRPr="00207826">
        <w:rPr>
          <w:noProof/>
        </w:rPr>
        <w:t xml:space="preserve">. A separate report should be submitted to the European Parliament and the Council once </w:t>
      </w:r>
      <w:r w:rsidR="003D6790" w:rsidRPr="00207826">
        <w:rPr>
          <w:noProof/>
        </w:rPr>
        <w:t xml:space="preserve">the development of the </w:t>
      </w:r>
      <w:r w:rsidR="00E95553" w:rsidRPr="00207826">
        <w:rPr>
          <w:noProof/>
        </w:rPr>
        <w:t>EU Digital Travel application</w:t>
      </w:r>
      <w:r w:rsidR="003D6790" w:rsidRPr="00207826">
        <w:rPr>
          <w:noProof/>
        </w:rPr>
        <w:t xml:space="preserve"> is finalised. </w:t>
      </w:r>
    </w:p>
    <w:p w:rsidR="00E66A09" w:rsidRPr="00207826" w:rsidRDefault="005923D8" w:rsidP="005923D8">
      <w:pPr>
        <w:pStyle w:val="ManualConsidrant"/>
        <w:rPr>
          <w:noProof/>
        </w:rPr>
      </w:pPr>
      <w:r w:rsidRPr="005923D8">
        <w:rPr>
          <w:noProof/>
        </w:rPr>
        <w:t>(18)</w:t>
      </w:r>
      <w:r w:rsidRPr="005923D8">
        <w:rPr>
          <w:noProof/>
        </w:rPr>
        <w:tab/>
      </w:r>
      <w:r w:rsidR="00E66A09" w:rsidRPr="00207826">
        <w:rPr>
          <w:noProof/>
        </w:rPr>
        <w:t xml:space="preserve">As the </w:t>
      </w:r>
      <w:r w:rsidR="00E95553" w:rsidRPr="00207826">
        <w:rPr>
          <w:noProof/>
        </w:rPr>
        <w:t>EU Digital Travel application</w:t>
      </w:r>
      <w:r w:rsidR="00E66A09" w:rsidRPr="00207826">
        <w:rPr>
          <w:noProof/>
        </w:rPr>
        <w:t xml:space="preserve"> should be designed, developed, hosted and technically managed by eu-LISA, it is necessary to amend Regulation</w:t>
      </w:r>
      <w:r w:rsidR="00BD56E8" w:rsidRPr="00207826">
        <w:rPr>
          <w:noProof/>
        </w:rPr>
        <w:t xml:space="preserve"> (EU) 2018/1726</w:t>
      </w:r>
      <w:r w:rsidR="00E66A09" w:rsidRPr="00207826">
        <w:rPr>
          <w:noProof/>
        </w:rPr>
        <w:t xml:space="preserve"> by adding </w:t>
      </w:r>
      <w:r w:rsidR="00CE5663" w:rsidRPr="00207826">
        <w:rPr>
          <w:noProof/>
        </w:rPr>
        <w:t>the necessary</w:t>
      </w:r>
      <w:r w:rsidR="00E66A09" w:rsidRPr="00207826">
        <w:rPr>
          <w:noProof/>
        </w:rPr>
        <w:t xml:space="preserve"> task</w:t>
      </w:r>
      <w:r w:rsidR="00CE5663" w:rsidRPr="00207826">
        <w:rPr>
          <w:noProof/>
        </w:rPr>
        <w:t>s</w:t>
      </w:r>
      <w:r w:rsidR="00E66A09" w:rsidRPr="00207826">
        <w:rPr>
          <w:noProof/>
        </w:rPr>
        <w:t>.</w:t>
      </w:r>
    </w:p>
    <w:p w:rsidR="001D1389" w:rsidRPr="00207826" w:rsidRDefault="005923D8" w:rsidP="005923D8">
      <w:pPr>
        <w:pStyle w:val="ManualConsidrant"/>
        <w:rPr>
          <w:noProof/>
        </w:rPr>
      </w:pPr>
      <w:r w:rsidRPr="005923D8">
        <w:rPr>
          <w:noProof/>
        </w:rPr>
        <w:t>(19)</w:t>
      </w:r>
      <w:r w:rsidRPr="005923D8">
        <w:rPr>
          <w:noProof/>
        </w:rPr>
        <w:tab/>
      </w:r>
      <w:r w:rsidR="00DD1F33" w:rsidRPr="00207826">
        <w:rPr>
          <w:noProof/>
        </w:rPr>
        <w:t>In order to</w:t>
      </w:r>
      <w:r w:rsidR="00464B14" w:rsidRPr="00207826">
        <w:rPr>
          <w:noProof/>
        </w:rPr>
        <w:t xml:space="preserve"> establish </w:t>
      </w:r>
      <w:r w:rsidR="00F22DDD" w:rsidRPr="00207826">
        <w:rPr>
          <w:noProof/>
        </w:rPr>
        <w:t>the Union standard specification</w:t>
      </w:r>
      <w:r w:rsidR="00464B14" w:rsidRPr="00207826">
        <w:rPr>
          <w:noProof/>
        </w:rPr>
        <w:t xml:space="preserve"> for digital travel </w:t>
      </w:r>
      <w:r w:rsidR="00162BED" w:rsidRPr="00207826">
        <w:rPr>
          <w:noProof/>
        </w:rPr>
        <w:t xml:space="preserve">credentials </w:t>
      </w:r>
      <w:r w:rsidR="00464B14" w:rsidRPr="00207826">
        <w:rPr>
          <w:noProof/>
        </w:rPr>
        <w:t xml:space="preserve">based on </w:t>
      </w:r>
      <w:r w:rsidR="00185091" w:rsidRPr="00207826">
        <w:rPr>
          <w:noProof/>
        </w:rPr>
        <w:t>travel documents, it is necessary to amend Regulation (EC) No 2252/2004</w:t>
      </w:r>
      <w:r w:rsidR="007D7E72" w:rsidRPr="00207826">
        <w:rPr>
          <w:noProof/>
        </w:rPr>
        <w:t>.</w:t>
      </w:r>
      <w:r w:rsidR="00D210E3" w:rsidRPr="00207826">
        <w:rPr>
          <w:noProof/>
        </w:rPr>
        <w:t xml:space="preserve"> </w:t>
      </w:r>
      <w:r w:rsidR="00C02F7D" w:rsidRPr="00207826">
        <w:rPr>
          <w:noProof/>
        </w:rPr>
        <w:t xml:space="preserve">To </w:t>
      </w:r>
      <w:r w:rsidR="00086812" w:rsidRPr="00207826">
        <w:rPr>
          <w:noProof/>
        </w:rPr>
        <w:t xml:space="preserve">boost </w:t>
      </w:r>
      <w:r w:rsidR="00C02F7D" w:rsidRPr="00207826">
        <w:rPr>
          <w:noProof/>
        </w:rPr>
        <w:t xml:space="preserve">the uptake of digital travel </w:t>
      </w:r>
      <w:r w:rsidR="00162BED" w:rsidRPr="00207826">
        <w:rPr>
          <w:noProof/>
        </w:rPr>
        <w:t>credentials</w:t>
      </w:r>
      <w:r w:rsidR="00C02F7D" w:rsidRPr="00207826">
        <w:rPr>
          <w:noProof/>
        </w:rPr>
        <w:t>, w</w:t>
      </w:r>
      <w:r w:rsidR="00D210E3" w:rsidRPr="00207826">
        <w:rPr>
          <w:noProof/>
        </w:rPr>
        <w:t xml:space="preserve">hen applying for </w:t>
      </w:r>
      <w:r w:rsidR="00114BE9" w:rsidRPr="00207826">
        <w:rPr>
          <w:noProof/>
        </w:rPr>
        <w:t xml:space="preserve">or renewing </w:t>
      </w:r>
      <w:r w:rsidR="006473E6" w:rsidRPr="00207826">
        <w:rPr>
          <w:noProof/>
        </w:rPr>
        <w:t>a</w:t>
      </w:r>
      <w:r w:rsidR="00D210E3" w:rsidRPr="00207826">
        <w:rPr>
          <w:noProof/>
        </w:rPr>
        <w:t xml:space="preserve"> travel document</w:t>
      </w:r>
      <w:r w:rsidR="00114BE9" w:rsidRPr="00207826">
        <w:rPr>
          <w:noProof/>
        </w:rPr>
        <w:t xml:space="preserve">, </w:t>
      </w:r>
      <w:r w:rsidR="001962D0" w:rsidRPr="00207826">
        <w:rPr>
          <w:noProof/>
        </w:rPr>
        <w:t xml:space="preserve">applicants </w:t>
      </w:r>
      <w:r w:rsidR="00114BE9" w:rsidRPr="00207826">
        <w:rPr>
          <w:noProof/>
        </w:rPr>
        <w:t xml:space="preserve">should be allowed to request that the </w:t>
      </w:r>
      <w:r w:rsidR="00C52605" w:rsidRPr="00207826">
        <w:rPr>
          <w:noProof/>
        </w:rPr>
        <w:t xml:space="preserve">competent </w:t>
      </w:r>
      <w:r w:rsidR="00114BE9" w:rsidRPr="00207826">
        <w:rPr>
          <w:noProof/>
        </w:rPr>
        <w:t xml:space="preserve">authority </w:t>
      </w:r>
      <w:r w:rsidR="00E04B4C" w:rsidRPr="00207826">
        <w:rPr>
          <w:noProof/>
        </w:rPr>
        <w:t>issues</w:t>
      </w:r>
      <w:r w:rsidR="00C456D9" w:rsidRPr="00207826">
        <w:rPr>
          <w:noProof/>
        </w:rPr>
        <w:t>, together with the physical document,</w:t>
      </w:r>
      <w:r w:rsidR="00E04B4C" w:rsidRPr="00207826">
        <w:rPr>
          <w:noProof/>
        </w:rPr>
        <w:t xml:space="preserve"> a </w:t>
      </w:r>
      <w:r w:rsidR="00184883" w:rsidRPr="00207826">
        <w:rPr>
          <w:noProof/>
        </w:rPr>
        <w:t xml:space="preserve">corresponding </w:t>
      </w:r>
      <w:r w:rsidR="00E04B4C" w:rsidRPr="00207826">
        <w:rPr>
          <w:noProof/>
        </w:rPr>
        <w:t xml:space="preserve">digital travel </w:t>
      </w:r>
      <w:r w:rsidR="00162BED" w:rsidRPr="00207826">
        <w:rPr>
          <w:noProof/>
        </w:rPr>
        <w:t>credential</w:t>
      </w:r>
      <w:r w:rsidR="00E04B4C" w:rsidRPr="00207826">
        <w:rPr>
          <w:noProof/>
        </w:rPr>
        <w:t xml:space="preserve">. Holders of valid travel documents should also be able to create a digital travel </w:t>
      </w:r>
      <w:r w:rsidR="00162BED" w:rsidRPr="00207826">
        <w:rPr>
          <w:noProof/>
        </w:rPr>
        <w:t xml:space="preserve">credential </w:t>
      </w:r>
      <w:r w:rsidR="00E04B4C" w:rsidRPr="00207826">
        <w:rPr>
          <w:noProof/>
        </w:rPr>
        <w:t xml:space="preserve">based on their existing </w:t>
      </w:r>
      <w:r w:rsidR="00C52605" w:rsidRPr="00207826">
        <w:rPr>
          <w:noProof/>
        </w:rPr>
        <w:t xml:space="preserve">physical </w:t>
      </w:r>
      <w:r w:rsidR="000178DC" w:rsidRPr="00207826">
        <w:rPr>
          <w:noProof/>
        </w:rPr>
        <w:t xml:space="preserve">travel document. The digital travel </w:t>
      </w:r>
      <w:r w:rsidR="00BB0CE2" w:rsidRPr="00207826">
        <w:rPr>
          <w:noProof/>
        </w:rPr>
        <w:t xml:space="preserve">credentials </w:t>
      </w:r>
      <w:r w:rsidR="000178DC" w:rsidRPr="00207826">
        <w:rPr>
          <w:noProof/>
        </w:rPr>
        <w:t xml:space="preserve">should </w:t>
      </w:r>
      <w:r w:rsidR="00CC6CB8" w:rsidRPr="00207826">
        <w:rPr>
          <w:noProof/>
        </w:rPr>
        <w:t xml:space="preserve">also </w:t>
      </w:r>
      <w:r w:rsidR="00B8487B" w:rsidRPr="00207826">
        <w:rPr>
          <w:noProof/>
        </w:rPr>
        <w:t>be</w:t>
      </w:r>
      <w:r w:rsidR="000178DC" w:rsidRPr="00207826">
        <w:rPr>
          <w:noProof/>
        </w:rPr>
        <w:t xml:space="preserve"> stor</w:t>
      </w:r>
      <w:r w:rsidR="00CC6CB8" w:rsidRPr="00207826">
        <w:rPr>
          <w:noProof/>
        </w:rPr>
        <w:t>able</w:t>
      </w:r>
      <w:r w:rsidR="000178DC" w:rsidRPr="00207826">
        <w:rPr>
          <w:noProof/>
        </w:rPr>
        <w:t xml:space="preserve"> </w:t>
      </w:r>
      <w:r w:rsidR="008C1091" w:rsidRPr="00207826">
        <w:rPr>
          <w:noProof/>
        </w:rPr>
        <w:t xml:space="preserve">in the </w:t>
      </w:r>
      <w:r w:rsidR="00086812" w:rsidRPr="00207826">
        <w:rPr>
          <w:noProof/>
          <w:lang w:val="en-IE"/>
        </w:rPr>
        <w:t>European Digital Identity Wallet</w:t>
      </w:r>
      <w:r w:rsidR="000178DC" w:rsidRPr="00207826">
        <w:rPr>
          <w:noProof/>
        </w:rPr>
        <w:t>.</w:t>
      </w:r>
    </w:p>
    <w:p w:rsidR="007D7E72" w:rsidRPr="00207826" w:rsidRDefault="005923D8" w:rsidP="005923D8">
      <w:pPr>
        <w:pStyle w:val="ManualConsidrant"/>
        <w:rPr>
          <w:noProof/>
        </w:rPr>
      </w:pPr>
      <w:r w:rsidRPr="005923D8">
        <w:rPr>
          <w:noProof/>
        </w:rPr>
        <w:t>(20)</w:t>
      </w:r>
      <w:r w:rsidRPr="005923D8">
        <w:rPr>
          <w:noProof/>
        </w:rPr>
        <w:tab/>
      </w:r>
      <w:r w:rsidR="001D1389" w:rsidRPr="00207826">
        <w:rPr>
          <w:noProof/>
        </w:rPr>
        <w:t xml:space="preserve">In order to ensure a consistent approach at international level and global interoperability of digital travel </w:t>
      </w:r>
      <w:r w:rsidR="00162BED" w:rsidRPr="00207826">
        <w:rPr>
          <w:noProof/>
        </w:rPr>
        <w:t>credentials</w:t>
      </w:r>
      <w:r w:rsidR="001D1389" w:rsidRPr="00207826">
        <w:rPr>
          <w:noProof/>
        </w:rPr>
        <w:t xml:space="preserve">, the updated legal framework should as far as possible </w:t>
      </w:r>
      <w:r w:rsidR="00086812" w:rsidRPr="00207826">
        <w:rPr>
          <w:noProof/>
        </w:rPr>
        <w:t>be based on</w:t>
      </w:r>
      <w:r w:rsidR="001D1389" w:rsidRPr="00207826">
        <w:rPr>
          <w:noProof/>
        </w:rPr>
        <w:t xml:space="preserve"> the relevant </w:t>
      </w:r>
      <w:r w:rsidR="00AA4EF0" w:rsidRPr="00207826">
        <w:rPr>
          <w:noProof/>
        </w:rPr>
        <w:t xml:space="preserve">international </w:t>
      </w:r>
      <w:r w:rsidR="001D1389" w:rsidRPr="00207826">
        <w:rPr>
          <w:noProof/>
        </w:rPr>
        <w:t xml:space="preserve">standards and practices agreed upon in the framework of </w:t>
      </w:r>
      <w:r w:rsidR="00D04951" w:rsidRPr="00207826">
        <w:rPr>
          <w:noProof/>
        </w:rPr>
        <w:t>ICAO</w:t>
      </w:r>
      <w:r w:rsidR="001D1389" w:rsidRPr="00207826">
        <w:rPr>
          <w:noProof/>
        </w:rPr>
        <w:t>.</w:t>
      </w:r>
      <w:r w:rsidR="00D210E3" w:rsidRPr="00207826">
        <w:rPr>
          <w:noProof/>
        </w:rPr>
        <w:t xml:space="preserve"> </w:t>
      </w:r>
    </w:p>
    <w:p w:rsidR="00BC5B6F" w:rsidRPr="00207826" w:rsidRDefault="005923D8" w:rsidP="005923D8">
      <w:pPr>
        <w:pStyle w:val="ManualConsidrant"/>
        <w:rPr>
          <w:noProof/>
        </w:rPr>
      </w:pPr>
      <w:r w:rsidRPr="005923D8">
        <w:rPr>
          <w:noProof/>
        </w:rPr>
        <w:t>(21)</w:t>
      </w:r>
      <w:r w:rsidRPr="005923D8">
        <w:rPr>
          <w:noProof/>
        </w:rPr>
        <w:tab/>
      </w:r>
      <w:r w:rsidR="00BC5B6F" w:rsidRPr="00207826">
        <w:rPr>
          <w:noProof/>
        </w:rPr>
        <w:t xml:space="preserve">While the use of digital travel </w:t>
      </w:r>
      <w:r w:rsidR="00162BED" w:rsidRPr="00207826">
        <w:rPr>
          <w:noProof/>
        </w:rPr>
        <w:t xml:space="preserve">credentials </w:t>
      </w:r>
      <w:r w:rsidR="003A35A5" w:rsidRPr="00207826">
        <w:rPr>
          <w:noProof/>
        </w:rPr>
        <w:t xml:space="preserve">should </w:t>
      </w:r>
      <w:r w:rsidR="00BC5B6F" w:rsidRPr="00207826">
        <w:rPr>
          <w:noProof/>
        </w:rPr>
        <w:t xml:space="preserve">be voluntary for travellers, in order to achieve the objectives of increasing security throughout the </w:t>
      </w:r>
      <w:r w:rsidR="00FD29EA" w:rsidRPr="00207826">
        <w:rPr>
          <w:noProof/>
        </w:rPr>
        <w:t>Schengen area</w:t>
      </w:r>
      <w:r w:rsidR="00BC5B6F" w:rsidRPr="00207826">
        <w:rPr>
          <w:noProof/>
        </w:rPr>
        <w:t xml:space="preserve">, of facilitating travel and of reaching a minimum level of digital maturity among all Member States in the area of border management, all Member States should be obliged to allow </w:t>
      </w:r>
      <w:r w:rsidR="0061749B" w:rsidRPr="00207826">
        <w:rPr>
          <w:noProof/>
        </w:rPr>
        <w:t xml:space="preserve">travellers to </w:t>
      </w:r>
      <w:r w:rsidR="00BC5B6F" w:rsidRPr="00207826">
        <w:rPr>
          <w:noProof/>
        </w:rPr>
        <w:t xml:space="preserve">use digital travel </w:t>
      </w:r>
      <w:r w:rsidR="00162BED" w:rsidRPr="00207826">
        <w:rPr>
          <w:noProof/>
        </w:rPr>
        <w:t xml:space="preserve">credentials </w:t>
      </w:r>
      <w:r w:rsidR="00BC5B6F" w:rsidRPr="00207826">
        <w:rPr>
          <w:noProof/>
        </w:rPr>
        <w:t xml:space="preserve">for the purpose of crossing external borders once the </w:t>
      </w:r>
      <w:r w:rsidR="00E95553" w:rsidRPr="00207826">
        <w:rPr>
          <w:noProof/>
        </w:rPr>
        <w:t>EU Digital Travel application</w:t>
      </w:r>
      <w:r w:rsidR="00BC5B6F" w:rsidRPr="00207826">
        <w:rPr>
          <w:noProof/>
        </w:rPr>
        <w:t xml:space="preserve"> is operational. Before that, Member States </w:t>
      </w:r>
      <w:r w:rsidR="00CC6CB8" w:rsidRPr="00207826">
        <w:rPr>
          <w:noProof/>
        </w:rPr>
        <w:t xml:space="preserve">may </w:t>
      </w:r>
      <w:r w:rsidR="00BC5B6F" w:rsidRPr="00207826">
        <w:rPr>
          <w:noProof/>
        </w:rPr>
        <w:t xml:space="preserve">develop national </w:t>
      </w:r>
      <w:r w:rsidR="000C704F" w:rsidRPr="00207826">
        <w:rPr>
          <w:noProof/>
        </w:rPr>
        <w:t xml:space="preserve">solutions </w:t>
      </w:r>
      <w:r w:rsidR="00BC5B6F" w:rsidRPr="00207826">
        <w:rPr>
          <w:noProof/>
        </w:rPr>
        <w:t xml:space="preserve">for the use of digital travel </w:t>
      </w:r>
      <w:r w:rsidR="00162BED" w:rsidRPr="00207826">
        <w:rPr>
          <w:noProof/>
        </w:rPr>
        <w:t>credentials</w:t>
      </w:r>
      <w:r w:rsidR="00301900" w:rsidRPr="00207826">
        <w:rPr>
          <w:noProof/>
        </w:rPr>
        <w:t>, in accordance with the uniform format,</w:t>
      </w:r>
      <w:r w:rsidR="00BC5B6F" w:rsidRPr="00207826">
        <w:rPr>
          <w:noProof/>
        </w:rPr>
        <w:t xml:space="preserve"> for the purpose of border checks.</w:t>
      </w:r>
    </w:p>
    <w:p w:rsidR="00E93770" w:rsidRPr="00207826" w:rsidRDefault="005923D8" w:rsidP="005923D8">
      <w:pPr>
        <w:pStyle w:val="ManualConsidrant"/>
        <w:rPr>
          <w:noProof/>
        </w:rPr>
      </w:pPr>
      <w:r w:rsidRPr="005923D8">
        <w:rPr>
          <w:noProof/>
        </w:rPr>
        <w:t>(22)</w:t>
      </w:r>
      <w:r w:rsidRPr="005923D8">
        <w:rPr>
          <w:noProof/>
        </w:rPr>
        <w:tab/>
      </w:r>
      <w:r w:rsidR="00634840" w:rsidRPr="00207826">
        <w:rPr>
          <w:noProof/>
        </w:rPr>
        <w:t xml:space="preserve">To further speed up processes and reduce overall time spent at border-crossing points, </w:t>
      </w:r>
      <w:r w:rsidR="004130D7" w:rsidRPr="00207826">
        <w:rPr>
          <w:noProof/>
        </w:rPr>
        <w:t xml:space="preserve">third-country nationals subject to the Entry/Exit </w:t>
      </w:r>
      <w:r w:rsidR="00BD56E8" w:rsidRPr="00207826">
        <w:rPr>
          <w:noProof/>
        </w:rPr>
        <w:t>S</w:t>
      </w:r>
      <w:r w:rsidR="004130D7" w:rsidRPr="00207826">
        <w:rPr>
          <w:noProof/>
        </w:rPr>
        <w:t xml:space="preserve">ystem should be allowed to use the </w:t>
      </w:r>
      <w:r w:rsidR="00E95553" w:rsidRPr="00207826">
        <w:rPr>
          <w:noProof/>
        </w:rPr>
        <w:t>EU Digital Travel application</w:t>
      </w:r>
      <w:r w:rsidR="004130D7" w:rsidRPr="00207826">
        <w:rPr>
          <w:noProof/>
        </w:rPr>
        <w:t xml:space="preserve"> </w:t>
      </w:r>
      <w:r w:rsidR="008656B1" w:rsidRPr="00207826">
        <w:rPr>
          <w:noProof/>
        </w:rPr>
        <w:t xml:space="preserve">for pre-enrolling certain data required for the border-crossing. </w:t>
      </w:r>
      <w:r w:rsidR="005C6DEE" w:rsidRPr="00207826">
        <w:rPr>
          <w:noProof/>
        </w:rPr>
        <w:t xml:space="preserve">For </w:t>
      </w:r>
      <w:r w:rsidR="006B7003" w:rsidRPr="00207826">
        <w:rPr>
          <w:noProof/>
        </w:rPr>
        <w:t xml:space="preserve">third-country nationals </w:t>
      </w:r>
      <w:r w:rsidR="009D166A" w:rsidRPr="00207826">
        <w:rPr>
          <w:noProof/>
        </w:rPr>
        <w:t xml:space="preserve">whose data are not yet recorded in the Entry/Exit system, </w:t>
      </w:r>
      <w:r w:rsidR="003C5F71" w:rsidRPr="00207826">
        <w:rPr>
          <w:noProof/>
        </w:rPr>
        <w:t xml:space="preserve">as an alternative to </w:t>
      </w:r>
      <w:r w:rsidR="00AE191A" w:rsidRPr="00207826">
        <w:rPr>
          <w:noProof/>
        </w:rPr>
        <w:t xml:space="preserve">being referred to a border guard for the physical verification of identity, </w:t>
      </w:r>
      <w:r w:rsidR="00CB6D5E" w:rsidRPr="00207826">
        <w:rPr>
          <w:noProof/>
        </w:rPr>
        <w:t xml:space="preserve">Member States should be allowed to use </w:t>
      </w:r>
      <w:r w:rsidR="003C5756" w:rsidRPr="00207826">
        <w:rPr>
          <w:noProof/>
        </w:rPr>
        <w:t>effective and proportionate technical measures</w:t>
      </w:r>
      <w:r w:rsidR="00797CC5" w:rsidRPr="00207826">
        <w:rPr>
          <w:noProof/>
        </w:rPr>
        <w:t>, including self-service systems</w:t>
      </w:r>
      <w:r w:rsidR="00D27BB6" w:rsidRPr="00207826">
        <w:rPr>
          <w:noProof/>
        </w:rPr>
        <w:t xml:space="preserve"> and e-gates</w:t>
      </w:r>
      <w:r w:rsidR="00304BB9" w:rsidRPr="00207826">
        <w:rPr>
          <w:noProof/>
        </w:rPr>
        <w:t>,</w:t>
      </w:r>
      <w:r w:rsidR="003C5756" w:rsidRPr="00207826">
        <w:rPr>
          <w:noProof/>
        </w:rPr>
        <w:t xml:space="preserve"> for the </w:t>
      </w:r>
      <w:r w:rsidR="00797CC5" w:rsidRPr="00207826">
        <w:rPr>
          <w:noProof/>
        </w:rPr>
        <w:t>verification of identity</w:t>
      </w:r>
      <w:r w:rsidR="00A72FB6" w:rsidRPr="00207826">
        <w:rPr>
          <w:noProof/>
        </w:rPr>
        <w:t xml:space="preserve"> as long </w:t>
      </w:r>
      <w:r w:rsidR="006504BA" w:rsidRPr="00207826">
        <w:rPr>
          <w:noProof/>
        </w:rPr>
        <w:t xml:space="preserve">as physical verifications are performed at random and as long as the alternative verification is not based solely on the </w:t>
      </w:r>
      <w:r w:rsidR="00E95553" w:rsidRPr="00207826">
        <w:rPr>
          <w:noProof/>
        </w:rPr>
        <w:t>EU Digital Travel application</w:t>
      </w:r>
      <w:r w:rsidR="00797CC5" w:rsidRPr="00207826">
        <w:rPr>
          <w:noProof/>
        </w:rPr>
        <w:t>.</w:t>
      </w:r>
      <w:r w:rsidR="00CB5AEA" w:rsidRPr="00207826">
        <w:rPr>
          <w:noProof/>
        </w:rPr>
        <w:t xml:space="preserve"> </w:t>
      </w:r>
    </w:p>
    <w:p w:rsidR="003D6790" w:rsidRPr="00207826" w:rsidRDefault="005923D8" w:rsidP="005923D8">
      <w:pPr>
        <w:pStyle w:val="ManualConsidrant"/>
        <w:rPr>
          <w:noProof/>
        </w:rPr>
      </w:pPr>
      <w:r w:rsidRPr="005923D8">
        <w:rPr>
          <w:noProof/>
        </w:rPr>
        <w:t>(23)</w:t>
      </w:r>
      <w:r w:rsidRPr="005923D8">
        <w:rPr>
          <w:noProof/>
        </w:rPr>
        <w:tab/>
      </w:r>
      <w:r w:rsidR="00A72146" w:rsidRPr="00207826">
        <w:rPr>
          <w:noProof/>
        </w:rPr>
        <w:t xml:space="preserve">The Commission should, </w:t>
      </w:r>
      <w:r w:rsidR="00E05E5F" w:rsidRPr="00207826">
        <w:rPr>
          <w:noProof/>
        </w:rPr>
        <w:t>five</w:t>
      </w:r>
      <w:r w:rsidR="00A72146" w:rsidRPr="00207826">
        <w:rPr>
          <w:noProof/>
        </w:rPr>
        <w:t xml:space="preserve"> years after the start of operations of the </w:t>
      </w:r>
      <w:r w:rsidR="00E95553" w:rsidRPr="00207826">
        <w:rPr>
          <w:noProof/>
        </w:rPr>
        <w:t>EU Digital Travel application</w:t>
      </w:r>
      <w:r w:rsidR="00A72146" w:rsidRPr="00207826">
        <w:rPr>
          <w:noProof/>
        </w:rPr>
        <w:t xml:space="preserve">, carry out </w:t>
      </w:r>
      <w:r w:rsidR="00F8671E" w:rsidRPr="00207826">
        <w:rPr>
          <w:noProof/>
        </w:rPr>
        <w:t xml:space="preserve">an evaluation of </w:t>
      </w:r>
      <w:r w:rsidR="005C6DEE" w:rsidRPr="00207826">
        <w:rPr>
          <w:noProof/>
        </w:rPr>
        <w:t>that</w:t>
      </w:r>
      <w:r w:rsidR="00F8671E" w:rsidRPr="00207826">
        <w:rPr>
          <w:noProof/>
        </w:rPr>
        <w:t xml:space="preserve"> application and its use and prepare a report</w:t>
      </w:r>
      <w:r w:rsidR="0055222D" w:rsidRPr="00207826">
        <w:rPr>
          <w:noProof/>
        </w:rPr>
        <w:t>, including recommendations</w:t>
      </w:r>
      <w:r w:rsidR="00B72E4D" w:rsidRPr="00207826">
        <w:rPr>
          <w:noProof/>
        </w:rPr>
        <w:t>,</w:t>
      </w:r>
      <w:r w:rsidR="00F8671E" w:rsidRPr="00207826">
        <w:rPr>
          <w:noProof/>
        </w:rPr>
        <w:t xml:space="preserve"> </w:t>
      </w:r>
      <w:r w:rsidR="00B41923" w:rsidRPr="00207826">
        <w:rPr>
          <w:noProof/>
        </w:rPr>
        <w:t xml:space="preserve">to be submitted to the European Parliament, the Council, the European Data Protection Supervisor and the European Union Agency for Fundamental Rights. The evaluation and report should consider how the objectives of </w:t>
      </w:r>
      <w:r w:rsidR="003A35A5" w:rsidRPr="00207826">
        <w:rPr>
          <w:noProof/>
        </w:rPr>
        <w:t>this regulation</w:t>
      </w:r>
      <w:r w:rsidR="00B41923" w:rsidRPr="00207826">
        <w:rPr>
          <w:noProof/>
        </w:rPr>
        <w:t xml:space="preserve"> have been met</w:t>
      </w:r>
      <w:r w:rsidR="0055222D" w:rsidRPr="00207826">
        <w:rPr>
          <w:noProof/>
        </w:rPr>
        <w:t xml:space="preserve"> and how, if at all, fundamental rights have been impacted.</w:t>
      </w:r>
    </w:p>
    <w:p w:rsidR="00FA7F26" w:rsidRPr="00207826" w:rsidRDefault="005923D8" w:rsidP="005923D8">
      <w:pPr>
        <w:pStyle w:val="ManualConsidrant"/>
        <w:rPr>
          <w:noProof/>
        </w:rPr>
      </w:pPr>
      <w:r w:rsidRPr="005923D8">
        <w:rPr>
          <w:noProof/>
        </w:rPr>
        <w:t>(24)</w:t>
      </w:r>
      <w:r w:rsidRPr="005923D8">
        <w:rPr>
          <w:noProof/>
        </w:rPr>
        <w:tab/>
      </w:r>
      <w:r w:rsidR="00FA7F26" w:rsidRPr="00207826">
        <w:rPr>
          <w:noProof/>
        </w:rPr>
        <w:t>I</w:t>
      </w:r>
      <w:r w:rsidR="001014D0" w:rsidRPr="00207826">
        <w:rPr>
          <w:noProof/>
        </w:rPr>
        <w:t xml:space="preserve">n order to ensure uniform conditions for the implementation of this Regulation, </w:t>
      </w:r>
      <w:r w:rsidR="00370BC0" w:rsidRPr="00207826">
        <w:rPr>
          <w:noProof/>
        </w:rPr>
        <w:t xml:space="preserve">as regards the technical standard for digital travel </w:t>
      </w:r>
      <w:r w:rsidR="00162BED" w:rsidRPr="00207826">
        <w:rPr>
          <w:noProof/>
        </w:rPr>
        <w:t>credentials</w:t>
      </w:r>
      <w:r w:rsidR="00370BC0" w:rsidRPr="00207826">
        <w:rPr>
          <w:noProof/>
        </w:rPr>
        <w:t xml:space="preserve">, the technical architecture and technical specifications </w:t>
      </w:r>
      <w:r w:rsidR="00FF48B9" w:rsidRPr="00207826">
        <w:rPr>
          <w:noProof/>
        </w:rPr>
        <w:t xml:space="preserve">for the </w:t>
      </w:r>
      <w:r w:rsidR="00E95553" w:rsidRPr="00207826">
        <w:rPr>
          <w:noProof/>
        </w:rPr>
        <w:t>EU Digital Travel application</w:t>
      </w:r>
      <w:r w:rsidR="00EA5AC0" w:rsidRPr="00207826">
        <w:rPr>
          <w:noProof/>
        </w:rPr>
        <w:t xml:space="preserve"> and its testing</w:t>
      </w:r>
      <w:r w:rsidR="00FF48B9" w:rsidRPr="00207826">
        <w:rPr>
          <w:noProof/>
        </w:rPr>
        <w:t xml:space="preserve">, the collection of statistics as well as the start of operations of the </w:t>
      </w:r>
      <w:r w:rsidR="00E95553" w:rsidRPr="00207826">
        <w:rPr>
          <w:noProof/>
        </w:rPr>
        <w:t>EU Digital Travel application</w:t>
      </w:r>
      <w:r w:rsidR="004F0832" w:rsidRPr="00207826">
        <w:rPr>
          <w:noProof/>
        </w:rPr>
        <w:t xml:space="preserve"> and how checks are done on travel documents and digital travel credentials</w:t>
      </w:r>
      <w:r w:rsidR="00FF48B9" w:rsidRPr="00207826">
        <w:rPr>
          <w:noProof/>
        </w:rPr>
        <w:t>, implementing powers should be conferred on the Commission. Those powers should be exercised in accordance with Regulation (EU) No 182/2011 of the European Parliament and of the Council</w:t>
      </w:r>
      <w:r w:rsidR="00FF48B9" w:rsidRPr="00207826">
        <w:rPr>
          <w:rStyle w:val="FootnoteReference"/>
          <w:noProof/>
        </w:rPr>
        <w:footnoteReference w:id="42"/>
      </w:r>
      <w:r w:rsidR="00FF48B9" w:rsidRPr="00207826">
        <w:rPr>
          <w:noProof/>
        </w:rPr>
        <w:t>.</w:t>
      </w:r>
    </w:p>
    <w:p w:rsidR="00FA7F26" w:rsidRPr="00207826" w:rsidRDefault="005923D8" w:rsidP="005923D8">
      <w:pPr>
        <w:pStyle w:val="ManualConsidrant"/>
        <w:rPr>
          <w:noProof/>
        </w:rPr>
      </w:pPr>
      <w:r w:rsidRPr="005923D8">
        <w:rPr>
          <w:noProof/>
        </w:rPr>
        <w:t>(25)</w:t>
      </w:r>
      <w:r w:rsidRPr="005923D8">
        <w:rPr>
          <w:noProof/>
        </w:rPr>
        <w:tab/>
      </w:r>
      <w:r w:rsidR="00FA7F26" w:rsidRPr="00207826">
        <w:rPr>
          <w:noProof/>
        </w:rPr>
        <w:t xml:space="preserve">This Regulation should not affect the possibility to provide, under </w:t>
      </w:r>
      <w:r w:rsidR="00330BA1" w:rsidRPr="00207826">
        <w:rPr>
          <w:noProof/>
        </w:rPr>
        <w:t xml:space="preserve">Union or </w:t>
      </w:r>
      <w:r w:rsidR="00FA7F26" w:rsidRPr="00207826">
        <w:rPr>
          <w:noProof/>
        </w:rPr>
        <w:t xml:space="preserve">national law, for the use of digital travel </w:t>
      </w:r>
      <w:r w:rsidR="00162BED" w:rsidRPr="00207826">
        <w:rPr>
          <w:noProof/>
        </w:rPr>
        <w:t xml:space="preserve">credentials </w:t>
      </w:r>
      <w:r w:rsidR="00FA7F26" w:rsidRPr="00207826">
        <w:rPr>
          <w:noProof/>
        </w:rPr>
        <w:t xml:space="preserve">for other purposes than the carrying out of border checks, provided that such national law complies with Union law. </w:t>
      </w:r>
    </w:p>
    <w:p w:rsidR="00FA7F26" w:rsidRPr="00207826" w:rsidRDefault="005923D8" w:rsidP="005923D8">
      <w:pPr>
        <w:pStyle w:val="ManualConsidrant"/>
        <w:rPr>
          <w:noProof/>
        </w:rPr>
      </w:pPr>
      <w:r w:rsidRPr="005923D8">
        <w:rPr>
          <w:noProof/>
        </w:rPr>
        <w:t>(26)</w:t>
      </w:r>
      <w:r w:rsidRPr="005923D8">
        <w:rPr>
          <w:noProof/>
        </w:rPr>
        <w:tab/>
      </w:r>
      <w:r w:rsidR="00734EA9" w:rsidRPr="00207826">
        <w:rPr>
          <w:noProof/>
        </w:rPr>
        <w:t xml:space="preserve">Since the objectives of this Regulation, notably increasing security and </w:t>
      </w:r>
      <w:r w:rsidR="00890D70" w:rsidRPr="00207826">
        <w:rPr>
          <w:noProof/>
        </w:rPr>
        <w:t xml:space="preserve">facilitating </w:t>
      </w:r>
      <w:r w:rsidR="00734EA9" w:rsidRPr="00207826">
        <w:rPr>
          <w:noProof/>
        </w:rPr>
        <w:t xml:space="preserve">travel in the context of external border management </w:t>
      </w:r>
      <w:r w:rsidR="00517C1D" w:rsidRPr="00207826">
        <w:rPr>
          <w:noProof/>
        </w:rPr>
        <w:t>cannot be sufficiently achieved by the Member States</w:t>
      </w:r>
      <w:r w:rsidR="003A35A5" w:rsidRPr="00207826">
        <w:rPr>
          <w:noProof/>
        </w:rPr>
        <w:t xml:space="preserve">, but can rather, by reason of their inherently cross-border nature, </w:t>
      </w:r>
      <w:r w:rsidR="00517C1D" w:rsidRPr="00207826">
        <w:rPr>
          <w:noProof/>
        </w:rPr>
        <w:t>be better achieved at Union level</w:t>
      </w:r>
      <w:r w:rsidR="003A35A5" w:rsidRPr="00207826">
        <w:rPr>
          <w:noProof/>
        </w:rPr>
        <w:t xml:space="preserve">, the </w:t>
      </w:r>
      <w:r w:rsidR="006837F2" w:rsidRPr="00207826">
        <w:rPr>
          <w:noProof/>
        </w:rPr>
        <w:t>Union may therefore adopt measures, in accordance with the principle of subsidiarity as set out in Article 5 of the Treaty on the European Union. In accordance with the principle of proportionality, as set out in that Article, this Regulation does not go beyond what is necessary in order to achieve those objectives.</w:t>
      </w:r>
    </w:p>
    <w:p w:rsidR="00962FF0" w:rsidRPr="00207826" w:rsidRDefault="005923D8" w:rsidP="005923D8">
      <w:pPr>
        <w:pStyle w:val="ManualConsidrant"/>
        <w:rPr>
          <w:noProof/>
        </w:rPr>
      </w:pPr>
      <w:r w:rsidRPr="005923D8">
        <w:rPr>
          <w:noProof/>
        </w:rPr>
        <w:t>(27)</w:t>
      </w:r>
      <w:r w:rsidRPr="005923D8">
        <w:rPr>
          <w:noProof/>
        </w:rPr>
        <w:tab/>
      </w:r>
      <w:r w:rsidR="00962FF0" w:rsidRPr="00207826">
        <w:rPr>
          <w:noProof/>
        </w:rPr>
        <w:t xml:space="preserve">In accordance with Articles 1 and 2 of Protocol No 22 on the position of Denmark, annexed to the </w:t>
      </w:r>
      <w:r w:rsidR="003A35A5" w:rsidRPr="00207826">
        <w:rPr>
          <w:noProof/>
        </w:rPr>
        <w:t xml:space="preserve">Treaty on European Union </w:t>
      </w:r>
      <w:r w:rsidR="00962FF0" w:rsidRPr="00207826">
        <w:rPr>
          <w:noProof/>
        </w:rPr>
        <w:t>and to the Treaty on the Functioning of the European Union, Denmark is not taking part in the adoption of this Regulation</w:t>
      </w:r>
      <w:r w:rsidR="00AC395B" w:rsidRPr="00207826">
        <w:rPr>
          <w:noProof/>
        </w:rPr>
        <w:t xml:space="preserve"> and is not bound by it or subject to its application. Given that this Regulation builds upon the Schengen acquis, Denmark shall, in accordance with Article 4 of that Protocol, decide within a period of six months after the Council has decided on this Regulation whether it will implement it in its national law.</w:t>
      </w:r>
    </w:p>
    <w:p w:rsidR="00AB52C1" w:rsidRPr="00207826" w:rsidRDefault="005923D8" w:rsidP="005923D8">
      <w:pPr>
        <w:pStyle w:val="ManualConsidrant"/>
        <w:rPr>
          <w:noProof/>
        </w:rPr>
      </w:pPr>
      <w:r w:rsidRPr="005923D8">
        <w:rPr>
          <w:noProof/>
        </w:rPr>
        <w:t>(28)</w:t>
      </w:r>
      <w:r w:rsidRPr="005923D8">
        <w:rPr>
          <w:noProof/>
        </w:rPr>
        <w:tab/>
      </w:r>
      <w:r w:rsidR="00E747C2" w:rsidRPr="00207826">
        <w:rPr>
          <w:noProof/>
        </w:rPr>
        <w:t xml:space="preserve">This Regulation </w:t>
      </w:r>
      <w:r w:rsidR="003A35A5" w:rsidRPr="00207826">
        <w:rPr>
          <w:noProof/>
        </w:rPr>
        <w:t xml:space="preserve">does not </w:t>
      </w:r>
      <w:r w:rsidR="00E747C2" w:rsidRPr="00207826">
        <w:rPr>
          <w:noProof/>
        </w:rPr>
        <w:t>constitute a development of the provisions of the Schengen acquis in which Ireland take</w:t>
      </w:r>
      <w:r w:rsidR="003A35A5" w:rsidRPr="00207826">
        <w:rPr>
          <w:noProof/>
        </w:rPr>
        <w:t>s</w:t>
      </w:r>
      <w:r w:rsidR="00E747C2" w:rsidRPr="00207826">
        <w:rPr>
          <w:noProof/>
        </w:rPr>
        <w:t xml:space="preserve"> part in accordance with Council Decision 200</w:t>
      </w:r>
      <w:r w:rsidR="007D5508" w:rsidRPr="00207826">
        <w:rPr>
          <w:noProof/>
        </w:rPr>
        <w:t>2</w:t>
      </w:r>
      <w:r w:rsidR="00E747C2" w:rsidRPr="00207826">
        <w:rPr>
          <w:noProof/>
        </w:rPr>
        <w:t>/</w:t>
      </w:r>
      <w:r w:rsidR="007D5508" w:rsidRPr="00207826">
        <w:rPr>
          <w:noProof/>
        </w:rPr>
        <w:t>192</w:t>
      </w:r>
      <w:r w:rsidR="00E747C2" w:rsidRPr="00207826">
        <w:rPr>
          <w:noProof/>
        </w:rPr>
        <w:t>/EC</w:t>
      </w:r>
      <w:r w:rsidR="00E747C2" w:rsidRPr="00207826">
        <w:rPr>
          <w:rStyle w:val="FootnoteReference"/>
          <w:noProof/>
        </w:rPr>
        <w:footnoteReference w:id="43"/>
      </w:r>
      <w:r w:rsidR="007571DC" w:rsidRPr="00207826">
        <w:rPr>
          <w:noProof/>
        </w:rPr>
        <w:t>; Ireland is therefore not taking part in the adoption of this Regulation and is not bound by it or subject to its application.</w:t>
      </w:r>
    </w:p>
    <w:p w:rsidR="00C0601F" w:rsidRPr="00207826" w:rsidRDefault="005923D8" w:rsidP="005923D8">
      <w:pPr>
        <w:pStyle w:val="ManualConsidrant"/>
        <w:rPr>
          <w:noProof/>
        </w:rPr>
      </w:pPr>
      <w:r w:rsidRPr="005923D8">
        <w:rPr>
          <w:noProof/>
        </w:rPr>
        <w:t>(29)</w:t>
      </w:r>
      <w:r w:rsidRPr="005923D8">
        <w:rPr>
          <w:noProof/>
        </w:rPr>
        <w:tab/>
      </w:r>
      <w:r w:rsidR="00C0601F" w:rsidRPr="00207826">
        <w:rPr>
          <w:noProof/>
        </w:rPr>
        <w:t>As regards Iceland and Norway, this Regulation constitutes a development of the provisions of the Schengen acquis within the meaning of the Agreement concluded by the Council of the European Union and the Republic of Iceland and the Kingdom of Norway concerning the latter’s association with the implementation</w:t>
      </w:r>
      <w:r w:rsidR="00C02989" w:rsidRPr="00207826">
        <w:rPr>
          <w:noProof/>
        </w:rPr>
        <w:t>, application and development of the Schengen acquis</w:t>
      </w:r>
      <w:r w:rsidR="00C02989" w:rsidRPr="00207826">
        <w:rPr>
          <w:rStyle w:val="FootnoteReference"/>
          <w:noProof/>
        </w:rPr>
        <w:footnoteReference w:id="44"/>
      </w:r>
      <w:r w:rsidR="00C02989" w:rsidRPr="00207826">
        <w:rPr>
          <w:noProof/>
        </w:rPr>
        <w:t xml:space="preserve"> which fall within the area referred to in Article 1, point A of Council Decision 1999/437/EC</w:t>
      </w:r>
      <w:r w:rsidR="0089199B" w:rsidRPr="00207826">
        <w:rPr>
          <w:rStyle w:val="FootnoteReference"/>
          <w:noProof/>
        </w:rPr>
        <w:footnoteReference w:id="45"/>
      </w:r>
      <w:r w:rsidR="00C02989" w:rsidRPr="00207826">
        <w:rPr>
          <w:noProof/>
        </w:rPr>
        <w:t>.</w:t>
      </w:r>
    </w:p>
    <w:p w:rsidR="00473CA4" w:rsidRPr="00207826" w:rsidRDefault="005923D8" w:rsidP="005923D8">
      <w:pPr>
        <w:pStyle w:val="ManualConsidrant"/>
        <w:rPr>
          <w:noProof/>
        </w:rPr>
      </w:pPr>
      <w:r w:rsidRPr="005923D8">
        <w:rPr>
          <w:noProof/>
        </w:rPr>
        <w:t>(30)</w:t>
      </w:r>
      <w:r w:rsidRPr="005923D8">
        <w:rPr>
          <w:noProof/>
        </w:rPr>
        <w:tab/>
      </w:r>
      <w:r w:rsidR="00473CA4" w:rsidRPr="00207826">
        <w:rPr>
          <w:noProof/>
        </w:rPr>
        <w:t xml:space="preserve">As regards Switzerland, this Regulation constitutes a development of the provisions of the Schengen acquis within the meaning of the Agreement between the European Union, the European Community and the Swiss Confederation on the Swiss Confederation’s association with the implementation, application and development of the Schengen </w:t>
      </w:r>
      <w:r w:rsidR="00473CA4" w:rsidRPr="00207826">
        <w:rPr>
          <w:i/>
          <w:iCs/>
          <w:noProof/>
        </w:rPr>
        <w:t>acquis</w:t>
      </w:r>
      <w:r w:rsidR="00E57261" w:rsidRPr="00207826">
        <w:rPr>
          <w:rStyle w:val="FootnoteReference"/>
          <w:noProof/>
        </w:rPr>
        <w:footnoteReference w:id="46"/>
      </w:r>
      <w:r w:rsidR="00473CA4" w:rsidRPr="00207826">
        <w:rPr>
          <w:noProof/>
        </w:rPr>
        <w:t xml:space="preserve"> which fall within the area referred to in Article 1, point A of Decision 1999/437/EC read in conjunction with Article 3 of Council Decision 2008/146/EC</w:t>
      </w:r>
      <w:r w:rsidR="00E57261" w:rsidRPr="00207826">
        <w:rPr>
          <w:rStyle w:val="FootnoteReference"/>
          <w:noProof/>
        </w:rPr>
        <w:footnoteReference w:id="47"/>
      </w:r>
      <w:r w:rsidR="00473CA4" w:rsidRPr="00207826">
        <w:rPr>
          <w:noProof/>
        </w:rPr>
        <w:t>.</w:t>
      </w:r>
    </w:p>
    <w:p w:rsidR="00D9218D" w:rsidRPr="00207826" w:rsidRDefault="005923D8" w:rsidP="005923D8">
      <w:pPr>
        <w:pStyle w:val="ManualConsidrant"/>
        <w:rPr>
          <w:noProof/>
        </w:rPr>
      </w:pPr>
      <w:r w:rsidRPr="005923D8">
        <w:rPr>
          <w:noProof/>
        </w:rPr>
        <w:t>(31)</w:t>
      </w:r>
      <w:r w:rsidRPr="005923D8">
        <w:rPr>
          <w:noProof/>
        </w:rPr>
        <w:tab/>
      </w:r>
      <w:r w:rsidR="004E1E1F" w:rsidRPr="00207826">
        <w:rPr>
          <w:noProof/>
        </w:rPr>
        <w:t xml:space="preserve">As regards Liechtenstein, this Regulation constitutes a development of the provisions of the Schengen </w:t>
      </w:r>
      <w:r w:rsidR="004E1E1F" w:rsidRPr="00207826">
        <w:rPr>
          <w:rStyle w:val="italic"/>
          <w:i/>
          <w:iCs/>
          <w:noProof/>
        </w:rPr>
        <w:t>acquis</w:t>
      </w:r>
      <w:r w:rsidR="004E1E1F" w:rsidRPr="00207826">
        <w:rPr>
          <w:noProof/>
        </w:rPr>
        <w:t xml:space="preserve"> within the meaning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w:t>
      </w:r>
      <w:r w:rsidR="004E1E1F" w:rsidRPr="00207826">
        <w:rPr>
          <w:rStyle w:val="italic"/>
          <w:i/>
          <w:iCs/>
          <w:noProof/>
        </w:rPr>
        <w:t>acquis</w:t>
      </w:r>
      <w:r w:rsidR="004E1E1F" w:rsidRPr="00207826">
        <w:rPr>
          <w:rStyle w:val="FootnoteReference"/>
          <w:noProof/>
        </w:rPr>
        <w:footnoteReference w:id="48"/>
      </w:r>
      <w:r w:rsidR="004E1E1F" w:rsidRPr="00207826">
        <w:rPr>
          <w:rStyle w:val="italic"/>
          <w:noProof/>
        </w:rPr>
        <w:t xml:space="preserve"> </w:t>
      </w:r>
      <w:r w:rsidR="004E1E1F" w:rsidRPr="00207826">
        <w:rPr>
          <w:noProof/>
        </w:rPr>
        <w:t>which fall within the area referred to in Article 1, point A, of Decision 1999/437/EC read in conjunction with Article 3 of Council Decision 2011/350/EU</w:t>
      </w:r>
      <w:r w:rsidR="004E1E1F" w:rsidRPr="00207826">
        <w:rPr>
          <w:rStyle w:val="FootnoteReference"/>
          <w:noProof/>
        </w:rPr>
        <w:footnoteReference w:id="49"/>
      </w:r>
      <w:r w:rsidR="004E1E1F" w:rsidRPr="00207826">
        <w:rPr>
          <w:noProof/>
        </w:rPr>
        <w:t>.</w:t>
      </w:r>
    </w:p>
    <w:p w:rsidR="009F0812" w:rsidRPr="00207826" w:rsidRDefault="005923D8" w:rsidP="005923D8">
      <w:pPr>
        <w:pStyle w:val="ManualConsidrant"/>
        <w:rPr>
          <w:noProof/>
        </w:rPr>
      </w:pPr>
      <w:r w:rsidRPr="005923D8">
        <w:rPr>
          <w:noProof/>
        </w:rPr>
        <w:t>(32)</w:t>
      </w:r>
      <w:r w:rsidRPr="005923D8">
        <w:rPr>
          <w:noProof/>
        </w:rPr>
        <w:tab/>
      </w:r>
      <w:r w:rsidR="00F968A6" w:rsidRPr="00207826">
        <w:rPr>
          <w:noProof/>
        </w:rPr>
        <w:t xml:space="preserve">As regards Cyprus, </w:t>
      </w:r>
      <w:r w:rsidR="009F0812" w:rsidRPr="00207826">
        <w:rPr>
          <w:noProof/>
        </w:rPr>
        <w:t>this Regulation</w:t>
      </w:r>
      <w:r w:rsidR="00F968A6" w:rsidRPr="00207826">
        <w:rPr>
          <w:noProof/>
        </w:rPr>
        <w:t xml:space="preserve"> constitutes an act building upon, or otherwise relating to, the Schengen </w:t>
      </w:r>
      <w:r w:rsidR="00F968A6" w:rsidRPr="00207826">
        <w:rPr>
          <w:i/>
          <w:iCs/>
          <w:noProof/>
        </w:rPr>
        <w:t>acquis</w:t>
      </w:r>
      <w:r w:rsidR="00F968A6" w:rsidRPr="00207826">
        <w:rPr>
          <w:noProof/>
        </w:rPr>
        <w:t xml:space="preserve"> within</w:t>
      </w:r>
      <w:r w:rsidR="003A35A5" w:rsidRPr="00207826">
        <w:rPr>
          <w:noProof/>
        </w:rPr>
        <w:t xml:space="preserve"> </w:t>
      </w:r>
      <w:r w:rsidR="00F968A6" w:rsidRPr="00207826">
        <w:rPr>
          <w:noProof/>
        </w:rPr>
        <w:t>the meaning of Article 3(1) of the 2003 Act of Accession.</w:t>
      </w:r>
    </w:p>
    <w:p w:rsidR="00C13413" w:rsidRPr="00207826" w:rsidRDefault="005923D8" w:rsidP="005923D8">
      <w:pPr>
        <w:pStyle w:val="ManualConsidrant"/>
        <w:rPr>
          <w:noProof/>
        </w:rPr>
      </w:pPr>
      <w:r w:rsidRPr="005923D8">
        <w:rPr>
          <w:noProof/>
        </w:rPr>
        <w:t>(33)</w:t>
      </w:r>
      <w:r w:rsidRPr="005923D8">
        <w:rPr>
          <w:noProof/>
        </w:rPr>
        <w:tab/>
      </w:r>
      <w:r w:rsidR="00D6530E" w:rsidRPr="00207826">
        <w:rPr>
          <w:noProof/>
        </w:rPr>
        <w:t xml:space="preserve">The European Data Protection Supervisor was consulted in accordance with Article 42(1) of Regulation (EU) 2018/1725 </w:t>
      </w:r>
      <w:r w:rsidR="009E3539" w:rsidRPr="00207826">
        <w:rPr>
          <w:noProof/>
        </w:rPr>
        <w:t>and delivered an opinion on [XX]</w:t>
      </w:r>
      <w:r w:rsidR="009E3539" w:rsidRPr="00207826">
        <w:rPr>
          <w:rStyle w:val="FootnoteReference"/>
          <w:noProof/>
        </w:rPr>
        <w:footnoteReference w:id="50"/>
      </w:r>
      <w:r w:rsidR="004059DD" w:rsidRPr="00207826">
        <w:rPr>
          <w:noProof/>
        </w:rPr>
        <w:t>,</w:t>
      </w:r>
    </w:p>
    <w:p w:rsidR="00C13413" w:rsidRPr="00207826" w:rsidRDefault="00C13413" w:rsidP="00BB70C4">
      <w:pPr>
        <w:pStyle w:val="Formuledadoption"/>
        <w:spacing w:before="360"/>
        <w:rPr>
          <w:noProof/>
        </w:rPr>
      </w:pPr>
      <w:r w:rsidRPr="00207826">
        <w:rPr>
          <w:noProof/>
        </w:rPr>
        <w:t>HAVE ADOPTED THIS REGULATION:</w:t>
      </w:r>
    </w:p>
    <w:p w:rsidR="00C13413" w:rsidRPr="00207826" w:rsidRDefault="00C13413">
      <w:pPr>
        <w:pStyle w:val="Titrearticle"/>
        <w:rPr>
          <w:noProof/>
        </w:rPr>
      </w:pPr>
      <w:bookmarkStart w:id="3" w:name="_Hlk158822279"/>
      <w:bookmarkStart w:id="4" w:name="_Hlk176350676"/>
      <w:r w:rsidRPr="00207826">
        <w:rPr>
          <w:noProof/>
        </w:rPr>
        <w:t>Article 1</w:t>
      </w:r>
    </w:p>
    <w:p w:rsidR="00162C50" w:rsidRPr="00207826" w:rsidRDefault="00162C50" w:rsidP="00162C50">
      <w:pPr>
        <w:jc w:val="center"/>
        <w:rPr>
          <w:b/>
          <w:bCs/>
          <w:noProof/>
        </w:rPr>
      </w:pPr>
      <w:r w:rsidRPr="00207826">
        <w:rPr>
          <w:b/>
          <w:bCs/>
          <w:noProof/>
        </w:rPr>
        <w:t>Subject matter and scope</w:t>
      </w:r>
    </w:p>
    <w:p w:rsidR="00697BD9" w:rsidRPr="00207826" w:rsidRDefault="005923D8" w:rsidP="005923D8">
      <w:pPr>
        <w:pStyle w:val="ManualNumPar1"/>
        <w:rPr>
          <w:noProof/>
        </w:rPr>
      </w:pPr>
      <w:r w:rsidRPr="005923D8">
        <w:rPr>
          <w:noProof/>
        </w:rPr>
        <w:t>1.</w:t>
      </w:r>
      <w:r w:rsidRPr="005923D8">
        <w:rPr>
          <w:noProof/>
        </w:rPr>
        <w:tab/>
      </w:r>
      <w:r w:rsidR="00697BD9" w:rsidRPr="00207826">
        <w:rPr>
          <w:noProof/>
        </w:rPr>
        <w:t xml:space="preserve">This Regulation establishes an application for the electronic submission of travel data (‘the </w:t>
      </w:r>
      <w:r w:rsidR="00E95553" w:rsidRPr="00207826">
        <w:rPr>
          <w:noProof/>
        </w:rPr>
        <w:t>EU Digital Travel application</w:t>
      </w:r>
      <w:r w:rsidR="00697BD9" w:rsidRPr="00207826">
        <w:rPr>
          <w:noProof/>
        </w:rPr>
        <w:t xml:space="preserve">’) for: </w:t>
      </w:r>
    </w:p>
    <w:p w:rsidR="00697BD9" w:rsidRPr="00207826" w:rsidRDefault="005923D8" w:rsidP="005923D8">
      <w:pPr>
        <w:pStyle w:val="Point1"/>
        <w:rPr>
          <w:noProof/>
        </w:rPr>
      </w:pPr>
      <w:r w:rsidRPr="005923D8">
        <w:rPr>
          <w:noProof/>
        </w:rPr>
        <w:t>(a)</w:t>
      </w:r>
      <w:r w:rsidRPr="005923D8">
        <w:rPr>
          <w:noProof/>
        </w:rPr>
        <w:tab/>
      </w:r>
      <w:r w:rsidR="00697BD9" w:rsidRPr="00207826">
        <w:rPr>
          <w:noProof/>
        </w:rPr>
        <w:t xml:space="preserve">the creation of digital travel </w:t>
      </w:r>
      <w:r w:rsidR="004F0832" w:rsidRPr="00207826">
        <w:rPr>
          <w:noProof/>
        </w:rPr>
        <w:t xml:space="preserve">credentials </w:t>
      </w:r>
      <w:r w:rsidR="00697BD9" w:rsidRPr="00207826">
        <w:rPr>
          <w:noProof/>
        </w:rPr>
        <w:t>as defined in Article 2</w:t>
      </w:r>
      <w:r w:rsidR="005216DA" w:rsidRPr="00207826">
        <w:rPr>
          <w:noProof/>
        </w:rPr>
        <w:t xml:space="preserve">, point </w:t>
      </w:r>
      <w:r w:rsidR="004F0832" w:rsidRPr="00207826">
        <w:rPr>
          <w:noProof/>
        </w:rPr>
        <w:t xml:space="preserve">31 </w:t>
      </w:r>
      <w:r w:rsidR="00697BD9" w:rsidRPr="00207826">
        <w:rPr>
          <w:noProof/>
        </w:rPr>
        <w:t>of Regulation (EU) 2016/399;</w:t>
      </w:r>
    </w:p>
    <w:p w:rsidR="00697BD9" w:rsidRPr="00207826" w:rsidRDefault="005923D8" w:rsidP="005923D8">
      <w:pPr>
        <w:pStyle w:val="Point1"/>
        <w:rPr>
          <w:noProof/>
        </w:rPr>
      </w:pPr>
      <w:r w:rsidRPr="005923D8">
        <w:rPr>
          <w:noProof/>
        </w:rPr>
        <w:t>(b)</w:t>
      </w:r>
      <w:r w:rsidRPr="005923D8">
        <w:rPr>
          <w:noProof/>
        </w:rPr>
        <w:tab/>
      </w:r>
      <w:r w:rsidR="00697BD9" w:rsidRPr="00207826">
        <w:rPr>
          <w:noProof/>
        </w:rPr>
        <w:t xml:space="preserve">the entry of self-declared travel data; </w:t>
      </w:r>
    </w:p>
    <w:p w:rsidR="00697BD9" w:rsidRPr="00207826" w:rsidRDefault="005923D8" w:rsidP="005923D8">
      <w:pPr>
        <w:pStyle w:val="Point1"/>
        <w:rPr>
          <w:noProof/>
        </w:rPr>
      </w:pPr>
      <w:r w:rsidRPr="005923D8">
        <w:rPr>
          <w:noProof/>
        </w:rPr>
        <w:t>(c)</w:t>
      </w:r>
      <w:r w:rsidRPr="005923D8">
        <w:rPr>
          <w:noProof/>
        </w:rPr>
        <w:tab/>
      </w:r>
      <w:r w:rsidR="00697BD9" w:rsidRPr="00207826">
        <w:rPr>
          <w:noProof/>
        </w:rPr>
        <w:t xml:space="preserve">the secure submission of digital travel </w:t>
      </w:r>
      <w:r w:rsidR="004F0832" w:rsidRPr="00207826">
        <w:rPr>
          <w:noProof/>
        </w:rPr>
        <w:t xml:space="preserve">credentials </w:t>
      </w:r>
      <w:r w:rsidR="00697BD9" w:rsidRPr="00207826">
        <w:rPr>
          <w:noProof/>
        </w:rPr>
        <w:t>and the self-declared travel data to the competent authority for the purposes of facilitating travel and of carrying out border checks on persons in accordance with Article 8</w:t>
      </w:r>
      <w:r w:rsidR="005216DA" w:rsidRPr="00207826">
        <w:rPr>
          <w:noProof/>
        </w:rPr>
        <w:t>(2g) and (3), point (j)</w:t>
      </w:r>
      <w:r w:rsidR="001C7348" w:rsidRPr="00207826">
        <w:rPr>
          <w:noProof/>
        </w:rPr>
        <w:t>,</w:t>
      </w:r>
      <w:r w:rsidR="00697BD9" w:rsidRPr="00207826">
        <w:rPr>
          <w:noProof/>
        </w:rPr>
        <w:t xml:space="preserve"> of Regulation (EU) 2016/399.</w:t>
      </w:r>
    </w:p>
    <w:p w:rsidR="00472C0F" w:rsidRPr="00207826" w:rsidRDefault="005923D8" w:rsidP="005923D8">
      <w:pPr>
        <w:pStyle w:val="ManualNumPar1"/>
        <w:rPr>
          <w:noProof/>
        </w:rPr>
      </w:pPr>
      <w:r w:rsidRPr="005923D8">
        <w:rPr>
          <w:noProof/>
        </w:rPr>
        <w:t>2.</w:t>
      </w:r>
      <w:r w:rsidRPr="005923D8">
        <w:rPr>
          <w:noProof/>
        </w:rPr>
        <w:tab/>
      </w:r>
      <w:r w:rsidR="00697BD9" w:rsidRPr="00207826">
        <w:rPr>
          <w:noProof/>
        </w:rPr>
        <w:t xml:space="preserve">This Regulation lays down the conditions under which the </w:t>
      </w:r>
      <w:r w:rsidR="00E95553" w:rsidRPr="00207826">
        <w:rPr>
          <w:noProof/>
        </w:rPr>
        <w:t>EU Digital Travel application</w:t>
      </w:r>
      <w:r w:rsidR="00697BD9" w:rsidRPr="00207826">
        <w:rPr>
          <w:noProof/>
        </w:rPr>
        <w:t xml:space="preserve"> </w:t>
      </w:r>
      <w:r w:rsidR="005216DA" w:rsidRPr="00207826">
        <w:rPr>
          <w:noProof/>
        </w:rPr>
        <w:t>shall be</w:t>
      </w:r>
      <w:r w:rsidR="00697BD9" w:rsidRPr="00207826">
        <w:rPr>
          <w:noProof/>
        </w:rPr>
        <w:t xml:space="preserve"> developed</w:t>
      </w:r>
      <w:r w:rsidR="001C7348" w:rsidRPr="00207826">
        <w:rPr>
          <w:noProof/>
        </w:rPr>
        <w:t>, operated</w:t>
      </w:r>
      <w:r w:rsidR="00697BD9" w:rsidRPr="00207826">
        <w:rPr>
          <w:noProof/>
        </w:rPr>
        <w:t xml:space="preserve"> and maintained.</w:t>
      </w:r>
    </w:p>
    <w:p w:rsidR="00814BC3" w:rsidRPr="00207826" w:rsidRDefault="00814BC3" w:rsidP="00814BC3">
      <w:pPr>
        <w:pStyle w:val="Titrearticle"/>
        <w:rPr>
          <w:noProof/>
        </w:rPr>
      </w:pPr>
      <w:r w:rsidRPr="00207826">
        <w:rPr>
          <w:noProof/>
        </w:rPr>
        <w:t>Article 2</w:t>
      </w:r>
    </w:p>
    <w:p w:rsidR="00814BC3" w:rsidRPr="00207826" w:rsidRDefault="00814BC3" w:rsidP="00814BC3">
      <w:pPr>
        <w:jc w:val="center"/>
        <w:rPr>
          <w:b/>
          <w:bCs/>
          <w:noProof/>
        </w:rPr>
      </w:pPr>
      <w:r w:rsidRPr="00207826">
        <w:rPr>
          <w:b/>
          <w:bCs/>
          <w:noProof/>
        </w:rPr>
        <w:t>Definitions</w:t>
      </w:r>
    </w:p>
    <w:p w:rsidR="00814BC3" w:rsidRPr="00207826" w:rsidRDefault="00814BC3" w:rsidP="00814BC3">
      <w:pPr>
        <w:rPr>
          <w:noProof/>
        </w:rPr>
      </w:pPr>
      <w:r w:rsidRPr="00207826">
        <w:rPr>
          <w:noProof/>
        </w:rPr>
        <w:t>For the purposes of this Regulation, the following definitions apply:</w:t>
      </w:r>
    </w:p>
    <w:p w:rsidR="00814BC3" w:rsidRPr="00207826" w:rsidRDefault="005923D8" w:rsidP="005923D8">
      <w:pPr>
        <w:pStyle w:val="Point1"/>
        <w:rPr>
          <w:noProof/>
        </w:rPr>
      </w:pPr>
      <w:r w:rsidRPr="005923D8">
        <w:rPr>
          <w:noProof/>
        </w:rPr>
        <w:t>(a)</w:t>
      </w:r>
      <w:r w:rsidRPr="005923D8">
        <w:rPr>
          <w:noProof/>
        </w:rPr>
        <w:tab/>
      </w:r>
      <w:r w:rsidR="00814BC3" w:rsidRPr="00207826">
        <w:rPr>
          <w:noProof/>
        </w:rPr>
        <w:t>‘border checks’ means the checks as defined in Article 2, point (11) of Regulation (EU) 2016/399;</w:t>
      </w:r>
    </w:p>
    <w:p w:rsidR="00814BC3" w:rsidRPr="00207826" w:rsidRDefault="005923D8" w:rsidP="005923D8">
      <w:pPr>
        <w:pStyle w:val="Point1"/>
        <w:rPr>
          <w:noProof/>
        </w:rPr>
      </w:pPr>
      <w:r w:rsidRPr="005923D8">
        <w:rPr>
          <w:noProof/>
        </w:rPr>
        <w:t>(b)</w:t>
      </w:r>
      <w:r w:rsidRPr="005923D8">
        <w:rPr>
          <w:noProof/>
        </w:rPr>
        <w:tab/>
      </w:r>
      <w:r w:rsidR="00814BC3" w:rsidRPr="00207826">
        <w:rPr>
          <w:noProof/>
        </w:rPr>
        <w:t>‘persons enjoying the right of free movement under Union law’ means the persons as defined in Article 2, point (5) of Regulation (EU) 2016/399;</w:t>
      </w:r>
    </w:p>
    <w:p w:rsidR="00913C24" w:rsidRPr="00207826" w:rsidRDefault="005923D8" w:rsidP="005923D8">
      <w:pPr>
        <w:pStyle w:val="Point1"/>
        <w:rPr>
          <w:noProof/>
        </w:rPr>
      </w:pPr>
      <w:r w:rsidRPr="005923D8">
        <w:rPr>
          <w:noProof/>
        </w:rPr>
        <w:t>(c)</w:t>
      </w:r>
      <w:r w:rsidRPr="005923D8">
        <w:rPr>
          <w:noProof/>
        </w:rPr>
        <w:tab/>
      </w:r>
      <w:r w:rsidR="00913C24" w:rsidRPr="00207826">
        <w:rPr>
          <w:noProof/>
        </w:rPr>
        <w:t>‘third-country national’ means the persons as defined in Article 2, point (6) of Regulation (EU) 2016/399;</w:t>
      </w:r>
    </w:p>
    <w:p w:rsidR="00814BC3" w:rsidRPr="00207826" w:rsidRDefault="005923D8" w:rsidP="005923D8">
      <w:pPr>
        <w:pStyle w:val="Point1"/>
        <w:rPr>
          <w:noProof/>
        </w:rPr>
      </w:pPr>
      <w:r w:rsidRPr="005923D8">
        <w:rPr>
          <w:noProof/>
        </w:rPr>
        <w:t>(d)</w:t>
      </w:r>
      <w:r w:rsidRPr="005923D8">
        <w:rPr>
          <w:noProof/>
        </w:rPr>
        <w:tab/>
      </w:r>
      <w:r w:rsidR="00814BC3" w:rsidRPr="00207826">
        <w:rPr>
          <w:noProof/>
        </w:rPr>
        <w:t>‘</w:t>
      </w:r>
      <w:r w:rsidR="00A56FEB" w:rsidRPr="00207826">
        <w:rPr>
          <w:noProof/>
        </w:rPr>
        <w:t>Traveller Router’ means the technical component referred to in Article 5.</w:t>
      </w:r>
    </w:p>
    <w:p w:rsidR="00444071" w:rsidRPr="00207826" w:rsidRDefault="00C13413">
      <w:pPr>
        <w:pStyle w:val="Titrearticle"/>
        <w:rPr>
          <w:noProof/>
        </w:rPr>
      </w:pPr>
      <w:r w:rsidRPr="00207826">
        <w:rPr>
          <w:noProof/>
        </w:rPr>
        <w:t>Article</w:t>
      </w:r>
      <w:r w:rsidR="00FA7CE3" w:rsidRPr="00207826">
        <w:rPr>
          <w:noProof/>
        </w:rPr>
        <w:t xml:space="preserve"> </w:t>
      </w:r>
      <w:r w:rsidR="00A56FEB" w:rsidRPr="00207826">
        <w:rPr>
          <w:noProof/>
        </w:rPr>
        <w:t>3</w:t>
      </w:r>
    </w:p>
    <w:p w:rsidR="00444071" w:rsidRPr="00207826" w:rsidRDefault="00444071" w:rsidP="00444071">
      <w:pPr>
        <w:jc w:val="center"/>
        <w:rPr>
          <w:b/>
          <w:bCs/>
          <w:noProof/>
        </w:rPr>
      </w:pPr>
      <w:r w:rsidRPr="00207826">
        <w:rPr>
          <w:b/>
          <w:bCs/>
          <w:noProof/>
        </w:rPr>
        <w:t xml:space="preserve">General structure of the </w:t>
      </w:r>
      <w:r w:rsidR="00E95553" w:rsidRPr="00207826">
        <w:rPr>
          <w:b/>
          <w:bCs/>
          <w:noProof/>
        </w:rPr>
        <w:t>EU Digital Travel application</w:t>
      </w:r>
    </w:p>
    <w:p w:rsidR="0069296B" w:rsidRPr="00207826" w:rsidRDefault="0069296B" w:rsidP="0069296B">
      <w:pPr>
        <w:rPr>
          <w:noProof/>
        </w:rPr>
      </w:pPr>
      <w:r w:rsidRPr="00207826">
        <w:rPr>
          <w:noProof/>
        </w:rPr>
        <w:t xml:space="preserve">The </w:t>
      </w:r>
      <w:r w:rsidR="00E95553" w:rsidRPr="00207826">
        <w:rPr>
          <w:noProof/>
        </w:rPr>
        <w:t>EU Digital Travel application</w:t>
      </w:r>
      <w:r w:rsidRPr="00207826">
        <w:rPr>
          <w:noProof/>
        </w:rPr>
        <w:t xml:space="preserve"> shall be composed of:</w:t>
      </w:r>
    </w:p>
    <w:p w:rsidR="0069296B" w:rsidRPr="00207826" w:rsidRDefault="005923D8" w:rsidP="005923D8">
      <w:pPr>
        <w:pStyle w:val="Point1"/>
        <w:rPr>
          <w:noProof/>
        </w:rPr>
      </w:pPr>
      <w:r w:rsidRPr="005923D8">
        <w:rPr>
          <w:noProof/>
        </w:rPr>
        <w:t>(a)</w:t>
      </w:r>
      <w:r w:rsidRPr="005923D8">
        <w:rPr>
          <w:noProof/>
        </w:rPr>
        <w:tab/>
      </w:r>
      <w:r w:rsidR="0069296B" w:rsidRPr="00207826">
        <w:rPr>
          <w:noProof/>
        </w:rPr>
        <w:t xml:space="preserve">a mobile application, enabling the creation of digital travel </w:t>
      </w:r>
      <w:r w:rsidR="004F0832" w:rsidRPr="00207826">
        <w:rPr>
          <w:noProof/>
        </w:rPr>
        <w:t xml:space="preserve">credentials </w:t>
      </w:r>
      <w:r w:rsidR="00456008" w:rsidRPr="00207826">
        <w:rPr>
          <w:noProof/>
        </w:rPr>
        <w:t xml:space="preserve">for single or multiple use </w:t>
      </w:r>
      <w:r w:rsidR="0069296B" w:rsidRPr="00207826">
        <w:rPr>
          <w:noProof/>
        </w:rPr>
        <w:t>and the entry of self-declared travel data;</w:t>
      </w:r>
    </w:p>
    <w:p w:rsidR="0069296B" w:rsidRPr="00207826" w:rsidRDefault="005923D8" w:rsidP="005923D8">
      <w:pPr>
        <w:pStyle w:val="Point1"/>
        <w:rPr>
          <w:noProof/>
        </w:rPr>
      </w:pPr>
      <w:r w:rsidRPr="005923D8">
        <w:rPr>
          <w:noProof/>
        </w:rPr>
        <w:t>(b)</w:t>
      </w:r>
      <w:r w:rsidRPr="005923D8">
        <w:rPr>
          <w:noProof/>
        </w:rPr>
        <w:tab/>
      </w:r>
      <w:r w:rsidR="0069296B" w:rsidRPr="00207826">
        <w:rPr>
          <w:noProof/>
        </w:rPr>
        <w:t xml:space="preserve">a backend validation service, ensuring the confirmation of the authenticity and integrity of the chip data or the digital travel </w:t>
      </w:r>
      <w:r w:rsidR="00BB0CE2" w:rsidRPr="00207826">
        <w:rPr>
          <w:noProof/>
        </w:rPr>
        <w:t xml:space="preserve">credential </w:t>
      </w:r>
      <w:r w:rsidR="00B2278A" w:rsidRPr="00207826">
        <w:rPr>
          <w:noProof/>
        </w:rPr>
        <w:t xml:space="preserve">using </w:t>
      </w:r>
      <w:r w:rsidR="006468C2" w:rsidRPr="00207826">
        <w:rPr>
          <w:noProof/>
        </w:rPr>
        <w:t xml:space="preserve">available certificates </w:t>
      </w:r>
      <w:r w:rsidR="0069296B" w:rsidRPr="00207826">
        <w:rPr>
          <w:noProof/>
        </w:rPr>
        <w:t xml:space="preserve">and where applicable, the matching of the </w:t>
      </w:r>
      <w:r w:rsidR="003260B4" w:rsidRPr="00207826">
        <w:rPr>
          <w:noProof/>
        </w:rPr>
        <w:t xml:space="preserve">facial image taken from the </w:t>
      </w:r>
      <w:r w:rsidR="0069296B" w:rsidRPr="00207826">
        <w:rPr>
          <w:noProof/>
        </w:rPr>
        <w:t xml:space="preserve">user to the travel document or digital travel </w:t>
      </w:r>
      <w:r w:rsidR="004F0832" w:rsidRPr="00207826">
        <w:rPr>
          <w:noProof/>
        </w:rPr>
        <w:t>credential</w:t>
      </w:r>
      <w:r w:rsidR="0069296B" w:rsidRPr="00207826">
        <w:rPr>
          <w:noProof/>
        </w:rPr>
        <w:t xml:space="preserve">; </w:t>
      </w:r>
    </w:p>
    <w:p w:rsidR="0069296B" w:rsidRPr="00207826" w:rsidRDefault="005923D8" w:rsidP="005923D8">
      <w:pPr>
        <w:pStyle w:val="Point1"/>
        <w:rPr>
          <w:noProof/>
        </w:rPr>
      </w:pPr>
      <w:r w:rsidRPr="005923D8">
        <w:rPr>
          <w:noProof/>
        </w:rPr>
        <w:t>(c)</w:t>
      </w:r>
      <w:r w:rsidRPr="005923D8">
        <w:rPr>
          <w:noProof/>
        </w:rPr>
        <w:tab/>
      </w:r>
      <w:r w:rsidR="0069296B" w:rsidRPr="00207826">
        <w:rPr>
          <w:noProof/>
        </w:rPr>
        <w:t>a Traveller Router, which shall ensure secure and encrypted communication between the mobile application and the receiving authority.</w:t>
      </w:r>
    </w:p>
    <w:p w:rsidR="00444071" w:rsidRPr="00207826" w:rsidRDefault="00444071">
      <w:pPr>
        <w:pStyle w:val="Titrearticle"/>
        <w:rPr>
          <w:noProof/>
        </w:rPr>
      </w:pPr>
      <w:r w:rsidRPr="00207826">
        <w:rPr>
          <w:noProof/>
        </w:rPr>
        <w:t xml:space="preserve">Article </w:t>
      </w:r>
      <w:r w:rsidR="00A56FEB" w:rsidRPr="00207826">
        <w:rPr>
          <w:noProof/>
        </w:rPr>
        <w:t>4</w:t>
      </w:r>
    </w:p>
    <w:p w:rsidR="0069296B" w:rsidRPr="00207826" w:rsidRDefault="0069296B" w:rsidP="0069296B">
      <w:pPr>
        <w:jc w:val="center"/>
        <w:rPr>
          <w:b/>
          <w:bCs/>
          <w:noProof/>
        </w:rPr>
      </w:pPr>
      <w:r w:rsidRPr="00207826">
        <w:rPr>
          <w:b/>
          <w:bCs/>
          <w:noProof/>
        </w:rPr>
        <w:t xml:space="preserve">Creation and use of digital travel </w:t>
      </w:r>
      <w:r w:rsidR="00BB0CE2" w:rsidRPr="00207826">
        <w:rPr>
          <w:b/>
          <w:bCs/>
          <w:noProof/>
        </w:rPr>
        <w:t>credentials</w:t>
      </w:r>
    </w:p>
    <w:p w:rsidR="00203C9F" w:rsidRPr="00207826" w:rsidRDefault="005923D8" w:rsidP="005923D8">
      <w:pPr>
        <w:pStyle w:val="ManualNumPar1"/>
        <w:rPr>
          <w:noProof/>
        </w:rPr>
      </w:pPr>
      <w:r w:rsidRPr="005923D8">
        <w:rPr>
          <w:noProof/>
        </w:rPr>
        <w:t>1.</w:t>
      </w:r>
      <w:r w:rsidRPr="005923D8">
        <w:rPr>
          <w:noProof/>
        </w:rPr>
        <w:tab/>
      </w:r>
      <w:r w:rsidR="00757D41" w:rsidRPr="00207826">
        <w:rPr>
          <w:noProof/>
        </w:rPr>
        <w:t>Persons enjoying the right of free movement under Union law who are in possession of a</w:t>
      </w:r>
      <w:r w:rsidR="00203C9F" w:rsidRPr="00207826">
        <w:rPr>
          <w:noProof/>
        </w:rPr>
        <w:t>ny of the following travel documents</w:t>
      </w:r>
      <w:r w:rsidR="00757D41" w:rsidRPr="00207826">
        <w:rPr>
          <w:noProof/>
        </w:rPr>
        <w:t xml:space="preserve"> </w:t>
      </w:r>
      <w:r w:rsidR="00203C9F" w:rsidRPr="00207826">
        <w:rPr>
          <w:noProof/>
        </w:rPr>
        <w:t xml:space="preserve">may use the </w:t>
      </w:r>
      <w:r w:rsidR="00E95553" w:rsidRPr="00207826">
        <w:rPr>
          <w:noProof/>
        </w:rPr>
        <w:t>EU Digital Travel application</w:t>
      </w:r>
      <w:r w:rsidR="00203C9F" w:rsidRPr="00207826">
        <w:rPr>
          <w:noProof/>
        </w:rPr>
        <w:t xml:space="preserve"> to create a digital travel credential based on that travel document for single or multiple use:</w:t>
      </w:r>
    </w:p>
    <w:p w:rsidR="00203C9F" w:rsidRPr="00207826" w:rsidRDefault="005923D8" w:rsidP="005923D8">
      <w:pPr>
        <w:pStyle w:val="Point1"/>
        <w:rPr>
          <w:noProof/>
        </w:rPr>
      </w:pPr>
      <w:r w:rsidRPr="005923D8">
        <w:rPr>
          <w:noProof/>
        </w:rPr>
        <w:t>(a)</w:t>
      </w:r>
      <w:r w:rsidRPr="005923D8">
        <w:rPr>
          <w:noProof/>
        </w:rPr>
        <w:tab/>
      </w:r>
      <w:r w:rsidR="00203C9F" w:rsidRPr="00207826">
        <w:rPr>
          <w:noProof/>
        </w:rPr>
        <w:t xml:space="preserve">a </w:t>
      </w:r>
      <w:r w:rsidR="00757D41" w:rsidRPr="00207826">
        <w:rPr>
          <w:noProof/>
        </w:rPr>
        <w:t>travel document issued in accordance with Regulation (EC) No 2252/2004</w:t>
      </w:r>
      <w:r w:rsidR="00203C9F" w:rsidRPr="00207826">
        <w:rPr>
          <w:noProof/>
        </w:rPr>
        <w:t>;</w:t>
      </w:r>
    </w:p>
    <w:p w:rsidR="00203C9F" w:rsidRPr="00207826" w:rsidRDefault="005923D8" w:rsidP="005923D8">
      <w:pPr>
        <w:pStyle w:val="Point1"/>
        <w:rPr>
          <w:noProof/>
        </w:rPr>
      </w:pPr>
      <w:r w:rsidRPr="005923D8">
        <w:rPr>
          <w:noProof/>
        </w:rPr>
        <w:t>(b)</w:t>
      </w:r>
      <w:r w:rsidRPr="005923D8">
        <w:rPr>
          <w:noProof/>
        </w:rPr>
        <w:tab/>
      </w:r>
      <w:r w:rsidR="00203C9F" w:rsidRPr="00207826">
        <w:rPr>
          <w:noProof/>
        </w:rPr>
        <w:t>an identity card issued in accordance with</w:t>
      </w:r>
      <w:r w:rsidR="005502A8" w:rsidRPr="00207826">
        <w:rPr>
          <w:noProof/>
        </w:rPr>
        <w:t xml:space="preserve"> Regulation (EU) XXXX/XXXX [</w:t>
      </w:r>
      <w:r w:rsidR="005502A8" w:rsidRPr="00207826">
        <w:rPr>
          <w:i/>
          <w:iCs/>
          <w:noProof/>
        </w:rPr>
        <w:t>COM(2024) 316 final</w:t>
      </w:r>
      <w:r w:rsidR="005502A8" w:rsidRPr="00207826">
        <w:rPr>
          <w:noProof/>
        </w:rPr>
        <w:t>]</w:t>
      </w:r>
      <w:r w:rsidR="00203C9F" w:rsidRPr="00207826">
        <w:rPr>
          <w:noProof/>
        </w:rPr>
        <w:t>;</w:t>
      </w:r>
    </w:p>
    <w:p w:rsidR="00E86697" w:rsidRPr="00207826" w:rsidRDefault="005923D8" w:rsidP="005923D8">
      <w:pPr>
        <w:pStyle w:val="Point1"/>
        <w:rPr>
          <w:noProof/>
        </w:rPr>
      </w:pPr>
      <w:r w:rsidRPr="005923D8">
        <w:rPr>
          <w:noProof/>
        </w:rPr>
        <w:t>(c)</w:t>
      </w:r>
      <w:r w:rsidRPr="005923D8">
        <w:rPr>
          <w:noProof/>
        </w:rPr>
        <w:tab/>
      </w:r>
      <w:r w:rsidR="00ED3124" w:rsidRPr="00207826">
        <w:rPr>
          <w:noProof/>
        </w:rPr>
        <w:t>a travel document that contains the same data and that is based on technical specifications compatible with those provided for by Regulation (EC) No 2252/2004 and allowing for the verification of its authenticity, validity and integrity</w:t>
      </w:r>
      <w:r w:rsidR="00757D41" w:rsidRPr="00207826">
        <w:rPr>
          <w:noProof/>
        </w:rPr>
        <w:t xml:space="preserve">. </w:t>
      </w:r>
    </w:p>
    <w:p w:rsidR="00757D41" w:rsidRPr="00207826" w:rsidRDefault="005923D8" w:rsidP="005923D8">
      <w:pPr>
        <w:pStyle w:val="ManualNumPar1"/>
        <w:rPr>
          <w:noProof/>
        </w:rPr>
      </w:pPr>
      <w:r w:rsidRPr="005923D8">
        <w:rPr>
          <w:noProof/>
        </w:rPr>
        <w:t>2.</w:t>
      </w:r>
      <w:r w:rsidRPr="005923D8">
        <w:rPr>
          <w:noProof/>
        </w:rPr>
        <w:tab/>
      </w:r>
      <w:r w:rsidR="00200F17" w:rsidRPr="00207826">
        <w:rPr>
          <w:noProof/>
        </w:rPr>
        <w:t xml:space="preserve">The </w:t>
      </w:r>
      <w:r w:rsidR="00E95553" w:rsidRPr="00207826">
        <w:rPr>
          <w:noProof/>
        </w:rPr>
        <w:t>EU Digital Travel application</w:t>
      </w:r>
      <w:r w:rsidR="00200F17" w:rsidRPr="00207826">
        <w:rPr>
          <w:noProof/>
        </w:rPr>
        <w:t xml:space="preserve"> </w:t>
      </w:r>
      <w:r w:rsidR="00C82EF2" w:rsidRPr="00207826">
        <w:rPr>
          <w:noProof/>
        </w:rPr>
        <w:t>shall provide for the possibility to store a</w:t>
      </w:r>
      <w:r w:rsidR="004E0E2D" w:rsidRPr="00207826">
        <w:rPr>
          <w:noProof/>
        </w:rPr>
        <w:t xml:space="preserve"> d</w:t>
      </w:r>
      <w:r w:rsidR="00757D41" w:rsidRPr="00207826">
        <w:rPr>
          <w:noProof/>
        </w:rPr>
        <w:t xml:space="preserve">igital travel </w:t>
      </w:r>
      <w:r w:rsidR="004F0832" w:rsidRPr="00207826">
        <w:rPr>
          <w:noProof/>
        </w:rPr>
        <w:t xml:space="preserve">credential </w:t>
      </w:r>
      <w:r w:rsidR="00757D41" w:rsidRPr="00207826">
        <w:rPr>
          <w:noProof/>
        </w:rPr>
        <w:t xml:space="preserve">for multiple </w:t>
      </w:r>
      <w:r w:rsidR="005A7BB6" w:rsidRPr="00207826">
        <w:rPr>
          <w:noProof/>
        </w:rPr>
        <w:t xml:space="preserve">use </w:t>
      </w:r>
      <w:r w:rsidR="002F0D60" w:rsidRPr="00207826">
        <w:rPr>
          <w:noProof/>
        </w:rPr>
        <w:t xml:space="preserve">in the </w:t>
      </w:r>
      <w:r w:rsidR="0003146E" w:rsidRPr="00207826">
        <w:rPr>
          <w:noProof/>
        </w:rPr>
        <w:t>European Digital Identity Wallet</w:t>
      </w:r>
      <w:r w:rsidR="003E23DA" w:rsidRPr="00207826">
        <w:rPr>
          <w:noProof/>
          <w:lang w:val="en-IE"/>
        </w:rPr>
        <w:t xml:space="preserve">, </w:t>
      </w:r>
      <w:r w:rsidR="003E23DA" w:rsidRPr="00207826">
        <w:rPr>
          <w:noProof/>
          <w:szCs w:val="24"/>
          <w:lang w:val="en-IE"/>
        </w:rPr>
        <w:t xml:space="preserve">provisions </w:t>
      </w:r>
      <w:r w:rsidR="003E23DA" w:rsidRPr="00207826">
        <w:rPr>
          <w:noProof/>
          <w:lang w:val="en-IE"/>
        </w:rPr>
        <w:t xml:space="preserve">for which are laid down in Regulation (EU) </w:t>
      </w:r>
      <w:r w:rsidR="007E6C49" w:rsidRPr="00207826">
        <w:rPr>
          <w:noProof/>
          <w:lang w:val="en-IE"/>
        </w:rPr>
        <w:t>No 910/2014</w:t>
      </w:r>
      <w:r w:rsidR="00757D41" w:rsidRPr="00207826">
        <w:rPr>
          <w:noProof/>
        </w:rPr>
        <w:t xml:space="preserve">. </w:t>
      </w:r>
    </w:p>
    <w:p w:rsidR="00757D41" w:rsidRPr="00207826" w:rsidRDefault="005923D8" w:rsidP="005923D8">
      <w:pPr>
        <w:pStyle w:val="ManualNumPar1"/>
        <w:rPr>
          <w:noProof/>
        </w:rPr>
      </w:pPr>
      <w:r w:rsidRPr="005923D8">
        <w:rPr>
          <w:noProof/>
        </w:rPr>
        <w:t>3.</w:t>
      </w:r>
      <w:r w:rsidRPr="005923D8">
        <w:rPr>
          <w:noProof/>
        </w:rPr>
        <w:tab/>
      </w:r>
      <w:r w:rsidR="00757D41" w:rsidRPr="00207826">
        <w:rPr>
          <w:noProof/>
        </w:rPr>
        <w:t xml:space="preserve">The </w:t>
      </w:r>
      <w:r w:rsidR="00E95553" w:rsidRPr="00207826">
        <w:rPr>
          <w:noProof/>
        </w:rPr>
        <w:t>EU Digital Travel application</w:t>
      </w:r>
      <w:r w:rsidR="00757D41" w:rsidRPr="00207826">
        <w:rPr>
          <w:noProof/>
        </w:rPr>
        <w:t xml:space="preserve"> shall be able to retrieve</w:t>
      </w:r>
      <w:r w:rsidR="005216DA" w:rsidRPr="00207826">
        <w:rPr>
          <w:noProof/>
        </w:rPr>
        <w:t>:</w:t>
      </w:r>
    </w:p>
    <w:p w:rsidR="00757D41" w:rsidRPr="00207826" w:rsidRDefault="005923D8" w:rsidP="005923D8">
      <w:pPr>
        <w:pStyle w:val="Point1"/>
        <w:rPr>
          <w:noProof/>
        </w:rPr>
      </w:pPr>
      <w:r w:rsidRPr="005923D8">
        <w:rPr>
          <w:noProof/>
        </w:rPr>
        <w:t>(a)</w:t>
      </w:r>
      <w:r w:rsidRPr="005923D8">
        <w:rPr>
          <w:noProof/>
        </w:rPr>
        <w:tab/>
      </w:r>
      <w:r w:rsidR="00757D41" w:rsidRPr="00207826">
        <w:rPr>
          <w:noProof/>
        </w:rPr>
        <w:t xml:space="preserve">a digital travel </w:t>
      </w:r>
      <w:r w:rsidR="004F0832" w:rsidRPr="00207826">
        <w:rPr>
          <w:noProof/>
        </w:rPr>
        <w:t xml:space="preserve">credential </w:t>
      </w:r>
      <w:r w:rsidR="001F1DB5" w:rsidRPr="00207826">
        <w:rPr>
          <w:noProof/>
        </w:rPr>
        <w:t xml:space="preserve">previously </w:t>
      </w:r>
      <w:r w:rsidR="00757D41" w:rsidRPr="00207826">
        <w:rPr>
          <w:noProof/>
        </w:rPr>
        <w:t>issued or created in accordance with Article 1(1a) of Regulation (EC) No 2252/2004</w:t>
      </w:r>
      <w:r w:rsidR="005502A8" w:rsidRPr="00207826">
        <w:rPr>
          <w:noProof/>
        </w:rPr>
        <w:t xml:space="preserve"> or Article 2 of Regulation (EU) XXXX/XXXX</w:t>
      </w:r>
      <w:r w:rsidR="005170FE" w:rsidRPr="00207826">
        <w:rPr>
          <w:rStyle w:val="FootnoteReference"/>
          <w:noProof/>
        </w:rPr>
        <w:footnoteReference w:id="51"/>
      </w:r>
      <w:r w:rsidR="005502A8" w:rsidRPr="00207826">
        <w:rPr>
          <w:noProof/>
        </w:rPr>
        <w:t xml:space="preserve"> [</w:t>
      </w:r>
      <w:r w:rsidR="00996DC7" w:rsidRPr="00207826">
        <w:rPr>
          <w:i/>
          <w:iCs/>
          <w:noProof/>
        </w:rPr>
        <w:t>COM(2024) 67</w:t>
      </w:r>
      <w:r w:rsidR="002F6F62" w:rsidRPr="00207826">
        <w:rPr>
          <w:i/>
          <w:iCs/>
          <w:noProof/>
        </w:rPr>
        <w:t>1 final</w:t>
      </w:r>
      <w:r w:rsidR="005502A8" w:rsidRPr="00207826">
        <w:rPr>
          <w:noProof/>
        </w:rPr>
        <w:t>]</w:t>
      </w:r>
      <w:r w:rsidR="005216DA" w:rsidRPr="00207826">
        <w:rPr>
          <w:noProof/>
        </w:rPr>
        <w:t>;</w:t>
      </w:r>
    </w:p>
    <w:p w:rsidR="00757D41" w:rsidRPr="00207826" w:rsidRDefault="005923D8" w:rsidP="005923D8">
      <w:pPr>
        <w:pStyle w:val="Point1"/>
        <w:rPr>
          <w:noProof/>
        </w:rPr>
      </w:pPr>
      <w:r w:rsidRPr="005923D8">
        <w:rPr>
          <w:noProof/>
        </w:rPr>
        <w:t>(b)</w:t>
      </w:r>
      <w:r w:rsidRPr="005923D8">
        <w:rPr>
          <w:noProof/>
        </w:rPr>
        <w:tab/>
      </w:r>
      <w:r w:rsidR="00757D41" w:rsidRPr="00207826">
        <w:rPr>
          <w:noProof/>
        </w:rPr>
        <w:t xml:space="preserve">a digital travel </w:t>
      </w:r>
      <w:r w:rsidR="004F0832" w:rsidRPr="00207826">
        <w:rPr>
          <w:noProof/>
        </w:rPr>
        <w:t xml:space="preserve">credential </w:t>
      </w:r>
      <w:r w:rsidR="00757D41" w:rsidRPr="00207826">
        <w:rPr>
          <w:noProof/>
        </w:rPr>
        <w:t xml:space="preserve">that </w:t>
      </w:r>
      <w:r w:rsidR="005216DA" w:rsidRPr="00207826">
        <w:rPr>
          <w:noProof/>
        </w:rPr>
        <w:t>was</w:t>
      </w:r>
      <w:r w:rsidR="00757D41" w:rsidRPr="00207826">
        <w:rPr>
          <w:noProof/>
        </w:rPr>
        <w:t xml:space="preserve"> created in accordance with paragraph 1</w:t>
      </w:r>
      <w:r w:rsidR="001C7348" w:rsidRPr="00207826">
        <w:rPr>
          <w:noProof/>
        </w:rPr>
        <w:t xml:space="preserve"> of this Article</w:t>
      </w:r>
      <w:r w:rsidR="00757D41" w:rsidRPr="00207826">
        <w:rPr>
          <w:noProof/>
        </w:rPr>
        <w:t>.</w:t>
      </w:r>
    </w:p>
    <w:p w:rsidR="00757D41" w:rsidRPr="00207826" w:rsidRDefault="005923D8" w:rsidP="005923D8">
      <w:pPr>
        <w:pStyle w:val="ManualNumPar1"/>
        <w:rPr>
          <w:noProof/>
        </w:rPr>
      </w:pPr>
      <w:r w:rsidRPr="005923D8">
        <w:rPr>
          <w:noProof/>
        </w:rPr>
        <w:t>4.</w:t>
      </w:r>
      <w:r w:rsidRPr="005923D8">
        <w:rPr>
          <w:noProof/>
        </w:rPr>
        <w:tab/>
      </w:r>
      <w:r w:rsidR="00757D41" w:rsidRPr="00207826">
        <w:rPr>
          <w:noProof/>
        </w:rPr>
        <w:t xml:space="preserve">Third-country nationals who are in possession of a travel document containing a storage medium may, subject to the availability of valid certificates necessary for the checking of its authenticity, use the </w:t>
      </w:r>
      <w:r w:rsidR="00E95553" w:rsidRPr="00207826">
        <w:rPr>
          <w:noProof/>
        </w:rPr>
        <w:t>EU Digital Travel application</w:t>
      </w:r>
      <w:r w:rsidR="00757D41" w:rsidRPr="00207826">
        <w:rPr>
          <w:noProof/>
        </w:rPr>
        <w:t xml:space="preserve"> to create a digital travel </w:t>
      </w:r>
      <w:r w:rsidR="004F0832" w:rsidRPr="00207826">
        <w:rPr>
          <w:noProof/>
        </w:rPr>
        <w:t xml:space="preserve">credential </w:t>
      </w:r>
      <w:r w:rsidR="00757D41" w:rsidRPr="00207826">
        <w:rPr>
          <w:noProof/>
        </w:rPr>
        <w:t xml:space="preserve">for single </w:t>
      </w:r>
      <w:r w:rsidR="00ED3124" w:rsidRPr="00207826">
        <w:rPr>
          <w:noProof/>
        </w:rPr>
        <w:t xml:space="preserve">or multiple </w:t>
      </w:r>
      <w:r w:rsidR="00757D41" w:rsidRPr="00207826">
        <w:rPr>
          <w:noProof/>
        </w:rPr>
        <w:t>use.</w:t>
      </w:r>
    </w:p>
    <w:p w:rsidR="0069296B" w:rsidRPr="00207826" w:rsidRDefault="005923D8" w:rsidP="005923D8">
      <w:pPr>
        <w:pStyle w:val="ManualNumPar1"/>
        <w:rPr>
          <w:noProof/>
        </w:rPr>
      </w:pPr>
      <w:r w:rsidRPr="005923D8">
        <w:rPr>
          <w:noProof/>
        </w:rPr>
        <w:t>5.</w:t>
      </w:r>
      <w:r w:rsidRPr="005923D8">
        <w:rPr>
          <w:noProof/>
        </w:rPr>
        <w:tab/>
      </w:r>
      <w:r w:rsidR="00757D41" w:rsidRPr="00207826">
        <w:rPr>
          <w:noProof/>
        </w:rPr>
        <w:t xml:space="preserve">Before the creation of a digital travel </w:t>
      </w:r>
      <w:r w:rsidR="004F0832" w:rsidRPr="00207826">
        <w:rPr>
          <w:noProof/>
        </w:rPr>
        <w:t xml:space="preserve">credential </w:t>
      </w:r>
      <w:r w:rsidR="00757D41" w:rsidRPr="00207826">
        <w:rPr>
          <w:noProof/>
        </w:rPr>
        <w:t xml:space="preserve">in accordance with paragraphs 1 and </w:t>
      </w:r>
      <w:r w:rsidR="00295213" w:rsidRPr="00207826">
        <w:rPr>
          <w:noProof/>
        </w:rPr>
        <w:t>4</w:t>
      </w:r>
      <w:r w:rsidR="00757D41" w:rsidRPr="00207826">
        <w:rPr>
          <w:noProof/>
        </w:rPr>
        <w:t xml:space="preserve">, the </w:t>
      </w:r>
      <w:r w:rsidR="00E95553" w:rsidRPr="00207826">
        <w:rPr>
          <w:noProof/>
        </w:rPr>
        <w:t>EU Digital Travel application</w:t>
      </w:r>
      <w:r w:rsidR="00757D41" w:rsidRPr="00207826">
        <w:rPr>
          <w:noProof/>
        </w:rPr>
        <w:t xml:space="preserve"> shall verify the integrity and authenticity of </w:t>
      </w:r>
      <w:r w:rsidR="00F04810" w:rsidRPr="00207826">
        <w:rPr>
          <w:noProof/>
        </w:rPr>
        <w:t>the</w:t>
      </w:r>
      <w:r w:rsidR="00757D41" w:rsidRPr="00207826">
        <w:rPr>
          <w:noProof/>
        </w:rPr>
        <w:t xml:space="preserve"> </w:t>
      </w:r>
      <w:r w:rsidR="007A7FCC" w:rsidRPr="00207826">
        <w:rPr>
          <w:noProof/>
        </w:rPr>
        <w:t xml:space="preserve">storage medium of the </w:t>
      </w:r>
      <w:r w:rsidR="00757D41" w:rsidRPr="00207826">
        <w:rPr>
          <w:noProof/>
        </w:rPr>
        <w:t xml:space="preserve">travel document and </w:t>
      </w:r>
      <w:r w:rsidR="007374ED" w:rsidRPr="00207826">
        <w:rPr>
          <w:noProof/>
        </w:rPr>
        <w:t>mat</w:t>
      </w:r>
      <w:r w:rsidR="008968BB" w:rsidRPr="00207826">
        <w:rPr>
          <w:noProof/>
        </w:rPr>
        <w:t>c</w:t>
      </w:r>
      <w:r w:rsidR="007374ED" w:rsidRPr="00207826">
        <w:rPr>
          <w:noProof/>
        </w:rPr>
        <w:t xml:space="preserve">h </w:t>
      </w:r>
      <w:r w:rsidR="008968BB" w:rsidRPr="00207826">
        <w:rPr>
          <w:noProof/>
          <w:szCs w:val="24"/>
        </w:rPr>
        <w:t xml:space="preserve">the facial image of the person seeking to create the digital travel </w:t>
      </w:r>
      <w:r w:rsidR="004F0832" w:rsidRPr="00207826">
        <w:rPr>
          <w:noProof/>
          <w:szCs w:val="24"/>
        </w:rPr>
        <w:t xml:space="preserve">credential </w:t>
      </w:r>
      <w:r w:rsidR="008968BB" w:rsidRPr="00207826">
        <w:rPr>
          <w:noProof/>
          <w:szCs w:val="24"/>
        </w:rPr>
        <w:t>against the facial image stored on the storage medium</w:t>
      </w:r>
      <w:r w:rsidR="00757D41" w:rsidRPr="00207826">
        <w:rPr>
          <w:noProof/>
        </w:rPr>
        <w:t>.</w:t>
      </w:r>
    </w:p>
    <w:p w:rsidR="00DD5EA1" w:rsidRPr="00207826" w:rsidRDefault="005923D8" w:rsidP="005923D8">
      <w:pPr>
        <w:pStyle w:val="ManualNumPar1"/>
        <w:rPr>
          <w:noProof/>
        </w:rPr>
      </w:pPr>
      <w:r w:rsidRPr="005923D8">
        <w:rPr>
          <w:noProof/>
        </w:rPr>
        <w:t>6.</w:t>
      </w:r>
      <w:r w:rsidRPr="005923D8">
        <w:rPr>
          <w:noProof/>
        </w:rPr>
        <w:tab/>
      </w:r>
      <w:r w:rsidR="00DD5EA1" w:rsidRPr="00207826">
        <w:rPr>
          <w:noProof/>
        </w:rPr>
        <w:t xml:space="preserve">The use of the </w:t>
      </w:r>
      <w:r w:rsidR="00E95553" w:rsidRPr="00207826">
        <w:rPr>
          <w:noProof/>
        </w:rPr>
        <w:t>EU Digital Travel application</w:t>
      </w:r>
      <w:r w:rsidR="00DD5EA1" w:rsidRPr="00207826">
        <w:rPr>
          <w:noProof/>
        </w:rPr>
        <w:t xml:space="preserve"> and the creation and use of digital travel </w:t>
      </w:r>
      <w:r w:rsidR="004F0832" w:rsidRPr="00207826">
        <w:rPr>
          <w:noProof/>
        </w:rPr>
        <w:t>credentials</w:t>
      </w:r>
      <w:r w:rsidR="00DD5EA1" w:rsidRPr="00207826">
        <w:rPr>
          <w:noProof/>
        </w:rPr>
        <w:t xml:space="preserve"> </w:t>
      </w:r>
      <w:r w:rsidR="008E6F5B" w:rsidRPr="00207826">
        <w:rPr>
          <w:noProof/>
        </w:rPr>
        <w:t xml:space="preserve">by persons enjoying the right of free movement under Union law and third-country nationals </w:t>
      </w:r>
      <w:r w:rsidR="00DD5EA1" w:rsidRPr="00207826">
        <w:rPr>
          <w:noProof/>
        </w:rPr>
        <w:t>shall be voluntary</w:t>
      </w:r>
      <w:r w:rsidR="003D7AFF" w:rsidRPr="00207826">
        <w:rPr>
          <w:noProof/>
        </w:rPr>
        <w:t xml:space="preserve"> and based on their consent</w:t>
      </w:r>
      <w:r w:rsidR="00DD5EA1" w:rsidRPr="00207826">
        <w:rPr>
          <w:noProof/>
        </w:rPr>
        <w:t>.</w:t>
      </w:r>
    </w:p>
    <w:p w:rsidR="003E23DA" w:rsidRPr="00207826" w:rsidRDefault="005923D8" w:rsidP="005923D8">
      <w:pPr>
        <w:pStyle w:val="ManualNumPar1"/>
        <w:rPr>
          <w:noProof/>
          <w:lang w:val="en-IE"/>
        </w:rPr>
      </w:pPr>
      <w:r w:rsidRPr="005923D8">
        <w:rPr>
          <w:noProof/>
        </w:rPr>
        <w:t>7.</w:t>
      </w:r>
      <w:r w:rsidRPr="005923D8">
        <w:rPr>
          <w:noProof/>
        </w:rPr>
        <w:tab/>
      </w:r>
      <w:r w:rsidR="003E23DA" w:rsidRPr="00207826">
        <w:rPr>
          <w:noProof/>
        </w:rPr>
        <w:t>Digital travel credentials created pursuant to this Article shall</w:t>
      </w:r>
      <w:r w:rsidR="003E23DA" w:rsidRPr="00207826">
        <w:rPr>
          <w:noProof/>
          <w:lang w:val="en-IE"/>
        </w:rPr>
        <w:t xml:space="preserve"> not include the fingerprints of the holder.</w:t>
      </w:r>
    </w:p>
    <w:p w:rsidR="00444071" w:rsidRPr="00207826" w:rsidRDefault="00444071">
      <w:pPr>
        <w:pStyle w:val="Titrearticle"/>
        <w:rPr>
          <w:noProof/>
        </w:rPr>
      </w:pPr>
      <w:r w:rsidRPr="00207826">
        <w:rPr>
          <w:noProof/>
        </w:rPr>
        <w:t xml:space="preserve">Article </w:t>
      </w:r>
      <w:r w:rsidR="00A56FEB" w:rsidRPr="00207826">
        <w:rPr>
          <w:noProof/>
        </w:rPr>
        <w:t>5</w:t>
      </w:r>
    </w:p>
    <w:p w:rsidR="00757D41" w:rsidRPr="00207826" w:rsidRDefault="00757D41" w:rsidP="00757D41">
      <w:pPr>
        <w:jc w:val="center"/>
        <w:rPr>
          <w:b/>
          <w:bCs/>
          <w:noProof/>
        </w:rPr>
      </w:pPr>
      <w:r w:rsidRPr="00207826">
        <w:rPr>
          <w:b/>
          <w:bCs/>
          <w:noProof/>
        </w:rPr>
        <w:t>Travel data to be submitted by travellers</w:t>
      </w:r>
    </w:p>
    <w:p w:rsidR="00060CF0" w:rsidRPr="00207826" w:rsidRDefault="005923D8" w:rsidP="005923D8">
      <w:pPr>
        <w:pStyle w:val="ManualNumPar1"/>
        <w:rPr>
          <w:noProof/>
        </w:rPr>
      </w:pPr>
      <w:r w:rsidRPr="005923D8">
        <w:rPr>
          <w:noProof/>
        </w:rPr>
        <w:t>1.</w:t>
      </w:r>
      <w:r w:rsidRPr="005923D8">
        <w:rPr>
          <w:noProof/>
        </w:rPr>
        <w:tab/>
      </w:r>
      <w:r w:rsidR="00060CF0" w:rsidRPr="00207826">
        <w:rPr>
          <w:noProof/>
        </w:rPr>
        <w:t xml:space="preserve">The travel data </w:t>
      </w:r>
      <w:r w:rsidR="00CC6CB8" w:rsidRPr="00207826">
        <w:rPr>
          <w:noProof/>
        </w:rPr>
        <w:t xml:space="preserve">shall </w:t>
      </w:r>
      <w:r w:rsidR="00060CF0" w:rsidRPr="00207826">
        <w:rPr>
          <w:noProof/>
        </w:rPr>
        <w:t>consist of the following data relating to each traveller:</w:t>
      </w:r>
    </w:p>
    <w:p w:rsidR="00060CF0" w:rsidRPr="00207826" w:rsidRDefault="005923D8" w:rsidP="005923D8">
      <w:pPr>
        <w:pStyle w:val="Point1"/>
        <w:rPr>
          <w:noProof/>
        </w:rPr>
      </w:pPr>
      <w:r w:rsidRPr="005923D8">
        <w:rPr>
          <w:noProof/>
        </w:rPr>
        <w:t>(a)</w:t>
      </w:r>
      <w:r w:rsidRPr="005923D8">
        <w:rPr>
          <w:noProof/>
        </w:rPr>
        <w:tab/>
      </w:r>
      <w:r w:rsidR="00183C33" w:rsidRPr="00207826">
        <w:rPr>
          <w:noProof/>
        </w:rPr>
        <w:t xml:space="preserve">a </w:t>
      </w:r>
      <w:r w:rsidR="00060CF0" w:rsidRPr="00207826">
        <w:rPr>
          <w:noProof/>
        </w:rPr>
        <w:t xml:space="preserve">digital travel </w:t>
      </w:r>
      <w:r w:rsidR="004F0832" w:rsidRPr="00207826">
        <w:rPr>
          <w:noProof/>
        </w:rPr>
        <w:t xml:space="preserve">credential </w:t>
      </w:r>
      <w:r w:rsidR="00060CF0" w:rsidRPr="00207826">
        <w:rPr>
          <w:noProof/>
        </w:rPr>
        <w:t>as defined in Article 2</w:t>
      </w:r>
      <w:r w:rsidR="00E33333" w:rsidRPr="00207826">
        <w:rPr>
          <w:noProof/>
        </w:rPr>
        <w:t xml:space="preserve">, point </w:t>
      </w:r>
      <w:r w:rsidR="00060CF0" w:rsidRPr="00207826">
        <w:rPr>
          <w:noProof/>
        </w:rPr>
        <w:t>(</w:t>
      </w:r>
      <w:r w:rsidR="004F0832" w:rsidRPr="00207826">
        <w:rPr>
          <w:noProof/>
        </w:rPr>
        <w:t>31</w:t>
      </w:r>
      <w:r w:rsidR="00060CF0" w:rsidRPr="00207826">
        <w:rPr>
          <w:noProof/>
        </w:rPr>
        <w:t>)</w:t>
      </w:r>
      <w:r w:rsidR="00E33333" w:rsidRPr="00207826">
        <w:rPr>
          <w:noProof/>
        </w:rPr>
        <w:t>,</w:t>
      </w:r>
      <w:r w:rsidR="00060CF0" w:rsidRPr="00207826">
        <w:rPr>
          <w:noProof/>
        </w:rPr>
        <w:t xml:space="preserve"> of Regulation (EU) 2016/399;</w:t>
      </w:r>
    </w:p>
    <w:p w:rsidR="00060CF0" w:rsidRPr="00207826" w:rsidRDefault="005923D8" w:rsidP="005923D8">
      <w:pPr>
        <w:pStyle w:val="Point1"/>
        <w:rPr>
          <w:noProof/>
        </w:rPr>
      </w:pPr>
      <w:bookmarkStart w:id="5" w:name="_Hlk158137717"/>
      <w:r w:rsidRPr="005923D8">
        <w:rPr>
          <w:noProof/>
        </w:rPr>
        <w:t>(b)</w:t>
      </w:r>
      <w:r w:rsidRPr="005923D8">
        <w:rPr>
          <w:noProof/>
        </w:rPr>
        <w:tab/>
      </w:r>
      <w:r w:rsidR="00060CF0" w:rsidRPr="00207826">
        <w:rPr>
          <w:noProof/>
        </w:rPr>
        <w:t>intended date and time of arrival or departure;</w:t>
      </w:r>
    </w:p>
    <w:bookmarkEnd w:id="5"/>
    <w:p w:rsidR="00060CF0" w:rsidRPr="00207826" w:rsidRDefault="005923D8" w:rsidP="005923D8">
      <w:pPr>
        <w:pStyle w:val="Point1"/>
        <w:rPr>
          <w:noProof/>
        </w:rPr>
      </w:pPr>
      <w:r w:rsidRPr="005923D8">
        <w:rPr>
          <w:noProof/>
        </w:rPr>
        <w:t>(c)</w:t>
      </w:r>
      <w:r w:rsidRPr="005923D8">
        <w:rPr>
          <w:noProof/>
        </w:rPr>
        <w:tab/>
      </w:r>
      <w:r w:rsidR="00060CF0" w:rsidRPr="00207826">
        <w:rPr>
          <w:noProof/>
        </w:rPr>
        <w:t>the Member State in which the external border is crossed;</w:t>
      </w:r>
    </w:p>
    <w:p w:rsidR="00CC6CB8" w:rsidRPr="00207826" w:rsidRDefault="005923D8" w:rsidP="005923D8">
      <w:pPr>
        <w:pStyle w:val="ManualNumPar1"/>
        <w:rPr>
          <w:noProof/>
        </w:rPr>
      </w:pPr>
      <w:r w:rsidRPr="005923D8">
        <w:rPr>
          <w:noProof/>
        </w:rPr>
        <w:t>2.</w:t>
      </w:r>
      <w:r w:rsidRPr="005923D8">
        <w:rPr>
          <w:noProof/>
        </w:rPr>
        <w:tab/>
      </w:r>
      <w:r w:rsidR="008406A2" w:rsidRPr="00207826">
        <w:rPr>
          <w:noProof/>
        </w:rPr>
        <w:t>T</w:t>
      </w:r>
      <w:r w:rsidR="00CC6CB8" w:rsidRPr="00207826">
        <w:rPr>
          <w:noProof/>
        </w:rPr>
        <w:t>he travel data may also consist</w:t>
      </w:r>
      <w:r w:rsidR="008406A2" w:rsidRPr="00207826">
        <w:rPr>
          <w:noProof/>
        </w:rPr>
        <w:t>, where applicable,</w:t>
      </w:r>
      <w:r w:rsidR="00CC6CB8" w:rsidRPr="00207826">
        <w:rPr>
          <w:noProof/>
        </w:rPr>
        <w:t xml:space="preserve"> of the following </w:t>
      </w:r>
      <w:r w:rsidR="008406A2" w:rsidRPr="00207826">
        <w:rPr>
          <w:noProof/>
        </w:rPr>
        <w:t>information</w:t>
      </w:r>
      <w:r w:rsidR="00CC6CB8" w:rsidRPr="00207826">
        <w:rPr>
          <w:noProof/>
        </w:rPr>
        <w:t xml:space="preserve"> relating to each traveller:</w:t>
      </w:r>
    </w:p>
    <w:p w:rsidR="00B733E6" w:rsidRPr="00207826" w:rsidRDefault="005923D8" w:rsidP="005923D8">
      <w:pPr>
        <w:pStyle w:val="Point1"/>
        <w:rPr>
          <w:noProof/>
        </w:rPr>
      </w:pPr>
      <w:r w:rsidRPr="005923D8">
        <w:rPr>
          <w:noProof/>
        </w:rPr>
        <w:t>(a)</w:t>
      </w:r>
      <w:r w:rsidRPr="005923D8">
        <w:rPr>
          <w:noProof/>
        </w:rPr>
        <w:tab/>
      </w:r>
      <w:r w:rsidR="00060CF0" w:rsidRPr="00207826">
        <w:rPr>
          <w:noProof/>
        </w:rPr>
        <w:t>flight identification number, cruise line registration number, ship identification number and vehicle registration number</w:t>
      </w:r>
      <w:r w:rsidR="000D26C5" w:rsidRPr="00207826">
        <w:rPr>
          <w:noProof/>
        </w:rPr>
        <w:t>;</w:t>
      </w:r>
    </w:p>
    <w:p w:rsidR="00060CF0" w:rsidRPr="00207826" w:rsidRDefault="005923D8" w:rsidP="005923D8">
      <w:pPr>
        <w:pStyle w:val="Point1"/>
        <w:rPr>
          <w:noProof/>
        </w:rPr>
      </w:pPr>
      <w:r w:rsidRPr="005923D8">
        <w:rPr>
          <w:noProof/>
        </w:rPr>
        <w:t>(b)</w:t>
      </w:r>
      <w:r w:rsidRPr="005923D8">
        <w:rPr>
          <w:noProof/>
        </w:rPr>
        <w:tab/>
      </w:r>
      <w:r w:rsidR="00E60F8F" w:rsidRPr="00207826">
        <w:rPr>
          <w:noProof/>
        </w:rPr>
        <w:t>documents justifying the purpose and conditions of the intended stay</w:t>
      </w:r>
      <w:r w:rsidR="00575429" w:rsidRPr="00207826">
        <w:rPr>
          <w:noProof/>
        </w:rPr>
        <w:t xml:space="preserve"> </w:t>
      </w:r>
      <w:r w:rsidR="00CA1F9D" w:rsidRPr="00207826">
        <w:rPr>
          <w:noProof/>
        </w:rPr>
        <w:t xml:space="preserve">as required by </w:t>
      </w:r>
      <w:r w:rsidR="00575429" w:rsidRPr="00207826">
        <w:rPr>
          <w:noProof/>
        </w:rPr>
        <w:t>Article 6 of Regulation (EU) 2016/399</w:t>
      </w:r>
      <w:r w:rsidR="00060CF0" w:rsidRPr="00207826">
        <w:rPr>
          <w:noProof/>
        </w:rPr>
        <w:t>.</w:t>
      </w:r>
    </w:p>
    <w:p w:rsidR="00757D41" w:rsidRPr="00207826" w:rsidRDefault="005923D8" w:rsidP="005923D8">
      <w:pPr>
        <w:pStyle w:val="ManualNumPar1"/>
        <w:rPr>
          <w:noProof/>
        </w:rPr>
      </w:pPr>
      <w:r w:rsidRPr="005923D8">
        <w:rPr>
          <w:noProof/>
        </w:rPr>
        <w:t>3.</w:t>
      </w:r>
      <w:r w:rsidRPr="005923D8">
        <w:rPr>
          <w:noProof/>
        </w:rPr>
        <w:tab/>
      </w:r>
      <w:r w:rsidR="00060CF0" w:rsidRPr="00207826">
        <w:rPr>
          <w:noProof/>
        </w:rPr>
        <w:t>Travel data in each case shall be limited to that which is necessary for the purpose of carrying out border checks in accordance with Regulation (EU) 2016/399.</w:t>
      </w:r>
    </w:p>
    <w:p w:rsidR="00444071" w:rsidRPr="00207826" w:rsidRDefault="00444071">
      <w:pPr>
        <w:pStyle w:val="Titrearticle"/>
        <w:rPr>
          <w:noProof/>
        </w:rPr>
      </w:pPr>
      <w:r w:rsidRPr="00207826">
        <w:rPr>
          <w:noProof/>
        </w:rPr>
        <w:t xml:space="preserve">Article </w:t>
      </w:r>
      <w:r w:rsidR="00A56FEB" w:rsidRPr="00207826">
        <w:rPr>
          <w:noProof/>
        </w:rPr>
        <w:t>6</w:t>
      </w:r>
    </w:p>
    <w:p w:rsidR="00060CF0" w:rsidRPr="00207826" w:rsidRDefault="00060CF0" w:rsidP="00060CF0">
      <w:pPr>
        <w:jc w:val="center"/>
        <w:rPr>
          <w:b/>
          <w:bCs/>
          <w:noProof/>
        </w:rPr>
      </w:pPr>
      <w:r w:rsidRPr="00207826">
        <w:rPr>
          <w:b/>
          <w:bCs/>
          <w:noProof/>
        </w:rPr>
        <w:t>Transmission of travel data to the competent border authorities</w:t>
      </w:r>
    </w:p>
    <w:p w:rsidR="003179DB" w:rsidRPr="00207826" w:rsidRDefault="005923D8" w:rsidP="005923D8">
      <w:pPr>
        <w:pStyle w:val="ManualNumPar1"/>
        <w:rPr>
          <w:noProof/>
        </w:rPr>
      </w:pPr>
      <w:r w:rsidRPr="005923D8">
        <w:rPr>
          <w:noProof/>
        </w:rPr>
        <w:t>1.</w:t>
      </w:r>
      <w:r w:rsidRPr="005923D8">
        <w:rPr>
          <w:noProof/>
        </w:rPr>
        <w:tab/>
      </w:r>
      <w:r w:rsidR="003179DB" w:rsidRPr="00207826">
        <w:rPr>
          <w:noProof/>
        </w:rPr>
        <w:t xml:space="preserve">The Traveller Router shall transmit the travel data submitted by the </w:t>
      </w:r>
      <w:r w:rsidR="00DD273F" w:rsidRPr="00207826">
        <w:rPr>
          <w:noProof/>
        </w:rPr>
        <w:t>traveller</w:t>
      </w:r>
      <w:r w:rsidR="003179DB" w:rsidRPr="00207826">
        <w:rPr>
          <w:noProof/>
        </w:rPr>
        <w:t xml:space="preserve"> to the competent border authority in accordance with the technical specifications</w:t>
      </w:r>
      <w:r w:rsidR="001E1406" w:rsidRPr="00207826">
        <w:rPr>
          <w:noProof/>
        </w:rPr>
        <w:t xml:space="preserve"> adopted in accordance with Article 16</w:t>
      </w:r>
      <w:r w:rsidR="00E33333" w:rsidRPr="00207826">
        <w:rPr>
          <w:noProof/>
        </w:rPr>
        <w:t>(1), point (a)</w:t>
      </w:r>
      <w:r w:rsidR="003179DB" w:rsidRPr="00207826">
        <w:rPr>
          <w:noProof/>
        </w:rPr>
        <w:t>.</w:t>
      </w:r>
    </w:p>
    <w:p w:rsidR="00060CF0" w:rsidRPr="00207826" w:rsidRDefault="005923D8" w:rsidP="005923D8">
      <w:pPr>
        <w:pStyle w:val="ManualNumPar1"/>
        <w:rPr>
          <w:noProof/>
        </w:rPr>
      </w:pPr>
      <w:r w:rsidRPr="005923D8">
        <w:rPr>
          <w:noProof/>
        </w:rPr>
        <w:t>2.</w:t>
      </w:r>
      <w:r w:rsidRPr="005923D8">
        <w:rPr>
          <w:noProof/>
        </w:rPr>
        <w:tab/>
      </w:r>
      <w:r w:rsidR="003179DB" w:rsidRPr="00207826">
        <w:rPr>
          <w:noProof/>
        </w:rPr>
        <w:t xml:space="preserve">Member States shall designate the competent border authorities authorised to receive the travel data transmitted to them from the Traveller Router in accordance with this Regulation. They shall notify, by </w:t>
      </w:r>
      <w:r w:rsidR="001E1406" w:rsidRPr="00207826">
        <w:rPr>
          <w:noProof/>
        </w:rPr>
        <w:t>[</w:t>
      </w:r>
      <w:r w:rsidR="00780BC2" w:rsidRPr="00207826">
        <w:rPr>
          <w:noProof/>
        </w:rPr>
        <w:t xml:space="preserve">the entry into operation of the </w:t>
      </w:r>
      <w:r w:rsidR="00E95553" w:rsidRPr="00207826">
        <w:rPr>
          <w:noProof/>
        </w:rPr>
        <w:t>EU Digital Travel application</w:t>
      </w:r>
      <w:r w:rsidR="001E1406" w:rsidRPr="00207826">
        <w:rPr>
          <w:noProof/>
        </w:rPr>
        <w:t>]</w:t>
      </w:r>
      <w:r w:rsidR="003179DB" w:rsidRPr="00207826">
        <w:rPr>
          <w:noProof/>
        </w:rPr>
        <w:t>, eu-LISA of the name and contact details of the competent border authorities and shall, where necessary, update the notified information.</w:t>
      </w:r>
    </w:p>
    <w:p w:rsidR="00444071" w:rsidRPr="00207826" w:rsidRDefault="00444071">
      <w:pPr>
        <w:pStyle w:val="Titrearticle"/>
        <w:rPr>
          <w:noProof/>
        </w:rPr>
      </w:pPr>
      <w:r w:rsidRPr="00207826">
        <w:rPr>
          <w:noProof/>
        </w:rPr>
        <w:t xml:space="preserve">Article </w:t>
      </w:r>
      <w:r w:rsidR="00A56FEB" w:rsidRPr="00207826">
        <w:rPr>
          <w:noProof/>
        </w:rPr>
        <w:t>7</w:t>
      </w:r>
    </w:p>
    <w:p w:rsidR="003179DB" w:rsidRPr="00207826" w:rsidRDefault="00D60C45" w:rsidP="003179DB">
      <w:pPr>
        <w:jc w:val="center"/>
        <w:rPr>
          <w:b/>
          <w:bCs/>
          <w:noProof/>
        </w:rPr>
      </w:pPr>
      <w:r w:rsidRPr="00207826">
        <w:rPr>
          <w:b/>
          <w:bCs/>
          <w:noProof/>
        </w:rPr>
        <w:t>Processing of p</w:t>
      </w:r>
      <w:r w:rsidR="00435E41" w:rsidRPr="00207826">
        <w:rPr>
          <w:b/>
          <w:bCs/>
          <w:noProof/>
        </w:rPr>
        <w:t xml:space="preserve">ersonal data </w:t>
      </w:r>
    </w:p>
    <w:p w:rsidR="0081149D" w:rsidRPr="00207826" w:rsidRDefault="005923D8" w:rsidP="005923D8">
      <w:pPr>
        <w:pStyle w:val="ManualNumPar1"/>
        <w:rPr>
          <w:noProof/>
        </w:rPr>
      </w:pPr>
      <w:r w:rsidRPr="005923D8">
        <w:rPr>
          <w:noProof/>
        </w:rPr>
        <w:t>1.</w:t>
      </w:r>
      <w:r w:rsidRPr="005923D8">
        <w:rPr>
          <w:noProof/>
        </w:rPr>
        <w:tab/>
      </w:r>
      <w:r w:rsidR="00571C6E" w:rsidRPr="00207826">
        <w:rPr>
          <w:noProof/>
        </w:rPr>
        <w:t>The competent border authorities shall be data controllers, within the meaning of Article 4, point 7</w:t>
      </w:r>
      <w:r w:rsidR="00780BC2" w:rsidRPr="00207826">
        <w:rPr>
          <w:noProof/>
        </w:rPr>
        <w:t>,</w:t>
      </w:r>
      <w:r w:rsidR="00571C6E" w:rsidRPr="00207826">
        <w:rPr>
          <w:noProof/>
        </w:rPr>
        <w:t xml:space="preserve"> of Regulation (EU) 2016/679 in relation to the processing of travel data, constituting personal data, received through the Traveller Router.</w:t>
      </w:r>
    </w:p>
    <w:p w:rsidR="00D60C45" w:rsidRPr="00207826" w:rsidRDefault="005923D8" w:rsidP="005923D8">
      <w:pPr>
        <w:pStyle w:val="ManualNumPar1"/>
        <w:rPr>
          <w:noProof/>
        </w:rPr>
      </w:pPr>
      <w:r w:rsidRPr="005923D8">
        <w:rPr>
          <w:noProof/>
        </w:rPr>
        <w:t>2.</w:t>
      </w:r>
      <w:r w:rsidRPr="005923D8">
        <w:rPr>
          <w:noProof/>
        </w:rPr>
        <w:tab/>
      </w:r>
      <w:r w:rsidR="00D60C45" w:rsidRPr="00207826">
        <w:rPr>
          <w:noProof/>
        </w:rPr>
        <w:t>Each Member State shall designate a competent authority as data controller and communicate those authorities to the Commission, eu-LISA and the other Member States.</w:t>
      </w:r>
    </w:p>
    <w:p w:rsidR="00D60C45" w:rsidRPr="00207826" w:rsidRDefault="005923D8" w:rsidP="005923D8">
      <w:pPr>
        <w:pStyle w:val="ManualNumPar1"/>
        <w:rPr>
          <w:noProof/>
        </w:rPr>
      </w:pPr>
      <w:r w:rsidRPr="005923D8">
        <w:rPr>
          <w:noProof/>
        </w:rPr>
        <w:t>3.</w:t>
      </w:r>
      <w:r w:rsidRPr="005923D8">
        <w:rPr>
          <w:noProof/>
        </w:rPr>
        <w:tab/>
      </w:r>
      <w:r w:rsidR="00D60C45" w:rsidRPr="00207826">
        <w:rPr>
          <w:noProof/>
        </w:rPr>
        <w:t>eu-LISA shall be the data processor within the meaning of Article 3, point 12, of Regulation (EU) 2018/1725 for the processing of travel data constituting personal data in the mobile application and through the Traveller Router. eu-LISA shall be the data controller within the meaning of Article 3, point 9, of Regulation (EU) 2018/1725 for the processing of travel data through the backend validation service.</w:t>
      </w:r>
    </w:p>
    <w:p w:rsidR="00D60C45" w:rsidRPr="00207826" w:rsidRDefault="005923D8" w:rsidP="005923D8">
      <w:pPr>
        <w:pStyle w:val="ManualNumPar1"/>
        <w:rPr>
          <w:noProof/>
        </w:rPr>
      </w:pPr>
      <w:r w:rsidRPr="005923D8">
        <w:rPr>
          <w:noProof/>
        </w:rPr>
        <w:t>4.</w:t>
      </w:r>
      <w:r w:rsidRPr="005923D8">
        <w:rPr>
          <w:noProof/>
        </w:rPr>
        <w:tab/>
      </w:r>
      <w:r w:rsidR="006D1C79" w:rsidRPr="00207826">
        <w:rPr>
          <w:noProof/>
        </w:rPr>
        <w:t xml:space="preserve">No personal data shall be stored on the backend validation service or the Traveller Router beyond what is necessary for the </w:t>
      </w:r>
      <w:r w:rsidR="0010009E" w:rsidRPr="00207826">
        <w:rPr>
          <w:noProof/>
        </w:rPr>
        <w:t xml:space="preserve">creation of the digital travel </w:t>
      </w:r>
      <w:r w:rsidR="004F0832" w:rsidRPr="00207826">
        <w:rPr>
          <w:noProof/>
        </w:rPr>
        <w:t>credential</w:t>
      </w:r>
      <w:r w:rsidR="0010009E" w:rsidRPr="00207826">
        <w:rPr>
          <w:noProof/>
        </w:rPr>
        <w:t xml:space="preserve"> and </w:t>
      </w:r>
      <w:r w:rsidR="006D1C79" w:rsidRPr="00207826">
        <w:rPr>
          <w:noProof/>
        </w:rPr>
        <w:t>transmission of the travel data to the competent border authorities.</w:t>
      </w:r>
    </w:p>
    <w:p w:rsidR="00FA7CB7" w:rsidRPr="00207826" w:rsidRDefault="005923D8" w:rsidP="005923D8">
      <w:pPr>
        <w:pStyle w:val="ManualNumPar1"/>
        <w:rPr>
          <w:noProof/>
        </w:rPr>
      </w:pPr>
      <w:r w:rsidRPr="005923D8">
        <w:rPr>
          <w:noProof/>
        </w:rPr>
        <w:t>5.</w:t>
      </w:r>
      <w:r w:rsidRPr="005923D8">
        <w:rPr>
          <w:noProof/>
        </w:rPr>
        <w:tab/>
      </w:r>
      <w:r w:rsidR="00FA7CB7" w:rsidRPr="00207826">
        <w:rPr>
          <w:noProof/>
        </w:rPr>
        <w:t xml:space="preserve">Users of the </w:t>
      </w:r>
      <w:r w:rsidR="00E95553" w:rsidRPr="00207826">
        <w:rPr>
          <w:noProof/>
        </w:rPr>
        <w:t>EU Digital Travel application</w:t>
      </w:r>
      <w:r w:rsidR="00FA7CB7" w:rsidRPr="00207826">
        <w:rPr>
          <w:noProof/>
        </w:rPr>
        <w:t xml:space="preserve"> shall be able to revoke their consent to process their personal data on the </w:t>
      </w:r>
      <w:r w:rsidR="00E95553" w:rsidRPr="00207826">
        <w:rPr>
          <w:noProof/>
        </w:rPr>
        <w:t>EU Digital Travel application</w:t>
      </w:r>
      <w:r w:rsidR="00FA7CB7" w:rsidRPr="00207826">
        <w:rPr>
          <w:noProof/>
        </w:rPr>
        <w:t xml:space="preserve"> at any time. </w:t>
      </w:r>
    </w:p>
    <w:p w:rsidR="00444071" w:rsidRPr="00207826" w:rsidRDefault="00444071">
      <w:pPr>
        <w:pStyle w:val="Titrearticle"/>
        <w:rPr>
          <w:noProof/>
        </w:rPr>
      </w:pPr>
      <w:r w:rsidRPr="00207826">
        <w:rPr>
          <w:noProof/>
        </w:rPr>
        <w:t xml:space="preserve">Article </w:t>
      </w:r>
      <w:r w:rsidR="00A56FEB" w:rsidRPr="00207826">
        <w:rPr>
          <w:noProof/>
        </w:rPr>
        <w:t>8</w:t>
      </w:r>
    </w:p>
    <w:p w:rsidR="00435E41" w:rsidRPr="00207826" w:rsidRDefault="00435E41" w:rsidP="00435E41">
      <w:pPr>
        <w:jc w:val="center"/>
        <w:rPr>
          <w:b/>
          <w:bCs/>
          <w:noProof/>
        </w:rPr>
      </w:pPr>
      <w:r w:rsidRPr="00207826">
        <w:rPr>
          <w:b/>
          <w:bCs/>
          <w:noProof/>
        </w:rPr>
        <w:t xml:space="preserve">Establishment and operation of the </w:t>
      </w:r>
      <w:r w:rsidR="00E95553" w:rsidRPr="00207826">
        <w:rPr>
          <w:b/>
          <w:bCs/>
          <w:noProof/>
        </w:rPr>
        <w:t>EU Digital Travel application</w:t>
      </w:r>
    </w:p>
    <w:p w:rsidR="002522C5" w:rsidRPr="00207826" w:rsidRDefault="005923D8" w:rsidP="005923D8">
      <w:pPr>
        <w:pStyle w:val="ManualNumPar1"/>
        <w:rPr>
          <w:noProof/>
        </w:rPr>
      </w:pPr>
      <w:r w:rsidRPr="005923D8">
        <w:rPr>
          <w:noProof/>
        </w:rPr>
        <w:t>1.</w:t>
      </w:r>
      <w:r w:rsidRPr="005923D8">
        <w:rPr>
          <w:noProof/>
        </w:rPr>
        <w:tab/>
      </w:r>
      <w:r w:rsidR="007E210D" w:rsidRPr="00207826">
        <w:rPr>
          <w:noProof/>
        </w:rPr>
        <w:t xml:space="preserve">eu-LISA shall develop the </w:t>
      </w:r>
      <w:r w:rsidR="00E95553" w:rsidRPr="00207826">
        <w:rPr>
          <w:noProof/>
        </w:rPr>
        <w:t>EU Digital Travel application</w:t>
      </w:r>
      <w:r w:rsidR="007E210D" w:rsidRPr="00207826">
        <w:rPr>
          <w:noProof/>
        </w:rPr>
        <w:t xml:space="preserve"> and its components in accordance with the technical specifications</w:t>
      </w:r>
      <w:r w:rsidR="002522C5" w:rsidRPr="00207826">
        <w:rPr>
          <w:noProof/>
        </w:rPr>
        <w:t xml:space="preserve"> adopted </w:t>
      </w:r>
      <w:r w:rsidR="00780BC2" w:rsidRPr="00207826">
        <w:rPr>
          <w:noProof/>
        </w:rPr>
        <w:t>pursuant to</w:t>
      </w:r>
      <w:r w:rsidR="002522C5" w:rsidRPr="00207826">
        <w:rPr>
          <w:noProof/>
        </w:rPr>
        <w:t xml:space="preserve"> Article 16</w:t>
      </w:r>
      <w:r w:rsidR="00250DA1" w:rsidRPr="00207826">
        <w:rPr>
          <w:noProof/>
        </w:rPr>
        <w:t>(1)</w:t>
      </w:r>
      <w:r w:rsidR="00780BC2" w:rsidRPr="00207826">
        <w:rPr>
          <w:noProof/>
        </w:rPr>
        <w:t xml:space="preserve">, point </w:t>
      </w:r>
      <w:r w:rsidR="00250DA1" w:rsidRPr="00207826">
        <w:rPr>
          <w:noProof/>
        </w:rPr>
        <w:t>(a)</w:t>
      </w:r>
      <w:r w:rsidR="007E210D" w:rsidRPr="00207826">
        <w:rPr>
          <w:noProof/>
        </w:rPr>
        <w:t xml:space="preserve">. </w:t>
      </w:r>
    </w:p>
    <w:p w:rsidR="006D547C" w:rsidRPr="00207826" w:rsidRDefault="005923D8" w:rsidP="005923D8">
      <w:pPr>
        <w:pStyle w:val="ManualNumPar1"/>
        <w:rPr>
          <w:noProof/>
        </w:rPr>
      </w:pPr>
      <w:r w:rsidRPr="005923D8">
        <w:rPr>
          <w:noProof/>
        </w:rPr>
        <w:t>2.</w:t>
      </w:r>
      <w:r w:rsidRPr="005923D8">
        <w:rPr>
          <w:noProof/>
        </w:rPr>
        <w:tab/>
      </w:r>
      <w:r w:rsidR="006D547C" w:rsidRPr="00207826">
        <w:rPr>
          <w:noProof/>
        </w:rPr>
        <w:t xml:space="preserve">The Programme Management Board referred to in </w:t>
      </w:r>
      <w:r w:rsidR="00742BD3" w:rsidRPr="00207826">
        <w:rPr>
          <w:noProof/>
        </w:rPr>
        <w:t xml:space="preserve">Article 54 of Regulation (EU) 2019/817 </w:t>
      </w:r>
      <w:r w:rsidR="006D547C" w:rsidRPr="00207826">
        <w:rPr>
          <w:noProof/>
        </w:rPr>
        <w:t xml:space="preserve">shall ensure the adequate management of the development phase of the </w:t>
      </w:r>
      <w:r w:rsidR="00E95553" w:rsidRPr="00207826">
        <w:rPr>
          <w:noProof/>
        </w:rPr>
        <w:t>EU Digital Travel application</w:t>
      </w:r>
      <w:r w:rsidR="006D547C" w:rsidRPr="00207826">
        <w:rPr>
          <w:noProof/>
        </w:rPr>
        <w:t xml:space="preserve">. The Programme Management Board shall meet regularly and submit written reports every month to eu-LISA’s Management Board on the progress of </w:t>
      </w:r>
      <w:r w:rsidR="00780BC2" w:rsidRPr="00207826">
        <w:rPr>
          <w:noProof/>
        </w:rPr>
        <w:t>that phase</w:t>
      </w:r>
      <w:r w:rsidR="006D547C" w:rsidRPr="00207826">
        <w:rPr>
          <w:noProof/>
        </w:rPr>
        <w:t>.</w:t>
      </w:r>
    </w:p>
    <w:p w:rsidR="007E210D" w:rsidRPr="00207826" w:rsidRDefault="005923D8" w:rsidP="005923D8">
      <w:pPr>
        <w:pStyle w:val="ManualNumPar1"/>
        <w:rPr>
          <w:noProof/>
        </w:rPr>
      </w:pPr>
      <w:r w:rsidRPr="005923D8">
        <w:rPr>
          <w:noProof/>
        </w:rPr>
        <w:t>3.</w:t>
      </w:r>
      <w:r w:rsidRPr="005923D8">
        <w:rPr>
          <w:noProof/>
        </w:rPr>
        <w:tab/>
      </w:r>
      <w:r w:rsidR="002522C5" w:rsidRPr="00207826">
        <w:rPr>
          <w:noProof/>
        </w:rPr>
        <w:t xml:space="preserve">eu-LISA </w:t>
      </w:r>
      <w:r w:rsidR="007E210D" w:rsidRPr="00207826">
        <w:rPr>
          <w:noProof/>
        </w:rPr>
        <w:t xml:space="preserve">shall ensure the operational management of the </w:t>
      </w:r>
      <w:r w:rsidR="00E95553" w:rsidRPr="00207826">
        <w:rPr>
          <w:noProof/>
        </w:rPr>
        <w:t>EU Digital Travel application</w:t>
      </w:r>
      <w:r w:rsidR="007E210D" w:rsidRPr="00207826">
        <w:rPr>
          <w:noProof/>
        </w:rPr>
        <w:t xml:space="preserve"> as well as its adequate security. The </w:t>
      </w:r>
      <w:r w:rsidR="00E95553" w:rsidRPr="00207826">
        <w:rPr>
          <w:noProof/>
        </w:rPr>
        <w:t>EU Digital Travel application</w:t>
      </w:r>
      <w:r w:rsidR="007E210D" w:rsidRPr="00207826">
        <w:rPr>
          <w:noProof/>
        </w:rPr>
        <w:t xml:space="preserve"> shall be hosted </w:t>
      </w:r>
      <w:r w:rsidR="005952F8" w:rsidRPr="00207826">
        <w:rPr>
          <w:noProof/>
        </w:rPr>
        <w:t xml:space="preserve">by </w:t>
      </w:r>
      <w:r w:rsidR="007E210D" w:rsidRPr="00207826">
        <w:rPr>
          <w:noProof/>
        </w:rPr>
        <w:t xml:space="preserve">eu-LISA. </w:t>
      </w:r>
    </w:p>
    <w:p w:rsidR="00E55429" w:rsidRPr="00207826" w:rsidRDefault="005923D8" w:rsidP="005923D8">
      <w:pPr>
        <w:pStyle w:val="ManualNumPar1"/>
        <w:rPr>
          <w:noProof/>
        </w:rPr>
      </w:pPr>
      <w:r w:rsidRPr="005923D8">
        <w:rPr>
          <w:noProof/>
        </w:rPr>
        <w:t>4.</w:t>
      </w:r>
      <w:r w:rsidRPr="005923D8">
        <w:rPr>
          <w:noProof/>
        </w:rPr>
        <w:tab/>
      </w:r>
      <w:r w:rsidR="00E55429" w:rsidRPr="00207826">
        <w:rPr>
          <w:noProof/>
        </w:rPr>
        <w:t xml:space="preserve">eu-LISA shall ensure that the </w:t>
      </w:r>
      <w:r w:rsidR="00E95553" w:rsidRPr="00207826">
        <w:rPr>
          <w:noProof/>
        </w:rPr>
        <w:t>EU Digital Travel application</w:t>
      </w:r>
      <w:r w:rsidR="00E55429" w:rsidRPr="00207826">
        <w:rPr>
          <w:noProof/>
        </w:rPr>
        <w:t xml:space="preserve"> is interoperable with the European Digital Identity Wallet established under </w:t>
      </w:r>
      <w:r w:rsidR="00115296" w:rsidRPr="00207826">
        <w:rPr>
          <w:noProof/>
        </w:rPr>
        <w:t>Regulation (EU) No 910/2014</w:t>
      </w:r>
      <w:r w:rsidR="00E55429" w:rsidRPr="00207826">
        <w:rPr>
          <w:noProof/>
        </w:rPr>
        <w:t>.</w:t>
      </w:r>
    </w:p>
    <w:p w:rsidR="007E210D" w:rsidRPr="00207826" w:rsidRDefault="005923D8" w:rsidP="005923D8">
      <w:pPr>
        <w:pStyle w:val="ManualNumPar1"/>
        <w:rPr>
          <w:noProof/>
        </w:rPr>
      </w:pPr>
      <w:r w:rsidRPr="005923D8">
        <w:rPr>
          <w:noProof/>
        </w:rPr>
        <w:t>5.</w:t>
      </w:r>
      <w:r w:rsidRPr="005923D8">
        <w:rPr>
          <w:noProof/>
        </w:rPr>
        <w:tab/>
      </w:r>
      <w:r w:rsidR="007E210D" w:rsidRPr="00207826">
        <w:rPr>
          <w:noProof/>
        </w:rPr>
        <w:t xml:space="preserve">Where eu-LISA considers that the development of the </w:t>
      </w:r>
      <w:r w:rsidR="00E95553" w:rsidRPr="00207826">
        <w:rPr>
          <w:noProof/>
        </w:rPr>
        <w:t>EU Digital Travel application</w:t>
      </w:r>
      <w:r w:rsidR="007E210D" w:rsidRPr="00207826">
        <w:rPr>
          <w:noProof/>
        </w:rPr>
        <w:t xml:space="preserve"> has been completed, it shall, without undue delay, conduct a test of the application in cooperation with the competent border authorities and other relevant Member States’ authorities, in accordance with the technical specifications</w:t>
      </w:r>
      <w:r w:rsidR="00250DA1" w:rsidRPr="00207826">
        <w:rPr>
          <w:noProof/>
        </w:rPr>
        <w:t xml:space="preserve"> adopted </w:t>
      </w:r>
      <w:r w:rsidR="00780BC2" w:rsidRPr="00207826">
        <w:rPr>
          <w:noProof/>
        </w:rPr>
        <w:t>pursuant to</w:t>
      </w:r>
      <w:r w:rsidR="00250DA1" w:rsidRPr="00207826">
        <w:rPr>
          <w:noProof/>
        </w:rPr>
        <w:t xml:space="preserve"> Article 16(1)</w:t>
      </w:r>
      <w:r w:rsidR="00780BC2" w:rsidRPr="00207826">
        <w:rPr>
          <w:noProof/>
        </w:rPr>
        <w:t xml:space="preserve">, point </w:t>
      </w:r>
      <w:r w:rsidR="00250DA1" w:rsidRPr="00207826">
        <w:rPr>
          <w:noProof/>
        </w:rPr>
        <w:t>(c)</w:t>
      </w:r>
      <w:r w:rsidR="007E210D" w:rsidRPr="00207826">
        <w:rPr>
          <w:noProof/>
        </w:rPr>
        <w:t xml:space="preserve">, and inform the Commission of the outcome of that test. </w:t>
      </w:r>
    </w:p>
    <w:p w:rsidR="007E210D" w:rsidRPr="00207826" w:rsidRDefault="005923D8" w:rsidP="005923D8">
      <w:pPr>
        <w:pStyle w:val="ManualNumPar1"/>
        <w:rPr>
          <w:noProof/>
        </w:rPr>
      </w:pPr>
      <w:r w:rsidRPr="005923D8">
        <w:rPr>
          <w:noProof/>
        </w:rPr>
        <w:t>6.</w:t>
      </w:r>
      <w:r w:rsidRPr="005923D8">
        <w:rPr>
          <w:noProof/>
        </w:rPr>
        <w:tab/>
      </w:r>
      <w:r w:rsidR="007E210D" w:rsidRPr="00207826">
        <w:rPr>
          <w:noProof/>
        </w:rPr>
        <w:t xml:space="preserve">eu-LISA shall collect statistics on the use of the </w:t>
      </w:r>
      <w:r w:rsidR="00E95553" w:rsidRPr="00207826">
        <w:rPr>
          <w:noProof/>
        </w:rPr>
        <w:t>EU Digital Travel application</w:t>
      </w:r>
      <w:r w:rsidR="00250DA1" w:rsidRPr="00207826">
        <w:rPr>
          <w:noProof/>
        </w:rPr>
        <w:t xml:space="preserve"> in accordance with Article 16(1)</w:t>
      </w:r>
      <w:r w:rsidR="00780BC2" w:rsidRPr="00207826">
        <w:rPr>
          <w:noProof/>
        </w:rPr>
        <w:t xml:space="preserve">, point </w:t>
      </w:r>
      <w:r w:rsidR="00250DA1" w:rsidRPr="00207826">
        <w:rPr>
          <w:noProof/>
        </w:rPr>
        <w:t>(b)</w:t>
      </w:r>
      <w:r w:rsidR="007E210D" w:rsidRPr="00207826">
        <w:rPr>
          <w:noProof/>
        </w:rPr>
        <w:t>.</w:t>
      </w:r>
    </w:p>
    <w:p w:rsidR="004D17FE" w:rsidRPr="00207826" w:rsidRDefault="005923D8" w:rsidP="005923D8">
      <w:pPr>
        <w:pStyle w:val="ManualNumPar1"/>
        <w:rPr>
          <w:noProof/>
        </w:rPr>
      </w:pPr>
      <w:r w:rsidRPr="005923D8">
        <w:rPr>
          <w:noProof/>
        </w:rPr>
        <w:t>7.</w:t>
      </w:r>
      <w:r w:rsidRPr="005923D8">
        <w:rPr>
          <w:noProof/>
        </w:rPr>
        <w:tab/>
      </w:r>
      <w:r w:rsidR="004D17FE" w:rsidRPr="00207826">
        <w:rPr>
          <w:noProof/>
        </w:rPr>
        <w:t xml:space="preserve">eu-LISA shall perform tasks related to provision of training </w:t>
      </w:r>
      <w:r w:rsidR="008406A2" w:rsidRPr="00207826">
        <w:rPr>
          <w:noProof/>
        </w:rPr>
        <w:t xml:space="preserve">of the competent national authorities </w:t>
      </w:r>
      <w:r w:rsidR="004D17FE" w:rsidRPr="00207826">
        <w:rPr>
          <w:noProof/>
        </w:rPr>
        <w:t xml:space="preserve">on the technical use of the </w:t>
      </w:r>
      <w:r w:rsidR="00E95553" w:rsidRPr="00207826">
        <w:rPr>
          <w:noProof/>
        </w:rPr>
        <w:t>EU Digital Travel application</w:t>
      </w:r>
      <w:r w:rsidR="004D17FE" w:rsidRPr="00207826">
        <w:rPr>
          <w:noProof/>
        </w:rPr>
        <w:t>.</w:t>
      </w:r>
    </w:p>
    <w:p w:rsidR="00444071" w:rsidRPr="00207826" w:rsidRDefault="00444071">
      <w:pPr>
        <w:pStyle w:val="Titrearticle"/>
        <w:rPr>
          <w:noProof/>
        </w:rPr>
      </w:pPr>
      <w:r w:rsidRPr="00207826">
        <w:rPr>
          <w:noProof/>
        </w:rPr>
        <w:t xml:space="preserve">Article </w:t>
      </w:r>
      <w:r w:rsidR="00A56FEB" w:rsidRPr="00207826">
        <w:rPr>
          <w:noProof/>
        </w:rPr>
        <w:t>9</w:t>
      </w:r>
    </w:p>
    <w:p w:rsidR="00435E41" w:rsidRPr="00207826" w:rsidRDefault="00435E41" w:rsidP="00435E41">
      <w:pPr>
        <w:jc w:val="center"/>
        <w:rPr>
          <w:b/>
          <w:bCs/>
          <w:noProof/>
        </w:rPr>
      </w:pPr>
      <w:r w:rsidRPr="00207826">
        <w:rPr>
          <w:b/>
          <w:bCs/>
          <w:noProof/>
        </w:rPr>
        <w:t>Responsibilities of the Member States</w:t>
      </w:r>
    </w:p>
    <w:p w:rsidR="0019439B" w:rsidRPr="00207826" w:rsidRDefault="005923D8" w:rsidP="005923D8">
      <w:pPr>
        <w:pStyle w:val="ManualNumPar1"/>
        <w:rPr>
          <w:noProof/>
        </w:rPr>
      </w:pPr>
      <w:r w:rsidRPr="005923D8">
        <w:rPr>
          <w:noProof/>
        </w:rPr>
        <w:t>1.</w:t>
      </w:r>
      <w:r w:rsidRPr="005923D8">
        <w:rPr>
          <w:noProof/>
        </w:rPr>
        <w:tab/>
      </w:r>
      <w:r w:rsidR="0019439B" w:rsidRPr="00207826">
        <w:rPr>
          <w:noProof/>
        </w:rPr>
        <w:t>Each Member State shall be responsible for:</w:t>
      </w:r>
    </w:p>
    <w:p w:rsidR="0019439B" w:rsidRPr="00207826" w:rsidRDefault="005923D8" w:rsidP="005923D8">
      <w:pPr>
        <w:pStyle w:val="Point1"/>
        <w:rPr>
          <w:noProof/>
        </w:rPr>
      </w:pPr>
      <w:r w:rsidRPr="005923D8">
        <w:rPr>
          <w:noProof/>
        </w:rPr>
        <w:t>(a)</w:t>
      </w:r>
      <w:r w:rsidRPr="005923D8">
        <w:rPr>
          <w:noProof/>
        </w:rPr>
        <w:tab/>
      </w:r>
      <w:r w:rsidR="0019439B" w:rsidRPr="00207826">
        <w:rPr>
          <w:noProof/>
        </w:rPr>
        <w:t xml:space="preserve">ensuring a secure connection between its national system </w:t>
      </w:r>
      <w:r w:rsidR="001E1406" w:rsidRPr="00207826">
        <w:rPr>
          <w:noProof/>
        </w:rPr>
        <w:t xml:space="preserve">and the Traveller Router </w:t>
      </w:r>
      <w:r w:rsidR="0019439B" w:rsidRPr="00207826">
        <w:rPr>
          <w:noProof/>
        </w:rPr>
        <w:t>to receive data transmitted through the Traveller Router;</w:t>
      </w:r>
    </w:p>
    <w:p w:rsidR="0019439B" w:rsidRPr="00207826" w:rsidRDefault="005923D8" w:rsidP="005923D8">
      <w:pPr>
        <w:pStyle w:val="Point1"/>
        <w:rPr>
          <w:noProof/>
        </w:rPr>
      </w:pPr>
      <w:r w:rsidRPr="005923D8">
        <w:rPr>
          <w:noProof/>
        </w:rPr>
        <w:t>(b)</w:t>
      </w:r>
      <w:r w:rsidRPr="005923D8">
        <w:rPr>
          <w:noProof/>
        </w:rPr>
        <w:tab/>
      </w:r>
      <w:r w:rsidR="0019439B" w:rsidRPr="00207826">
        <w:rPr>
          <w:noProof/>
        </w:rPr>
        <w:t>the development, operation and maintenance of the connection referred to in point (a);</w:t>
      </w:r>
    </w:p>
    <w:p w:rsidR="0019439B" w:rsidRPr="00207826" w:rsidRDefault="005923D8" w:rsidP="005923D8">
      <w:pPr>
        <w:pStyle w:val="Point1"/>
        <w:rPr>
          <w:noProof/>
        </w:rPr>
      </w:pPr>
      <w:r w:rsidRPr="005923D8">
        <w:rPr>
          <w:noProof/>
        </w:rPr>
        <w:t>(c)</w:t>
      </w:r>
      <w:r w:rsidRPr="005923D8">
        <w:rPr>
          <w:noProof/>
        </w:rPr>
        <w:tab/>
      </w:r>
      <w:r w:rsidR="0019439B" w:rsidRPr="00207826">
        <w:rPr>
          <w:noProof/>
        </w:rPr>
        <w:t>the management of and arrangements for access of duly authorised staff of border authorities to the data received through the Traveller Router for the purpose of carrying out border checks in accordance with Regulation (EU) 2016/399.</w:t>
      </w:r>
    </w:p>
    <w:p w:rsidR="0019439B" w:rsidRPr="00207826" w:rsidRDefault="005923D8" w:rsidP="005923D8">
      <w:pPr>
        <w:pStyle w:val="ManualNumPar1"/>
        <w:rPr>
          <w:noProof/>
        </w:rPr>
      </w:pPr>
      <w:r w:rsidRPr="005923D8">
        <w:rPr>
          <w:noProof/>
        </w:rPr>
        <w:t>2.</w:t>
      </w:r>
      <w:r w:rsidRPr="005923D8">
        <w:rPr>
          <w:noProof/>
        </w:rPr>
        <w:tab/>
      </w:r>
      <w:r w:rsidR="0019439B" w:rsidRPr="00207826">
        <w:rPr>
          <w:noProof/>
        </w:rPr>
        <w:t xml:space="preserve">Each Member State shall </w:t>
      </w:r>
      <w:r w:rsidR="00C3754E" w:rsidRPr="00207826">
        <w:rPr>
          <w:noProof/>
        </w:rPr>
        <w:t>provide</w:t>
      </w:r>
      <w:r w:rsidR="0019439B" w:rsidRPr="00207826">
        <w:rPr>
          <w:noProof/>
        </w:rPr>
        <w:t xml:space="preserve"> the staff of border authorities who have a right to access the data transmitted through the Traveller Router </w:t>
      </w:r>
      <w:r w:rsidR="00471FB0" w:rsidRPr="00207826">
        <w:rPr>
          <w:noProof/>
        </w:rPr>
        <w:t xml:space="preserve">with </w:t>
      </w:r>
      <w:r w:rsidR="0019439B" w:rsidRPr="00207826">
        <w:rPr>
          <w:noProof/>
        </w:rPr>
        <w:t>appropriate training covering, in particular, data security and data protection rules and applicable fundamental rights before authorising them to process such data.</w:t>
      </w:r>
    </w:p>
    <w:p w:rsidR="00444071" w:rsidRPr="00207826" w:rsidRDefault="00444071">
      <w:pPr>
        <w:pStyle w:val="Titrearticle"/>
        <w:rPr>
          <w:noProof/>
        </w:rPr>
      </w:pPr>
      <w:r w:rsidRPr="00207826">
        <w:rPr>
          <w:noProof/>
        </w:rPr>
        <w:t xml:space="preserve">Article </w:t>
      </w:r>
      <w:r w:rsidR="00A56FEB" w:rsidRPr="00207826">
        <w:rPr>
          <w:noProof/>
        </w:rPr>
        <w:t>10</w:t>
      </w:r>
    </w:p>
    <w:p w:rsidR="00435E41" w:rsidRPr="00207826" w:rsidRDefault="00435E41" w:rsidP="00435E41">
      <w:pPr>
        <w:jc w:val="center"/>
        <w:rPr>
          <w:b/>
          <w:bCs/>
          <w:noProof/>
        </w:rPr>
      </w:pPr>
      <w:r w:rsidRPr="00207826">
        <w:rPr>
          <w:b/>
          <w:bCs/>
          <w:noProof/>
        </w:rPr>
        <w:t>Information campaign</w:t>
      </w:r>
    </w:p>
    <w:p w:rsidR="00D94583" w:rsidRPr="00207826" w:rsidRDefault="00D94583" w:rsidP="00D94583">
      <w:pPr>
        <w:rPr>
          <w:noProof/>
        </w:rPr>
      </w:pPr>
      <w:r w:rsidRPr="00207826">
        <w:rPr>
          <w:noProof/>
        </w:rPr>
        <w:t xml:space="preserve">The Commission shall, in cooperation with eu-LISA, the European Border and Coast Guard Agency and national border authorities, support the start of operation of the </w:t>
      </w:r>
      <w:r w:rsidR="00E95553" w:rsidRPr="00207826">
        <w:rPr>
          <w:noProof/>
        </w:rPr>
        <w:t>EU Digital Travel application</w:t>
      </w:r>
      <w:r w:rsidRPr="00207826">
        <w:rPr>
          <w:noProof/>
        </w:rPr>
        <w:t xml:space="preserve"> with an information campaign informing the public about the objectives, </w:t>
      </w:r>
      <w:r w:rsidR="00B46084" w:rsidRPr="00207826">
        <w:rPr>
          <w:noProof/>
        </w:rPr>
        <w:t xml:space="preserve">purposes, the main processing operations and other </w:t>
      </w:r>
      <w:r w:rsidRPr="00207826">
        <w:rPr>
          <w:noProof/>
        </w:rPr>
        <w:t xml:space="preserve">data protection and data security aspects and use cases of the </w:t>
      </w:r>
      <w:r w:rsidR="00E95553" w:rsidRPr="00207826">
        <w:rPr>
          <w:noProof/>
        </w:rPr>
        <w:t>EU Digital Travel application</w:t>
      </w:r>
      <w:r w:rsidRPr="00207826">
        <w:rPr>
          <w:noProof/>
        </w:rPr>
        <w:t>.</w:t>
      </w:r>
    </w:p>
    <w:p w:rsidR="00444071" w:rsidRPr="00207826" w:rsidRDefault="00444071">
      <w:pPr>
        <w:pStyle w:val="Titrearticle"/>
        <w:rPr>
          <w:noProof/>
        </w:rPr>
      </w:pPr>
      <w:r w:rsidRPr="00207826">
        <w:rPr>
          <w:noProof/>
        </w:rPr>
        <w:t xml:space="preserve">Article </w:t>
      </w:r>
      <w:r w:rsidR="00A56FEB" w:rsidRPr="00207826">
        <w:rPr>
          <w:noProof/>
        </w:rPr>
        <w:t>11</w:t>
      </w:r>
    </w:p>
    <w:p w:rsidR="00435E41" w:rsidRPr="00207826" w:rsidRDefault="0081149D" w:rsidP="0081149D">
      <w:pPr>
        <w:jc w:val="center"/>
        <w:rPr>
          <w:b/>
          <w:bCs/>
          <w:noProof/>
        </w:rPr>
      </w:pPr>
      <w:r w:rsidRPr="00207826">
        <w:rPr>
          <w:b/>
          <w:bCs/>
          <w:noProof/>
        </w:rPr>
        <w:t xml:space="preserve">Costs </w:t>
      </w:r>
    </w:p>
    <w:p w:rsidR="007633F9" w:rsidRPr="00207826" w:rsidRDefault="005923D8" w:rsidP="005923D8">
      <w:pPr>
        <w:pStyle w:val="ManualNumPar1"/>
        <w:rPr>
          <w:noProof/>
        </w:rPr>
      </w:pPr>
      <w:r w:rsidRPr="005923D8">
        <w:rPr>
          <w:noProof/>
        </w:rPr>
        <w:t>1.</w:t>
      </w:r>
      <w:r w:rsidRPr="005923D8">
        <w:rPr>
          <w:noProof/>
        </w:rPr>
        <w:tab/>
      </w:r>
      <w:r w:rsidR="007633F9" w:rsidRPr="00207826">
        <w:rPr>
          <w:noProof/>
        </w:rPr>
        <w:t xml:space="preserve">Costs incurred by eu-LISA in relation to the development, </w:t>
      </w:r>
      <w:r w:rsidR="00C562B6" w:rsidRPr="00207826">
        <w:rPr>
          <w:noProof/>
        </w:rPr>
        <w:t xml:space="preserve">operation, </w:t>
      </w:r>
      <w:r w:rsidR="007633F9" w:rsidRPr="00207826">
        <w:rPr>
          <w:noProof/>
        </w:rPr>
        <w:t xml:space="preserve">hosting and technical management of the </w:t>
      </w:r>
      <w:r w:rsidR="00E95553" w:rsidRPr="00207826">
        <w:rPr>
          <w:noProof/>
        </w:rPr>
        <w:t>EU Digital Travel application</w:t>
      </w:r>
      <w:r w:rsidR="007633F9" w:rsidRPr="00207826">
        <w:rPr>
          <w:noProof/>
        </w:rPr>
        <w:t xml:space="preserve"> under this Regulation shall be borne by the general budget of the Union.</w:t>
      </w:r>
    </w:p>
    <w:p w:rsidR="00742BD3" w:rsidRPr="00207826" w:rsidRDefault="005923D8" w:rsidP="005923D8">
      <w:pPr>
        <w:pStyle w:val="ManualNumPar1"/>
        <w:rPr>
          <w:noProof/>
        </w:rPr>
      </w:pPr>
      <w:r w:rsidRPr="005923D8">
        <w:rPr>
          <w:noProof/>
        </w:rPr>
        <w:t>2.</w:t>
      </w:r>
      <w:r w:rsidRPr="005923D8">
        <w:rPr>
          <w:noProof/>
        </w:rPr>
        <w:tab/>
      </w:r>
      <w:r w:rsidR="007633F9" w:rsidRPr="00207826">
        <w:rPr>
          <w:noProof/>
        </w:rPr>
        <w:t>Costs incurred by Member States in relation to the development, operation and maintenance of their secure connections to receive data transmitted through the Traveller Router shall be borne by Member States.</w:t>
      </w:r>
    </w:p>
    <w:p w:rsidR="00444071" w:rsidRPr="00207826" w:rsidRDefault="00444071">
      <w:pPr>
        <w:pStyle w:val="Titrearticle"/>
        <w:rPr>
          <w:noProof/>
        </w:rPr>
      </w:pPr>
      <w:r w:rsidRPr="00207826">
        <w:rPr>
          <w:noProof/>
        </w:rPr>
        <w:t xml:space="preserve">Article </w:t>
      </w:r>
      <w:r w:rsidR="00A56FEB" w:rsidRPr="00207826">
        <w:rPr>
          <w:noProof/>
        </w:rPr>
        <w:t>12</w:t>
      </w:r>
    </w:p>
    <w:p w:rsidR="0081149D" w:rsidRPr="00207826" w:rsidRDefault="005F2C0B" w:rsidP="0081149D">
      <w:pPr>
        <w:jc w:val="center"/>
        <w:rPr>
          <w:b/>
          <w:bCs/>
          <w:noProof/>
        </w:rPr>
      </w:pPr>
      <w:r w:rsidRPr="00207826">
        <w:rPr>
          <w:b/>
          <w:bCs/>
          <w:noProof/>
        </w:rPr>
        <w:t xml:space="preserve">Amendments to </w:t>
      </w:r>
      <w:bookmarkStart w:id="6" w:name="_Hlk176537373"/>
      <w:r w:rsidRPr="00207826">
        <w:rPr>
          <w:b/>
          <w:bCs/>
          <w:noProof/>
        </w:rPr>
        <w:t>Regulation (EC) No 2252/2004</w:t>
      </w:r>
      <w:bookmarkEnd w:id="6"/>
    </w:p>
    <w:p w:rsidR="002C487D" w:rsidRPr="00207826" w:rsidRDefault="002C487D" w:rsidP="005D3E17">
      <w:pPr>
        <w:rPr>
          <w:noProof/>
        </w:rPr>
      </w:pPr>
      <w:r w:rsidRPr="00207826">
        <w:rPr>
          <w:noProof/>
        </w:rPr>
        <w:t>Regulation (EC) No 2252/2004 is amended as follows:</w:t>
      </w:r>
    </w:p>
    <w:p w:rsidR="005D3E17" w:rsidRPr="00207826" w:rsidRDefault="005923D8" w:rsidP="005923D8">
      <w:pPr>
        <w:pStyle w:val="Point0"/>
        <w:rPr>
          <w:noProof/>
        </w:rPr>
      </w:pPr>
      <w:r w:rsidRPr="005923D8">
        <w:rPr>
          <w:noProof/>
        </w:rPr>
        <w:t>(1)</w:t>
      </w:r>
      <w:r w:rsidRPr="005923D8">
        <w:rPr>
          <w:noProof/>
        </w:rPr>
        <w:tab/>
      </w:r>
      <w:r w:rsidR="003F311A" w:rsidRPr="00207826">
        <w:rPr>
          <w:noProof/>
        </w:rPr>
        <w:t xml:space="preserve">in </w:t>
      </w:r>
      <w:r w:rsidR="002C487D" w:rsidRPr="00207826">
        <w:rPr>
          <w:noProof/>
        </w:rPr>
        <w:t>Article 1</w:t>
      </w:r>
      <w:bookmarkStart w:id="7" w:name="_Hlk158213777"/>
      <w:r w:rsidR="003F311A" w:rsidRPr="00207826">
        <w:rPr>
          <w:noProof/>
        </w:rPr>
        <w:t xml:space="preserve">, </w:t>
      </w:r>
      <w:r w:rsidR="002117F4" w:rsidRPr="00207826">
        <w:rPr>
          <w:noProof/>
        </w:rPr>
        <w:t xml:space="preserve">the following paragraph is </w:t>
      </w:r>
      <w:r w:rsidR="00FC255A" w:rsidRPr="00207826">
        <w:rPr>
          <w:noProof/>
        </w:rPr>
        <w:t>inserted</w:t>
      </w:r>
      <w:r w:rsidR="002117F4" w:rsidRPr="00207826">
        <w:rPr>
          <w:noProof/>
        </w:rPr>
        <w:t>:</w:t>
      </w:r>
    </w:p>
    <w:p w:rsidR="003815E5" w:rsidRPr="00207826" w:rsidRDefault="00467728" w:rsidP="002B2590">
      <w:pPr>
        <w:pStyle w:val="Text1"/>
        <w:rPr>
          <w:noProof/>
          <w:lang w:val="en-IE"/>
        </w:rPr>
      </w:pPr>
      <w:r w:rsidRPr="00207826">
        <w:rPr>
          <w:noProof/>
        </w:rPr>
        <w:t xml:space="preserve">“1a. Upon request from the applicant, passports and travel documents issued by Member States to their own nationals shall </w:t>
      </w:r>
      <w:r w:rsidR="006641E8" w:rsidRPr="00207826">
        <w:rPr>
          <w:noProof/>
        </w:rPr>
        <w:t>be accompanied by</w:t>
      </w:r>
      <w:r w:rsidRPr="00207826">
        <w:rPr>
          <w:noProof/>
        </w:rPr>
        <w:t xml:space="preserve"> a digital travel </w:t>
      </w:r>
      <w:r w:rsidR="004F0832" w:rsidRPr="00207826">
        <w:rPr>
          <w:noProof/>
        </w:rPr>
        <w:t>credential</w:t>
      </w:r>
      <w:r w:rsidR="003815E5" w:rsidRPr="00207826">
        <w:rPr>
          <w:noProof/>
        </w:rPr>
        <w:t>, which shall</w:t>
      </w:r>
      <w:bookmarkStart w:id="8" w:name="_Hlk176537442"/>
      <w:r w:rsidR="003815E5" w:rsidRPr="00207826">
        <w:rPr>
          <w:noProof/>
          <w:lang w:val="en-IE"/>
        </w:rPr>
        <w:t>:</w:t>
      </w:r>
    </w:p>
    <w:p w:rsidR="003815E5" w:rsidRPr="00207826" w:rsidRDefault="005923D8" w:rsidP="005923D8">
      <w:pPr>
        <w:pStyle w:val="Point1"/>
        <w:rPr>
          <w:noProof/>
          <w:lang w:val="en-IE"/>
        </w:rPr>
      </w:pPr>
      <w:r w:rsidRPr="005923D8">
        <w:rPr>
          <w:noProof/>
        </w:rPr>
        <w:t>(a)</w:t>
      </w:r>
      <w:r w:rsidRPr="005923D8">
        <w:rPr>
          <w:noProof/>
        </w:rPr>
        <w:tab/>
      </w:r>
      <w:r w:rsidR="003815E5" w:rsidRPr="00207826">
        <w:rPr>
          <w:noProof/>
          <w:lang w:val="en-IE"/>
        </w:rPr>
        <w:t>be based on the technical specifications adopted pursuant to Article 2, point (d);</w:t>
      </w:r>
    </w:p>
    <w:p w:rsidR="003815E5" w:rsidRPr="00207826" w:rsidRDefault="005923D8" w:rsidP="005923D8">
      <w:pPr>
        <w:pStyle w:val="Point1"/>
        <w:rPr>
          <w:noProof/>
          <w:lang w:val="en-IE"/>
        </w:rPr>
      </w:pPr>
      <w:r w:rsidRPr="005923D8">
        <w:rPr>
          <w:noProof/>
        </w:rPr>
        <w:t>(b)</w:t>
      </w:r>
      <w:r w:rsidRPr="005923D8">
        <w:rPr>
          <w:noProof/>
        </w:rPr>
        <w:tab/>
      </w:r>
      <w:r w:rsidR="003815E5" w:rsidRPr="00207826">
        <w:rPr>
          <w:noProof/>
          <w:lang w:val="en-IE"/>
        </w:rPr>
        <w:t>be in a format that enables their storage in the European Digital Identity Wallets</w:t>
      </w:r>
      <w:bookmarkStart w:id="9" w:name="_Hlk176537147"/>
      <w:r w:rsidR="003815E5" w:rsidRPr="00207826">
        <w:rPr>
          <w:noProof/>
          <w:lang w:val="en-IE"/>
        </w:rPr>
        <w:t xml:space="preserve">, </w:t>
      </w:r>
      <w:r w:rsidR="003815E5" w:rsidRPr="00207826">
        <w:rPr>
          <w:noProof/>
          <w:szCs w:val="24"/>
          <w:lang w:val="en-IE"/>
        </w:rPr>
        <w:t xml:space="preserve">provisions </w:t>
      </w:r>
      <w:r w:rsidR="003815E5" w:rsidRPr="00207826">
        <w:rPr>
          <w:noProof/>
          <w:lang w:val="en-IE"/>
        </w:rPr>
        <w:t xml:space="preserve">for which are laid down in </w:t>
      </w:r>
      <w:bookmarkEnd w:id="9"/>
      <w:r w:rsidR="003815E5" w:rsidRPr="00207826">
        <w:rPr>
          <w:noProof/>
          <w:lang w:val="en-IE"/>
        </w:rPr>
        <w:t xml:space="preserve">Regulation (EU) </w:t>
      </w:r>
      <w:r w:rsidR="007E6C49" w:rsidRPr="00207826">
        <w:rPr>
          <w:noProof/>
          <w:lang w:val="en-IE"/>
        </w:rPr>
        <w:t>No 910/2014</w:t>
      </w:r>
      <w:r w:rsidR="003815E5" w:rsidRPr="00207826">
        <w:rPr>
          <w:noProof/>
          <w:lang w:val="en-IE"/>
        </w:rPr>
        <w:t xml:space="preserve"> of the European Parliament and of the Council;</w:t>
      </w:r>
    </w:p>
    <w:p w:rsidR="003815E5" w:rsidRPr="00207826" w:rsidRDefault="005923D8" w:rsidP="005923D8">
      <w:pPr>
        <w:pStyle w:val="Point1"/>
        <w:rPr>
          <w:noProof/>
          <w:lang w:val="en-IE"/>
        </w:rPr>
      </w:pPr>
      <w:r w:rsidRPr="005923D8">
        <w:rPr>
          <w:noProof/>
        </w:rPr>
        <w:t>(c)</w:t>
      </w:r>
      <w:r w:rsidRPr="005923D8">
        <w:rPr>
          <w:noProof/>
        </w:rPr>
        <w:tab/>
      </w:r>
      <w:r w:rsidR="003815E5" w:rsidRPr="00207826">
        <w:rPr>
          <w:noProof/>
          <w:lang w:val="en-IE"/>
        </w:rPr>
        <w:t>be free of charge;</w:t>
      </w:r>
    </w:p>
    <w:p w:rsidR="003815E5" w:rsidRPr="00207826" w:rsidRDefault="005923D8" w:rsidP="005923D8">
      <w:pPr>
        <w:pStyle w:val="Point1"/>
        <w:rPr>
          <w:noProof/>
          <w:lang w:val="en-IE"/>
        </w:rPr>
      </w:pPr>
      <w:r w:rsidRPr="005923D8">
        <w:rPr>
          <w:noProof/>
        </w:rPr>
        <w:t>(d)</w:t>
      </w:r>
      <w:r w:rsidRPr="005923D8">
        <w:rPr>
          <w:noProof/>
        </w:rPr>
        <w:tab/>
      </w:r>
      <w:r w:rsidR="003815E5" w:rsidRPr="00207826">
        <w:rPr>
          <w:noProof/>
          <w:lang w:val="en-IE"/>
        </w:rPr>
        <w:t xml:space="preserve">contain the same personal data, including facial image, as the </w:t>
      </w:r>
      <w:r w:rsidR="00CE639C" w:rsidRPr="00207826">
        <w:rPr>
          <w:noProof/>
          <w:lang w:val="en-IE"/>
        </w:rPr>
        <w:t>passport or travel document</w:t>
      </w:r>
      <w:r w:rsidR="003815E5" w:rsidRPr="00207826">
        <w:rPr>
          <w:noProof/>
          <w:lang w:val="en-IE"/>
        </w:rPr>
        <w:t xml:space="preserve"> based on which they are issued or created.</w:t>
      </w:r>
    </w:p>
    <w:p w:rsidR="003815E5" w:rsidRPr="00207826" w:rsidRDefault="003815E5" w:rsidP="00C42F03">
      <w:pPr>
        <w:rPr>
          <w:noProof/>
          <w:lang w:val="en-IE"/>
        </w:rPr>
      </w:pPr>
      <w:r w:rsidRPr="00207826">
        <w:rPr>
          <w:noProof/>
          <w:lang w:val="en-IE"/>
        </w:rPr>
        <w:t>For the purpose of point (d), digital travel credentials issued or created pursuant to this Article shall not include the fingerprints of the holder.</w:t>
      </w:r>
    </w:p>
    <w:bookmarkEnd w:id="8"/>
    <w:p w:rsidR="003A4041" w:rsidRPr="00207826" w:rsidRDefault="003A4041" w:rsidP="00C42F03">
      <w:pPr>
        <w:rPr>
          <w:noProof/>
        </w:rPr>
      </w:pPr>
      <w:r w:rsidRPr="00207826">
        <w:rPr>
          <w:noProof/>
        </w:rPr>
        <w:t xml:space="preserve">Member States shall enable </w:t>
      </w:r>
      <w:r w:rsidR="00FB1E0C" w:rsidRPr="00207826">
        <w:rPr>
          <w:noProof/>
        </w:rPr>
        <w:t xml:space="preserve">the </w:t>
      </w:r>
      <w:r w:rsidRPr="00207826">
        <w:rPr>
          <w:noProof/>
        </w:rPr>
        <w:t>authenticat</w:t>
      </w:r>
      <w:r w:rsidR="00FB1E0C" w:rsidRPr="00207826">
        <w:rPr>
          <w:noProof/>
        </w:rPr>
        <w:t>ion</w:t>
      </w:r>
      <w:r w:rsidRPr="00207826">
        <w:rPr>
          <w:noProof/>
        </w:rPr>
        <w:t xml:space="preserve"> and validat</w:t>
      </w:r>
      <w:r w:rsidR="00FB1E0C" w:rsidRPr="00207826">
        <w:rPr>
          <w:noProof/>
        </w:rPr>
        <w:t>ion of the</w:t>
      </w:r>
      <w:r w:rsidRPr="00207826">
        <w:rPr>
          <w:noProof/>
        </w:rPr>
        <w:t xml:space="preserve"> digital travel </w:t>
      </w:r>
      <w:r w:rsidR="004F0832" w:rsidRPr="00207826">
        <w:rPr>
          <w:noProof/>
        </w:rPr>
        <w:t>credentials</w:t>
      </w:r>
      <w:r w:rsidRPr="00207826">
        <w:rPr>
          <w:noProof/>
        </w:rPr>
        <w:t xml:space="preserve"> in accordance with the technical specifications</w:t>
      </w:r>
      <w:r w:rsidR="00FB1E0C" w:rsidRPr="00207826">
        <w:rPr>
          <w:noProof/>
        </w:rPr>
        <w:t xml:space="preserve"> set out pursuant to Article 2</w:t>
      </w:r>
      <w:r w:rsidR="0006426F" w:rsidRPr="00207826">
        <w:rPr>
          <w:noProof/>
        </w:rPr>
        <w:t>,</w:t>
      </w:r>
      <w:r w:rsidR="00FB1E0C" w:rsidRPr="00207826">
        <w:rPr>
          <w:noProof/>
        </w:rPr>
        <w:t xml:space="preserve"> point (d)</w:t>
      </w:r>
      <w:r w:rsidRPr="00207826">
        <w:rPr>
          <w:noProof/>
        </w:rPr>
        <w:t>.</w:t>
      </w:r>
    </w:p>
    <w:p w:rsidR="001E1406" w:rsidRPr="00207826" w:rsidRDefault="001E1406" w:rsidP="001E1406">
      <w:pPr>
        <w:pStyle w:val="Text1"/>
        <w:rPr>
          <w:noProof/>
        </w:rPr>
      </w:pPr>
      <w:r w:rsidRPr="00207826">
        <w:rPr>
          <w:noProof/>
        </w:rPr>
        <w:t>_____________</w:t>
      </w:r>
    </w:p>
    <w:p w:rsidR="004360F8" w:rsidRPr="00207826" w:rsidRDefault="001E1406" w:rsidP="00115296">
      <w:pPr>
        <w:pStyle w:val="Text1"/>
        <w:rPr>
          <w:noProof/>
        </w:rPr>
      </w:pPr>
      <w:r w:rsidRPr="00207826">
        <w:rPr>
          <w:noProof/>
        </w:rPr>
        <w:t xml:space="preserve">* </w:t>
      </w:r>
      <w:r w:rsidR="00115296" w:rsidRPr="00207826">
        <w:rPr>
          <w:noProof/>
        </w:rPr>
        <w:t>Regulation (EU) No 910/2014 of the European Parliament and of the Council of 23 July 2014 on electronic identification and trust services for electronic transactions in the internal market and repealing Directive 1999/93/EC (OJ L 257, 28.8.2014, p. 73).</w:t>
      </w:r>
      <w:r w:rsidRPr="00207826">
        <w:rPr>
          <w:noProof/>
        </w:rPr>
        <w:t>”;</w:t>
      </w:r>
      <w:bookmarkEnd w:id="7"/>
    </w:p>
    <w:p w:rsidR="002117F4" w:rsidRPr="00207826" w:rsidRDefault="002117F4" w:rsidP="003E7519">
      <w:pPr>
        <w:pStyle w:val="Text1"/>
        <w:rPr>
          <w:noProof/>
        </w:rPr>
      </w:pPr>
    </w:p>
    <w:p w:rsidR="00042045" w:rsidRPr="00207826" w:rsidRDefault="005923D8" w:rsidP="005923D8">
      <w:pPr>
        <w:pStyle w:val="Point0"/>
        <w:rPr>
          <w:noProof/>
        </w:rPr>
      </w:pPr>
      <w:r w:rsidRPr="005923D8">
        <w:rPr>
          <w:noProof/>
        </w:rPr>
        <w:t>(2)</w:t>
      </w:r>
      <w:r w:rsidRPr="005923D8">
        <w:rPr>
          <w:noProof/>
        </w:rPr>
        <w:tab/>
      </w:r>
      <w:r w:rsidR="001E1406" w:rsidRPr="00207826">
        <w:rPr>
          <w:noProof/>
        </w:rPr>
        <w:t xml:space="preserve">in </w:t>
      </w:r>
      <w:r w:rsidR="00AE1F94" w:rsidRPr="00207826">
        <w:rPr>
          <w:noProof/>
        </w:rPr>
        <w:t>Article 2</w:t>
      </w:r>
      <w:r w:rsidR="001E1406" w:rsidRPr="00207826">
        <w:rPr>
          <w:noProof/>
        </w:rPr>
        <w:t>, the following point is added:</w:t>
      </w:r>
    </w:p>
    <w:p w:rsidR="00AE1F94" w:rsidRPr="00207826" w:rsidRDefault="00C13722" w:rsidP="00EF67AE">
      <w:pPr>
        <w:rPr>
          <w:noProof/>
        </w:rPr>
      </w:pPr>
      <w:r w:rsidRPr="00207826">
        <w:rPr>
          <w:noProof/>
        </w:rPr>
        <w:t>“(d) technical specifications</w:t>
      </w:r>
      <w:r w:rsidR="003A4041" w:rsidRPr="00207826">
        <w:rPr>
          <w:noProof/>
        </w:rPr>
        <w:t xml:space="preserve">, </w:t>
      </w:r>
      <w:r w:rsidR="00FB1E0C" w:rsidRPr="00207826">
        <w:rPr>
          <w:noProof/>
        </w:rPr>
        <w:t xml:space="preserve">including </w:t>
      </w:r>
      <w:r w:rsidR="003A4041" w:rsidRPr="00207826">
        <w:rPr>
          <w:noProof/>
        </w:rPr>
        <w:t>procedures and requirements</w:t>
      </w:r>
      <w:r w:rsidRPr="00207826">
        <w:rPr>
          <w:noProof/>
        </w:rPr>
        <w:t xml:space="preserve"> for digital travel </w:t>
      </w:r>
      <w:r w:rsidR="00BB0CE2" w:rsidRPr="00207826">
        <w:rPr>
          <w:noProof/>
        </w:rPr>
        <w:t>credentials</w:t>
      </w:r>
      <w:r w:rsidR="003A4041" w:rsidRPr="00207826">
        <w:rPr>
          <w:noProof/>
        </w:rPr>
        <w:t xml:space="preserve">, </w:t>
      </w:r>
      <w:r w:rsidR="0006426F" w:rsidRPr="00207826">
        <w:rPr>
          <w:noProof/>
        </w:rPr>
        <w:t xml:space="preserve">their </w:t>
      </w:r>
      <w:r w:rsidR="003A4041" w:rsidRPr="00207826">
        <w:rPr>
          <w:noProof/>
        </w:rPr>
        <w:t>data schema and format, issuance</w:t>
      </w:r>
      <w:r w:rsidR="00FB1E0C" w:rsidRPr="00207826">
        <w:rPr>
          <w:noProof/>
        </w:rPr>
        <w:t>,</w:t>
      </w:r>
      <w:r w:rsidR="003A4041" w:rsidRPr="00207826">
        <w:rPr>
          <w:noProof/>
        </w:rPr>
        <w:t xml:space="preserve"> disclosure process, </w:t>
      </w:r>
      <w:r w:rsidR="003815E5" w:rsidRPr="00207826">
        <w:rPr>
          <w:noProof/>
        </w:rPr>
        <w:t xml:space="preserve">authentication and validation, </w:t>
      </w:r>
      <w:r w:rsidR="003A4041" w:rsidRPr="00207826">
        <w:rPr>
          <w:noProof/>
        </w:rPr>
        <w:t>revocation, trust model and validity</w:t>
      </w:r>
      <w:r w:rsidRPr="00207826">
        <w:rPr>
          <w:noProof/>
        </w:rPr>
        <w:t>.”</w:t>
      </w:r>
      <w:r w:rsidR="00003FFD" w:rsidRPr="00207826">
        <w:rPr>
          <w:noProof/>
        </w:rPr>
        <w:t>.</w:t>
      </w:r>
    </w:p>
    <w:p w:rsidR="003F311A" w:rsidRPr="00207826" w:rsidRDefault="003F311A" w:rsidP="003F311A">
      <w:pPr>
        <w:pStyle w:val="Text2"/>
        <w:ind w:left="0"/>
        <w:rPr>
          <w:noProof/>
        </w:rPr>
      </w:pPr>
    </w:p>
    <w:p w:rsidR="003F311A" w:rsidRPr="00207826" w:rsidRDefault="005923D8" w:rsidP="005923D8">
      <w:pPr>
        <w:pStyle w:val="Point0"/>
        <w:rPr>
          <w:noProof/>
        </w:rPr>
      </w:pPr>
      <w:r w:rsidRPr="005923D8">
        <w:rPr>
          <w:noProof/>
        </w:rPr>
        <w:t>(3)</w:t>
      </w:r>
      <w:r w:rsidRPr="005923D8">
        <w:rPr>
          <w:noProof/>
        </w:rPr>
        <w:tab/>
      </w:r>
      <w:r w:rsidR="003F311A" w:rsidRPr="00207826">
        <w:rPr>
          <w:noProof/>
        </w:rPr>
        <w:t>in Article 4, the following paragraph is added:</w:t>
      </w:r>
    </w:p>
    <w:p w:rsidR="003F311A" w:rsidRPr="00207826" w:rsidRDefault="003F311A" w:rsidP="00C42F03">
      <w:pPr>
        <w:rPr>
          <w:noProof/>
        </w:rPr>
      </w:pPr>
      <w:r w:rsidRPr="00207826">
        <w:rPr>
          <w:noProof/>
        </w:rPr>
        <w:t xml:space="preserve">“4. Member States shall allow </w:t>
      </w:r>
      <w:r w:rsidR="009D3151" w:rsidRPr="00207826">
        <w:rPr>
          <w:noProof/>
        </w:rPr>
        <w:t xml:space="preserve">relevant stakeholders, involved in the process of crossing the external borders, </w:t>
      </w:r>
      <w:r w:rsidRPr="00207826">
        <w:rPr>
          <w:noProof/>
        </w:rPr>
        <w:t>to access the storage medium in passports and travel documents</w:t>
      </w:r>
      <w:r w:rsidR="009D3151" w:rsidRPr="00207826">
        <w:rPr>
          <w:noProof/>
        </w:rPr>
        <w:t>, with the exception of fingerprints,</w:t>
      </w:r>
      <w:r w:rsidRPr="00207826">
        <w:rPr>
          <w:noProof/>
        </w:rPr>
        <w:t xml:space="preserve"> with the consent of the person to whom the passport or travel document has been issued.”</w:t>
      </w:r>
    </w:p>
    <w:p w:rsidR="00444071" w:rsidRPr="00207826" w:rsidRDefault="00444071">
      <w:pPr>
        <w:pStyle w:val="Titrearticle"/>
        <w:rPr>
          <w:noProof/>
        </w:rPr>
      </w:pPr>
      <w:r w:rsidRPr="00207826">
        <w:rPr>
          <w:noProof/>
        </w:rPr>
        <w:t xml:space="preserve">Article </w:t>
      </w:r>
      <w:r w:rsidR="00A56FEB" w:rsidRPr="00207826">
        <w:rPr>
          <w:noProof/>
        </w:rPr>
        <w:t>13</w:t>
      </w:r>
    </w:p>
    <w:p w:rsidR="00C13722" w:rsidRPr="00207826" w:rsidRDefault="00C13722" w:rsidP="00C13722">
      <w:pPr>
        <w:jc w:val="center"/>
        <w:rPr>
          <w:b/>
          <w:bCs/>
          <w:noProof/>
        </w:rPr>
      </w:pPr>
      <w:r w:rsidRPr="00207826">
        <w:rPr>
          <w:b/>
          <w:bCs/>
          <w:noProof/>
        </w:rPr>
        <w:t>Amendments to Regulation (EU) 2016/399</w:t>
      </w:r>
    </w:p>
    <w:p w:rsidR="00FF6EA1" w:rsidRPr="00207826" w:rsidRDefault="00FF6EA1" w:rsidP="00FF6EA1">
      <w:pPr>
        <w:rPr>
          <w:noProof/>
        </w:rPr>
      </w:pPr>
      <w:r w:rsidRPr="00207826">
        <w:rPr>
          <w:noProof/>
        </w:rPr>
        <w:t>Regulation (EU) 2016/399 is amended as follows:</w:t>
      </w:r>
    </w:p>
    <w:p w:rsidR="00FF6EA1" w:rsidRPr="00207826" w:rsidRDefault="005923D8" w:rsidP="005923D8">
      <w:pPr>
        <w:pStyle w:val="Point0"/>
        <w:rPr>
          <w:noProof/>
        </w:rPr>
      </w:pPr>
      <w:r w:rsidRPr="005923D8">
        <w:rPr>
          <w:noProof/>
        </w:rPr>
        <w:t>(1)</w:t>
      </w:r>
      <w:r w:rsidRPr="005923D8">
        <w:rPr>
          <w:noProof/>
        </w:rPr>
        <w:tab/>
      </w:r>
      <w:r w:rsidR="00BE6D6E" w:rsidRPr="00207826">
        <w:rPr>
          <w:noProof/>
        </w:rPr>
        <w:t>i</w:t>
      </w:r>
      <w:r w:rsidR="00FF6EA1" w:rsidRPr="00207826">
        <w:rPr>
          <w:noProof/>
        </w:rPr>
        <w:t xml:space="preserve">n Article 2, the points </w:t>
      </w:r>
      <w:r w:rsidR="000F0F1C" w:rsidRPr="00207826">
        <w:rPr>
          <w:noProof/>
        </w:rPr>
        <w:t xml:space="preserve">31 </w:t>
      </w:r>
      <w:r w:rsidR="00BE6D6E" w:rsidRPr="00207826">
        <w:rPr>
          <w:noProof/>
        </w:rPr>
        <w:t xml:space="preserve">to </w:t>
      </w:r>
      <w:r w:rsidR="000F0F1C" w:rsidRPr="00207826">
        <w:rPr>
          <w:noProof/>
        </w:rPr>
        <w:t xml:space="preserve">34 </w:t>
      </w:r>
      <w:r w:rsidR="0032563C" w:rsidRPr="00207826">
        <w:rPr>
          <w:noProof/>
        </w:rPr>
        <w:t xml:space="preserve">are </w:t>
      </w:r>
      <w:r w:rsidR="00FF6EA1" w:rsidRPr="00207826">
        <w:rPr>
          <w:noProof/>
        </w:rPr>
        <w:t>added:</w:t>
      </w:r>
    </w:p>
    <w:p w:rsidR="0032563C" w:rsidRPr="00207826" w:rsidRDefault="0032563C" w:rsidP="0032563C">
      <w:pPr>
        <w:rPr>
          <w:noProof/>
        </w:rPr>
      </w:pPr>
      <w:r w:rsidRPr="00207826">
        <w:rPr>
          <w:noProof/>
        </w:rPr>
        <w:t>“</w:t>
      </w:r>
      <w:r w:rsidR="009953EA" w:rsidRPr="00207826">
        <w:rPr>
          <w:noProof/>
        </w:rPr>
        <w:t>31</w:t>
      </w:r>
      <w:r w:rsidRPr="00207826">
        <w:rPr>
          <w:noProof/>
        </w:rPr>
        <w:t xml:space="preserve">. ‘digital travel </w:t>
      </w:r>
      <w:r w:rsidR="008F2546" w:rsidRPr="00207826">
        <w:rPr>
          <w:noProof/>
        </w:rPr>
        <w:t>credential</w:t>
      </w:r>
      <w:r w:rsidR="007E6C49" w:rsidRPr="00207826">
        <w:rPr>
          <w:noProof/>
        </w:rPr>
        <w:t>’</w:t>
      </w:r>
      <w:r w:rsidR="008F2546" w:rsidRPr="00207826">
        <w:rPr>
          <w:noProof/>
        </w:rPr>
        <w:t xml:space="preserve"> </w:t>
      </w:r>
      <w:r w:rsidRPr="00207826">
        <w:rPr>
          <w:noProof/>
        </w:rPr>
        <w:t xml:space="preserve">means the </w:t>
      </w:r>
      <w:r w:rsidR="00D0437D" w:rsidRPr="00207826">
        <w:rPr>
          <w:noProof/>
        </w:rPr>
        <w:t>digital representation of a person’s identity</w:t>
      </w:r>
      <w:r w:rsidRPr="00207826">
        <w:rPr>
          <w:noProof/>
        </w:rPr>
        <w:t xml:space="preserve"> </w:t>
      </w:r>
      <w:r w:rsidR="003815E5" w:rsidRPr="00207826">
        <w:rPr>
          <w:noProof/>
        </w:rPr>
        <w:t>issued or created pursuant to Article 4 of Regulation (EU) XXXX/XXXX [</w:t>
      </w:r>
      <w:r w:rsidR="00043BCD" w:rsidRPr="00207826">
        <w:rPr>
          <w:i/>
          <w:iCs/>
          <w:noProof/>
        </w:rPr>
        <w:t>COM(2024) 670 final</w:t>
      </w:r>
      <w:r w:rsidR="003815E5" w:rsidRPr="00207826">
        <w:rPr>
          <w:noProof/>
        </w:rPr>
        <w:t>]</w:t>
      </w:r>
      <w:r w:rsidR="007E526D" w:rsidRPr="00207826">
        <w:rPr>
          <w:noProof/>
        </w:rPr>
        <w:t>*</w:t>
      </w:r>
      <w:r w:rsidR="003815E5" w:rsidRPr="00207826">
        <w:rPr>
          <w:noProof/>
        </w:rPr>
        <w:t xml:space="preserve">, </w:t>
      </w:r>
      <w:r w:rsidRPr="00207826">
        <w:rPr>
          <w:noProof/>
        </w:rPr>
        <w:t xml:space="preserve">Article </w:t>
      </w:r>
      <w:r w:rsidR="003815E5" w:rsidRPr="00207826">
        <w:rPr>
          <w:noProof/>
        </w:rPr>
        <w:t xml:space="preserve">1(1a) </w:t>
      </w:r>
      <w:r w:rsidRPr="00207826">
        <w:rPr>
          <w:noProof/>
        </w:rPr>
        <w:t>of</w:t>
      </w:r>
      <w:r w:rsidR="00BE6D6E" w:rsidRPr="00207826">
        <w:rPr>
          <w:noProof/>
        </w:rPr>
        <w:t xml:space="preserve"> </w:t>
      </w:r>
      <w:r w:rsidRPr="00207826">
        <w:rPr>
          <w:noProof/>
        </w:rPr>
        <w:t>Regulation (EC) No 2252/2004</w:t>
      </w:r>
      <w:r w:rsidR="00043BCD" w:rsidRPr="00207826">
        <w:rPr>
          <w:noProof/>
        </w:rPr>
        <w:t>**</w:t>
      </w:r>
      <w:r w:rsidR="003815E5" w:rsidRPr="00207826">
        <w:rPr>
          <w:noProof/>
        </w:rPr>
        <w:t xml:space="preserve">, </w:t>
      </w:r>
      <w:r w:rsidR="002613D1" w:rsidRPr="00207826">
        <w:rPr>
          <w:noProof/>
        </w:rPr>
        <w:t xml:space="preserve">or Article </w:t>
      </w:r>
      <w:r w:rsidR="003815E5" w:rsidRPr="00207826">
        <w:rPr>
          <w:noProof/>
        </w:rPr>
        <w:t>2</w:t>
      </w:r>
      <w:r w:rsidR="002613D1" w:rsidRPr="00207826">
        <w:rPr>
          <w:noProof/>
        </w:rPr>
        <w:t xml:space="preserve"> of Regulation (EU) XXXX/XXXX [</w:t>
      </w:r>
      <w:r w:rsidR="00043BCD" w:rsidRPr="00207826">
        <w:rPr>
          <w:i/>
          <w:iCs/>
          <w:noProof/>
        </w:rPr>
        <w:t>COM(2024) 671 final</w:t>
      </w:r>
      <w:r w:rsidR="002613D1" w:rsidRPr="00207826">
        <w:rPr>
          <w:noProof/>
        </w:rPr>
        <w:t>]</w:t>
      </w:r>
      <w:r w:rsidR="00A115CD" w:rsidRPr="00207826">
        <w:rPr>
          <w:noProof/>
        </w:rPr>
        <w:t>***</w:t>
      </w:r>
      <w:r w:rsidRPr="00207826">
        <w:rPr>
          <w:noProof/>
        </w:rPr>
        <w:t>;</w:t>
      </w:r>
    </w:p>
    <w:p w:rsidR="009D2E38" w:rsidRPr="00207826" w:rsidRDefault="009953EA" w:rsidP="0032563C">
      <w:pPr>
        <w:rPr>
          <w:noProof/>
        </w:rPr>
      </w:pPr>
      <w:r w:rsidRPr="00207826">
        <w:rPr>
          <w:noProof/>
        </w:rPr>
        <w:t>32</w:t>
      </w:r>
      <w:r w:rsidR="0032563C" w:rsidRPr="00207826">
        <w:rPr>
          <w:noProof/>
        </w:rPr>
        <w:t>. ‘</w:t>
      </w:r>
      <w:r w:rsidR="00E95553" w:rsidRPr="00207826">
        <w:rPr>
          <w:noProof/>
        </w:rPr>
        <w:t>EU Digital Travel application</w:t>
      </w:r>
      <w:r w:rsidR="0032563C" w:rsidRPr="00207826">
        <w:rPr>
          <w:noProof/>
        </w:rPr>
        <w:t>’ means the system established by Regulation (EU)</w:t>
      </w:r>
      <w:r w:rsidR="002D1860" w:rsidRPr="00207826">
        <w:rPr>
          <w:noProof/>
        </w:rPr>
        <w:t xml:space="preserve"> …/…</w:t>
      </w:r>
      <w:r w:rsidR="0032563C" w:rsidRPr="00207826">
        <w:rPr>
          <w:noProof/>
        </w:rPr>
        <w:t xml:space="preserve"> [</w:t>
      </w:r>
      <w:r w:rsidR="004D7694" w:rsidRPr="00207826">
        <w:rPr>
          <w:i/>
          <w:iCs/>
          <w:noProof/>
        </w:rPr>
        <w:t>COM(2024) 670 final</w:t>
      </w:r>
      <w:r w:rsidR="0032563C" w:rsidRPr="00207826">
        <w:rPr>
          <w:noProof/>
        </w:rPr>
        <w:t>] of the European Parliament and of the Council</w:t>
      </w:r>
      <w:r w:rsidR="00874278" w:rsidRPr="00207826">
        <w:rPr>
          <w:noProof/>
        </w:rPr>
        <w:t>;</w:t>
      </w:r>
    </w:p>
    <w:p w:rsidR="00F16816" w:rsidRPr="00207826" w:rsidRDefault="009953EA" w:rsidP="0032563C">
      <w:pPr>
        <w:rPr>
          <w:noProof/>
        </w:rPr>
      </w:pPr>
      <w:r w:rsidRPr="00207826">
        <w:rPr>
          <w:noProof/>
        </w:rPr>
        <w:t>33</w:t>
      </w:r>
      <w:r w:rsidR="009D2E38" w:rsidRPr="00207826">
        <w:rPr>
          <w:noProof/>
        </w:rPr>
        <w:t>. ‘</w:t>
      </w:r>
      <w:r w:rsidR="00F9698C" w:rsidRPr="00207826">
        <w:rPr>
          <w:noProof/>
        </w:rPr>
        <w:t>advance border check’</w:t>
      </w:r>
      <w:r w:rsidR="0084132A" w:rsidRPr="00207826">
        <w:rPr>
          <w:noProof/>
        </w:rPr>
        <w:t xml:space="preserve"> </w:t>
      </w:r>
      <w:r w:rsidR="00036156" w:rsidRPr="00207826">
        <w:rPr>
          <w:noProof/>
        </w:rPr>
        <w:t xml:space="preserve">means the checks </w:t>
      </w:r>
      <w:r w:rsidR="00CA1F9D" w:rsidRPr="00207826">
        <w:rPr>
          <w:noProof/>
        </w:rPr>
        <w:t xml:space="preserve">carried out </w:t>
      </w:r>
      <w:r w:rsidR="00B368AE" w:rsidRPr="00207826">
        <w:rPr>
          <w:noProof/>
        </w:rPr>
        <w:t xml:space="preserve">on persons enjoying the right of free movement under Union law </w:t>
      </w:r>
      <w:r w:rsidR="009F76E8" w:rsidRPr="00207826">
        <w:rPr>
          <w:noProof/>
        </w:rPr>
        <w:t xml:space="preserve">on the basis of </w:t>
      </w:r>
      <w:r w:rsidR="00BD72A8" w:rsidRPr="00207826">
        <w:rPr>
          <w:noProof/>
        </w:rPr>
        <w:t xml:space="preserve">a digital travel </w:t>
      </w:r>
      <w:r w:rsidR="008F2546" w:rsidRPr="00207826">
        <w:rPr>
          <w:noProof/>
        </w:rPr>
        <w:t xml:space="preserve">credential </w:t>
      </w:r>
      <w:r w:rsidR="00C83DF5" w:rsidRPr="00207826">
        <w:rPr>
          <w:noProof/>
        </w:rPr>
        <w:t>and other relevant data</w:t>
      </w:r>
      <w:r w:rsidR="00F16816" w:rsidRPr="00207826">
        <w:rPr>
          <w:noProof/>
        </w:rPr>
        <w:t>;</w:t>
      </w:r>
    </w:p>
    <w:p w:rsidR="00FF6EA1" w:rsidRPr="00207826" w:rsidRDefault="009953EA" w:rsidP="0032563C">
      <w:pPr>
        <w:rPr>
          <w:noProof/>
        </w:rPr>
      </w:pPr>
      <w:r w:rsidRPr="00207826">
        <w:rPr>
          <w:noProof/>
        </w:rPr>
        <w:t>34</w:t>
      </w:r>
      <w:r w:rsidR="00F16816" w:rsidRPr="00207826">
        <w:rPr>
          <w:noProof/>
        </w:rPr>
        <w:t>. ‘</w:t>
      </w:r>
      <w:r w:rsidR="005C46E4" w:rsidRPr="00207826">
        <w:rPr>
          <w:noProof/>
        </w:rPr>
        <w:t>advance</w:t>
      </w:r>
      <w:r w:rsidR="00913C24" w:rsidRPr="00207826">
        <w:rPr>
          <w:noProof/>
        </w:rPr>
        <w:t xml:space="preserve"> </w:t>
      </w:r>
      <w:r w:rsidR="007B0048" w:rsidRPr="00207826">
        <w:rPr>
          <w:noProof/>
        </w:rPr>
        <w:t xml:space="preserve">clearance’ </w:t>
      </w:r>
      <w:r w:rsidR="005C46E4" w:rsidRPr="00207826">
        <w:rPr>
          <w:noProof/>
        </w:rPr>
        <w:t xml:space="preserve">means the </w:t>
      </w:r>
      <w:r w:rsidR="0069396C" w:rsidRPr="00207826">
        <w:rPr>
          <w:noProof/>
        </w:rPr>
        <w:t xml:space="preserve">verification of </w:t>
      </w:r>
      <w:r w:rsidR="001A353C" w:rsidRPr="00207826">
        <w:rPr>
          <w:noProof/>
        </w:rPr>
        <w:t xml:space="preserve">the fulfilment of </w:t>
      </w:r>
      <w:r w:rsidR="009D4D0E" w:rsidRPr="00207826">
        <w:rPr>
          <w:noProof/>
        </w:rPr>
        <w:t xml:space="preserve">some or </w:t>
      </w:r>
      <w:r w:rsidR="00D3155B" w:rsidRPr="00207826">
        <w:rPr>
          <w:noProof/>
        </w:rPr>
        <w:t xml:space="preserve">all </w:t>
      </w:r>
      <w:r w:rsidR="001A353C" w:rsidRPr="00207826">
        <w:rPr>
          <w:noProof/>
        </w:rPr>
        <w:t xml:space="preserve">entry conditions </w:t>
      </w:r>
      <w:r w:rsidR="000559DC" w:rsidRPr="00207826">
        <w:rPr>
          <w:noProof/>
        </w:rPr>
        <w:t xml:space="preserve">for third-country nationals </w:t>
      </w:r>
      <w:r w:rsidR="002D0F01" w:rsidRPr="00207826">
        <w:rPr>
          <w:noProof/>
        </w:rPr>
        <w:t xml:space="preserve">on the basis of a digital travel </w:t>
      </w:r>
      <w:r w:rsidR="008F2546" w:rsidRPr="00207826">
        <w:rPr>
          <w:noProof/>
        </w:rPr>
        <w:t xml:space="preserve">credential </w:t>
      </w:r>
      <w:r w:rsidR="00C83DF5" w:rsidRPr="00207826">
        <w:rPr>
          <w:noProof/>
        </w:rPr>
        <w:t>and other relevant data and that support the carrying out of border checks</w:t>
      </w:r>
      <w:r w:rsidR="0005544A" w:rsidRPr="00207826">
        <w:rPr>
          <w:noProof/>
        </w:rPr>
        <w:t>.</w:t>
      </w:r>
    </w:p>
    <w:p w:rsidR="00C50199" w:rsidRPr="00207826" w:rsidRDefault="00C50199" w:rsidP="00C50199">
      <w:pPr>
        <w:rPr>
          <w:noProof/>
        </w:rPr>
      </w:pPr>
      <w:r w:rsidRPr="00207826">
        <w:rPr>
          <w:noProof/>
        </w:rPr>
        <w:t>_______________</w:t>
      </w:r>
    </w:p>
    <w:p w:rsidR="00A115CD" w:rsidRPr="00207826" w:rsidRDefault="00C50199" w:rsidP="00BD6786">
      <w:pPr>
        <w:rPr>
          <w:bCs/>
          <w:noProof/>
        </w:rPr>
      </w:pPr>
      <w:r w:rsidRPr="00207826">
        <w:rPr>
          <w:bCs/>
          <w:noProof/>
        </w:rPr>
        <w:t xml:space="preserve">* </w:t>
      </w:r>
      <w:r w:rsidR="002D1860" w:rsidRPr="00207826">
        <w:rPr>
          <w:bCs/>
          <w:noProof/>
        </w:rPr>
        <w:t>Regulation (EU) …/… of …</w:t>
      </w:r>
      <w:r w:rsidR="00A77D97" w:rsidRPr="00207826">
        <w:rPr>
          <w:bCs/>
          <w:noProof/>
        </w:rPr>
        <w:t xml:space="preserve"> establishing an application for the electronic submission of travel data (“</w:t>
      </w:r>
      <w:r w:rsidR="00E95553" w:rsidRPr="00207826">
        <w:rPr>
          <w:bCs/>
          <w:noProof/>
        </w:rPr>
        <w:t>EU Digital Travel application</w:t>
      </w:r>
      <w:r w:rsidR="00A77D97" w:rsidRPr="00207826">
        <w:rPr>
          <w:bCs/>
          <w:noProof/>
        </w:rPr>
        <w:t xml:space="preserve">”) and amending Regulations (EU) 2016/399 and (EU) 2018/1726 of the European Parliament and of the Council and Council Regulation (EC) No 2252/2004, as regards the use of digital travel credentials </w:t>
      </w:r>
      <w:r w:rsidR="002D1860" w:rsidRPr="00207826">
        <w:rPr>
          <w:bCs/>
          <w:noProof/>
        </w:rPr>
        <w:t>(OJ…)</w:t>
      </w:r>
      <w:r w:rsidR="00A77D97" w:rsidRPr="00207826">
        <w:rPr>
          <w:bCs/>
          <w:noProof/>
        </w:rPr>
        <w:t xml:space="preserve">, […], p. […], ELI: …). </w:t>
      </w:r>
      <w:r w:rsidRPr="00207826">
        <w:rPr>
          <w:bCs/>
          <w:noProof/>
        </w:rPr>
        <w:t>].</w:t>
      </w:r>
      <w:r w:rsidR="00A115CD" w:rsidRPr="00207826">
        <w:rPr>
          <w:bCs/>
          <w:noProof/>
        </w:rPr>
        <w:t xml:space="preserve"> </w:t>
      </w:r>
      <w:r w:rsidR="00A77D97" w:rsidRPr="00207826">
        <w:rPr>
          <w:bCs/>
          <w:noProof/>
        </w:rPr>
        <w:t xml:space="preserve"> </w:t>
      </w:r>
    </w:p>
    <w:p w:rsidR="00725F07" w:rsidRPr="00207826" w:rsidRDefault="00A115CD" w:rsidP="0032563C">
      <w:pPr>
        <w:rPr>
          <w:noProof/>
          <w:lang w:val="en-IE"/>
        </w:rPr>
      </w:pPr>
      <w:r w:rsidRPr="00207826">
        <w:rPr>
          <w:noProof/>
        </w:rPr>
        <w:t xml:space="preserve">** Council Regulation (EC) No 2252/2004 </w:t>
      </w:r>
      <w:r w:rsidR="00A77D97" w:rsidRPr="00207826">
        <w:rPr>
          <w:noProof/>
          <w:lang w:val="en-IE"/>
        </w:rPr>
        <w:t>of 13 December 2004 on standards for security features and biometrics in passports and travel documents issued by Member States (OJ L 385, 29.12.2004, p. 1).</w:t>
      </w:r>
    </w:p>
    <w:p w:rsidR="00C50199" w:rsidRPr="00207826" w:rsidRDefault="00A115CD" w:rsidP="0032563C">
      <w:pPr>
        <w:rPr>
          <w:noProof/>
        </w:rPr>
      </w:pPr>
      <w:r w:rsidRPr="00207826">
        <w:rPr>
          <w:noProof/>
        </w:rPr>
        <w:t xml:space="preserve">*** Council Regulation (EU) </w:t>
      </w:r>
      <w:r w:rsidR="00A77D97" w:rsidRPr="00207826">
        <w:rPr>
          <w:noProof/>
        </w:rPr>
        <w:t>….</w:t>
      </w:r>
      <w:r w:rsidRPr="00207826">
        <w:rPr>
          <w:noProof/>
        </w:rPr>
        <w:t>/</w:t>
      </w:r>
      <w:r w:rsidR="00A77D97" w:rsidRPr="00207826">
        <w:rPr>
          <w:noProof/>
        </w:rPr>
        <w:t>….</w:t>
      </w:r>
      <w:r w:rsidRPr="00207826">
        <w:rPr>
          <w:noProof/>
        </w:rPr>
        <w:t xml:space="preserve"> </w:t>
      </w:r>
      <w:r w:rsidR="00F41B36" w:rsidRPr="00207826">
        <w:rPr>
          <w:noProof/>
        </w:rPr>
        <w:t xml:space="preserve">of </w:t>
      </w:r>
      <w:r w:rsidR="00A77D97" w:rsidRPr="00207826">
        <w:rPr>
          <w:noProof/>
        </w:rPr>
        <w:t>…</w:t>
      </w:r>
      <w:r w:rsidR="00F41B36" w:rsidRPr="00207826">
        <w:rPr>
          <w:noProof/>
        </w:rPr>
        <w:t xml:space="preserve"> </w:t>
      </w:r>
      <w:r w:rsidRPr="00207826">
        <w:rPr>
          <w:noProof/>
        </w:rPr>
        <w:t xml:space="preserve">on the issuance of and technical standards for digital travel credentials based on identity cards (OJ L </w:t>
      </w:r>
      <w:r w:rsidR="00A77D97" w:rsidRPr="00207826">
        <w:rPr>
          <w:noProof/>
        </w:rPr>
        <w:t>…</w:t>
      </w:r>
      <w:r w:rsidRPr="00207826">
        <w:rPr>
          <w:noProof/>
        </w:rPr>
        <w:t>], [</w:t>
      </w:r>
      <w:r w:rsidR="00A77D97" w:rsidRPr="00207826">
        <w:rPr>
          <w:noProof/>
        </w:rPr>
        <w:t>…</w:t>
      </w:r>
      <w:r w:rsidRPr="00207826">
        <w:rPr>
          <w:noProof/>
        </w:rPr>
        <w:t>], p. [</w:t>
      </w:r>
      <w:r w:rsidR="00A77D97" w:rsidRPr="00207826">
        <w:rPr>
          <w:noProof/>
        </w:rPr>
        <w:t>…</w:t>
      </w:r>
      <w:r w:rsidRPr="00207826">
        <w:rPr>
          <w:noProof/>
        </w:rPr>
        <w:t>], ELI:</w:t>
      </w:r>
      <w:r w:rsidR="00A77D97" w:rsidRPr="00207826">
        <w:rPr>
          <w:noProof/>
        </w:rPr>
        <w:t>…</w:t>
      </w:r>
      <w:r w:rsidRPr="00207826">
        <w:rPr>
          <w:noProof/>
        </w:rPr>
        <w:t>).</w:t>
      </w:r>
      <w:r w:rsidR="00C50199" w:rsidRPr="00207826">
        <w:rPr>
          <w:noProof/>
        </w:rPr>
        <w:t>”;</w:t>
      </w:r>
    </w:p>
    <w:p w:rsidR="0032563C" w:rsidRPr="00207826" w:rsidRDefault="005923D8" w:rsidP="005923D8">
      <w:pPr>
        <w:pStyle w:val="Point0"/>
        <w:rPr>
          <w:noProof/>
        </w:rPr>
      </w:pPr>
      <w:r w:rsidRPr="005923D8">
        <w:rPr>
          <w:noProof/>
        </w:rPr>
        <w:t>(2)</w:t>
      </w:r>
      <w:r w:rsidRPr="005923D8">
        <w:rPr>
          <w:noProof/>
        </w:rPr>
        <w:tab/>
      </w:r>
      <w:r w:rsidR="009F568F" w:rsidRPr="00207826">
        <w:rPr>
          <w:noProof/>
        </w:rPr>
        <w:t>Article 8</w:t>
      </w:r>
      <w:r w:rsidR="00DF7DFB" w:rsidRPr="00207826">
        <w:rPr>
          <w:noProof/>
        </w:rPr>
        <w:t xml:space="preserve"> is amended as follows:</w:t>
      </w:r>
    </w:p>
    <w:p w:rsidR="00DF7DFB" w:rsidRPr="00207826" w:rsidRDefault="005923D8" w:rsidP="005923D8">
      <w:pPr>
        <w:pStyle w:val="Point1"/>
        <w:rPr>
          <w:noProof/>
        </w:rPr>
      </w:pPr>
      <w:r w:rsidRPr="005923D8">
        <w:rPr>
          <w:noProof/>
        </w:rPr>
        <w:t>(a)</w:t>
      </w:r>
      <w:r w:rsidRPr="005923D8">
        <w:rPr>
          <w:noProof/>
        </w:rPr>
        <w:tab/>
      </w:r>
      <w:r w:rsidR="00DF7DFB" w:rsidRPr="00207826">
        <w:rPr>
          <w:noProof/>
        </w:rPr>
        <w:t>the following paragraph</w:t>
      </w:r>
      <w:r w:rsidR="00FD23E7" w:rsidRPr="00207826">
        <w:rPr>
          <w:noProof/>
        </w:rPr>
        <w:t xml:space="preserve"> </w:t>
      </w:r>
      <w:r w:rsidR="008927F6" w:rsidRPr="00207826">
        <w:rPr>
          <w:noProof/>
        </w:rPr>
        <w:t>is</w:t>
      </w:r>
      <w:r w:rsidR="00DF7DFB" w:rsidRPr="00207826">
        <w:rPr>
          <w:noProof/>
        </w:rPr>
        <w:t xml:space="preserve"> added:</w:t>
      </w:r>
    </w:p>
    <w:p w:rsidR="008410D5" w:rsidRPr="00207826" w:rsidRDefault="00F94696" w:rsidP="00F94696">
      <w:pPr>
        <w:rPr>
          <w:noProof/>
        </w:rPr>
      </w:pPr>
      <w:r w:rsidRPr="00207826">
        <w:rPr>
          <w:noProof/>
        </w:rPr>
        <w:t>“2g. The checks referred to in paragraph 2</w:t>
      </w:r>
      <w:r w:rsidR="002D1860" w:rsidRPr="00207826">
        <w:rPr>
          <w:noProof/>
        </w:rPr>
        <w:t xml:space="preserve"> of this Article</w:t>
      </w:r>
      <w:r w:rsidRPr="00207826">
        <w:rPr>
          <w:noProof/>
        </w:rPr>
        <w:t xml:space="preserve"> </w:t>
      </w:r>
      <w:r w:rsidR="00A941DF" w:rsidRPr="00207826">
        <w:rPr>
          <w:noProof/>
        </w:rPr>
        <w:t>shall</w:t>
      </w:r>
      <w:r w:rsidRPr="00207826">
        <w:rPr>
          <w:noProof/>
        </w:rPr>
        <w:t xml:space="preserve"> be carried out in advance </w:t>
      </w:r>
      <w:r w:rsidR="002A6EB3" w:rsidRPr="00207826">
        <w:rPr>
          <w:noProof/>
        </w:rPr>
        <w:t xml:space="preserve">no more than 36 hours </w:t>
      </w:r>
      <w:r w:rsidR="0016614F" w:rsidRPr="00207826">
        <w:rPr>
          <w:noProof/>
        </w:rPr>
        <w:t xml:space="preserve">before the </w:t>
      </w:r>
      <w:r w:rsidR="00FC3B5D" w:rsidRPr="00207826">
        <w:rPr>
          <w:noProof/>
        </w:rPr>
        <w:t>intended date and time of arrival or departure</w:t>
      </w:r>
      <w:r w:rsidR="00ED61A3" w:rsidRPr="00207826">
        <w:rPr>
          <w:noProof/>
        </w:rPr>
        <w:t xml:space="preserve">, as referred to in Article </w:t>
      </w:r>
      <w:r w:rsidR="0006426F" w:rsidRPr="00207826">
        <w:rPr>
          <w:noProof/>
        </w:rPr>
        <w:t>5</w:t>
      </w:r>
      <w:r w:rsidR="00ED61A3" w:rsidRPr="00207826">
        <w:rPr>
          <w:noProof/>
        </w:rPr>
        <w:t xml:space="preserve"> of Regulation (EU) </w:t>
      </w:r>
      <w:r w:rsidR="002D1860" w:rsidRPr="00207826">
        <w:rPr>
          <w:noProof/>
        </w:rPr>
        <w:t xml:space="preserve">…/… </w:t>
      </w:r>
      <w:r w:rsidR="004D7694" w:rsidRPr="00207826">
        <w:rPr>
          <w:noProof/>
        </w:rPr>
        <w:t>[</w:t>
      </w:r>
      <w:r w:rsidR="004D7694" w:rsidRPr="00207826">
        <w:rPr>
          <w:i/>
          <w:iCs/>
          <w:noProof/>
        </w:rPr>
        <w:t>COM(2024) 670 final</w:t>
      </w:r>
      <w:r w:rsidR="004D7694" w:rsidRPr="00207826">
        <w:rPr>
          <w:noProof/>
        </w:rPr>
        <w:t xml:space="preserve">] </w:t>
      </w:r>
      <w:r w:rsidR="005949F9" w:rsidRPr="00207826">
        <w:rPr>
          <w:noProof/>
        </w:rPr>
        <w:t>,</w:t>
      </w:r>
      <w:r w:rsidR="00ED61A3" w:rsidRPr="00207826">
        <w:rPr>
          <w:noProof/>
        </w:rPr>
        <w:t xml:space="preserve"> </w:t>
      </w:r>
      <w:r w:rsidRPr="00207826">
        <w:rPr>
          <w:noProof/>
        </w:rPr>
        <w:t xml:space="preserve">where data has been received </w:t>
      </w:r>
      <w:r w:rsidR="00594DD3" w:rsidRPr="00207826">
        <w:rPr>
          <w:noProof/>
        </w:rPr>
        <w:t>in accordance with Article 8ba(1)</w:t>
      </w:r>
      <w:r w:rsidR="002D1860" w:rsidRPr="00207826">
        <w:rPr>
          <w:noProof/>
        </w:rPr>
        <w:t xml:space="preserve"> of this Regulation</w:t>
      </w:r>
      <w:r w:rsidRPr="00207826">
        <w:rPr>
          <w:noProof/>
        </w:rPr>
        <w:t xml:space="preserve">. Where those checks are carried out in advance, the data received may be checked at the border crossing point against the data in the </w:t>
      </w:r>
      <w:r w:rsidR="002D1860" w:rsidRPr="00207826">
        <w:rPr>
          <w:noProof/>
        </w:rPr>
        <w:t xml:space="preserve">physical </w:t>
      </w:r>
      <w:r w:rsidRPr="00207826">
        <w:rPr>
          <w:noProof/>
        </w:rPr>
        <w:t xml:space="preserve">travel document or digital travel </w:t>
      </w:r>
      <w:r w:rsidR="008F2546" w:rsidRPr="00207826">
        <w:rPr>
          <w:noProof/>
        </w:rPr>
        <w:t>credential</w:t>
      </w:r>
      <w:r w:rsidRPr="00207826">
        <w:rPr>
          <w:noProof/>
        </w:rPr>
        <w:t xml:space="preserve">. The identity of the person concerned as well as the authenticity and integrity of the </w:t>
      </w:r>
      <w:r w:rsidR="002D1860" w:rsidRPr="00207826">
        <w:rPr>
          <w:noProof/>
        </w:rPr>
        <w:t xml:space="preserve">physical </w:t>
      </w:r>
      <w:r w:rsidRPr="00207826">
        <w:rPr>
          <w:noProof/>
        </w:rPr>
        <w:t xml:space="preserve">travel document or digital travel </w:t>
      </w:r>
      <w:r w:rsidR="008F2546" w:rsidRPr="00207826">
        <w:rPr>
          <w:noProof/>
        </w:rPr>
        <w:t xml:space="preserve">credential </w:t>
      </w:r>
      <w:r w:rsidRPr="00207826">
        <w:rPr>
          <w:noProof/>
        </w:rPr>
        <w:t>shall be verified.</w:t>
      </w:r>
    </w:p>
    <w:p w:rsidR="00F94696" w:rsidRPr="00207826" w:rsidRDefault="008410D5" w:rsidP="00F94696">
      <w:pPr>
        <w:rPr>
          <w:noProof/>
        </w:rPr>
      </w:pPr>
      <w:r w:rsidRPr="00207826">
        <w:rPr>
          <w:noProof/>
        </w:rPr>
        <w:t xml:space="preserve">Before the </w:t>
      </w:r>
      <w:r w:rsidR="00D327C9" w:rsidRPr="00207826">
        <w:rPr>
          <w:noProof/>
        </w:rPr>
        <w:t>start of operations</w:t>
      </w:r>
      <w:r w:rsidRPr="00207826">
        <w:rPr>
          <w:noProof/>
        </w:rPr>
        <w:t xml:space="preserve"> of the </w:t>
      </w:r>
      <w:r w:rsidR="00E95553" w:rsidRPr="00207826">
        <w:rPr>
          <w:noProof/>
        </w:rPr>
        <w:t>EU Digital Travel application</w:t>
      </w:r>
      <w:r w:rsidR="00D327C9" w:rsidRPr="00207826">
        <w:rPr>
          <w:noProof/>
        </w:rPr>
        <w:t xml:space="preserve">, as referred to in Article 15 of Regulation </w:t>
      </w:r>
      <w:r w:rsidR="00BE6BED" w:rsidRPr="00207826">
        <w:rPr>
          <w:noProof/>
        </w:rPr>
        <w:t xml:space="preserve">(EU) </w:t>
      </w:r>
      <w:r w:rsidR="002D1860" w:rsidRPr="00207826">
        <w:rPr>
          <w:noProof/>
        </w:rPr>
        <w:t>…/…</w:t>
      </w:r>
      <w:r w:rsidR="004D7694" w:rsidRPr="00207826">
        <w:rPr>
          <w:noProof/>
        </w:rPr>
        <w:t xml:space="preserve"> [</w:t>
      </w:r>
      <w:r w:rsidR="004D7694" w:rsidRPr="00207826">
        <w:rPr>
          <w:i/>
          <w:iCs/>
          <w:noProof/>
        </w:rPr>
        <w:t>COM(2024) 670 final</w:t>
      </w:r>
      <w:r w:rsidR="004D7694" w:rsidRPr="00207826">
        <w:rPr>
          <w:noProof/>
        </w:rPr>
        <w:t>]</w:t>
      </w:r>
      <w:r w:rsidR="00BE6BED" w:rsidRPr="00207826">
        <w:rPr>
          <w:noProof/>
        </w:rPr>
        <w:t xml:space="preserve">, </w:t>
      </w:r>
      <w:r w:rsidR="006F7717" w:rsidRPr="00207826">
        <w:rPr>
          <w:noProof/>
        </w:rPr>
        <w:t>t</w:t>
      </w:r>
      <w:r w:rsidR="005C0E5D" w:rsidRPr="00207826">
        <w:rPr>
          <w:noProof/>
        </w:rPr>
        <w:t xml:space="preserve">he checks referred to in paragraph 2 </w:t>
      </w:r>
      <w:r w:rsidR="002D1860" w:rsidRPr="00207826">
        <w:rPr>
          <w:noProof/>
        </w:rPr>
        <w:t xml:space="preserve">of this Article </w:t>
      </w:r>
      <w:r w:rsidR="006F7717" w:rsidRPr="00207826">
        <w:rPr>
          <w:noProof/>
        </w:rPr>
        <w:t>may</w:t>
      </w:r>
      <w:r w:rsidR="005C0E5D" w:rsidRPr="00207826">
        <w:rPr>
          <w:noProof/>
        </w:rPr>
        <w:t xml:space="preserve"> be carried out in advance no more than 36 hours before the </w:t>
      </w:r>
      <w:r w:rsidR="0070571B" w:rsidRPr="00207826">
        <w:rPr>
          <w:noProof/>
        </w:rPr>
        <w:t xml:space="preserve">intended date and time of arrival or departure, where data has been received in </w:t>
      </w:r>
      <w:r w:rsidR="00E96802" w:rsidRPr="00207826">
        <w:rPr>
          <w:noProof/>
        </w:rPr>
        <w:t xml:space="preserve">advance on the basis of the digital travel </w:t>
      </w:r>
      <w:r w:rsidR="008F2546" w:rsidRPr="00207826">
        <w:rPr>
          <w:noProof/>
        </w:rPr>
        <w:t>credential</w:t>
      </w:r>
      <w:r w:rsidR="0070571B" w:rsidRPr="00207826">
        <w:rPr>
          <w:noProof/>
        </w:rPr>
        <w:t xml:space="preserve">. Where those checks are carried out in advance, the data received may be checked at the border crossing point against the data in the </w:t>
      </w:r>
      <w:r w:rsidR="002D1860" w:rsidRPr="00207826">
        <w:rPr>
          <w:noProof/>
        </w:rPr>
        <w:t xml:space="preserve">physical </w:t>
      </w:r>
      <w:r w:rsidR="0070571B" w:rsidRPr="00207826">
        <w:rPr>
          <w:noProof/>
        </w:rPr>
        <w:t xml:space="preserve">travel document or digital travel </w:t>
      </w:r>
      <w:r w:rsidR="008F2546" w:rsidRPr="00207826">
        <w:rPr>
          <w:noProof/>
        </w:rPr>
        <w:t>credential</w:t>
      </w:r>
      <w:r w:rsidR="0070571B" w:rsidRPr="00207826">
        <w:rPr>
          <w:noProof/>
        </w:rPr>
        <w:t>. The identity of the person concerned as well as the authenticity and integrity of the</w:t>
      </w:r>
      <w:r w:rsidR="002D1860" w:rsidRPr="00207826">
        <w:rPr>
          <w:noProof/>
        </w:rPr>
        <w:t xml:space="preserve"> physical</w:t>
      </w:r>
      <w:r w:rsidR="0070571B" w:rsidRPr="00207826">
        <w:rPr>
          <w:noProof/>
        </w:rPr>
        <w:t xml:space="preserve"> travel document or digital travel </w:t>
      </w:r>
      <w:r w:rsidR="008F2546" w:rsidRPr="00207826">
        <w:rPr>
          <w:noProof/>
        </w:rPr>
        <w:t xml:space="preserve">credential </w:t>
      </w:r>
      <w:r w:rsidR="0070571B" w:rsidRPr="00207826">
        <w:rPr>
          <w:noProof/>
        </w:rPr>
        <w:t>shall be verified</w:t>
      </w:r>
      <w:r w:rsidR="00894046" w:rsidRPr="00207826">
        <w:rPr>
          <w:noProof/>
        </w:rPr>
        <w:t>.</w:t>
      </w:r>
      <w:r w:rsidR="008927F6" w:rsidRPr="00207826">
        <w:rPr>
          <w:noProof/>
        </w:rPr>
        <w:t>”</w:t>
      </w:r>
      <w:r w:rsidR="009E4032" w:rsidRPr="00207826">
        <w:rPr>
          <w:noProof/>
        </w:rPr>
        <w:t>;</w:t>
      </w:r>
    </w:p>
    <w:p w:rsidR="00152C90" w:rsidRPr="00207826" w:rsidRDefault="005923D8" w:rsidP="005923D8">
      <w:pPr>
        <w:pStyle w:val="Point1"/>
        <w:rPr>
          <w:noProof/>
        </w:rPr>
      </w:pPr>
      <w:r w:rsidRPr="005923D8">
        <w:rPr>
          <w:noProof/>
        </w:rPr>
        <w:t>(b)</w:t>
      </w:r>
      <w:r w:rsidRPr="005923D8">
        <w:rPr>
          <w:noProof/>
        </w:rPr>
        <w:tab/>
      </w:r>
      <w:r w:rsidR="00B20E39" w:rsidRPr="00207826">
        <w:rPr>
          <w:noProof/>
        </w:rPr>
        <w:t xml:space="preserve">in </w:t>
      </w:r>
      <w:r w:rsidR="00152C90" w:rsidRPr="00207826">
        <w:rPr>
          <w:noProof/>
        </w:rPr>
        <w:t>para</w:t>
      </w:r>
      <w:r w:rsidR="00B20E39" w:rsidRPr="00207826">
        <w:rPr>
          <w:noProof/>
        </w:rPr>
        <w:t>graph 3, the following point</w:t>
      </w:r>
      <w:r w:rsidR="008927F6" w:rsidRPr="00207826">
        <w:rPr>
          <w:noProof/>
        </w:rPr>
        <w:t xml:space="preserve"> is</w:t>
      </w:r>
      <w:r w:rsidR="00B20E39" w:rsidRPr="00207826">
        <w:rPr>
          <w:noProof/>
        </w:rPr>
        <w:t xml:space="preserve"> added:</w:t>
      </w:r>
    </w:p>
    <w:p w:rsidR="002B0A9F" w:rsidRPr="00207826" w:rsidRDefault="00B678B9" w:rsidP="00B678B9">
      <w:pPr>
        <w:rPr>
          <w:noProof/>
        </w:rPr>
      </w:pPr>
      <w:r w:rsidRPr="00207826">
        <w:rPr>
          <w:noProof/>
        </w:rPr>
        <w:t>“</w:t>
      </w:r>
      <w:r w:rsidR="008927F6" w:rsidRPr="00207826">
        <w:rPr>
          <w:noProof/>
        </w:rPr>
        <w:t>(j)</w:t>
      </w:r>
      <w:r w:rsidRPr="00207826">
        <w:rPr>
          <w:noProof/>
        </w:rPr>
        <w:t xml:space="preserve"> </w:t>
      </w:r>
      <w:r w:rsidR="002B0A9F" w:rsidRPr="00207826">
        <w:rPr>
          <w:noProof/>
        </w:rPr>
        <w:t xml:space="preserve">where a digital travel </w:t>
      </w:r>
      <w:r w:rsidR="00BB0CE2" w:rsidRPr="00207826">
        <w:rPr>
          <w:noProof/>
        </w:rPr>
        <w:t xml:space="preserve">credential </w:t>
      </w:r>
      <w:r w:rsidR="002B0A9F" w:rsidRPr="00207826">
        <w:rPr>
          <w:noProof/>
        </w:rPr>
        <w:t>has been received in advance, paragraph 3a of this Article shall apply.”;</w:t>
      </w:r>
    </w:p>
    <w:p w:rsidR="002B0A9F" w:rsidRPr="00207826" w:rsidRDefault="005923D8" w:rsidP="005923D8">
      <w:pPr>
        <w:pStyle w:val="Point1"/>
        <w:rPr>
          <w:noProof/>
        </w:rPr>
      </w:pPr>
      <w:r w:rsidRPr="005923D8">
        <w:rPr>
          <w:noProof/>
        </w:rPr>
        <w:t>(c)</w:t>
      </w:r>
      <w:r w:rsidRPr="005923D8">
        <w:rPr>
          <w:noProof/>
        </w:rPr>
        <w:tab/>
      </w:r>
      <w:r w:rsidR="002B0A9F" w:rsidRPr="00207826">
        <w:rPr>
          <w:noProof/>
        </w:rPr>
        <w:t xml:space="preserve">the following paragraph is </w:t>
      </w:r>
      <w:r w:rsidR="002D1860" w:rsidRPr="00207826">
        <w:rPr>
          <w:noProof/>
        </w:rPr>
        <w:t>inserted</w:t>
      </w:r>
      <w:r w:rsidR="002B0A9F" w:rsidRPr="00207826">
        <w:rPr>
          <w:noProof/>
        </w:rPr>
        <w:t>:</w:t>
      </w:r>
    </w:p>
    <w:p w:rsidR="00F56324" w:rsidRPr="00207826" w:rsidRDefault="002B0A9F" w:rsidP="00B678B9">
      <w:pPr>
        <w:rPr>
          <w:noProof/>
        </w:rPr>
      </w:pPr>
      <w:r w:rsidRPr="00207826">
        <w:rPr>
          <w:noProof/>
        </w:rPr>
        <w:t>“3a. T</w:t>
      </w:r>
      <w:r w:rsidR="00B21E36" w:rsidRPr="00207826">
        <w:rPr>
          <w:noProof/>
        </w:rPr>
        <w:t xml:space="preserve">he </w:t>
      </w:r>
      <w:r w:rsidR="00E27FF3" w:rsidRPr="00207826">
        <w:rPr>
          <w:noProof/>
        </w:rPr>
        <w:t xml:space="preserve">fulfilment of </w:t>
      </w:r>
      <w:r w:rsidR="00B21E36" w:rsidRPr="00207826">
        <w:rPr>
          <w:noProof/>
        </w:rPr>
        <w:t xml:space="preserve">entry conditions </w:t>
      </w:r>
      <w:r w:rsidR="00E27FF3" w:rsidRPr="00207826">
        <w:rPr>
          <w:noProof/>
        </w:rPr>
        <w:t xml:space="preserve">referred to </w:t>
      </w:r>
      <w:r w:rsidR="00ED5FE9" w:rsidRPr="00207826">
        <w:rPr>
          <w:noProof/>
        </w:rPr>
        <w:t xml:space="preserve">in </w:t>
      </w:r>
      <w:r w:rsidR="00E27FF3" w:rsidRPr="00207826">
        <w:rPr>
          <w:noProof/>
        </w:rPr>
        <w:t>Article 6</w:t>
      </w:r>
      <w:r w:rsidR="007C30F6" w:rsidRPr="00207826">
        <w:rPr>
          <w:noProof/>
        </w:rPr>
        <w:t xml:space="preserve"> </w:t>
      </w:r>
      <w:r w:rsidR="002D1860" w:rsidRPr="00207826">
        <w:rPr>
          <w:noProof/>
        </w:rPr>
        <w:t xml:space="preserve">of this Regulation </w:t>
      </w:r>
      <w:r w:rsidR="00482801" w:rsidRPr="00207826">
        <w:rPr>
          <w:noProof/>
        </w:rPr>
        <w:t xml:space="preserve">shall </w:t>
      </w:r>
      <w:r w:rsidR="00D9775C" w:rsidRPr="00207826">
        <w:rPr>
          <w:noProof/>
        </w:rPr>
        <w:t xml:space="preserve">be verified in </w:t>
      </w:r>
      <w:r w:rsidR="000D5006" w:rsidRPr="00207826">
        <w:rPr>
          <w:noProof/>
        </w:rPr>
        <w:t>advance</w:t>
      </w:r>
      <w:r w:rsidR="00213106" w:rsidRPr="00207826">
        <w:rPr>
          <w:noProof/>
        </w:rPr>
        <w:t xml:space="preserve"> no more than 36 hours before the intended date and time of arrival or departure, as referred to in Article </w:t>
      </w:r>
      <w:r w:rsidR="0006426F" w:rsidRPr="00207826">
        <w:rPr>
          <w:noProof/>
        </w:rPr>
        <w:t>5</w:t>
      </w:r>
      <w:r w:rsidR="00213106" w:rsidRPr="00207826">
        <w:rPr>
          <w:noProof/>
        </w:rPr>
        <w:t xml:space="preserve"> of Regulation (EU) </w:t>
      </w:r>
      <w:r w:rsidR="002D1860" w:rsidRPr="00207826">
        <w:rPr>
          <w:noProof/>
        </w:rPr>
        <w:t xml:space="preserve">…/… </w:t>
      </w:r>
      <w:r w:rsidR="004D7694" w:rsidRPr="00207826">
        <w:rPr>
          <w:noProof/>
        </w:rPr>
        <w:t>[</w:t>
      </w:r>
      <w:r w:rsidR="004D7694" w:rsidRPr="00207826">
        <w:rPr>
          <w:i/>
          <w:iCs/>
          <w:noProof/>
        </w:rPr>
        <w:t>COM(2024) 670 final</w:t>
      </w:r>
      <w:r w:rsidR="004D7694" w:rsidRPr="00207826">
        <w:rPr>
          <w:noProof/>
        </w:rPr>
        <w:t xml:space="preserve">] </w:t>
      </w:r>
      <w:r w:rsidR="00213106" w:rsidRPr="00207826">
        <w:rPr>
          <w:noProof/>
        </w:rPr>
        <w:t>, where data has been received in accordance with Article 8ba(</w:t>
      </w:r>
      <w:r w:rsidR="007C3254" w:rsidRPr="00207826">
        <w:rPr>
          <w:noProof/>
        </w:rPr>
        <w:t>2</w:t>
      </w:r>
      <w:r w:rsidR="00213106" w:rsidRPr="00207826">
        <w:rPr>
          <w:noProof/>
        </w:rPr>
        <w:t>)</w:t>
      </w:r>
      <w:r w:rsidR="002D1860" w:rsidRPr="00207826">
        <w:rPr>
          <w:noProof/>
        </w:rPr>
        <w:t xml:space="preserve"> of this Regulation</w:t>
      </w:r>
      <w:r w:rsidR="00213106" w:rsidRPr="00207826">
        <w:rPr>
          <w:noProof/>
        </w:rPr>
        <w:t>. Where those checks are carried out in advance, the data received may be checked at the border crossing point against the data in the</w:t>
      </w:r>
      <w:r w:rsidR="002D1860" w:rsidRPr="00207826">
        <w:rPr>
          <w:noProof/>
        </w:rPr>
        <w:t xml:space="preserve"> physical</w:t>
      </w:r>
      <w:r w:rsidR="00213106" w:rsidRPr="00207826">
        <w:rPr>
          <w:noProof/>
        </w:rPr>
        <w:t xml:space="preserve"> travel document or digital travel </w:t>
      </w:r>
      <w:r w:rsidR="008F2546" w:rsidRPr="00207826">
        <w:rPr>
          <w:noProof/>
        </w:rPr>
        <w:t>credential</w:t>
      </w:r>
      <w:r w:rsidR="00213106" w:rsidRPr="00207826">
        <w:rPr>
          <w:noProof/>
        </w:rPr>
        <w:t xml:space="preserve">. </w:t>
      </w:r>
      <w:r w:rsidR="00B678B9" w:rsidRPr="00207826">
        <w:rPr>
          <w:noProof/>
        </w:rPr>
        <w:t xml:space="preserve">The identity of the person concerned as well as the authenticity and integrity of the </w:t>
      </w:r>
      <w:r w:rsidR="002D1860" w:rsidRPr="00207826">
        <w:rPr>
          <w:noProof/>
        </w:rPr>
        <w:t xml:space="preserve">physical </w:t>
      </w:r>
      <w:r w:rsidR="00B678B9" w:rsidRPr="00207826">
        <w:rPr>
          <w:noProof/>
        </w:rPr>
        <w:t xml:space="preserve">travel document or digital travel </w:t>
      </w:r>
      <w:r w:rsidR="008F2546" w:rsidRPr="00207826">
        <w:rPr>
          <w:noProof/>
        </w:rPr>
        <w:t xml:space="preserve">credential </w:t>
      </w:r>
      <w:r w:rsidR="00B678B9" w:rsidRPr="00207826">
        <w:rPr>
          <w:noProof/>
        </w:rPr>
        <w:t>shall be verified.</w:t>
      </w:r>
    </w:p>
    <w:p w:rsidR="00844609" w:rsidRPr="00207826" w:rsidRDefault="00F56324" w:rsidP="00B678B9">
      <w:pPr>
        <w:rPr>
          <w:noProof/>
        </w:rPr>
      </w:pPr>
      <w:r w:rsidRPr="00207826">
        <w:rPr>
          <w:noProof/>
        </w:rPr>
        <w:t xml:space="preserve">Before the start of operations of the </w:t>
      </w:r>
      <w:r w:rsidR="00E95553" w:rsidRPr="00207826">
        <w:rPr>
          <w:noProof/>
        </w:rPr>
        <w:t>EU Digital Travel application</w:t>
      </w:r>
      <w:r w:rsidRPr="00207826">
        <w:rPr>
          <w:noProof/>
        </w:rPr>
        <w:t>, as referred to in Article 15 of Regulation (EU)</w:t>
      </w:r>
      <w:r w:rsidR="002D1860" w:rsidRPr="00207826">
        <w:rPr>
          <w:noProof/>
        </w:rPr>
        <w:t xml:space="preserve"> …/…</w:t>
      </w:r>
      <w:r w:rsidRPr="00207826">
        <w:rPr>
          <w:noProof/>
        </w:rPr>
        <w:t xml:space="preserve"> </w:t>
      </w:r>
      <w:r w:rsidR="004D7694" w:rsidRPr="00207826">
        <w:rPr>
          <w:noProof/>
        </w:rPr>
        <w:t>[</w:t>
      </w:r>
      <w:r w:rsidR="004D7694" w:rsidRPr="00207826">
        <w:rPr>
          <w:i/>
          <w:iCs/>
          <w:noProof/>
        </w:rPr>
        <w:t>COM(2024) 670 final</w:t>
      </w:r>
      <w:r w:rsidR="004D7694" w:rsidRPr="00207826">
        <w:rPr>
          <w:noProof/>
        </w:rPr>
        <w:t xml:space="preserve">] </w:t>
      </w:r>
      <w:r w:rsidRPr="00207826">
        <w:rPr>
          <w:noProof/>
        </w:rPr>
        <w:t xml:space="preserve">, the </w:t>
      </w:r>
      <w:r w:rsidR="00896A97" w:rsidRPr="00207826">
        <w:rPr>
          <w:noProof/>
        </w:rPr>
        <w:t>fulfilment of entry conditions</w:t>
      </w:r>
      <w:r w:rsidRPr="00207826">
        <w:rPr>
          <w:noProof/>
        </w:rPr>
        <w:t xml:space="preserve"> referred to in </w:t>
      </w:r>
      <w:r w:rsidR="00896A97" w:rsidRPr="00207826">
        <w:rPr>
          <w:noProof/>
        </w:rPr>
        <w:t>Article 6</w:t>
      </w:r>
      <w:r w:rsidR="002D1860" w:rsidRPr="00207826">
        <w:rPr>
          <w:noProof/>
        </w:rPr>
        <w:t xml:space="preserve"> of this Regulation</w:t>
      </w:r>
      <w:r w:rsidR="00896A97" w:rsidRPr="00207826">
        <w:rPr>
          <w:noProof/>
        </w:rPr>
        <w:t xml:space="preserve"> </w:t>
      </w:r>
      <w:r w:rsidRPr="00207826">
        <w:rPr>
          <w:noProof/>
        </w:rPr>
        <w:t xml:space="preserve">may be carried out in advance no more than 36 hours before the intended date and time of arrival or departure, where data has been received in advance on the basis of the digital travel </w:t>
      </w:r>
      <w:r w:rsidR="008F2546" w:rsidRPr="00207826">
        <w:rPr>
          <w:noProof/>
        </w:rPr>
        <w:t>credential</w:t>
      </w:r>
      <w:r w:rsidRPr="00207826">
        <w:rPr>
          <w:noProof/>
        </w:rPr>
        <w:t xml:space="preserve">. Where those </w:t>
      </w:r>
      <w:r w:rsidR="002D1860" w:rsidRPr="00207826">
        <w:rPr>
          <w:noProof/>
        </w:rPr>
        <w:t>checks</w:t>
      </w:r>
      <w:r w:rsidRPr="00207826">
        <w:rPr>
          <w:noProof/>
        </w:rPr>
        <w:t xml:space="preserve"> are carried out in advance, the data received may be checked at the border crossing point against the data in the </w:t>
      </w:r>
      <w:r w:rsidR="002D1860" w:rsidRPr="00207826">
        <w:rPr>
          <w:noProof/>
        </w:rPr>
        <w:t xml:space="preserve">physical </w:t>
      </w:r>
      <w:r w:rsidRPr="00207826">
        <w:rPr>
          <w:noProof/>
        </w:rPr>
        <w:t xml:space="preserve">travel document or digital travel </w:t>
      </w:r>
      <w:r w:rsidR="008F2546" w:rsidRPr="00207826">
        <w:rPr>
          <w:noProof/>
        </w:rPr>
        <w:t>credential</w:t>
      </w:r>
      <w:r w:rsidRPr="00207826">
        <w:rPr>
          <w:noProof/>
        </w:rPr>
        <w:t xml:space="preserve">. The identity of the person concerned as well as the authenticity and integrity of the </w:t>
      </w:r>
      <w:r w:rsidR="002D1860" w:rsidRPr="00207826">
        <w:rPr>
          <w:noProof/>
        </w:rPr>
        <w:t xml:space="preserve">physical </w:t>
      </w:r>
      <w:r w:rsidRPr="00207826">
        <w:rPr>
          <w:noProof/>
        </w:rPr>
        <w:t xml:space="preserve">travel document or digital travel </w:t>
      </w:r>
      <w:r w:rsidR="008F2546" w:rsidRPr="00207826">
        <w:rPr>
          <w:noProof/>
        </w:rPr>
        <w:t xml:space="preserve">credential </w:t>
      </w:r>
      <w:r w:rsidRPr="00207826">
        <w:rPr>
          <w:noProof/>
        </w:rPr>
        <w:t>shall be verified.”</w:t>
      </w:r>
      <w:r w:rsidR="0078360A" w:rsidRPr="00207826">
        <w:rPr>
          <w:noProof/>
        </w:rPr>
        <w:t>;</w:t>
      </w:r>
    </w:p>
    <w:p w:rsidR="00D463C2" w:rsidRPr="00207826" w:rsidRDefault="005923D8" w:rsidP="005923D8">
      <w:pPr>
        <w:pStyle w:val="Point1"/>
        <w:rPr>
          <w:noProof/>
        </w:rPr>
      </w:pPr>
      <w:r w:rsidRPr="005923D8">
        <w:rPr>
          <w:noProof/>
        </w:rPr>
        <w:t>(d)</w:t>
      </w:r>
      <w:r w:rsidRPr="005923D8">
        <w:rPr>
          <w:noProof/>
        </w:rPr>
        <w:tab/>
      </w:r>
      <w:r w:rsidR="00D463C2" w:rsidRPr="00207826">
        <w:rPr>
          <w:noProof/>
        </w:rPr>
        <w:t>the following paragraph is inserted:</w:t>
      </w:r>
    </w:p>
    <w:p w:rsidR="00D463C2" w:rsidRPr="00207826" w:rsidRDefault="00D463C2" w:rsidP="00D463C2">
      <w:pPr>
        <w:rPr>
          <w:noProof/>
        </w:rPr>
      </w:pPr>
      <w:r w:rsidRPr="00207826">
        <w:rPr>
          <w:noProof/>
        </w:rPr>
        <w:t>“10. The Commission shall adopt implementing acts to establish minimum standards with regard to technology, methods and procedures to be used for the verification of the authenticity and validity of travel documents</w:t>
      </w:r>
      <w:r w:rsidR="001B523D" w:rsidRPr="00207826">
        <w:rPr>
          <w:noProof/>
        </w:rPr>
        <w:t>, including residence permits, visas and long-stay visas,</w:t>
      </w:r>
      <w:r w:rsidRPr="00207826">
        <w:rPr>
          <w:noProof/>
        </w:rPr>
        <w:t xml:space="preserve"> and digital travel </w:t>
      </w:r>
      <w:r w:rsidR="00EE4ABC" w:rsidRPr="00207826">
        <w:rPr>
          <w:noProof/>
        </w:rPr>
        <w:t>credentials</w:t>
      </w:r>
      <w:r w:rsidRPr="00207826">
        <w:rPr>
          <w:noProof/>
        </w:rPr>
        <w:t xml:space="preserve"> according to this Article.</w:t>
      </w:r>
    </w:p>
    <w:p w:rsidR="00D463C2" w:rsidRPr="00207826" w:rsidRDefault="00D463C2" w:rsidP="00D463C2">
      <w:pPr>
        <w:rPr>
          <w:noProof/>
        </w:rPr>
      </w:pPr>
      <w:r w:rsidRPr="00207826">
        <w:rPr>
          <w:noProof/>
        </w:rPr>
        <w:t>Those implementing acts shall be adopted in accordance with the examination procedure referred to in Article 38(2).”;</w:t>
      </w:r>
    </w:p>
    <w:p w:rsidR="000927CD" w:rsidRPr="00207826" w:rsidRDefault="005923D8" w:rsidP="005923D8">
      <w:pPr>
        <w:pStyle w:val="Point0"/>
        <w:rPr>
          <w:noProof/>
        </w:rPr>
      </w:pPr>
      <w:r w:rsidRPr="005923D8">
        <w:rPr>
          <w:noProof/>
        </w:rPr>
        <w:t>(3)</w:t>
      </w:r>
      <w:r w:rsidRPr="005923D8">
        <w:rPr>
          <w:noProof/>
        </w:rPr>
        <w:tab/>
      </w:r>
      <w:r w:rsidR="002D1860" w:rsidRPr="00207826">
        <w:rPr>
          <w:noProof/>
        </w:rPr>
        <w:t xml:space="preserve">in </w:t>
      </w:r>
      <w:r w:rsidR="00880D76" w:rsidRPr="00207826">
        <w:rPr>
          <w:noProof/>
        </w:rPr>
        <w:t>Article 8a</w:t>
      </w:r>
      <w:r w:rsidR="002D1860" w:rsidRPr="00207826">
        <w:rPr>
          <w:noProof/>
        </w:rPr>
        <w:t>, the following paragraph is inserted</w:t>
      </w:r>
      <w:r w:rsidR="00880D76" w:rsidRPr="00207826">
        <w:rPr>
          <w:noProof/>
        </w:rPr>
        <w:t>:</w:t>
      </w:r>
    </w:p>
    <w:p w:rsidR="000927CD" w:rsidRPr="00207826" w:rsidRDefault="002D1860" w:rsidP="000927CD">
      <w:pPr>
        <w:rPr>
          <w:noProof/>
        </w:rPr>
      </w:pPr>
      <w:r w:rsidRPr="00207826">
        <w:rPr>
          <w:noProof/>
        </w:rPr>
        <w:t xml:space="preserve">“4a. </w:t>
      </w:r>
      <w:r w:rsidR="000927CD" w:rsidRPr="00207826">
        <w:rPr>
          <w:noProof/>
        </w:rPr>
        <w:t>Alternatively</w:t>
      </w:r>
      <w:r w:rsidRPr="00207826">
        <w:rPr>
          <w:noProof/>
        </w:rPr>
        <w:t xml:space="preserve"> to paragraph 4, point (b)(ii)</w:t>
      </w:r>
      <w:r w:rsidR="000927CD" w:rsidRPr="00207826">
        <w:rPr>
          <w:noProof/>
        </w:rPr>
        <w:t xml:space="preserve">, </w:t>
      </w:r>
      <w:r w:rsidRPr="00207826">
        <w:rPr>
          <w:noProof/>
        </w:rPr>
        <w:t xml:space="preserve">the </w:t>
      </w:r>
      <w:r w:rsidR="000927CD" w:rsidRPr="00207826">
        <w:rPr>
          <w:noProof/>
        </w:rPr>
        <w:t>verification may be carried out:</w:t>
      </w:r>
    </w:p>
    <w:p w:rsidR="000927CD" w:rsidRPr="00207826" w:rsidRDefault="002D1860" w:rsidP="000927CD">
      <w:pPr>
        <w:rPr>
          <w:noProof/>
        </w:rPr>
      </w:pPr>
      <w:r w:rsidRPr="00207826">
        <w:rPr>
          <w:noProof/>
        </w:rPr>
        <w:t xml:space="preserve">(a) </w:t>
      </w:r>
      <w:r w:rsidR="000927CD" w:rsidRPr="00207826">
        <w:rPr>
          <w:noProof/>
        </w:rPr>
        <w:t>using effective and proportionate technical measures</w:t>
      </w:r>
      <w:r w:rsidR="0010009E" w:rsidRPr="00207826">
        <w:rPr>
          <w:noProof/>
        </w:rPr>
        <w:t xml:space="preserve"> and</w:t>
      </w:r>
      <w:r w:rsidR="000927CD" w:rsidRPr="00207826">
        <w:rPr>
          <w:noProof/>
        </w:rPr>
        <w:t xml:space="preserve">; </w:t>
      </w:r>
    </w:p>
    <w:p w:rsidR="000927CD" w:rsidRPr="00207826" w:rsidRDefault="002D1860" w:rsidP="000927CD">
      <w:pPr>
        <w:rPr>
          <w:noProof/>
        </w:rPr>
      </w:pPr>
      <w:r w:rsidRPr="00207826">
        <w:rPr>
          <w:noProof/>
        </w:rPr>
        <w:t xml:space="preserve">(b) </w:t>
      </w:r>
      <w:r w:rsidR="000927CD" w:rsidRPr="00207826">
        <w:rPr>
          <w:noProof/>
        </w:rPr>
        <w:t xml:space="preserve">performing random </w:t>
      </w:r>
      <w:r w:rsidR="00CA1380" w:rsidRPr="00207826">
        <w:rPr>
          <w:noProof/>
        </w:rPr>
        <w:t>verifications referred to in paragraph 4, point (b)(ii)</w:t>
      </w:r>
      <w:r w:rsidR="000927CD" w:rsidRPr="00207826">
        <w:rPr>
          <w:noProof/>
        </w:rPr>
        <w:t>.</w:t>
      </w:r>
    </w:p>
    <w:p w:rsidR="00C41962" w:rsidRPr="00207826" w:rsidRDefault="000927CD" w:rsidP="000927CD">
      <w:pPr>
        <w:rPr>
          <w:noProof/>
        </w:rPr>
      </w:pPr>
      <w:r w:rsidRPr="00207826">
        <w:rPr>
          <w:noProof/>
        </w:rPr>
        <w:t xml:space="preserve">This alternative verification shall not rely only on the </w:t>
      </w:r>
      <w:r w:rsidR="00E95553" w:rsidRPr="00207826">
        <w:rPr>
          <w:noProof/>
        </w:rPr>
        <w:t>EU Digital Travel application</w:t>
      </w:r>
      <w:r w:rsidRPr="00207826">
        <w:rPr>
          <w:noProof/>
        </w:rPr>
        <w:t>.”</w:t>
      </w:r>
      <w:r w:rsidR="0078360A" w:rsidRPr="00207826">
        <w:rPr>
          <w:noProof/>
        </w:rPr>
        <w:t>;</w:t>
      </w:r>
    </w:p>
    <w:p w:rsidR="00A8412C" w:rsidRPr="00207826" w:rsidRDefault="005923D8" w:rsidP="005923D8">
      <w:pPr>
        <w:pStyle w:val="Point0"/>
        <w:rPr>
          <w:noProof/>
        </w:rPr>
      </w:pPr>
      <w:r w:rsidRPr="005923D8">
        <w:rPr>
          <w:noProof/>
        </w:rPr>
        <w:t>(4)</w:t>
      </w:r>
      <w:r w:rsidRPr="005923D8">
        <w:rPr>
          <w:noProof/>
        </w:rPr>
        <w:tab/>
      </w:r>
      <w:r w:rsidR="00CA1380" w:rsidRPr="00207826">
        <w:rPr>
          <w:noProof/>
        </w:rPr>
        <w:t xml:space="preserve">the </w:t>
      </w:r>
      <w:r w:rsidR="00B300EF" w:rsidRPr="00207826">
        <w:rPr>
          <w:noProof/>
        </w:rPr>
        <w:t xml:space="preserve">following </w:t>
      </w:r>
      <w:r w:rsidR="00CA1380" w:rsidRPr="00207826">
        <w:rPr>
          <w:noProof/>
        </w:rPr>
        <w:t xml:space="preserve">article </w:t>
      </w:r>
      <w:r w:rsidR="00B300EF" w:rsidRPr="00207826">
        <w:rPr>
          <w:noProof/>
        </w:rPr>
        <w:t>is inserted:</w:t>
      </w:r>
    </w:p>
    <w:p w:rsidR="00B300EF" w:rsidRPr="00207826" w:rsidRDefault="00263D41" w:rsidP="000927CD">
      <w:pPr>
        <w:rPr>
          <w:noProof/>
        </w:rPr>
      </w:pPr>
      <w:r w:rsidRPr="00207826">
        <w:rPr>
          <w:noProof/>
        </w:rPr>
        <w:t>“Article 8ba</w:t>
      </w:r>
    </w:p>
    <w:p w:rsidR="00263D41" w:rsidRPr="00207826" w:rsidRDefault="00310A5E" w:rsidP="000927CD">
      <w:pPr>
        <w:rPr>
          <w:i/>
          <w:iCs/>
          <w:noProof/>
        </w:rPr>
      </w:pPr>
      <w:r w:rsidRPr="00207826">
        <w:rPr>
          <w:i/>
          <w:iCs/>
          <w:noProof/>
        </w:rPr>
        <w:t xml:space="preserve">Use of the </w:t>
      </w:r>
      <w:r w:rsidR="00E95553" w:rsidRPr="00207826">
        <w:rPr>
          <w:i/>
          <w:iCs/>
          <w:noProof/>
        </w:rPr>
        <w:t>EU Digital Travel application</w:t>
      </w:r>
    </w:p>
    <w:p w:rsidR="0053580E" w:rsidRPr="00207826" w:rsidRDefault="0053580E" w:rsidP="0053580E">
      <w:pPr>
        <w:rPr>
          <w:noProof/>
        </w:rPr>
      </w:pPr>
      <w:r w:rsidRPr="00207826">
        <w:rPr>
          <w:noProof/>
        </w:rPr>
        <w:t xml:space="preserve">1. Persons enjoying the right of free movement under Union law who are in possession of a digital travel </w:t>
      </w:r>
      <w:r w:rsidR="008F2546" w:rsidRPr="00207826">
        <w:rPr>
          <w:noProof/>
        </w:rPr>
        <w:t>credential</w:t>
      </w:r>
      <w:r w:rsidRPr="00207826">
        <w:rPr>
          <w:noProof/>
        </w:rPr>
        <w:t xml:space="preserve"> may use the </w:t>
      </w:r>
      <w:r w:rsidR="00E95553" w:rsidRPr="00207826">
        <w:rPr>
          <w:noProof/>
        </w:rPr>
        <w:t>EU Digital Travel application</w:t>
      </w:r>
      <w:r w:rsidRPr="00207826">
        <w:rPr>
          <w:noProof/>
        </w:rPr>
        <w:t xml:space="preserve"> for the purposes of advance border checks in accordance with Article 8(2g).</w:t>
      </w:r>
    </w:p>
    <w:p w:rsidR="00310A5E" w:rsidRPr="00207826" w:rsidRDefault="0053580E" w:rsidP="0053580E">
      <w:pPr>
        <w:rPr>
          <w:noProof/>
        </w:rPr>
      </w:pPr>
      <w:r w:rsidRPr="00207826">
        <w:rPr>
          <w:noProof/>
        </w:rPr>
        <w:t xml:space="preserve">2. Third-country nationals, including those subject to registration in the EES, may use the </w:t>
      </w:r>
      <w:r w:rsidR="00E95553" w:rsidRPr="00207826">
        <w:rPr>
          <w:noProof/>
        </w:rPr>
        <w:t>EU Digital Travel application</w:t>
      </w:r>
      <w:r w:rsidRPr="00207826">
        <w:rPr>
          <w:noProof/>
        </w:rPr>
        <w:t xml:space="preserve"> for the purposes of advance </w:t>
      </w:r>
      <w:r w:rsidR="00290ECE" w:rsidRPr="00207826">
        <w:rPr>
          <w:noProof/>
        </w:rPr>
        <w:t>clearance</w:t>
      </w:r>
      <w:r w:rsidRPr="00207826">
        <w:rPr>
          <w:noProof/>
        </w:rPr>
        <w:t xml:space="preserve"> in accordance with Article 8(3)</w:t>
      </w:r>
      <w:r w:rsidR="004629D4" w:rsidRPr="00207826">
        <w:rPr>
          <w:noProof/>
        </w:rPr>
        <w:t xml:space="preserve">, point </w:t>
      </w:r>
      <w:r w:rsidRPr="00207826">
        <w:rPr>
          <w:noProof/>
        </w:rPr>
        <w:t>(j).”</w:t>
      </w:r>
    </w:p>
    <w:p w:rsidR="00444071" w:rsidRPr="00207826" w:rsidRDefault="00444071">
      <w:pPr>
        <w:pStyle w:val="Titrearticle"/>
        <w:rPr>
          <w:noProof/>
        </w:rPr>
      </w:pPr>
      <w:r w:rsidRPr="00207826">
        <w:rPr>
          <w:noProof/>
        </w:rPr>
        <w:t>Article 14</w:t>
      </w:r>
    </w:p>
    <w:p w:rsidR="00A95232" w:rsidRPr="00207826" w:rsidRDefault="00A95232" w:rsidP="00A95232">
      <w:pPr>
        <w:jc w:val="center"/>
        <w:rPr>
          <w:b/>
          <w:bCs/>
          <w:noProof/>
        </w:rPr>
      </w:pPr>
      <w:r w:rsidRPr="00207826">
        <w:rPr>
          <w:b/>
          <w:bCs/>
          <w:noProof/>
        </w:rPr>
        <w:t>Amendments to Regulation (EU) 2018/1726</w:t>
      </w:r>
    </w:p>
    <w:p w:rsidR="00101F61" w:rsidRPr="00207826" w:rsidRDefault="00101F61" w:rsidP="00101F61">
      <w:pPr>
        <w:rPr>
          <w:noProof/>
        </w:rPr>
      </w:pPr>
      <w:r w:rsidRPr="00207826">
        <w:rPr>
          <w:noProof/>
        </w:rPr>
        <w:t>Regulation (EU) 2018/1726 is amended as follows:</w:t>
      </w:r>
    </w:p>
    <w:p w:rsidR="00101F61" w:rsidRPr="00207826" w:rsidRDefault="005923D8" w:rsidP="005923D8">
      <w:pPr>
        <w:pStyle w:val="Point0"/>
        <w:rPr>
          <w:noProof/>
        </w:rPr>
      </w:pPr>
      <w:r w:rsidRPr="005923D8">
        <w:rPr>
          <w:noProof/>
        </w:rPr>
        <w:t>(1)</w:t>
      </w:r>
      <w:r w:rsidRPr="005923D8">
        <w:rPr>
          <w:noProof/>
        </w:rPr>
        <w:tab/>
      </w:r>
      <w:r w:rsidR="004629D4" w:rsidRPr="00207826">
        <w:rPr>
          <w:noProof/>
        </w:rPr>
        <w:t>t</w:t>
      </w:r>
      <w:r w:rsidR="00594AC6" w:rsidRPr="00207826">
        <w:rPr>
          <w:noProof/>
        </w:rPr>
        <w:t xml:space="preserve">he following </w:t>
      </w:r>
      <w:r w:rsidR="006622AD" w:rsidRPr="00207826">
        <w:rPr>
          <w:noProof/>
        </w:rPr>
        <w:t xml:space="preserve">article </w:t>
      </w:r>
      <w:r w:rsidR="00594AC6" w:rsidRPr="00207826">
        <w:rPr>
          <w:noProof/>
        </w:rPr>
        <w:t>is inserted:</w:t>
      </w:r>
    </w:p>
    <w:p w:rsidR="00D52CE7" w:rsidRPr="00207826" w:rsidRDefault="00D52CE7" w:rsidP="00D52CE7">
      <w:pPr>
        <w:rPr>
          <w:noProof/>
        </w:rPr>
      </w:pPr>
      <w:r w:rsidRPr="00207826">
        <w:rPr>
          <w:noProof/>
        </w:rPr>
        <w:t>“Article 8d</w:t>
      </w:r>
    </w:p>
    <w:p w:rsidR="00D52CE7" w:rsidRPr="00207826" w:rsidRDefault="00D52CE7" w:rsidP="00D52CE7">
      <w:pPr>
        <w:rPr>
          <w:i/>
          <w:iCs/>
          <w:noProof/>
        </w:rPr>
      </w:pPr>
      <w:r w:rsidRPr="00207826">
        <w:rPr>
          <w:i/>
          <w:iCs/>
          <w:noProof/>
        </w:rPr>
        <w:t>Tasks relat</w:t>
      </w:r>
      <w:r w:rsidR="00000D82" w:rsidRPr="00207826">
        <w:rPr>
          <w:i/>
          <w:iCs/>
          <w:noProof/>
        </w:rPr>
        <w:t>ing</w:t>
      </w:r>
      <w:r w:rsidRPr="00207826">
        <w:rPr>
          <w:i/>
          <w:iCs/>
          <w:noProof/>
        </w:rPr>
        <w:t xml:space="preserve"> to the </w:t>
      </w:r>
      <w:r w:rsidR="00E95553" w:rsidRPr="00207826">
        <w:rPr>
          <w:i/>
          <w:iCs/>
          <w:noProof/>
        </w:rPr>
        <w:t>EU Digital Travel application</w:t>
      </w:r>
    </w:p>
    <w:p w:rsidR="00D52CE7" w:rsidRPr="00207826" w:rsidRDefault="00D52CE7" w:rsidP="00D52CE7">
      <w:pPr>
        <w:rPr>
          <w:noProof/>
        </w:rPr>
      </w:pPr>
      <w:r w:rsidRPr="00207826">
        <w:rPr>
          <w:noProof/>
        </w:rPr>
        <w:t xml:space="preserve">In relation to the </w:t>
      </w:r>
      <w:r w:rsidR="00E95553" w:rsidRPr="00207826">
        <w:rPr>
          <w:noProof/>
        </w:rPr>
        <w:t>EU Digital Travel application</w:t>
      </w:r>
      <w:r w:rsidRPr="00207826">
        <w:rPr>
          <w:noProof/>
        </w:rPr>
        <w:t>, the Agency shall perform:</w:t>
      </w:r>
    </w:p>
    <w:p w:rsidR="00D52CE7" w:rsidRPr="00207826" w:rsidRDefault="00D52CE7" w:rsidP="00D52CE7">
      <w:pPr>
        <w:rPr>
          <w:noProof/>
        </w:rPr>
      </w:pPr>
      <w:r w:rsidRPr="00207826">
        <w:rPr>
          <w:noProof/>
        </w:rPr>
        <w:t xml:space="preserve">(a) the tasks conferred on it by Regulation (EU) </w:t>
      </w:r>
      <w:r w:rsidR="006622AD" w:rsidRPr="00207826">
        <w:rPr>
          <w:noProof/>
        </w:rPr>
        <w:t>…/…</w:t>
      </w:r>
      <w:r w:rsidR="00301B9C" w:rsidRPr="00207826">
        <w:rPr>
          <w:noProof/>
        </w:rPr>
        <w:t xml:space="preserve"> [</w:t>
      </w:r>
      <w:r w:rsidR="00301B9C" w:rsidRPr="00207826">
        <w:rPr>
          <w:i/>
          <w:iCs/>
          <w:noProof/>
        </w:rPr>
        <w:t>COM(2024) 670 final</w:t>
      </w:r>
      <w:r w:rsidR="00301B9C" w:rsidRPr="00207826">
        <w:rPr>
          <w:noProof/>
        </w:rPr>
        <w:t>]</w:t>
      </w:r>
      <w:r w:rsidRPr="00207826">
        <w:rPr>
          <w:noProof/>
        </w:rPr>
        <w:t xml:space="preserve"> of the European Parliament and of the Council</w:t>
      </w:r>
      <w:r w:rsidR="004629D4" w:rsidRPr="00207826">
        <w:rPr>
          <w:noProof/>
        </w:rPr>
        <w:t>*</w:t>
      </w:r>
      <w:r w:rsidRPr="00207826">
        <w:rPr>
          <w:noProof/>
        </w:rPr>
        <w:t>;</w:t>
      </w:r>
    </w:p>
    <w:p w:rsidR="00594AC6" w:rsidRPr="00207826" w:rsidRDefault="00D52CE7" w:rsidP="00D52CE7">
      <w:pPr>
        <w:rPr>
          <w:noProof/>
        </w:rPr>
      </w:pPr>
      <w:r w:rsidRPr="00207826">
        <w:rPr>
          <w:noProof/>
        </w:rPr>
        <w:t xml:space="preserve">(b) tasks relating to training on the technical use of the </w:t>
      </w:r>
      <w:r w:rsidR="00E95553" w:rsidRPr="00207826">
        <w:rPr>
          <w:noProof/>
        </w:rPr>
        <w:t>EU Digital Travel application</w:t>
      </w:r>
      <w:r w:rsidRPr="00207826">
        <w:rPr>
          <w:noProof/>
        </w:rPr>
        <w:t>.</w:t>
      </w:r>
    </w:p>
    <w:p w:rsidR="004629D4" w:rsidRPr="00207826" w:rsidRDefault="004629D4" w:rsidP="004629D4">
      <w:pPr>
        <w:rPr>
          <w:noProof/>
        </w:rPr>
      </w:pPr>
      <w:r w:rsidRPr="00207826">
        <w:rPr>
          <w:noProof/>
        </w:rPr>
        <w:t>___________</w:t>
      </w:r>
    </w:p>
    <w:p w:rsidR="004629D4" w:rsidRPr="00207826" w:rsidRDefault="004629D4" w:rsidP="00D52CE7">
      <w:pPr>
        <w:rPr>
          <w:noProof/>
        </w:rPr>
      </w:pPr>
      <w:r w:rsidRPr="00207826">
        <w:rPr>
          <w:noProof/>
        </w:rPr>
        <w:t>*</w:t>
      </w:r>
      <w:r w:rsidR="006622AD" w:rsidRPr="00207826">
        <w:rPr>
          <w:noProof/>
        </w:rPr>
        <w:t xml:space="preserve"> </w:t>
      </w:r>
      <w:r w:rsidR="00CD23E3" w:rsidRPr="00207826">
        <w:rPr>
          <w:noProof/>
        </w:rPr>
        <w:t xml:space="preserve"> </w:t>
      </w:r>
      <w:r w:rsidR="00CD23E3" w:rsidRPr="00207826">
        <w:rPr>
          <w:bCs/>
          <w:noProof/>
        </w:rPr>
        <w:t>Regulation (EU) …/… of … establishing an application for the electronic submission of travel data (“</w:t>
      </w:r>
      <w:r w:rsidR="00E95553" w:rsidRPr="00207826">
        <w:rPr>
          <w:bCs/>
          <w:noProof/>
        </w:rPr>
        <w:t>EU Digital Travel application</w:t>
      </w:r>
      <w:r w:rsidR="00CD23E3" w:rsidRPr="00207826">
        <w:rPr>
          <w:bCs/>
          <w:noProof/>
        </w:rPr>
        <w:t>”) and amending Regulations (EU) 2016/399 and (EU) 2018/1726 of the European Parliament and of the Council and Council Regulation (EC) No 2252/2004, as regards the use of digital travel credentials</w:t>
      </w:r>
      <w:r w:rsidR="00CD23E3" w:rsidRPr="00207826">
        <w:rPr>
          <w:b/>
          <w:bCs/>
          <w:noProof/>
        </w:rPr>
        <w:t xml:space="preserve"> </w:t>
      </w:r>
      <w:r w:rsidR="00CD23E3" w:rsidRPr="00207826">
        <w:rPr>
          <w:bCs/>
          <w:noProof/>
        </w:rPr>
        <w:t>(OJ…), […], p. […], ELI: …).</w:t>
      </w:r>
      <w:r w:rsidRPr="00207826">
        <w:rPr>
          <w:noProof/>
        </w:rPr>
        <w:t>”;</w:t>
      </w:r>
    </w:p>
    <w:p w:rsidR="00D52CE7" w:rsidRPr="00207826" w:rsidRDefault="005923D8" w:rsidP="005923D8">
      <w:pPr>
        <w:pStyle w:val="Point0"/>
        <w:rPr>
          <w:noProof/>
        </w:rPr>
      </w:pPr>
      <w:r w:rsidRPr="005923D8">
        <w:rPr>
          <w:noProof/>
        </w:rPr>
        <w:t>(2)</w:t>
      </w:r>
      <w:r w:rsidRPr="005923D8">
        <w:rPr>
          <w:noProof/>
        </w:rPr>
        <w:tab/>
      </w:r>
      <w:r w:rsidR="006622AD" w:rsidRPr="00207826">
        <w:rPr>
          <w:noProof/>
        </w:rPr>
        <w:t>i</w:t>
      </w:r>
      <w:r w:rsidR="00D52CE7" w:rsidRPr="00207826">
        <w:rPr>
          <w:noProof/>
        </w:rPr>
        <w:t>n Article 14, paragraph 1 is replaced by the following:</w:t>
      </w:r>
    </w:p>
    <w:p w:rsidR="00D52CE7" w:rsidRPr="00207826" w:rsidRDefault="00D307E2" w:rsidP="00D52CE7">
      <w:pPr>
        <w:rPr>
          <w:noProof/>
        </w:rPr>
      </w:pPr>
      <w:r w:rsidRPr="00207826">
        <w:rPr>
          <w:noProof/>
        </w:rPr>
        <w:t xml:space="preserve">“1. The Agency shall monitor developments in research relevant for the operational management of SIS II, VIS, Eurodac, the EES, ETIAS, DubliNet, ECRIS-TCN, the e-CODEX system, the JITs collaboration platform, the </w:t>
      </w:r>
      <w:r w:rsidR="00E95553" w:rsidRPr="00207826">
        <w:rPr>
          <w:noProof/>
        </w:rPr>
        <w:t>EU Digital Travel application</w:t>
      </w:r>
      <w:r w:rsidRPr="00207826">
        <w:rPr>
          <w:noProof/>
        </w:rPr>
        <w:t xml:space="preserve"> and other large-scale IT systems as referred to in Article 1(5).”</w:t>
      </w:r>
      <w:r w:rsidR="000914F4" w:rsidRPr="00207826">
        <w:rPr>
          <w:noProof/>
        </w:rPr>
        <w:t>;</w:t>
      </w:r>
    </w:p>
    <w:p w:rsidR="00953BDD" w:rsidRPr="00207826" w:rsidRDefault="005923D8" w:rsidP="005923D8">
      <w:pPr>
        <w:pStyle w:val="Point0"/>
        <w:rPr>
          <w:noProof/>
        </w:rPr>
      </w:pPr>
      <w:r w:rsidRPr="005923D8">
        <w:rPr>
          <w:noProof/>
        </w:rPr>
        <w:t>(3)</w:t>
      </w:r>
      <w:r w:rsidRPr="005923D8">
        <w:rPr>
          <w:noProof/>
        </w:rPr>
        <w:tab/>
      </w:r>
      <w:r w:rsidR="004629D4" w:rsidRPr="00207826">
        <w:rPr>
          <w:noProof/>
        </w:rPr>
        <w:t xml:space="preserve">in </w:t>
      </w:r>
      <w:r w:rsidR="00D307E2" w:rsidRPr="00207826">
        <w:rPr>
          <w:noProof/>
        </w:rPr>
        <w:t>Article 19</w:t>
      </w:r>
      <w:r w:rsidR="004629D4" w:rsidRPr="00207826">
        <w:rPr>
          <w:noProof/>
        </w:rPr>
        <w:t>, paragraph 1</w:t>
      </w:r>
      <w:r w:rsidR="00D307E2" w:rsidRPr="00207826">
        <w:rPr>
          <w:noProof/>
        </w:rPr>
        <w:t xml:space="preserve"> is amended as follows:</w:t>
      </w:r>
    </w:p>
    <w:p w:rsidR="007B670E" w:rsidRPr="00207826" w:rsidRDefault="005923D8" w:rsidP="005923D8">
      <w:pPr>
        <w:pStyle w:val="Point1"/>
        <w:rPr>
          <w:noProof/>
        </w:rPr>
      </w:pPr>
      <w:r w:rsidRPr="005923D8">
        <w:rPr>
          <w:noProof/>
        </w:rPr>
        <w:t>(a)</w:t>
      </w:r>
      <w:r w:rsidRPr="005923D8">
        <w:rPr>
          <w:noProof/>
        </w:rPr>
        <w:tab/>
      </w:r>
      <w:r w:rsidR="00EA627A" w:rsidRPr="00207826">
        <w:rPr>
          <w:noProof/>
        </w:rPr>
        <w:t>point (ee) is replaced by the following:</w:t>
      </w:r>
    </w:p>
    <w:p w:rsidR="00EA627A" w:rsidRPr="00207826" w:rsidRDefault="00D80106" w:rsidP="00D52CE7">
      <w:pPr>
        <w:rPr>
          <w:noProof/>
        </w:rPr>
      </w:pPr>
      <w:r w:rsidRPr="00207826">
        <w:rPr>
          <w:noProof/>
        </w:rPr>
        <w:t xml:space="preserve">“(ee) adopt the reports on the development of the EES pursuant to Article 72(2) of Regulation (EU) 2017/2226, the reports on the development of ETIAS pursuant to Article 92(2) of Regulation (EU) 2018/1240, the reports on the development of ECRIS-TCN and of the ECRIS reference implementation pursuant to Article 36(3) of Regulation (EU) 2019/816 and the reports on the development of the </w:t>
      </w:r>
      <w:r w:rsidR="00E95553" w:rsidRPr="00207826">
        <w:rPr>
          <w:noProof/>
        </w:rPr>
        <w:t>EU Digital Travel application</w:t>
      </w:r>
      <w:r w:rsidRPr="00207826">
        <w:rPr>
          <w:noProof/>
        </w:rPr>
        <w:t xml:space="preserve"> pursuant to Article </w:t>
      </w:r>
      <w:r w:rsidR="002A5389" w:rsidRPr="00207826">
        <w:rPr>
          <w:noProof/>
        </w:rPr>
        <w:t>18</w:t>
      </w:r>
      <w:r w:rsidRPr="00207826">
        <w:rPr>
          <w:noProof/>
        </w:rPr>
        <w:t xml:space="preserve"> of </w:t>
      </w:r>
      <w:r w:rsidR="006622AD" w:rsidRPr="00207826">
        <w:rPr>
          <w:noProof/>
        </w:rPr>
        <w:t>Regulation (EU) …/…</w:t>
      </w:r>
      <w:r w:rsidR="00301B9C" w:rsidRPr="00207826">
        <w:rPr>
          <w:noProof/>
        </w:rPr>
        <w:t>[</w:t>
      </w:r>
      <w:r w:rsidR="00301B9C" w:rsidRPr="00207826">
        <w:rPr>
          <w:i/>
          <w:iCs/>
          <w:noProof/>
        </w:rPr>
        <w:t>COM(2024) 670 final</w:t>
      </w:r>
      <w:r w:rsidR="00301B9C" w:rsidRPr="00207826">
        <w:rPr>
          <w:noProof/>
        </w:rPr>
        <w:t xml:space="preserve">] </w:t>
      </w:r>
      <w:r w:rsidRPr="00207826">
        <w:rPr>
          <w:noProof/>
        </w:rPr>
        <w:t>;”</w:t>
      </w:r>
      <w:r w:rsidR="000914F4" w:rsidRPr="00207826">
        <w:rPr>
          <w:noProof/>
        </w:rPr>
        <w:t>;</w:t>
      </w:r>
    </w:p>
    <w:p w:rsidR="00BE513C" w:rsidRPr="00207826" w:rsidRDefault="005923D8" w:rsidP="005923D8">
      <w:pPr>
        <w:pStyle w:val="Point1"/>
        <w:rPr>
          <w:noProof/>
        </w:rPr>
      </w:pPr>
      <w:r w:rsidRPr="005923D8">
        <w:rPr>
          <w:noProof/>
        </w:rPr>
        <w:t>(b)</w:t>
      </w:r>
      <w:r w:rsidRPr="005923D8">
        <w:rPr>
          <w:noProof/>
        </w:rPr>
        <w:tab/>
      </w:r>
      <w:r w:rsidR="00BE513C" w:rsidRPr="00207826">
        <w:rPr>
          <w:noProof/>
        </w:rPr>
        <w:t>in point (ff), the following point</w:t>
      </w:r>
      <w:r w:rsidR="00A80C85" w:rsidRPr="00207826">
        <w:rPr>
          <w:noProof/>
        </w:rPr>
        <w:t xml:space="preserve"> </w:t>
      </w:r>
      <w:r w:rsidR="004629D4" w:rsidRPr="00207826">
        <w:rPr>
          <w:noProof/>
        </w:rPr>
        <w:t>is</w:t>
      </w:r>
      <w:r w:rsidR="00BE513C" w:rsidRPr="00207826">
        <w:rPr>
          <w:noProof/>
        </w:rPr>
        <w:t xml:space="preserve"> </w:t>
      </w:r>
      <w:r w:rsidR="004629D4" w:rsidRPr="00207826">
        <w:rPr>
          <w:noProof/>
        </w:rPr>
        <w:t>inserted</w:t>
      </w:r>
      <w:r w:rsidR="00BE513C" w:rsidRPr="00207826">
        <w:rPr>
          <w:noProof/>
        </w:rPr>
        <w:t>:</w:t>
      </w:r>
    </w:p>
    <w:p w:rsidR="000A677F" w:rsidRPr="00207826" w:rsidRDefault="000A677F" w:rsidP="000A677F">
      <w:pPr>
        <w:rPr>
          <w:noProof/>
        </w:rPr>
      </w:pPr>
      <w:r w:rsidRPr="00207826">
        <w:rPr>
          <w:noProof/>
        </w:rPr>
        <w:t xml:space="preserve">“(x) the </w:t>
      </w:r>
      <w:r w:rsidR="00E95553" w:rsidRPr="00207826">
        <w:rPr>
          <w:noProof/>
        </w:rPr>
        <w:t>EU Digital Travel application</w:t>
      </w:r>
      <w:r w:rsidRPr="00207826">
        <w:rPr>
          <w:noProof/>
        </w:rPr>
        <w:t xml:space="preserve"> pursuant to Article </w:t>
      </w:r>
      <w:r w:rsidR="006A05BB" w:rsidRPr="00207826">
        <w:rPr>
          <w:noProof/>
        </w:rPr>
        <w:t>1</w:t>
      </w:r>
      <w:r w:rsidR="00B62AD2" w:rsidRPr="00207826">
        <w:rPr>
          <w:noProof/>
        </w:rPr>
        <w:t>8</w:t>
      </w:r>
      <w:r w:rsidR="00B86C9B" w:rsidRPr="00207826">
        <w:rPr>
          <w:noProof/>
        </w:rPr>
        <w:t>(1)</w:t>
      </w:r>
      <w:r w:rsidRPr="00207826">
        <w:rPr>
          <w:noProof/>
        </w:rPr>
        <w:t xml:space="preserve"> of </w:t>
      </w:r>
      <w:r w:rsidR="006622AD" w:rsidRPr="00207826">
        <w:rPr>
          <w:noProof/>
        </w:rPr>
        <w:t xml:space="preserve">Regulation (EU) …/… </w:t>
      </w:r>
      <w:r w:rsidR="00301B9C" w:rsidRPr="00207826">
        <w:rPr>
          <w:noProof/>
        </w:rPr>
        <w:t>[</w:t>
      </w:r>
      <w:r w:rsidR="00301B9C" w:rsidRPr="00207826">
        <w:rPr>
          <w:i/>
          <w:iCs/>
          <w:noProof/>
        </w:rPr>
        <w:t>COM(2024) 670 final</w:t>
      </w:r>
      <w:r w:rsidR="00301B9C" w:rsidRPr="00207826">
        <w:rPr>
          <w:noProof/>
        </w:rPr>
        <w:t xml:space="preserve">] </w:t>
      </w:r>
      <w:r w:rsidRPr="00207826">
        <w:rPr>
          <w:noProof/>
        </w:rPr>
        <w:t>;</w:t>
      </w:r>
      <w:r w:rsidR="000914F4" w:rsidRPr="00207826">
        <w:rPr>
          <w:noProof/>
        </w:rPr>
        <w:t>”;</w:t>
      </w:r>
    </w:p>
    <w:p w:rsidR="004629D4" w:rsidRPr="00207826" w:rsidRDefault="005923D8" w:rsidP="005923D8">
      <w:pPr>
        <w:pStyle w:val="Point1"/>
        <w:rPr>
          <w:noProof/>
        </w:rPr>
      </w:pPr>
      <w:r w:rsidRPr="005923D8">
        <w:rPr>
          <w:noProof/>
        </w:rPr>
        <w:t>(c)</w:t>
      </w:r>
      <w:r w:rsidRPr="005923D8">
        <w:rPr>
          <w:noProof/>
        </w:rPr>
        <w:tab/>
      </w:r>
      <w:r w:rsidR="004629D4" w:rsidRPr="00207826">
        <w:rPr>
          <w:noProof/>
        </w:rPr>
        <w:t>the following point is inserted:</w:t>
      </w:r>
    </w:p>
    <w:p w:rsidR="00BE513C" w:rsidRPr="00207826" w:rsidRDefault="000914F4" w:rsidP="000A677F">
      <w:pPr>
        <w:rPr>
          <w:noProof/>
        </w:rPr>
      </w:pPr>
      <w:r w:rsidRPr="00207826">
        <w:rPr>
          <w:noProof/>
        </w:rPr>
        <w:t>“</w:t>
      </w:r>
      <w:r w:rsidR="000A677F" w:rsidRPr="00207826">
        <w:rPr>
          <w:noProof/>
        </w:rPr>
        <w:t xml:space="preserve">(llb) compile and publish statistics related to the use of the </w:t>
      </w:r>
      <w:r w:rsidR="00E95553" w:rsidRPr="00207826">
        <w:rPr>
          <w:noProof/>
        </w:rPr>
        <w:t>EU Digital Travel application</w:t>
      </w:r>
      <w:r w:rsidR="000A677F" w:rsidRPr="00207826">
        <w:rPr>
          <w:noProof/>
        </w:rPr>
        <w:t xml:space="preserve"> pursuant to Article </w:t>
      </w:r>
      <w:r w:rsidR="0053175D" w:rsidRPr="00207826">
        <w:rPr>
          <w:noProof/>
        </w:rPr>
        <w:t>8(</w:t>
      </w:r>
      <w:r w:rsidR="00250DA1" w:rsidRPr="00207826">
        <w:rPr>
          <w:noProof/>
        </w:rPr>
        <w:t>6</w:t>
      </w:r>
      <w:r w:rsidR="0053175D" w:rsidRPr="00207826">
        <w:rPr>
          <w:noProof/>
        </w:rPr>
        <w:t>)</w:t>
      </w:r>
      <w:r w:rsidR="000A677F" w:rsidRPr="00207826">
        <w:rPr>
          <w:noProof/>
        </w:rPr>
        <w:t xml:space="preserve"> of </w:t>
      </w:r>
      <w:r w:rsidR="006622AD" w:rsidRPr="00207826">
        <w:rPr>
          <w:noProof/>
        </w:rPr>
        <w:t xml:space="preserve">Regulation (EU) …/… </w:t>
      </w:r>
      <w:r w:rsidR="00301B9C" w:rsidRPr="00207826">
        <w:rPr>
          <w:noProof/>
        </w:rPr>
        <w:t>[</w:t>
      </w:r>
      <w:r w:rsidR="00301B9C" w:rsidRPr="00207826">
        <w:rPr>
          <w:i/>
          <w:iCs/>
          <w:noProof/>
        </w:rPr>
        <w:t>COM(2024) 670 final</w:t>
      </w:r>
      <w:r w:rsidR="00301B9C" w:rsidRPr="00207826">
        <w:rPr>
          <w:noProof/>
        </w:rPr>
        <w:t>]</w:t>
      </w:r>
      <w:r w:rsidR="000A677F" w:rsidRPr="00207826">
        <w:rPr>
          <w:noProof/>
        </w:rPr>
        <w:t>;”</w:t>
      </w:r>
      <w:r w:rsidRPr="00207826">
        <w:rPr>
          <w:noProof/>
        </w:rPr>
        <w:t>;</w:t>
      </w:r>
    </w:p>
    <w:p w:rsidR="000A677F" w:rsidRPr="00207826" w:rsidRDefault="005923D8" w:rsidP="005923D8">
      <w:pPr>
        <w:pStyle w:val="Point0"/>
        <w:rPr>
          <w:noProof/>
        </w:rPr>
      </w:pPr>
      <w:r w:rsidRPr="005923D8">
        <w:rPr>
          <w:noProof/>
        </w:rPr>
        <w:t>(4)</w:t>
      </w:r>
      <w:r w:rsidRPr="005923D8">
        <w:rPr>
          <w:noProof/>
        </w:rPr>
        <w:tab/>
      </w:r>
      <w:r w:rsidR="006622AD" w:rsidRPr="00207826">
        <w:rPr>
          <w:noProof/>
        </w:rPr>
        <w:t xml:space="preserve">in </w:t>
      </w:r>
      <w:r w:rsidR="000A677F" w:rsidRPr="00207826">
        <w:rPr>
          <w:noProof/>
        </w:rPr>
        <w:t>Article 22</w:t>
      </w:r>
      <w:r w:rsidR="004629D4" w:rsidRPr="00207826">
        <w:rPr>
          <w:noProof/>
        </w:rPr>
        <w:t>(4), the following subparagraph is inserted after the seventh subparagraph</w:t>
      </w:r>
      <w:r w:rsidR="000A677F" w:rsidRPr="00207826">
        <w:rPr>
          <w:noProof/>
        </w:rPr>
        <w:t>:</w:t>
      </w:r>
    </w:p>
    <w:p w:rsidR="0061732E" w:rsidRPr="00207826" w:rsidRDefault="0061732E" w:rsidP="000A677F">
      <w:pPr>
        <w:rPr>
          <w:noProof/>
        </w:rPr>
      </w:pPr>
      <w:r w:rsidRPr="00207826">
        <w:rPr>
          <w:noProof/>
        </w:rPr>
        <w:t>“</w:t>
      </w:r>
      <w:r w:rsidR="00D649CA" w:rsidRPr="00207826">
        <w:rPr>
          <w:noProof/>
        </w:rPr>
        <w:t xml:space="preserve">The European Border and Coast Guard Agency may attend the meetings of the Management Board as an observer when a question concerning the </w:t>
      </w:r>
      <w:r w:rsidR="00E95553" w:rsidRPr="00207826">
        <w:rPr>
          <w:noProof/>
        </w:rPr>
        <w:t>EU Digital Travel application</w:t>
      </w:r>
      <w:r w:rsidR="00D649CA" w:rsidRPr="00207826">
        <w:rPr>
          <w:noProof/>
        </w:rPr>
        <w:t xml:space="preserve"> in relation with the application of Regulation (EU) 2016/399 is on the agenda.”</w:t>
      </w:r>
      <w:r w:rsidR="000914F4" w:rsidRPr="00207826">
        <w:rPr>
          <w:noProof/>
        </w:rPr>
        <w:t>;</w:t>
      </w:r>
    </w:p>
    <w:p w:rsidR="00C74502" w:rsidRPr="00207826" w:rsidRDefault="005923D8" w:rsidP="005923D8">
      <w:pPr>
        <w:pStyle w:val="Point0"/>
        <w:rPr>
          <w:noProof/>
        </w:rPr>
      </w:pPr>
      <w:r w:rsidRPr="005923D8">
        <w:rPr>
          <w:noProof/>
        </w:rPr>
        <w:t>(5)</w:t>
      </w:r>
      <w:r w:rsidRPr="005923D8">
        <w:rPr>
          <w:noProof/>
        </w:rPr>
        <w:tab/>
      </w:r>
      <w:r w:rsidR="004629D4" w:rsidRPr="00207826">
        <w:rPr>
          <w:noProof/>
        </w:rPr>
        <w:t xml:space="preserve">in </w:t>
      </w:r>
      <w:r w:rsidR="00C74502" w:rsidRPr="00207826">
        <w:rPr>
          <w:noProof/>
        </w:rPr>
        <w:t>Article 24</w:t>
      </w:r>
      <w:r w:rsidR="004629D4" w:rsidRPr="00207826">
        <w:rPr>
          <w:noProof/>
        </w:rPr>
        <w:t>(3),</w:t>
      </w:r>
      <w:r w:rsidR="00C74502" w:rsidRPr="00207826">
        <w:rPr>
          <w:noProof/>
        </w:rPr>
        <w:t xml:space="preserve"> point (u) is replaced by the following:</w:t>
      </w:r>
    </w:p>
    <w:p w:rsidR="00C74502" w:rsidRPr="00207826" w:rsidRDefault="00907BF3" w:rsidP="000A677F">
      <w:pPr>
        <w:rPr>
          <w:noProof/>
        </w:rPr>
      </w:pPr>
      <w:r w:rsidRPr="00207826">
        <w:rPr>
          <w:noProof/>
        </w:rPr>
        <w:t xml:space="preserve">“(u) preparing the reports on the development of the EES referred to in Article 72(2) of Regulation (EC) No 2017/2226, on the development of ETIAS referred to in Article 92(2) of Regulation (EU) 2018/1240 and on the development of the </w:t>
      </w:r>
      <w:r w:rsidR="00E95553" w:rsidRPr="00207826">
        <w:rPr>
          <w:noProof/>
        </w:rPr>
        <w:t>EU Digital Travel application</w:t>
      </w:r>
      <w:r w:rsidRPr="00207826">
        <w:rPr>
          <w:noProof/>
        </w:rPr>
        <w:t xml:space="preserve"> referred to in Article </w:t>
      </w:r>
      <w:r w:rsidR="003F3830" w:rsidRPr="00207826">
        <w:rPr>
          <w:noProof/>
        </w:rPr>
        <w:t>18</w:t>
      </w:r>
      <w:r w:rsidRPr="00207826">
        <w:rPr>
          <w:noProof/>
        </w:rPr>
        <w:t xml:space="preserve"> of </w:t>
      </w:r>
      <w:r w:rsidR="006622AD" w:rsidRPr="00207826">
        <w:rPr>
          <w:noProof/>
        </w:rPr>
        <w:t xml:space="preserve">Regulation (EU) …/… </w:t>
      </w:r>
      <w:r w:rsidR="00301B9C" w:rsidRPr="00207826">
        <w:rPr>
          <w:noProof/>
        </w:rPr>
        <w:t>[</w:t>
      </w:r>
      <w:r w:rsidR="00301B9C" w:rsidRPr="00207826">
        <w:rPr>
          <w:i/>
          <w:iCs/>
          <w:noProof/>
        </w:rPr>
        <w:t>COM(2024) 670 final</w:t>
      </w:r>
      <w:r w:rsidR="00301B9C" w:rsidRPr="00207826">
        <w:rPr>
          <w:noProof/>
        </w:rPr>
        <w:t xml:space="preserve">] </w:t>
      </w:r>
      <w:r w:rsidRPr="00207826">
        <w:rPr>
          <w:noProof/>
        </w:rPr>
        <w:t>and submitting them to the Management Board for adoption;”</w:t>
      </w:r>
      <w:r w:rsidR="00714EA4" w:rsidRPr="00207826">
        <w:rPr>
          <w:noProof/>
        </w:rPr>
        <w:t>.</w:t>
      </w:r>
    </w:p>
    <w:p w:rsidR="007E508E" w:rsidRPr="00207826" w:rsidRDefault="007E508E" w:rsidP="000A677F">
      <w:pPr>
        <w:rPr>
          <w:noProof/>
        </w:rPr>
      </w:pPr>
    </w:p>
    <w:p w:rsidR="00B5155C" w:rsidRPr="00207826" w:rsidRDefault="00B5155C" w:rsidP="00B5155C">
      <w:pPr>
        <w:jc w:val="center"/>
        <w:rPr>
          <w:b/>
          <w:bCs/>
          <w:noProof/>
        </w:rPr>
      </w:pPr>
      <w:r w:rsidRPr="00207826">
        <w:rPr>
          <w:b/>
          <w:bCs/>
          <w:noProof/>
        </w:rPr>
        <w:t>FINAL PROVISIONS</w:t>
      </w:r>
    </w:p>
    <w:p w:rsidR="00444071" w:rsidRPr="00207826" w:rsidRDefault="00444071">
      <w:pPr>
        <w:pStyle w:val="Titrearticle"/>
        <w:rPr>
          <w:noProof/>
        </w:rPr>
      </w:pPr>
      <w:r w:rsidRPr="00207826">
        <w:rPr>
          <w:noProof/>
        </w:rPr>
        <w:t xml:space="preserve">Article </w:t>
      </w:r>
      <w:r w:rsidR="00A56FEB" w:rsidRPr="00207826">
        <w:rPr>
          <w:noProof/>
        </w:rPr>
        <w:t>15</w:t>
      </w:r>
    </w:p>
    <w:p w:rsidR="00076CBF" w:rsidRPr="00207826" w:rsidRDefault="005F4D34" w:rsidP="005F4D34">
      <w:pPr>
        <w:jc w:val="center"/>
        <w:rPr>
          <w:b/>
          <w:bCs/>
          <w:noProof/>
        </w:rPr>
      </w:pPr>
      <w:r w:rsidRPr="00207826">
        <w:rPr>
          <w:b/>
          <w:bCs/>
          <w:noProof/>
        </w:rPr>
        <w:t xml:space="preserve">Start of operations of the </w:t>
      </w:r>
      <w:r w:rsidR="00E95553" w:rsidRPr="00207826">
        <w:rPr>
          <w:b/>
          <w:bCs/>
          <w:noProof/>
        </w:rPr>
        <w:t>EU Digital Travel application</w:t>
      </w:r>
    </w:p>
    <w:p w:rsidR="006F7AC8" w:rsidRPr="00207826" w:rsidRDefault="005923D8" w:rsidP="005923D8">
      <w:pPr>
        <w:pStyle w:val="ManualNumPar1"/>
        <w:rPr>
          <w:noProof/>
        </w:rPr>
      </w:pPr>
      <w:r w:rsidRPr="005923D8">
        <w:rPr>
          <w:noProof/>
        </w:rPr>
        <w:t>1.</w:t>
      </w:r>
      <w:r w:rsidRPr="005923D8">
        <w:rPr>
          <w:noProof/>
        </w:rPr>
        <w:tab/>
      </w:r>
      <w:r w:rsidR="006F7AC8" w:rsidRPr="00207826">
        <w:rPr>
          <w:noProof/>
        </w:rPr>
        <w:t>The Commission shall determine</w:t>
      </w:r>
      <w:r w:rsidR="00000D82" w:rsidRPr="00207826">
        <w:rPr>
          <w:noProof/>
        </w:rPr>
        <w:t xml:space="preserve"> </w:t>
      </w:r>
      <w:r w:rsidR="006F7AC8" w:rsidRPr="00207826">
        <w:rPr>
          <w:noProof/>
        </w:rPr>
        <w:t xml:space="preserve">the date from which the </w:t>
      </w:r>
      <w:r w:rsidR="00E95553" w:rsidRPr="00207826">
        <w:rPr>
          <w:noProof/>
        </w:rPr>
        <w:t>EU Digital Travel application</w:t>
      </w:r>
      <w:r w:rsidR="006F7AC8" w:rsidRPr="00207826">
        <w:rPr>
          <w:noProof/>
        </w:rPr>
        <w:t xml:space="preserve"> starts operations by means of an implementing act once eu-LISA has informed the Commission of the successful completion of the test of the application referred to in Article 8(</w:t>
      </w:r>
      <w:r w:rsidR="00000D82" w:rsidRPr="00207826">
        <w:rPr>
          <w:noProof/>
        </w:rPr>
        <w:t>5</w:t>
      </w:r>
      <w:r w:rsidR="006F7AC8" w:rsidRPr="00207826">
        <w:rPr>
          <w:noProof/>
        </w:rPr>
        <w:t>).</w:t>
      </w:r>
    </w:p>
    <w:p w:rsidR="005F4D34" w:rsidRPr="00207826" w:rsidRDefault="005923D8" w:rsidP="005923D8">
      <w:pPr>
        <w:pStyle w:val="ManualNumPar1"/>
        <w:rPr>
          <w:noProof/>
        </w:rPr>
      </w:pPr>
      <w:r w:rsidRPr="005923D8">
        <w:rPr>
          <w:noProof/>
        </w:rPr>
        <w:t>2.</w:t>
      </w:r>
      <w:r w:rsidRPr="005923D8">
        <w:rPr>
          <w:noProof/>
        </w:rPr>
        <w:tab/>
      </w:r>
      <w:r w:rsidR="006F7AC8" w:rsidRPr="00207826">
        <w:rPr>
          <w:noProof/>
        </w:rPr>
        <w:t>The Commission shall set the date referred to in the first paragraph to be no later than 30 days from the date of adoption of that implementing act.</w:t>
      </w:r>
    </w:p>
    <w:p w:rsidR="006F7AC8" w:rsidRPr="00207826" w:rsidRDefault="006F7AC8" w:rsidP="006F7AC8">
      <w:pPr>
        <w:pStyle w:val="Titrearticle"/>
        <w:rPr>
          <w:noProof/>
        </w:rPr>
      </w:pPr>
      <w:r w:rsidRPr="00207826">
        <w:rPr>
          <w:noProof/>
        </w:rPr>
        <w:t xml:space="preserve">Article </w:t>
      </w:r>
      <w:r w:rsidR="00A56FEB" w:rsidRPr="00207826">
        <w:rPr>
          <w:noProof/>
        </w:rPr>
        <w:t>16</w:t>
      </w:r>
    </w:p>
    <w:p w:rsidR="006F7AC8" w:rsidRPr="00207826" w:rsidRDefault="006F7AC8" w:rsidP="006F7AC8">
      <w:pPr>
        <w:jc w:val="center"/>
        <w:rPr>
          <w:b/>
          <w:bCs/>
          <w:noProof/>
        </w:rPr>
      </w:pPr>
      <w:r w:rsidRPr="00207826">
        <w:rPr>
          <w:b/>
          <w:bCs/>
          <w:noProof/>
        </w:rPr>
        <w:t>Implementing acts</w:t>
      </w:r>
    </w:p>
    <w:p w:rsidR="006F7AC8" w:rsidRPr="00207826" w:rsidRDefault="005923D8" w:rsidP="005923D8">
      <w:pPr>
        <w:pStyle w:val="ManualNumPar1"/>
        <w:rPr>
          <w:noProof/>
        </w:rPr>
      </w:pPr>
      <w:r w:rsidRPr="005923D8">
        <w:rPr>
          <w:noProof/>
        </w:rPr>
        <w:t>1.</w:t>
      </w:r>
      <w:r w:rsidRPr="005923D8">
        <w:rPr>
          <w:noProof/>
        </w:rPr>
        <w:tab/>
      </w:r>
      <w:r w:rsidR="006F7AC8" w:rsidRPr="00207826">
        <w:rPr>
          <w:noProof/>
        </w:rPr>
        <w:t>The Commission shall</w:t>
      </w:r>
      <w:r w:rsidR="00714EA4" w:rsidRPr="00207826">
        <w:rPr>
          <w:noProof/>
        </w:rPr>
        <w:t xml:space="preserve">, by means of </w:t>
      </w:r>
      <w:r w:rsidR="006F7AC8" w:rsidRPr="00207826">
        <w:rPr>
          <w:noProof/>
        </w:rPr>
        <w:t>implementing acts:</w:t>
      </w:r>
    </w:p>
    <w:p w:rsidR="006F7AC8" w:rsidRPr="00207826" w:rsidRDefault="005923D8" w:rsidP="005923D8">
      <w:pPr>
        <w:pStyle w:val="Point1"/>
        <w:rPr>
          <w:noProof/>
          <w:lang w:val="en-IE"/>
        </w:rPr>
      </w:pPr>
      <w:r w:rsidRPr="005923D8">
        <w:rPr>
          <w:noProof/>
        </w:rPr>
        <w:t>(a)</w:t>
      </w:r>
      <w:r w:rsidRPr="005923D8">
        <w:rPr>
          <w:noProof/>
        </w:rPr>
        <w:tab/>
      </w:r>
      <w:r w:rsidR="006F7AC8" w:rsidRPr="00207826">
        <w:rPr>
          <w:noProof/>
          <w:lang w:val="en-IE"/>
        </w:rPr>
        <w:t xml:space="preserve">establish the technical architecture of the </w:t>
      </w:r>
      <w:r w:rsidR="00E95553" w:rsidRPr="00207826">
        <w:rPr>
          <w:noProof/>
          <w:lang w:val="en-IE"/>
        </w:rPr>
        <w:t>EU Digital Travel application</w:t>
      </w:r>
      <w:r w:rsidR="00FA63AB" w:rsidRPr="00207826">
        <w:rPr>
          <w:noProof/>
          <w:lang w:val="en-IE"/>
        </w:rPr>
        <w:t xml:space="preserve"> </w:t>
      </w:r>
      <w:r w:rsidR="00927AF5" w:rsidRPr="00207826">
        <w:rPr>
          <w:noProof/>
          <w:lang w:val="en-IE"/>
        </w:rPr>
        <w:t>and establish the technical specifications</w:t>
      </w:r>
      <w:r w:rsidR="006F7AC8" w:rsidRPr="00207826">
        <w:rPr>
          <w:noProof/>
          <w:lang w:val="en-IE"/>
        </w:rPr>
        <w:t xml:space="preserve"> for the mobile application, backend services and Traveller Router;</w:t>
      </w:r>
    </w:p>
    <w:p w:rsidR="006F7AC8" w:rsidRPr="00207826" w:rsidRDefault="005923D8" w:rsidP="005923D8">
      <w:pPr>
        <w:pStyle w:val="Point1"/>
        <w:rPr>
          <w:noProof/>
          <w:lang w:val="en-IE"/>
        </w:rPr>
      </w:pPr>
      <w:r w:rsidRPr="005923D8">
        <w:rPr>
          <w:noProof/>
        </w:rPr>
        <w:t>(b)</w:t>
      </w:r>
      <w:r w:rsidRPr="005923D8">
        <w:rPr>
          <w:noProof/>
        </w:rPr>
        <w:tab/>
      </w:r>
      <w:r w:rsidR="006F7AC8" w:rsidRPr="00207826">
        <w:rPr>
          <w:noProof/>
          <w:lang w:val="en-IE"/>
        </w:rPr>
        <w:t xml:space="preserve">establish the statistics to be collected by eu-LISA on the use of the </w:t>
      </w:r>
      <w:r w:rsidR="00E95553" w:rsidRPr="00207826">
        <w:rPr>
          <w:noProof/>
          <w:lang w:val="en-IE"/>
        </w:rPr>
        <w:t>EU Digital Travel application</w:t>
      </w:r>
      <w:r w:rsidR="006F7AC8" w:rsidRPr="00207826">
        <w:rPr>
          <w:noProof/>
          <w:lang w:val="en-IE"/>
        </w:rPr>
        <w:t xml:space="preserve">; </w:t>
      </w:r>
    </w:p>
    <w:p w:rsidR="006F7AC8" w:rsidRPr="00207826" w:rsidRDefault="005923D8" w:rsidP="005923D8">
      <w:pPr>
        <w:pStyle w:val="Point1"/>
        <w:rPr>
          <w:noProof/>
          <w:lang w:val="en-IE"/>
        </w:rPr>
      </w:pPr>
      <w:r w:rsidRPr="005923D8">
        <w:rPr>
          <w:noProof/>
        </w:rPr>
        <w:t>(c)</w:t>
      </w:r>
      <w:r w:rsidRPr="005923D8">
        <w:rPr>
          <w:noProof/>
        </w:rPr>
        <w:tab/>
      </w:r>
      <w:r w:rsidR="000B39A5" w:rsidRPr="00207826">
        <w:rPr>
          <w:noProof/>
          <w:lang w:val="en-IE"/>
        </w:rPr>
        <w:t xml:space="preserve">establish the specifications for the test </w:t>
      </w:r>
      <w:r w:rsidR="00A92060" w:rsidRPr="00207826">
        <w:rPr>
          <w:noProof/>
          <w:lang w:val="en-IE"/>
        </w:rPr>
        <w:t xml:space="preserve">of the </w:t>
      </w:r>
      <w:r w:rsidR="00E95553" w:rsidRPr="00207826">
        <w:rPr>
          <w:noProof/>
          <w:lang w:val="en-IE"/>
        </w:rPr>
        <w:t>EU Digital Travel application</w:t>
      </w:r>
      <w:r w:rsidR="00A92060" w:rsidRPr="00207826">
        <w:rPr>
          <w:noProof/>
          <w:lang w:val="en-IE"/>
        </w:rPr>
        <w:t xml:space="preserve"> before its </w:t>
      </w:r>
      <w:r w:rsidR="00714EA4" w:rsidRPr="00207826">
        <w:rPr>
          <w:noProof/>
          <w:lang w:val="en-IE"/>
        </w:rPr>
        <w:t>start of</w:t>
      </w:r>
      <w:r w:rsidR="00A92060" w:rsidRPr="00207826">
        <w:rPr>
          <w:noProof/>
          <w:lang w:val="en-IE"/>
        </w:rPr>
        <w:t xml:space="preserve"> operation;</w:t>
      </w:r>
      <w:r w:rsidR="000E29E5" w:rsidRPr="00207826">
        <w:rPr>
          <w:noProof/>
          <w:lang w:val="en-IE"/>
        </w:rPr>
        <w:t xml:space="preserve"> </w:t>
      </w:r>
    </w:p>
    <w:p w:rsidR="00D13337" w:rsidRPr="00207826" w:rsidRDefault="005923D8" w:rsidP="005923D8">
      <w:pPr>
        <w:pStyle w:val="Point1"/>
        <w:rPr>
          <w:noProof/>
        </w:rPr>
      </w:pPr>
      <w:r w:rsidRPr="005923D8">
        <w:rPr>
          <w:noProof/>
        </w:rPr>
        <w:t>(d)</w:t>
      </w:r>
      <w:r w:rsidRPr="005923D8">
        <w:rPr>
          <w:noProof/>
        </w:rPr>
        <w:tab/>
      </w:r>
      <w:r w:rsidR="000B39A5" w:rsidRPr="00207826">
        <w:rPr>
          <w:noProof/>
          <w:lang w:val="en-IE"/>
        </w:rPr>
        <w:t>determine</w:t>
      </w:r>
      <w:r w:rsidR="000B39A5" w:rsidRPr="00207826">
        <w:rPr>
          <w:noProof/>
        </w:rPr>
        <w:t xml:space="preserve"> the </w:t>
      </w:r>
      <w:r w:rsidR="00000D82" w:rsidRPr="00207826">
        <w:rPr>
          <w:noProof/>
        </w:rPr>
        <w:t>start of operations</w:t>
      </w:r>
      <w:r w:rsidR="000B39A5" w:rsidRPr="00207826">
        <w:rPr>
          <w:noProof/>
        </w:rPr>
        <w:t xml:space="preserve"> of the </w:t>
      </w:r>
      <w:r w:rsidR="00E95553" w:rsidRPr="00207826">
        <w:rPr>
          <w:noProof/>
        </w:rPr>
        <w:t>EU Digital Travel application</w:t>
      </w:r>
      <w:r w:rsidR="000B39A5" w:rsidRPr="00207826">
        <w:rPr>
          <w:noProof/>
        </w:rPr>
        <w:t xml:space="preserve"> by eu-LISA</w:t>
      </w:r>
      <w:r w:rsidR="000E29E5" w:rsidRPr="00207826">
        <w:rPr>
          <w:noProof/>
        </w:rPr>
        <w:t>.</w:t>
      </w:r>
    </w:p>
    <w:p w:rsidR="006F7AC8" w:rsidRPr="00207826" w:rsidRDefault="005923D8" w:rsidP="005923D8">
      <w:pPr>
        <w:pStyle w:val="ManualNumPar1"/>
        <w:rPr>
          <w:noProof/>
        </w:rPr>
      </w:pPr>
      <w:r w:rsidRPr="005923D8">
        <w:rPr>
          <w:noProof/>
        </w:rPr>
        <w:t>2.</w:t>
      </w:r>
      <w:r w:rsidRPr="005923D8">
        <w:rPr>
          <w:noProof/>
        </w:rPr>
        <w:tab/>
      </w:r>
      <w:r w:rsidR="006F7AC8" w:rsidRPr="00207826">
        <w:rPr>
          <w:noProof/>
        </w:rPr>
        <w:t>Th</w:t>
      </w:r>
      <w:r w:rsidR="0077002B" w:rsidRPr="00207826">
        <w:rPr>
          <w:noProof/>
        </w:rPr>
        <w:t>e</w:t>
      </w:r>
      <w:r w:rsidR="006F7AC8" w:rsidRPr="00207826">
        <w:rPr>
          <w:noProof/>
        </w:rPr>
        <w:t xml:space="preserve"> implementing acts </w:t>
      </w:r>
      <w:r w:rsidR="0077002B" w:rsidRPr="00207826">
        <w:rPr>
          <w:noProof/>
        </w:rPr>
        <w:t xml:space="preserve">referred to in paragraph 1 </w:t>
      </w:r>
      <w:r w:rsidR="00714EA4" w:rsidRPr="00207826">
        <w:rPr>
          <w:noProof/>
        </w:rPr>
        <w:t>shall</w:t>
      </w:r>
      <w:r w:rsidR="006F7AC8" w:rsidRPr="00207826">
        <w:rPr>
          <w:noProof/>
        </w:rPr>
        <w:t xml:space="preserve"> be adopted in accordance with the examination procedure referred to in Article 1</w:t>
      </w:r>
      <w:r w:rsidR="000914F4" w:rsidRPr="00207826">
        <w:rPr>
          <w:noProof/>
        </w:rPr>
        <w:t>7</w:t>
      </w:r>
      <w:r w:rsidR="006F7AC8" w:rsidRPr="00207826">
        <w:rPr>
          <w:noProof/>
        </w:rPr>
        <w:t>(2).</w:t>
      </w:r>
    </w:p>
    <w:p w:rsidR="006F7AC8" w:rsidRPr="00207826" w:rsidRDefault="006F7AC8" w:rsidP="006F7AC8">
      <w:pPr>
        <w:pStyle w:val="Titrearticle"/>
        <w:rPr>
          <w:noProof/>
        </w:rPr>
      </w:pPr>
      <w:r w:rsidRPr="00207826">
        <w:rPr>
          <w:noProof/>
        </w:rPr>
        <w:t xml:space="preserve">Article </w:t>
      </w:r>
      <w:r w:rsidR="00A56FEB" w:rsidRPr="00207826">
        <w:rPr>
          <w:noProof/>
        </w:rPr>
        <w:t>17</w:t>
      </w:r>
    </w:p>
    <w:p w:rsidR="006F7AC8" w:rsidRPr="00207826" w:rsidRDefault="006F7AC8" w:rsidP="006F7AC8">
      <w:pPr>
        <w:jc w:val="center"/>
        <w:rPr>
          <w:b/>
          <w:bCs/>
          <w:noProof/>
        </w:rPr>
      </w:pPr>
      <w:r w:rsidRPr="00207826">
        <w:rPr>
          <w:b/>
          <w:bCs/>
          <w:noProof/>
        </w:rPr>
        <w:t>Committee procedure</w:t>
      </w:r>
    </w:p>
    <w:p w:rsidR="006F7AC8" w:rsidRPr="00207826" w:rsidRDefault="005923D8" w:rsidP="005923D8">
      <w:pPr>
        <w:pStyle w:val="ManualNumPar1"/>
        <w:rPr>
          <w:noProof/>
        </w:rPr>
      </w:pPr>
      <w:r w:rsidRPr="005923D8">
        <w:rPr>
          <w:noProof/>
        </w:rPr>
        <w:t>1.</w:t>
      </w:r>
      <w:r w:rsidRPr="005923D8">
        <w:rPr>
          <w:noProof/>
        </w:rPr>
        <w:tab/>
      </w:r>
      <w:r w:rsidR="006F7AC8" w:rsidRPr="00207826">
        <w:rPr>
          <w:noProof/>
        </w:rPr>
        <w:t xml:space="preserve">The Commission shall be assisted by the committee established by Article 6 of Council Regulation (EC) No 1683/95. That committee shall be a committee within the meaning of Regulation (EU) No 182/2011. </w:t>
      </w:r>
    </w:p>
    <w:p w:rsidR="006F7AC8" w:rsidRPr="00207826" w:rsidRDefault="005923D8" w:rsidP="005923D8">
      <w:pPr>
        <w:pStyle w:val="ManualNumPar1"/>
        <w:rPr>
          <w:noProof/>
        </w:rPr>
      </w:pPr>
      <w:r w:rsidRPr="005923D8">
        <w:rPr>
          <w:noProof/>
        </w:rPr>
        <w:t>2.</w:t>
      </w:r>
      <w:r w:rsidRPr="005923D8">
        <w:rPr>
          <w:noProof/>
        </w:rPr>
        <w:tab/>
      </w:r>
      <w:r w:rsidR="006F7AC8" w:rsidRPr="00207826">
        <w:rPr>
          <w:noProof/>
        </w:rPr>
        <w:t>Where reference is made to this paragraph, Article 5 of Regulation (EU) No 182/2011 shall apply.</w:t>
      </w:r>
    </w:p>
    <w:p w:rsidR="00444071" w:rsidRPr="00207826" w:rsidRDefault="00444071">
      <w:pPr>
        <w:pStyle w:val="Titrearticle"/>
        <w:rPr>
          <w:noProof/>
        </w:rPr>
      </w:pPr>
      <w:r w:rsidRPr="00207826">
        <w:rPr>
          <w:noProof/>
        </w:rPr>
        <w:t xml:space="preserve">Article </w:t>
      </w:r>
      <w:r w:rsidR="00A56FEB" w:rsidRPr="00207826">
        <w:rPr>
          <w:noProof/>
        </w:rPr>
        <w:t>18</w:t>
      </w:r>
    </w:p>
    <w:p w:rsidR="005D5A9D" w:rsidRPr="00207826" w:rsidRDefault="005D5A9D" w:rsidP="005D5A9D">
      <w:pPr>
        <w:jc w:val="center"/>
        <w:rPr>
          <w:b/>
          <w:bCs/>
          <w:noProof/>
        </w:rPr>
      </w:pPr>
      <w:r w:rsidRPr="00207826">
        <w:rPr>
          <w:b/>
          <w:bCs/>
          <w:noProof/>
        </w:rPr>
        <w:t>Monitoring and evaluation</w:t>
      </w:r>
    </w:p>
    <w:p w:rsidR="00B23BEF" w:rsidRPr="00207826" w:rsidRDefault="005923D8" w:rsidP="005923D8">
      <w:pPr>
        <w:pStyle w:val="ManualNumPar1"/>
        <w:rPr>
          <w:noProof/>
        </w:rPr>
      </w:pPr>
      <w:r w:rsidRPr="005923D8">
        <w:rPr>
          <w:noProof/>
        </w:rPr>
        <w:t>1.</w:t>
      </w:r>
      <w:r w:rsidRPr="005923D8">
        <w:rPr>
          <w:noProof/>
        </w:rPr>
        <w:tab/>
      </w:r>
      <w:r w:rsidR="00B23BEF" w:rsidRPr="00207826">
        <w:rPr>
          <w:noProof/>
        </w:rPr>
        <w:t xml:space="preserve">eu-LISA shall ensure that procedures are in place to monitor the development of the </w:t>
      </w:r>
      <w:r w:rsidR="00E95553" w:rsidRPr="00207826">
        <w:rPr>
          <w:noProof/>
        </w:rPr>
        <w:t>EU Digital Travel application</w:t>
      </w:r>
      <w:r w:rsidR="00B23BEF" w:rsidRPr="00207826">
        <w:rPr>
          <w:noProof/>
        </w:rPr>
        <w:t xml:space="preserve"> in light of the objectives relating to planning and costs and to monitor the functioning of the </w:t>
      </w:r>
      <w:r w:rsidR="00E95553" w:rsidRPr="00207826">
        <w:rPr>
          <w:noProof/>
        </w:rPr>
        <w:t>EU Digital Travel application</w:t>
      </w:r>
      <w:r w:rsidR="00B23BEF" w:rsidRPr="00207826">
        <w:rPr>
          <w:noProof/>
        </w:rPr>
        <w:t xml:space="preserve"> in light of the objectives relating to the technical output, cost-effectiveness, security and quality of service.</w:t>
      </w:r>
    </w:p>
    <w:p w:rsidR="004430F2" w:rsidRPr="00207826" w:rsidRDefault="005923D8" w:rsidP="005923D8">
      <w:pPr>
        <w:pStyle w:val="ManualNumPar1"/>
        <w:rPr>
          <w:noProof/>
        </w:rPr>
      </w:pPr>
      <w:r w:rsidRPr="005923D8">
        <w:rPr>
          <w:noProof/>
        </w:rPr>
        <w:t>2.</w:t>
      </w:r>
      <w:r w:rsidRPr="005923D8">
        <w:rPr>
          <w:noProof/>
        </w:rPr>
        <w:tab/>
      </w:r>
      <w:r w:rsidR="004430F2" w:rsidRPr="00207826">
        <w:rPr>
          <w:noProof/>
        </w:rPr>
        <w:t xml:space="preserve">By 1 January 2028 and every </w:t>
      </w:r>
      <w:r w:rsidR="003A12CA" w:rsidRPr="00207826">
        <w:rPr>
          <w:noProof/>
        </w:rPr>
        <w:t>twelve</w:t>
      </w:r>
      <w:r w:rsidR="004430F2" w:rsidRPr="00207826">
        <w:rPr>
          <w:noProof/>
        </w:rPr>
        <w:t xml:space="preserve"> months thereafter during the development phase, eu-LISA shall submit a report to the European Parliament and the Council on the state of play of the development of the </w:t>
      </w:r>
      <w:r w:rsidR="00E95553" w:rsidRPr="00207826">
        <w:rPr>
          <w:noProof/>
        </w:rPr>
        <w:t>EU Digital Travel application</w:t>
      </w:r>
      <w:r w:rsidR="004430F2" w:rsidRPr="00207826">
        <w:rPr>
          <w:noProof/>
        </w:rPr>
        <w:t>.</w:t>
      </w:r>
    </w:p>
    <w:p w:rsidR="004430F2" w:rsidRPr="00207826" w:rsidRDefault="005923D8" w:rsidP="005923D8">
      <w:pPr>
        <w:pStyle w:val="ManualNumPar1"/>
        <w:rPr>
          <w:noProof/>
        </w:rPr>
      </w:pPr>
      <w:r w:rsidRPr="005923D8">
        <w:rPr>
          <w:noProof/>
        </w:rPr>
        <w:t>3.</w:t>
      </w:r>
      <w:r w:rsidRPr="005923D8">
        <w:rPr>
          <w:noProof/>
        </w:rPr>
        <w:tab/>
      </w:r>
      <w:r w:rsidR="004430F2" w:rsidRPr="00207826">
        <w:rPr>
          <w:noProof/>
        </w:rPr>
        <w:t xml:space="preserve">The report referred to in paragraph </w:t>
      </w:r>
      <w:r w:rsidR="00000D82" w:rsidRPr="00207826">
        <w:rPr>
          <w:noProof/>
        </w:rPr>
        <w:t>2</w:t>
      </w:r>
      <w:r w:rsidR="004430F2" w:rsidRPr="00207826">
        <w:rPr>
          <w:noProof/>
        </w:rPr>
        <w:t xml:space="preserve"> shall include </w:t>
      </w:r>
      <w:r w:rsidR="00000D82" w:rsidRPr="00207826">
        <w:rPr>
          <w:noProof/>
        </w:rPr>
        <w:t xml:space="preserve">detailed information about </w:t>
      </w:r>
      <w:r w:rsidR="004430F2" w:rsidRPr="00207826">
        <w:rPr>
          <w:noProof/>
        </w:rPr>
        <w:t xml:space="preserve">the costs </w:t>
      </w:r>
      <w:r w:rsidR="00074A20" w:rsidRPr="00207826">
        <w:rPr>
          <w:noProof/>
        </w:rPr>
        <w:t xml:space="preserve">incurred and information as to any risks which may impact the overall costs of the </w:t>
      </w:r>
      <w:r w:rsidR="00E95553" w:rsidRPr="00207826">
        <w:rPr>
          <w:noProof/>
        </w:rPr>
        <w:t>EU Digital Travel application</w:t>
      </w:r>
      <w:r w:rsidR="00074A20" w:rsidRPr="00207826">
        <w:rPr>
          <w:noProof/>
        </w:rPr>
        <w:t xml:space="preserve"> to be borne by the general budget of the Union. The report shall also include detailed information about the technical implementation of the project and </w:t>
      </w:r>
      <w:r w:rsidR="004430F2" w:rsidRPr="00207826">
        <w:rPr>
          <w:noProof/>
        </w:rPr>
        <w:t xml:space="preserve">any technical problems and risks that may impact the overall </w:t>
      </w:r>
      <w:r w:rsidR="00074A20" w:rsidRPr="00207826">
        <w:rPr>
          <w:noProof/>
        </w:rPr>
        <w:t>development and entry into operations of the</w:t>
      </w:r>
      <w:r w:rsidR="004430F2" w:rsidRPr="00207826">
        <w:rPr>
          <w:noProof/>
        </w:rPr>
        <w:t xml:space="preserve"> </w:t>
      </w:r>
      <w:r w:rsidR="00E95553" w:rsidRPr="00207826">
        <w:rPr>
          <w:noProof/>
        </w:rPr>
        <w:t>EU Digital Travel application</w:t>
      </w:r>
      <w:r w:rsidR="004430F2" w:rsidRPr="00207826">
        <w:rPr>
          <w:noProof/>
        </w:rPr>
        <w:t>.</w:t>
      </w:r>
    </w:p>
    <w:p w:rsidR="004430F2" w:rsidRPr="00207826" w:rsidRDefault="005923D8" w:rsidP="005923D8">
      <w:pPr>
        <w:pStyle w:val="ManualNumPar1"/>
        <w:rPr>
          <w:noProof/>
        </w:rPr>
      </w:pPr>
      <w:r w:rsidRPr="005923D8">
        <w:rPr>
          <w:noProof/>
        </w:rPr>
        <w:t>4.</w:t>
      </w:r>
      <w:r w:rsidRPr="005923D8">
        <w:rPr>
          <w:noProof/>
        </w:rPr>
        <w:tab/>
      </w:r>
      <w:r w:rsidR="004430F2" w:rsidRPr="00207826">
        <w:rPr>
          <w:noProof/>
        </w:rPr>
        <w:t xml:space="preserve">Once the development </w:t>
      </w:r>
      <w:r w:rsidR="00B23BEF" w:rsidRPr="00207826">
        <w:rPr>
          <w:noProof/>
        </w:rPr>
        <w:t xml:space="preserve">phase </w:t>
      </w:r>
      <w:r w:rsidR="004430F2" w:rsidRPr="00207826">
        <w:rPr>
          <w:noProof/>
        </w:rPr>
        <w:t xml:space="preserve">of the </w:t>
      </w:r>
      <w:r w:rsidR="00E95553" w:rsidRPr="00207826">
        <w:rPr>
          <w:noProof/>
        </w:rPr>
        <w:t>EU Digital Travel application</w:t>
      </w:r>
      <w:r w:rsidR="004430F2" w:rsidRPr="00207826">
        <w:rPr>
          <w:noProof/>
        </w:rPr>
        <w:t xml:space="preserve"> is finalised, eu-LISA shall submit a report to the European Parliament and to the Council explaining how the objectives, in particular relating to planning and costs, were achieved and justifying any divergences.</w:t>
      </w:r>
    </w:p>
    <w:p w:rsidR="005D5A9D" w:rsidRPr="00207826" w:rsidRDefault="005923D8" w:rsidP="005923D8">
      <w:pPr>
        <w:pStyle w:val="ManualNumPar1"/>
        <w:rPr>
          <w:noProof/>
        </w:rPr>
      </w:pPr>
      <w:r w:rsidRPr="005923D8">
        <w:rPr>
          <w:noProof/>
        </w:rPr>
        <w:t>5.</w:t>
      </w:r>
      <w:r w:rsidRPr="005923D8">
        <w:rPr>
          <w:noProof/>
        </w:rPr>
        <w:tab/>
      </w:r>
      <w:r w:rsidR="00714EA4" w:rsidRPr="00207826">
        <w:rPr>
          <w:noProof/>
        </w:rPr>
        <w:t>By… [f</w:t>
      </w:r>
      <w:r w:rsidR="0009420E" w:rsidRPr="00207826">
        <w:rPr>
          <w:noProof/>
        </w:rPr>
        <w:t>ive</w:t>
      </w:r>
      <w:r w:rsidR="004430F2" w:rsidRPr="00207826">
        <w:rPr>
          <w:noProof/>
        </w:rPr>
        <w:t xml:space="preserve"> years after the start of operations of the </w:t>
      </w:r>
      <w:r w:rsidR="00E95553" w:rsidRPr="00207826">
        <w:rPr>
          <w:noProof/>
        </w:rPr>
        <w:t>EU Digital Travel application</w:t>
      </w:r>
      <w:r w:rsidR="00714EA4" w:rsidRPr="00207826">
        <w:rPr>
          <w:noProof/>
        </w:rPr>
        <w:t>]</w:t>
      </w:r>
      <w:r w:rsidR="004430F2" w:rsidRPr="00207826">
        <w:rPr>
          <w:noProof/>
        </w:rPr>
        <w:t xml:space="preserve">, the Commission shall conduct an overall evaluation of the </w:t>
      </w:r>
      <w:r w:rsidR="00E95553" w:rsidRPr="00207826">
        <w:rPr>
          <w:noProof/>
        </w:rPr>
        <w:t>EU Digital Travel application</w:t>
      </w:r>
      <w:r w:rsidR="004430F2" w:rsidRPr="00207826">
        <w:rPr>
          <w:noProof/>
        </w:rPr>
        <w:t xml:space="preserve"> and its use. The overall evaluation report established on this basis shall include an assessment of the application of this Regulation and an examination of results that have been achieved relative to the objectives that were set and of the impact on fundamental rights. The report shall also include an overall assessment of whether the underlying rationale for operating the </w:t>
      </w:r>
      <w:r w:rsidR="00E95553" w:rsidRPr="00207826">
        <w:rPr>
          <w:noProof/>
        </w:rPr>
        <w:t>EU Digital Travel application</w:t>
      </w:r>
      <w:r w:rsidR="004430F2" w:rsidRPr="00207826">
        <w:rPr>
          <w:noProof/>
        </w:rPr>
        <w:t xml:space="preserve"> continues to hold, of the appropriateness of the technical features of the application, of the security of the application and of any implications for future operations. The evaluation shall include necessary recommendations. The Commission shall transmit the report to the European Parliament, the Council, the European Data Protection Supervisor and the European Union Agency for Fundamental Rights.</w:t>
      </w:r>
    </w:p>
    <w:p w:rsidR="00444071" w:rsidRPr="00207826" w:rsidRDefault="00444071">
      <w:pPr>
        <w:pStyle w:val="Titrearticle"/>
        <w:rPr>
          <w:noProof/>
        </w:rPr>
      </w:pPr>
      <w:bookmarkStart w:id="10" w:name="_Hlk158834817"/>
      <w:r w:rsidRPr="00207826">
        <w:rPr>
          <w:noProof/>
        </w:rPr>
        <w:t xml:space="preserve">Article </w:t>
      </w:r>
      <w:bookmarkEnd w:id="10"/>
      <w:r w:rsidR="00A56FEB" w:rsidRPr="00207826">
        <w:rPr>
          <w:noProof/>
        </w:rPr>
        <w:t>19</w:t>
      </w:r>
    </w:p>
    <w:p w:rsidR="002603E7" w:rsidRPr="00207826" w:rsidRDefault="00742BD3" w:rsidP="002603E7">
      <w:pPr>
        <w:jc w:val="center"/>
        <w:rPr>
          <w:b/>
          <w:bCs/>
          <w:noProof/>
        </w:rPr>
      </w:pPr>
      <w:r w:rsidRPr="00207826">
        <w:rPr>
          <w:b/>
          <w:bCs/>
          <w:noProof/>
        </w:rPr>
        <w:t>Advisory group</w:t>
      </w:r>
    </w:p>
    <w:p w:rsidR="002603E7" w:rsidRPr="00207826" w:rsidRDefault="00742BD3" w:rsidP="002603E7">
      <w:pPr>
        <w:rPr>
          <w:b/>
          <w:bCs/>
          <w:noProof/>
        </w:rPr>
      </w:pPr>
      <w:r w:rsidRPr="00207826">
        <w:rPr>
          <w:noProof/>
        </w:rPr>
        <w:t xml:space="preserve">The responsibilities of eu-LISA’s </w:t>
      </w:r>
      <w:r w:rsidR="00715E98" w:rsidRPr="00207826">
        <w:rPr>
          <w:noProof/>
        </w:rPr>
        <w:t xml:space="preserve">Interoperability Advisory Group referred to in Article 75 of Regulation (EU) 2019/817 shall be extended to cover the </w:t>
      </w:r>
      <w:r w:rsidR="00E95553" w:rsidRPr="00207826">
        <w:rPr>
          <w:noProof/>
        </w:rPr>
        <w:t>EU Digital Travel application</w:t>
      </w:r>
      <w:r w:rsidR="00715E98" w:rsidRPr="00207826">
        <w:rPr>
          <w:noProof/>
        </w:rPr>
        <w:t xml:space="preserve">. The Advisory Group shall meet regularly until the start of operations of the </w:t>
      </w:r>
      <w:r w:rsidR="00E95553" w:rsidRPr="00207826">
        <w:rPr>
          <w:noProof/>
        </w:rPr>
        <w:t>EU Digital Travel application</w:t>
      </w:r>
      <w:r w:rsidR="00715E98" w:rsidRPr="00207826">
        <w:rPr>
          <w:noProof/>
        </w:rPr>
        <w:t xml:space="preserve">. It shall report after each meeting to the Programme Management Board. That Advisory Group shall provide eu-LISA with expertise related to the </w:t>
      </w:r>
      <w:r w:rsidR="00E95553" w:rsidRPr="00207826">
        <w:rPr>
          <w:noProof/>
        </w:rPr>
        <w:t>EU Digital Travel application</w:t>
      </w:r>
      <w:r w:rsidR="00715E98" w:rsidRPr="00207826">
        <w:rPr>
          <w:noProof/>
        </w:rPr>
        <w:t xml:space="preserve"> in particular in the context of the preparation of its annual work programme and its annual activity report. It shall also provide the technical expertise to support the tasks of the Programme Management Board </w:t>
      </w:r>
      <w:r w:rsidR="002603E7" w:rsidRPr="00207826">
        <w:rPr>
          <w:noProof/>
        </w:rPr>
        <w:t>and shall follow up on the state of preparation in the Member States.</w:t>
      </w:r>
    </w:p>
    <w:p w:rsidR="00742BD3" w:rsidRPr="00207826" w:rsidRDefault="00742BD3" w:rsidP="002603E7">
      <w:pPr>
        <w:pStyle w:val="Titrearticle"/>
        <w:rPr>
          <w:b/>
          <w:bCs/>
          <w:noProof/>
        </w:rPr>
      </w:pPr>
      <w:r w:rsidRPr="00207826">
        <w:rPr>
          <w:noProof/>
        </w:rPr>
        <w:t xml:space="preserve">Article </w:t>
      </w:r>
      <w:r w:rsidR="00A56FEB" w:rsidRPr="00207826">
        <w:rPr>
          <w:noProof/>
        </w:rPr>
        <w:t>20</w:t>
      </w:r>
    </w:p>
    <w:p w:rsidR="004430F2" w:rsidRPr="00207826" w:rsidRDefault="004430F2" w:rsidP="004430F2">
      <w:pPr>
        <w:jc w:val="center"/>
        <w:rPr>
          <w:b/>
          <w:bCs/>
          <w:noProof/>
        </w:rPr>
      </w:pPr>
      <w:r w:rsidRPr="00207826">
        <w:rPr>
          <w:b/>
          <w:bCs/>
          <w:noProof/>
        </w:rPr>
        <w:t>Entry into force</w:t>
      </w:r>
      <w:r w:rsidR="00216C12" w:rsidRPr="00207826">
        <w:rPr>
          <w:b/>
          <w:bCs/>
          <w:noProof/>
        </w:rPr>
        <w:t xml:space="preserve"> and application</w:t>
      </w:r>
    </w:p>
    <w:p w:rsidR="00C13413" w:rsidRPr="00207826" w:rsidRDefault="00C13413">
      <w:pPr>
        <w:rPr>
          <w:noProof/>
        </w:rPr>
      </w:pPr>
      <w:r w:rsidRPr="00207826">
        <w:rPr>
          <w:noProof/>
        </w:rPr>
        <w:t>This Regulation shall enter into force on the</w:t>
      </w:r>
      <w:r w:rsidR="002C1706" w:rsidRPr="00207826">
        <w:rPr>
          <w:noProof/>
        </w:rPr>
        <w:t xml:space="preserve"> twentieth</w:t>
      </w:r>
      <w:r w:rsidRPr="00207826">
        <w:rPr>
          <w:noProof/>
        </w:rPr>
        <w:t xml:space="preserve"> day following that of its publication in the </w:t>
      </w:r>
      <w:r w:rsidRPr="00207826">
        <w:rPr>
          <w:i/>
          <w:noProof/>
        </w:rPr>
        <w:t>Official Journal of the European Union</w:t>
      </w:r>
      <w:r w:rsidRPr="00207826">
        <w:rPr>
          <w:noProof/>
        </w:rPr>
        <w:t>.</w:t>
      </w:r>
    </w:p>
    <w:p w:rsidR="00D0572E" w:rsidRPr="00207826" w:rsidRDefault="0003354A" w:rsidP="00F67E25">
      <w:pPr>
        <w:rPr>
          <w:noProof/>
        </w:rPr>
      </w:pPr>
      <w:r w:rsidRPr="00207826">
        <w:rPr>
          <w:noProof/>
        </w:rPr>
        <w:t>However</w:t>
      </w:r>
      <w:r w:rsidR="00A46AB3" w:rsidRPr="00207826">
        <w:rPr>
          <w:noProof/>
        </w:rPr>
        <w:t>,</w:t>
      </w:r>
      <w:r w:rsidR="00714EA4" w:rsidRPr="00207826">
        <w:rPr>
          <w:noProof/>
        </w:rPr>
        <w:t xml:space="preserve"> </w:t>
      </w:r>
      <w:r w:rsidR="00D0572E" w:rsidRPr="00207826">
        <w:rPr>
          <w:noProof/>
        </w:rPr>
        <w:t>Article 12(1) shall apply</w:t>
      </w:r>
      <w:r w:rsidR="006622AD" w:rsidRPr="00207826">
        <w:rPr>
          <w:noProof/>
        </w:rPr>
        <w:t xml:space="preserve"> from</w:t>
      </w:r>
      <w:r w:rsidR="00D0572E" w:rsidRPr="00207826">
        <w:rPr>
          <w:noProof/>
        </w:rPr>
        <w:t xml:space="preserve"> </w:t>
      </w:r>
      <w:r w:rsidR="00955C7C" w:rsidRPr="00207826">
        <w:rPr>
          <w:noProof/>
        </w:rPr>
        <w:t>[</w:t>
      </w:r>
      <w:r w:rsidR="00D0572E" w:rsidRPr="00207826">
        <w:rPr>
          <w:i/>
          <w:iCs/>
          <w:noProof/>
        </w:rPr>
        <w:t>twelve months after the entry into force of th</w:t>
      </w:r>
      <w:r w:rsidR="00E907F3" w:rsidRPr="00207826">
        <w:rPr>
          <w:i/>
          <w:iCs/>
          <w:noProof/>
        </w:rPr>
        <w:t>e implementing act referred to in Article 2</w:t>
      </w:r>
      <w:r w:rsidR="00DE628D" w:rsidRPr="00207826">
        <w:rPr>
          <w:i/>
          <w:iCs/>
          <w:noProof/>
        </w:rPr>
        <w:t>,</w:t>
      </w:r>
      <w:r w:rsidR="00E907F3" w:rsidRPr="00207826">
        <w:rPr>
          <w:i/>
          <w:iCs/>
          <w:noProof/>
        </w:rPr>
        <w:t xml:space="preserve"> point </w:t>
      </w:r>
      <w:r w:rsidR="00DE628D" w:rsidRPr="00207826">
        <w:rPr>
          <w:i/>
          <w:iCs/>
          <w:noProof/>
        </w:rPr>
        <w:t>(</w:t>
      </w:r>
      <w:r w:rsidR="00E907F3" w:rsidRPr="00207826">
        <w:rPr>
          <w:i/>
          <w:iCs/>
          <w:noProof/>
        </w:rPr>
        <w:t xml:space="preserve">d) of Regulation (EC) </w:t>
      </w:r>
      <w:r w:rsidR="00DE628D" w:rsidRPr="00207826">
        <w:rPr>
          <w:i/>
          <w:iCs/>
          <w:noProof/>
        </w:rPr>
        <w:t>No</w:t>
      </w:r>
      <w:r w:rsidR="00E907F3" w:rsidRPr="00207826">
        <w:rPr>
          <w:i/>
          <w:iCs/>
          <w:noProof/>
        </w:rPr>
        <w:t xml:space="preserve"> 2252/2004</w:t>
      </w:r>
      <w:r w:rsidR="00955C7C" w:rsidRPr="00207826">
        <w:rPr>
          <w:noProof/>
        </w:rPr>
        <w:t>]</w:t>
      </w:r>
      <w:r w:rsidR="00D0572E" w:rsidRPr="00207826">
        <w:rPr>
          <w:noProof/>
        </w:rPr>
        <w:t xml:space="preserve">. </w:t>
      </w:r>
    </w:p>
    <w:p w:rsidR="00C13413" w:rsidRPr="00207826" w:rsidRDefault="00C13413">
      <w:pPr>
        <w:pStyle w:val="Applicationdirecte"/>
        <w:rPr>
          <w:noProof/>
        </w:rPr>
      </w:pPr>
      <w:r w:rsidRPr="00207826">
        <w:rPr>
          <w:noProof/>
        </w:rPr>
        <w:t>This Regulation shall be binding in its entirety and directly applicable in the Member States in accordance with the Treaties.</w:t>
      </w:r>
    </w:p>
    <w:p w:rsidR="00C13413" w:rsidRPr="00207826" w:rsidRDefault="00207826" w:rsidP="002830B4">
      <w:pPr>
        <w:pStyle w:val="Fait"/>
        <w:rPr>
          <w:noProof/>
        </w:rPr>
      </w:pPr>
      <w:r>
        <w:rPr>
          <w:noProof/>
        </w:rPr>
        <w:t>Done at Strasbourg,</w:t>
      </w:r>
    </w:p>
    <w:bookmarkEnd w:id="3"/>
    <w:p w:rsidR="00C13413" w:rsidRPr="00207826" w:rsidRDefault="00C13413" w:rsidP="002830B4">
      <w:pPr>
        <w:pStyle w:val="Institutionquisigne"/>
        <w:rPr>
          <w:noProof/>
        </w:rPr>
      </w:pPr>
      <w:r w:rsidRPr="00207826">
        <w:rPr>
          <w:noProof/>
        </w:rPr>
        <w:t>For the European Parliament</w:t>
      </w:r>
      <w:r w:rsidRPr="00207826">
        <w:rPr>
          <w:noProof/>
        </w:rPr>
        <w:tab/>
        <w:t>For the Council</w:t>
      </w:r>
    </w:p>
    <w:p w:rsidR="00C13413" w:rsidRPr="00641794" w:rsidRDefault="00C13413" w:rsidP="002E2766">
      <w:pPr>
        <w:pStyle w:val="Personnequisigne"/>
        <w:rPr>
          <w:noProof/>
        </w:rPr>
      </w:pPr>
      <w:r w:rsidRPr="00207826">
        <w:rPr>
          <w:noProof/>
        </w:rPr>
        <w:t>The President</w:t>
      </w:r>
      <w:r w:rsidRPr="00207826">
        <w:rPr>
          <w:noProof/>
        </w:rPr>
        <w:tab/>
      </w:r>
      <w:bookmarkEnd w:id="4"/>
      <w:r w:rsidRPr="00207826">
        <w:rPr>
          <w:noProof/>
        </w:rPr>
        <w:t>The President</w:t>
      </w:r>
    </w:p>
    <w:sectPr w:rsidR="00C13413" w:rsidRPr="00641794" w:rsidSect="00596127">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27D" w:rsidRDefault="0003727D" w:rsidP="00C13413">
      <w:pPr>
        <w:spacing w:before="0" w:after="0"/>
      </w:pPr>
      <w:r>
        <w:separator/>
      </w:r>
    </w:p>
    <w:p w:rsidR="0003727D" w:rsidRDefault="0003727D"/>
  </w:endnote>
  <w:endnote w:type="continuationSeparator" w:id="0">
    <w:p w:rsidR="0003727D" w:rsidRDefault="0003727D" w:rsidP="00C13413">
      <w:pPr>
        <w:spacing w:before="0" w:after="0"/>
      </w:pPr>
      <w:r>
        <w:continuationSeparator/>
      </w:r>
    </w:p>
    <w:p w:rsidR="0003727D" w:rsidRDefault="0003727D"/>
  </w:endnote>
  <w:endnote w:type="continuationNotice" w:id="1">
    <w:p w:rsidR="0003727D" w:rsidRDefault="0003727D">
      <w:pPr>
        <w:spacing w:before="0" w:after="0"/>
      </w:pPr>
    </w:p>
    <w:p w:rsidR="0003727D" w:rsidRDefault="00037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27" w:rsidRPr="00596127" w:rsidRDefault="00596127" w:rsidP="00596127">
    <w:pPr>
      <w:pStyle w:val="Footer"/>
      <w:rPr>
        <w:rFonts w:ascii="Arial" w:hAnsi="Arial" w:cs="Arial"/>
        <w:b/>
        <w:sz w:val="48"/>
      </w:rPr>
    </w:pPr>
    <w:r w:rsidRPr="00596127">
      <w:rPr>
        <w:rFonts w:ascii="Arial" w:hAnsi="Arial" w:cs="Arial"/>
        <w:b/>
        <w:sz w:val="48"/>
      </w:rPr>
      <w:t>EN</w:t>
    </w:r>
    <w:r w:rsidRPr="00596127">
      <w:rPr>
        <w:rFonts w:ascii="Arial" w:hAnsi="Arial" w:cs="Arial"/>
        <w:b/>
        <w:sz w:val="48"/>
      </w:rPr>
      <w:tab/>
    </w:r>
    <w:r w:rsidRPr="00596127">
      <w:rPr>
        <w:rFonts w:ascii="Arial" w:hAnsi="Arial" w:cs="Arial"/>
        <w:b/>
        <w:sz w:val="48"/>
      </w:rPr>
      <w:tab/>
    </w:r>
    <w:r w:rsidRPr="00596127">
      <w:tab/>
    </w:r>
    <w:r w:rsidRPr="0059612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27" w:rsidRPr="00596127" w:rsidRDefault="00596127" w:rsidP="00596127">
    <w:pPr>
      <w:pStyle w:val="Footer"/>
      <w:rPr>
        <w:rFonts w:ascii="Arial" w:hAnsi="Arial" w:cs="Arial"/>
        <w:b/>
        <w:sz w:val="48"/>
      </w:rPr>
    </w:pPr>
    <w:r w:rsidRPr="00596127">
      <w:rPr>
        <w:rFonts w:ascii="Arial" w:hAnsi="Arial" w:cs="Arial"/>
        <w:b/>
        <w:sz w:val="48"/>
      </w:rPr>
      <w:t>EN</w:t>
    </w:r>
    <w:r w:rsidRPr="00596127">
      <w:rPr>
        <w:rFonts w:ascii="Arial" w:hAnsi="Arial" w:cs="Arial"/>
        <w:b/>
        <w:sz w:val="48"/>
      </w:rPr>
      <w:tab/>
    </w:r>
    <w:r w:rsidRPr="00596127">
      <w:rPr>
        <w:rFonts w:ascii="Arial" w:hAnsi="Arial" w:cs="Arial"/>
        <w:b/>
        <w:sz w:val="48"/>
      </w:rPr>
      <w:tab/>
    </w:r>
    <w:r w:rsidRPr="00596127">
      <w:tab/>
    </w:r>
    <w:r w:rsidRPr="0059612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27" w:rsidRDefault="005961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27" w:rsidRPr="00596127" w:rsidRDefault="00596127" w:rsidP="00596127">
    <w:pPr>
      <w:pStyle w:val="Footer"/>
      <w:rPr>
        <w:rFonts w:ascii="Arial" w:hAnsi="Arial" w:cs="Arial"/>
        <w:b/>
        <w:sz w:val="48"/>
      </w:rPr>
    </w:pPr>
    <w:r w:rsidRPr="00596127">
      <w:rPr>
        <w:rFonts w:ascii="Arial" w:hAnsi="Arial" w:cs="Arial"/>
        <w:b/>
        <w:sz w:val="48"/>
      </w:rPr>
      <w:t>EN</w:t>
    </w:r>
    <w:r w:rsidRPr="00596127">
      <w:rPr>
        <w:rFonts w:ascii="Arial" w:hAnsi="Arial" w:cs="Arial"/>
        <w:b/>
        <w:sz w:val="48"/>
      </w:rPr>
      <w:tab/>
    </w:r>
    <w:r>
      <w:fldChar w:fldCharType="begin"/>
    </w:r>
    <w:r>
      <w:instrText xml:space="preserve"> PAGE  \* MERGEFORMAT </w:instrText>
    </w:r>
    <w:r>
      <w:fldChar w:fldCharType="separate"/>
    </w:r>
    <w:r w:rsidR="002830B4">
      <w:rPr>
        <w:noProof/>
      </w:rPr>
      <w:t>34</w:t>
    </w:r>
    <w:r>
      <w:fldChar w:fldCharType="end"/>
    </w:r>
    <w:r>
      <w:tab/>
    </w:r>
    <w:r w:rsidRPr="00596127">
      <w:tab/>
    </w:r>
    <w:r w:rsidRPr="00596127">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27" w:rsidRDefault="00596127" w:rsidP="0059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27D" w:rsidRDefault="0003727D" w:rsidP="00C13413">
      <w:pPr>
        <w:spacing w:before="0" w:after="0"/>
      </w:pPr>
      <w:r>
        <w:separator/>
      </w:r>
    </w:p>
    <w:p w:rsidR="0003727D" w:rsidRDefault="0003727D"/>
  </w:footnote>
  <w:footnote w:type="continuationSeparator" w:id="0">
    <w:p w:rsidR="0003727D" w:rsidRDefault="0003727D" w:rsidP="00C13413">
      <w:pPr>
        <w:spacing w:before="0" w:after="0"/>
      </w:pPr>
      <w:r>
        <w:continuationSeparator/>
      </w:r>
    </w:p>
    <w:p w:rsidR="0003727D" w:rsidRDefault="0003727D"/>
  </w:footnote>
  <w:footnote w:type="continuationNotice" w:id="1">
    <w:p w:rsidR="0003727D" w:rsidRDefault="0003727D">
      <w:pPr>
        <w:spacing w:before="0" w:after="0"/>
      </w:pPr>
    </w:p>
    <w:p w:rsidR="0003727D" w:rsidRDefault="0003727D"/>
  </w:footnote>
  <w:footnote w:id="2">
    <w:p w:rsidR="00705F2E" w:rsidRPr="00641794" w:rsidRDefault="00705F2E">
      <w:pPr>
        <w:pStyle w:val="FootnoteText"/>
        <w:rPr>
          <w:lang w:val="en-IE"/>
        </w:rPr>
      </w:pPr>
      <w:r w:rsidRPr="003842F1">
        <w:rPr>
          <w:rStyle w:val="FootnoteReference"/>
        </w:rPr>
        <w:footnoteRef/>
      </w:r>
      <w:r w:rsidR="003842F1">
        <w:tab/>
      </w:r>
      <w:r w:rsidRPr="00641794">
        <w:rPr>
          <w:lang w:val="en-IE"/>
        </w:rPr>
        <w:t>External borders throughout refers to the external borde</w:t>
      </w:r>
      <w:r w:rsidR="00641794">
        <w:rPr>
          <w:lang w:val="en-IE"/>
        </w:rPr>
        <w:t>r</w:t>
      </w:r>
      <w:r w:rsidRPr="00641794">
        <w:rPr>
          <w:lang w:val="en-IE"/>
        </w:rPr>
        <w:t>s of the Schengen area.</w:t>
      </w:r>
    </w:p>
  </w:footnote>
  <w:footnote w:id="3">
    <w:p w:rsidR="009D4BD1" w:rsidRPr="009D4BD1" w:rsidRDefault="009D4BD1" w:rsidP="007653D0">
      <w:pPr>
        <w:pStyle w:val="FootnoteText"/>
      </w:pPr>
      <w:r w:rsidRPr="007653D0">
        <w:rPr>
          <w:rStyle w:val="FootnoteReference"/>
        </w:rPr>
        <w:footnoteRef/>
      </w:r>
      <w:r w:rsidR="007653D0">
        <w:tab/>
      </w:r>
      <w:r w:rsidR="00883DBA">
        <w:t>Regulation (EC) No 562/2006 of the European Parliament and of the Council of 15 March 2006 establishing a Community Code on the rules governing the movement of persons across borders (Schengen Borders Code)</w:t>
      </w:r>
      <w:r w:rsidR="000C7AD2">
        <w:t xml:space="preserve"> (</w:t>
      </w:r>
      <w:r w:rsidR="00883DBA">
        <w:t>OJ L 105, 13.4.2006, p. 1</w:t>
      </w:r>
      <w:r w:rsidR="000C7AD2">
        <w:t>)</w:t>
      </w:r>
      <w:r w:rsidR="00883DBA">
        <w:t>.</w:t>
      </w:r>
    </w:p>
  </w:footnote>
  <w:footnote w:id="4">
    <w:p w:rsidR="00BD58DF" w:rsidRPr="00BD58DF" w:rsidRDefault="00BD58DF" w:rsidP="007653D0">
      <w:pPr>
        <w:pStyle w:val="FootnoteText"/>
      </w:pPr>
      <w:r w:rsidRPr="007653D0">
        <w:rPr>
          <w:rStyle w:val="FootnoteReference"/>
        </w:rPr>
        <w:footnoteRef/>
      </w:r>
      <w:r w:rsidR="007653D0">
        <w:tab/>
      </w:r>
      <w:r w:rsidR="00955D5E">
        <w:t>Regulation (EU) 2017/458 of the European Parliament and of the Council of 15 March 2017 amending Regulation (EU) 2016/399 as regards the reinforcement of checks against relevant databases at external borders</w:t>
      </w:r>
      <w:r w:rsidR="000C7AD2">
        <w:t xml:space="preserve"> (</w:t>
      </w:r>
      <w:r w:rsidR="00955D5E">
        <w:t>OJ L 74, 18.3.2017, p. 1</w:t>
      </w:r>
      <w:r w:rsidR="000C7AD2">
        <w:t>)</w:t>
      </w:r>
      <w:r w:rsidR="00955D5E">
        <w:t>.</w:t>
      </w:r>
    </w:p>
  </w:footnote>
  <w:footnote w:id="5">
    <w:p w:rsidR="00017AB6" w:rsidRPr="00BD58DF" w:rsidRDefault="00017AB6" w:rsidP="007653D0">
      <w:pPr>
        <w:pStyle w:val="FootnoteText"/>
      </w:pPr>
      <w:r w:rsidRPr="007653D0">
        <w:rPr>
          <w:rStyle w:val="FootnoteReference"/>
        </w:rPr>
        <w:footnoteRef/>
      </w:r>
      <w:r w:rsidR="007653D0">
        <w:tab/>
      </w:r>
      <w:r w:rsidR="00F429B8">
        <w:t>Regulation (EU) 2016/399 of the European Parliament and of the Council of 9 March 2016 on a Union Code on the rules governing the movement of persons across borders (Schengen Borders Code) (OJ L 77, 23.3.2016, p. 1).</w:t>
      </w:r>
    </w:p>
  </w:footnote>
  <w:footnote w:id="6">
    <w:p w:rsidR="00017AB6" w:rsidRPr="00017AB6" w:rsidRDefault="00017AB6" w:rsidP="007653D0">
      <w:pPr>
        <w:pStyle w:val="FootnoteText"/>
      </w:pPr>
      <w:r w:rsidRPr="007653D0">
        <w:rPr>
          <w:rStyle w:val="FootnoteReference"/>
        </w:rPr>
        <w:footnoteRef/>
      </w:r>
      <w:r w:rsidR="007653D0">
        <w:tab/>
      </w:r>
      <w:r w:rsidR="0029139E">
        <w:t>Regulation (EU) 2017/2226 of the European Parliament and of the Council of 30 November 2017 establishing an Entry/Exit System (EES) to register entry and exit data and refusal of entry data of third-country nationals crossing the external borders of the Member States and determining the conditions for access to the EES for law enforcement purposes, and amending the Convention implementing the Schengen Agreement and Regulations (EC) No 767/2008 and (EU) No 1077/2011 (OJ L 327, 9.12.2017, p. 20).</w:t>
      </w:r>
    </w:p>
  </w:footnote>
  <w:footnote w:id="7">
    <w:p w:rsidR="0006760A" w:rsidRPr="00CA60DE" w:rsidRDefault="0006760A" w:rsidP="008F15AD">
      <w:pPr>
        <w:pStyle w:val="FootnoteText"/>
      </w:pPr>
      <w:r w:rsidRPr="007653D0">
        <w:rPr>
          <w:rStyle w:val="FootnoteReference"/>
        </w:rPr>
        <w:footnoteRef/>
      </w:r>
      <w:r w:rsidR="007653D0">
        <w:tab/>
      </w:r>
      <w:r w:rsidR="00CA60DE">
        <w:t>Statistics provided by the European Border and Coast Guard Agency (Frontex).</w:t>
      </w:r>
    </w:p>
  </w:footnote>
  <w:footnote w:id="8">
    <w:p w:rsidR="00D040DB" w:rsidRPr="009C2A47" w:rsidRDefault="00D040DB" w:rsidP="007653D0">
      <w:pPr>
        <w:pStyle w:val="FootnoteText"/>
      </w:pPr>
      <w:r w:rsidRPr="007653D0">
        <w:rPr>
          <w:rStyle w:val="FootnoteReference"/>
        </w:rPr>
        <w:footnoteRef/>
      </w:r>
      <w:r w:rsidR="007653D0">
        <w:tab/>
      </w:r>
      <w:r w:rsidRPr="009C2A47">
        <w:t>SWD(2022) 422 final, p. 3.</w:t>
      </w:r>
    </w:p>
  </w:footnote>
  <w:footnote w:id="9">
    <w:p w:rsidR="00D040DB" w:rsidRPr="009C2A47" w:rsidRDefault="00D040DB" w:rsidP="007653D0">
      <w:pPr>
        <w:pStyle w:val="FootnoteText"/>
      </w:pPr>
      <w:r w:rsidRPr="007653D0">
        <w:rPr>
          <w:rStyle w:val="FootnoteReference"/>
        </w:rPr>
        <w:footnoteRef/>
      </w:r>
      <w:r w:rsidR="007653D0">
        <w:tab/>
      </w:r>
      <w:r w:rsidRPr="009C2A47">
        <w:t xml:space="preserve">Digital Economy and Society Index (DESI): </w:t>
      </w:r>
      <w:hyperlink r:id="rId1" w:history="1">
        <w:r w:rsidRPr="009C2A47">
          <w:rPr>
            <w:rStyle w:val="Hyperlink"/>
          </w:rPr>
          <w:t>The Digital Economy and Society Index (DESI) | Shaping Europe’s digital future (europa.eu)</w:t>
        </w:r>
      </w:hyperlink>
      <w:r w:rsidRPr="009C2A47">
        <w:t>.</w:t>
      </w:r>
    </w:p>
  </w:footnote>
  <w:footnote w:id="10">
    <w:p w:rsidR="00043897" w:rsidRPr="00DF6731" w:rsidRDefault="00043897" w:rsidP="00043897">
      <w:pPr>
        <w:pStyle w:val="FootnoteText"/>
      </w:pPr>
      <w:r w:rsidRPr="007653D0">
        <w:rPr>
          <w:rStyle w:val="FootnoteReference"/>
        </w:rPr>
        <w:footnoteRef/>
      </w:r>
      <w:r>
        <w:tab/>
        <w:t>Communication from the Commission to the European Parliament and the Council "A strategy towards a fully functioning and resilient Schengen area" (COM/2021/277 final).</w:t>
      </w:r>
    </w:p>
  </w:footnote>
  <w:footnote w:id="11">
    <w:p w:rsidR="003A555E" w:rsidRPr="009C2A47" w:rsidRDefault="003A555E" w:rsidP="00641794">
      <w:pPr>
        <w:pStyle w:val="FootnoteText"/>
        <w:spacing w:after="60"/>
        <w:rPr>
          <w:lang w:val="en-IE"/>
        </w:rPr>
      </w:pPr>
      <w:r w:rsidRPr="007653D0">
        <w:rPr>
          <w:rStyle w:val="FootnoteReference"/>
        </w:rPr>
        <w:footnoteRef/>
      </w:r>
      <w:r w:rsidR="007653D0">
        <w:tab/>
      </w:r>
      <w:r w:rsidRPr="009C2A47">
        <w:t xml:space="preserve">Second subparagraph of </w:t>
      </w:r>
      <w:r w:rsidRPr="009C2A47">
        <w:rPr>
          <w:lang w:val="en-IE"/>
        </w:rPr>
        <w:t>Article 8(2), second subparagraph of Article 8(3)(a)(i) and second subparagraph of</w:t>
      </w:r>
      <w:r w:rsidR="002B64BA">
        <w:rPr>
          <w:lang w:val="en-IE"/>
        </w:rPr>
        <w:t xml:space="preserve"> </w:t>
      </w:r>
      <w:r w:rsidRPr="009C2A47">
        <w:rPr>
          <w:lang w:val="en-IE"/>
        </w:rPr>
        <w:t>Article</w:t>
      </w:r>
      <w:r>
        <w:rPr>
          <w:lang w:val="en-IE"/>
        </w:rPr>
        <w:t> </w:t>
      </w:r>
      <w:r w:rsidRPr="009C2A47">
        <w:rPr>
          <w:lang w:val="en-IE"/>
        </w:rPr>
        <w:t>8(3)(g)(i) of the Schengen Borders Code.</w:t>
      </w:r>
    </w:p>
  </w:footnote>
  <w:footnote w:id="12">
    <w:p w:rsidR="003A555E" w:rsidRPr="009C2A47" w:rsidRDefault="003A555E" w:rsidP="00641794">
      <w:pPr>
        <w:pStyle w:val="FootnoteText"/>
        <w:spacing w:after="60"/>
        <w:rPr>
          <w:lang w:val="en-IE"/>
        </w:rPr>
      </w:pPr>
      <w:r w:rsidRPr="007653D0">
        <w:rPr>
          <w:rStyle w:val="FootnoteReference"/>
        </w:rPr>
        <w:footnoteRef/>
      </w:r>
      <w:r w:rsidR="007653D0">
        <w:tab/>
      </w:r>
      <w:r w:rsidRPr="007C1B58">
        <w:rPr>
          <w:lang w:val="en-IE"/>
        </w:rPr>
        <w:t>This has been observed in several recent Schengen evaluations.</w:t>
      </w:r>
    </w:p>
  </w:footnote>
  <w:footnote w:id="13">
    <w:p w:rsidR="003A555E" w:rsidRPr="00A67788" w:rsidRDefault="003A555E" w:rsidP="00641794">
      <w:pPr>
        <w:pStyle w:val="FootnoteText"/>
        <w:spacing w:after="60"/>
      </w:pPr>
      <w:r w:rsidRPr="007653D0">
        <w:rPr>
          <w:rStyle w:val="FootnoteReference"/>
        </w:rPr>
        <w:footnoteRef/>
      </w:r>
      <w:r w:rsidR="007653D0">
        <w:tab/>
      </w:r>
      <w:r>
        <w:t xml:space="preserve">Deficiencies have also been observed </w:t>
      </w:r>
      <w:r w:rsidR="00CC7A2B">
        <w:t xml:space="preserve">during Schengen evaluations </w:t>
      </w:r>
      <w:r>
        <w:t>in the physical inspection of travel documents in several Member States. This may be due to insufficient capacities</w:t>
      </w:r>
      <w:r w:rsidR="00CC7A2B">
        <w:t>,</w:t>
      </w:r>
      <w:r>
        <w:t xml:space="preserve"> particularly during peak times, lack of training </w:t>
      </w:r>
      <w:r w:rsidR="00CC7A2B">
        <w:t xml:space="preserve">or </w:t>
      </w:r>
      <w:r>
        <w:t>lack of inspection equipment.</w:t>
      </w:r>
    </w:p>
  </w:footnote>
  <w:footnote w:id="14">
    <w:p w:rsidR="00CA1F9D" w:rsidRPr="00B17515" w:rsidRDefault="00B17515" w:rsidP="00CA1F9D">
      <w:pPr>
        <w:pStyle w:val="FootnoteText"/>
        <w:spacing w:after="60"/>
        <w:jc w:val="left"/>
      </w:pPr>
      <w:r w:rsidRPr="007653D0">
        <w:rPr>
          <w:rStyle w:val="FootnoteReference"/>
        </w:rPr>
        <w:footnoteRef/>
      </w:r>
      <w:r w:rsidR="007653D0">
        <w:tab/>
      </w:r>
      <w:r w:rsidRPr="003D7AFF">
        <w:t>Based on</w:t>
      </w:r>
      <w:r w:rsidRPr="00B17515">
        <w:t xml:space="preserve"> data reported by the European Border and Coast </w:t>
      </w:r>
      <w:r w:rsidRPr="002A2124">
        <w:t>Guard Agency</w:t>
      </w:r>
      <w:r w:rsidR="00CA1F9D" w:rsidRPr="002A2124">
        <w:t xml:space="preserve"> in its document entitled European Union Document Fraud, Risk Analysis for 2023</w:t>
      </w:r>
      <w:r w:rsidR="002A2124" w:rsidRPr="002A2124">
        <w:t>.</w:t>
      </w:r>
      <w:r w:rsidR="00CA1F9D" w:rsidRPr="002A2124">
        <w:t xml:space="preserve"> </w:t>
      </w:r>
    </w:p>
    <w:p w:rsidR="00B17515" w:rsidRPr="00B17515" w:rsidRDefault="00CC7A2B" w:rsidP="008F15AD">
      <w:pPr>
        <w:pStyle w:val="FootnoteText"/>
        <w:spacing w:after="60"/>
        <w:ind w:firstLine="0"/>
      </w:pPr>
      <w:r>
        <w:t>‘</w:t>
      </w:r>
      <w:r w:rsidR="00B17515" w:rsidRPr="00641794">
        <w:rPr>
          <w:b/>
          <w:bCs/>
        </w:rPr>
        <w:t>Fraudulent documents</w:t>
      </w:r>
      <w:r>
        <w:t>’</w:t>
      </w:r>
      <w:r w:rsidR="00B17515" w:rsidRPr="00B17515">
        <w:t xml:space="preserve"> is an umbrella term covering forged documents, counterfeit documents </w:t>
      </w:r>
      <w:r>
        <w:t xml:space="preserve">and </w:t>
      </w:r>
      <w:r w:rsidR="00B17515" w:rsidRPr="00B17515">
        <w:t xml:space="preserve">authentic documents used by a person other than the rightful holder (impostor/lookalike fraud). </w:t>
      </w:r>
      <w:r>
        <w:br/>
        <w:t>‘</w:t>
      </w:r>
      <w:r w:rsidR="00B17515" w:rsidRPr="00641794">
        <w:rPr>
          <w:b/>
          <w:bCs/>
        </w:rPr>
        <w:t>Counterfeit documents</w:t>
      </w:r>
      <w:r>
        <w:t>’</w:t>
      </w:r>
      <w:r w:rsidR="00B17515" w:rsidRPr="00B17515">
        <w:t xml:space="preserve"> refer</w:t>
      </w:r>
      <w:r>
        <w:t>s</w:t>
      </w:r>
      <w:r w:rsidR="00B17515" w:rsidRPr="00B17515">
        <w:t xml:space="preserve"> to documents that were unlawfully produced from scratch to closely imitate an authentic document. </w:t>
      </w:r>
      <w:r>
        <w:br/>
        <w:t>‘</w:t>
      </w:r>
      <w:r w:rsidR="00B17515" w:rsidRPr="00641794">
        <w:rPr>
          <w:b/>
          <w:bCs/>
        </w:rPr>
        <w:t>Forged documents</w:t>
      </w:r>
      <w:r>
        <w:t>’</w:t>
      </w:r>
      <w:r w:rsidR="00B17515" w:rsidRPr="00B17515">
        <w:t xml:space="preserve"> refers to documents that were issued by a legitimate authority, but were unlawfully altered in some way, e.g. by </w:t>
      </w:r>
      <w:r>
        <w:t xml:space="preserve">changing the </w:t>
      </w:r>
      <w:r w:rsidR="00B17515" w:rsidRPr="00B17515">
        <w:t>photo, pages</w:t>
      </w:r>
      <w:r>
        <w:t xml:space="preserve"> or </w:t>
      </w:r>
      <w:r w:rsidR="00B17515" w:rsidRPr="00B17515">
        <w:t xml:space="preserve">data or </w:t>
      </w:r>
      <w:r>
        <w:t xml:space="preserve">compromising </w:t>
      </w:r>
      <w:r w:rsidR="00B17515" w:rsidRPr="00B17515">
        <w:t>entry/exit stamps. In addition to passports and identity cards, the figures include residence permits</w:t>
      </w:r>
      <w:r>
        <w:t xml:space="preserve"> and</w:t>
      </w:r>
      <w:r w:rsidR="00B17515" w:rsidRPr="00B17515">
        <w:t xml:space="preserve"> visas</w:t>
      </w:r>
      <w:r w:rsidR="007E4873" w:rsidRPr="007E09EB">
        <w:t>.</w:t>
      </w:r>
    </w:p>
  </w:footnote>
  <w:footnote w:id="15">
    <w:p w:rsidR="000B7190" w:rsidRPr="00004C4C" w:rsidRDefault="000B7190" w:rsidP="008F15AD">
      <w:pPr>
        <w:pStyle w:val="FootnoteText"/>
      </w:pPr>
      <w:r w:rsidRPr="007653D0">
        <w:rPr>
          <w:rStyle w:val="FootnoteReference"/>
        </w:rPr>
        <w:footnoteRef/>
      </w:r>
      <w:r w:rsidR="007653D0">
        <w:tab/>
      </w:r>
      <w:r w:rsidR="00E25EB9">
        <w:t>Digital Travel Credentials (DTC), Virtual Component Data Structure and PKI Mechanisms, Technical report</w:t>
      </w:r>
      <w:r w:rsidR="000D28B4">
        <w:t xml:space="preserve"> version 1.2, October 2020</w:t>
      </w:r>
      <w:r w:rsidRPr="00004C4C">
        <w:t>.</w:t>
      </w:r>
    </w:p>
  </w:footnote>
  <w:footnote w:id="16">
    <w:p w:rsidR="006A33D2" w:rsidRPr="006A33D2" w:rsidRDefault="006A33D2" w:rsidP="008F15AD">
      <w:pPr>
        <w:pStyle w:val="FootnoteText"/>
      </w:pPr>
      <w:r w:rsidRPr="007653D0">
        <w:rPr>
          <w:rStyle w:val="FootnoteReference"/>
        </w:rPr>
        <w:footnoteRef/>
      </w:r>
      <w:r w:rsidR="007653D0">
        <w:tab/>
      </w:r>
      <w:r w:rsidRPr="006A33D2">
        <w:t xml:space="preserve">Raja Rajavartiolaitos, “Finland and Croatia are testing digital travel credentials in external border traffic in a DTC Pilot project”, 03.02.2023, available online at : </w:t>
      </w:r>
      <w:hyperlink r:id="rId2" w:history="1">
        <w:r w:rsidRPr="0073482C">
          <w:rPr>
            <w:rStyle w:val="Hyperlink"/>
          </w:rPr>
          <w:t>https://raja.fi/-/suomi-ja-kroatia-kokeilevat-digitaalisen-matkustusasiakirjan-kayttoa-ulkorajaliikenteessa-dtc-pilottiprojektissa?languageId=en_US</w:t>
        </w:r>
      </w:hyperlink>
      <w:r>
        <w:t xml:space="preserve">; </w:t>
      </w:r>
      <w:r w:rsidR="0016669D">
        <w:t>Government of Netherlands, “Dutch participation in European DTC pilot</w:t>
      </w:r>
      <w:r w:rsidR="00EB7E1E">
        <w:t xml:space="preserve">”, 27.10.2023, available online at </w:t>
      </w:r>
      <w:hyperlink r:id="rId3" w:history="1">
        <w:r w:rsidR="00EB7E1E" w:rsidRPr="0073482C">
          <w:rPr>
            <w:rStyle w:val="Hyperlink"/>
          </w:rPr>
          <w:t>https://www.government.nl/documents/publications/2023/02/23/dtc</w:t>
        </w:r>
      </w:hyperlink>
      <w:r w:rsidR="00EB7E1E">
        <w:t xml:space="preserve">. </w:t>
      </w:r>
    </w:p>
  </w:footnote>
  <w:footnote w:id="17">
    <w:p w:rsidR="0038527A" w:rsidRPr="0038527A" w:rsidRDefault="0038527A" w:rsidP="008F15AD">
      <w:pPr>
        <w:pStyle w:val="FootnoteText"/>
        <w:rPr>
          <w:lang w:val="en-IE"/>
        </w:rPr>
      </w:pPr>
      <w:r w:rsidRPr="007653D0">
        <w:rPr>
          <w:rStyle w:val="FootnoteReference"/>
        </w:rPr>
        <w:footnoteRef/>
      </w:r>
      <w:r w:rsidR="007653D0">
        <w:tab/>
      </w:r>
      <w:r w:rsidRPr="0038527A">
        <w:rPr>
          <w:lang w:val="en-IE"/>
        </w:rPr>
        <w:t xml:space="preserve">See </w:t>
      </w:r>
      <w:r>
        <w:rPr>
          <w:lang w:val="en-IE"/>
        </w:rPr>
        <w:t>the impact assessment report</w:t>
      </w:r>
      <w:r w:rsidR="004B1CAC">
        <w:rPr>
          <w:lang w:val="en-IE"/>
        </w:rPr>
        <w:t xml:space="preserve"> (</w:t>
      </w:r>
      <w:r w:rsidR="004B1CAC" w:rsidRPr="00820095">
        <w:rPr>
          <w:lang w:val="en-IE"/>
        </w:rPr>
        <w:t>SWD(2024) 671 final</w:t>
      </w:r>
      <w:r w:rsidR="004B1CAC">
        <w:rPr>
          <w:lang w:val="en-IE"/>
        </w:rPr>
        <w:t>)</w:t>
      </w:r>
      <w:r>
        <w:rPr>
          <w:lang w:val="en-IE"/>
        </w:rPr>
        <w:t xml:space="preserve"> for more details.</w:t>
      </w:r>
    </w:p>
  </w:footnote>
  <w:footnote w:id="18">
    <w:p w:rsidR="00C278CC" w:rsidRPr="006261F0" w:rsidRDefault="00C278CC" w:rsidP="00391156">
      <w:pPr>
        <w:pStyle w:val="FootnoteText"/>
        <w:rPr>
          <w:lang w:val="en-IE"/>
        </w:rPr>
      </w:pPr>
      <w:r w:rsidRPr="003842F1">
        <w:rPr>
          <w:rStyle w:val="FootnoteReference"/>
        </w:rPr>
        <w:footnoteRef/>
      </w:r>
      <w:r w:rsidR="003842F1">
        <w:tab/>
      </w:r>
      <w:r w:rsidR="00391156" w:rsidRPr="00391156">
        <w:rPr>
          <w:lang w:val="en-IE"/>
        </w:rPr>
        <w:t>Regulation (EU) 2023/2667 of the European Parliament and of the Council of 22 November 2023 amending Regulations (EC) No 767/2008, (EC) No 810/2009 and (EU) 2017/2226 of the European Parliament and of the Council, Council Regulations (EC) No 693/2003 and (EC) No 694/2003 and Convention implementing the Schengen Agreement, as regards the digitalisation of the visa procedure</w:t>
      </w:r>
      <w:r w:rsidR="00391156">
        <w:rPr>
          <w:lang w:val="en-IE"/>
        </w:rPr>
        <w:t xml:space="preserve"> (</w:t>
      </w:r>
      <w:r w:rsidR="00391156" w:rsidRPr="00391156">
        <w:rPr>
          <w:lang w:val="en-IE"/>
        </w:rPr>
        <w:t>OJ L, 2023/2667, 7.12.2023</w:t>
      </w:r>
      <w:r w:rsidR="00391156">
        <w:rPr>
          <w:lang w:val="en-IE"/>
        </w:rPr>
        <w:t>).</w:t>
      </w:r>
    </w:p>
  </w:footnote>
  <w:footnote w:id="19">
    <w:p w:rsidR="00004C4C" w:rsidRPr="00004C4C" w:rsidRDefault="00004C4C" w:rsidP="007653D0">
      <w:pPr>
        <w:pStyle w:val="FootnoteText"/>
      </w:pPr>
      <w:r w:rsidRPr="007653D0">
        <w:rPr>
          <w:rStyle w:val="FootnoteReference"/>
        </w:rPr>
        <w:footnoteRef/>
      </w:r>
      <w:r w:rsidR="007653D0">
        <w:tab/>
      </w:r>
      <w:r w:rsidR="0037371E">
        <w:t>Regulation (EU) 2018/1240 of the European Parliament and of the Council of 12 September 2018 establishing a European Travel Information and Authorisation System (ETIAS) and amending Regulations (EU) No 1077/2011, (EU) No 515/2014, (EU) 2016/399, (EU) 2016/1624 and (EU) 2017/2226 (OJ L 236, 19.9.2018, p. 1).</w:t>
      </w:r>
    </w:p>
  </w:footnote>
  <w:footnote w:id="20">
    <w:p w:rsidR="000646A0" w:rsidRPr="00940248" w:rsidRDefault="000646A0" w:rsidP="007653D0">
      <w:pPr>
        <w:pStyle w:val="FootnoteText"/>
      </w:pPr>
      <w:r w:rsidRPr="007653D0">
        <w:rPr>
          <w:rStyle w:val="FootnoteReference"/>
        </w:rPr>
        <w:footnoteRef/>
      </w:r>
      <w:r w:rsidR="007653D0">
        <w:tab/>
      </w:r>
      <w:r w:rsidR="00940248">
        <w:t>Regulation (EU) 2017/2226 of the European Parliament and of the Council of 30 November 2017 establishing an Entry/Exit System (EES) to register entry and exit data and refusal of entry data of third-country nationals crossing the external borders of the Member States and determining the conditions for access to the EES for law enforcement purposes, and amending the Convention implementing the Schengen Agreement and Regulations (EC) No 767/2008 and (EU) No 1077/2011 (OJ L 327, 9.12.2017, p. 20).</w:t>
      </w:r>
    </w:p>
  </w:footnote>
  <w:footnote w:id="21">
    <w:p w:rsidR="00882ECB" w:rsidRPr="00ED749A" w:rsidRDefault="00882ECB" w:rsidP="00882ECB">
      <w:pPr>
        <w:pStyle w:val="FootnoteText"/>
        <w:rPr>
          <w:lang w:val="en-IE"/>
        </w:rPr>
      </w:pPr>
      <w:r>
        <w:rPr>
          <w:rStyle w:val="FootnoteReference"/>
        </w:rPr>
        <w:footnoteRef/>
      </w:r>
      <w:r w:rsidRPr="00ED749A">
        <w:rPr>
          <w:lang w:val="en-IE"/>
        </w:rPr>
        <w:tab/>
      </w:r>
      <w:r w:rsidR="00B20175">
        <w:t>Council Regulation (EU) XXXX/XXXX of XXX on the issuance of and technical standards for digital travel credentials based on identity cards (OJ L […], […], p. […], ELI: XXXX).</w:t>
      </w:r>
    </w:p>
  </w:footnote>
  <w:footnote w:id="22">
    <w:p w:rsidR="007A34E8" w:rsidRPr="009C2A47" w:rsidRDefault="007A34E8" w:rsidP="007653D0">
      <w:pPr>
        <w:pStyle w:val="FootnoteText"/>
        <w:rPr>
          <w:lang w:val="en-US"/>
        </w:rPr>
      </w:pPr>
      <w:r w:rsidRPr="007653D0">
        <w:rPr>
          <w:rStyle w:val="FootnoteReference"/>
        </w:rPr>
        <w:footnoteRef/>
      </w:r>
      <w:r w:rsidR="007653D0">
        <w:tab/>
      </w:r>
      <w:hyperlink r:id="rId4" w:history="1">
        <w:r w:rsidRPr="009C2A47">
          <w:rPr>
            <w:rStyle w:val="Hyperlink"/>
          </w:rPr>
          <w:t>Europe’s Digital Decade: digital targets for 2030 | European Commission (europa.eu)</w:t>
        </w:r>
      </w:hyperlink>
      <w:r w:rsidRPr="009C2A47">
        <w:rPr>
          <w:rStyle w:val="Hyperlink"/>
        </w:rPr>
        <w:t>.</w:t>
      </w:r>
    </w:p>
  </w:footnote>
  <w:footnote w:id="23">
    <w:p w:rsidR="00522FCE" w:rsidRPr="00522FCE" w:rsidRDefault="00522FCE">
      <w:pPr>
        <w:pStyle w:val="FootnoteText"/>
        <w:rPr>
          <w:lang w:val="fi-FI"/>
        </w:rPr>
      </w:pPr>
      <w:r w:rsidRPr="00726D5A">
        <w:rPr>
          <w:rStyle w:val="FootnoteReference"/>
        </w:rPr>
        <w:footnoteRef/>
      </w:r>
      <w:r w:rsidR="00726D5A">
        <w:tab/>
      </w:r>
      <w:r w:rsidRPr="00522FCE">
        <w:t>OJ C 23, 23.1.2023, p. 1.</w:t>
      </w:r>
    </w:p>
  </w:footnote>
  <w:footnote w:id="24">
    <w:p w:rsidR="00A579B6" w:rsidRPr="00D0572E" w:rsidRDefault="00A579B6" w:rsidP="00641D6B">
      <w:pPr>
        <w:pStyle w:val="FootnoteText"/>
        <w:rPr>
          <w:lang w:val="en-IE"/>
        </w:rPr>
      </w:pPr>
      <w:r w:rsidRPr="007653D0">
        <w:rPr>
          <w:rStyle w:val="FootnoteReference"/>
        </w:rPr>
        <w:footnoteRef/>
      </w:r>
      <w:r w:rsidR="007653D0">
        <w:rPr>
          <w:lang w:val="en-IE"/>
        </w:rPr>
        <w:tab/>
      </w:r>
      <w:r w:rsidR="00641D6B" w:rsidRPr="00641D6B">
        <w:rPr>
          <w:lang w:val="en-IE"/>
        </w:rPr>
        <w:t>Regulation (EU) 2024/1183 of the European Parliament and of the Council of 11 April 2024 amending Regulation (EU) No 910/2014 as regards establishing the European Digital Identity Framework</w:t>
      </w:r>
      <w:r w:rsidR="00641D6B">
        <w:rPr>
          <w:lang w:val="en-IE"/>
        </w:rPr>
        <w:t xml:space="preserve"> (</w:t>
      </w:r>
      <w:r w:rsidR="00641D6B" w:rsidRPr="00641D6B">
        <w:rPr>
          <w:lang w:val="en-IE"/>
        </w:rPr>
        <w:t>OJ L, 2024/1183, 30.4.2024</w:t>
      </w:r>
      <w:r w:rsidR="00641D6B">
        <w:rPr>
          <w:lang w:val="en-IE"/>
        </w:rPr>
        <w:t>).</w:t>
      </w:r>
    </w:p>
  </w:footnote>
  <w:footnote w:id="25">
    <w:p w:rsidR="00BF63B8" w:rsidRPr="00286462" w:rsidRDefault="00BF63B8" w:rsidP="00BF63B8">
      <w:pPr>
        <w:pStyle w:val="FootnoteText"/>
        <w:rPr>
          <w:lang w:val="en-IE"/>
        </w:rPr>
      </w:pPr>
      <w:r w:rsidRPr="003842F1">
        <w:rPr>
          <w:rStyle w:val="FootnoteReference"/>
        </w:rPr>
        <w:footnoteRef/>
      </w:r>
      <w:r w:rsidR="003842F1">
        <w:tab/>
      </w:r>
      <w:r w:rsidRPr="006A5BA5">
        <w:rPr>
          <w:lang w:val="en-IE"/>
        </w:rPr>
        <w:t>Council Regulation (EC) No 2252/2004 of 13 December 2004 on standards for security features and biometrics in passports and travel documents issued by Member States</w:t>
      </w:r>
      <w:r>
        <w:rPr>
          <w:lang w:val="en-IE"/>
        </w:rPr>
        <w:t xml:space="preserve"> (</w:t>
      </w:r>
      <w:r w:rsidRPr="006A5BA5">
        <w:rPr>
          <w:lang w:val="en-IE"/>
        </w:rPr>
        <w:t>OJ L 385, 29.12.2004, p. 1</w:t>
      </w:r>
      <w:r>
        <w:rPr>
          <w:lang w:val="en-IE"/>
        </w:rPr>
        <w:t>).</w:t>
      </w:r>
    </w:p>
  </w:footnote>
  <w:footnote w:id="26">
    <w:p w:rsidR="002A3BF4" w:rsidRPr="006261F0" w:rsidRDefault="002A3BF4">
      <w:pPr>
        <w:pStyle w:val="FootnoteText"/>
        <w:rPr>
          <w:lang w:val="en-IE"/>
        </w:rPr>
      </w:pPr>
      <w:r w:rsidRPr="003842F1">
        <w:rPr>
          <w:rStyle w:val="FootnoteReference"/>
        </w:rPr>
        <w:footnoteRef/>
      </w:r>
      <w:r w:rsidR="003842F1">
        <w:tab/>
      </w:r>
      <w:r w:rsidR="008D50C6">
        <w:t xml:space="preserve">CJEU, judgment of 17.10.2013, </w:t>
      </w:r>
      <w:r w:rsidRPr="006261F0">
        <w:rPr>
          <w:lang w:val="en-IE"/>
        </w:rPr>
        <w:t>C</w:t>
      </w:r>
      <w:r>
        <w:rPr>
          <w:lang w:val="en-IE"/>
        </w:rPr>
        <w:t xml:space="preserve">ase C-291/12 </w:t>
      </w:r>
      <w:r w:rsidRPr="006261F0">
        <w:rPr>
          <w:i/>
          <w:iCs/>
          <w:lang w:val="en-IE"/>
        </w:rPr>
        <w:t>Michael Schwarz v Stadt Bochum</w:t>
      </w:r>
      <w:r w:rsidR="008D50C6">
        <w:rPr>
          <w:lang w:val="en-IE"/>
        </w:rPr>
        <w:t>.</w:t>
      </w:r>
    </w:p>
  </w:footnote>
  <w:footnote w:id="27">
    <w:p w:rsidR="00BF77B0" w:rsidRPr="00BF77B0" w:rsidRDefault="00BF77B0" w:rsidP="007653D0">
      <w:pPr>
        <w:pStyle w:val="FootnoteText"/>
        <w:rPr>
          <w:lang w:val="en-IE"/>
        </w:rPr>
      </w:pPr>
      <w:r w:rsidRPr="007653D0">
        <w:rPr>
          <w:rStyle w:val="FootnoteReference"/>
        </w:rPr>
        <w:footnoteRef/>
      </w:r>
      <w:r w:rsidR="007653D0">
        <w:tab/>
      </w:r>
      <w:r w:rsidRPr="00BF77B0">
        <w:rPr>
          <w:lang w:val="en-IE"/>
        </w:rPr>
        <w:t>Special E</w:t>
      </w:r>
      <w:r>
        <w:rPr>
          <w:lang w:val="en-IE"/>
        </w:rPr>
        <w:t xml:space="preserve">urobarometer survey 539, “Digitalisation of travel documents and facilitation of travel”, </w:t>
      </w:r>
      <w:r w:rsidR="00E54022">
        <w:rPr>
          <w:lang w:val="en-IE"/>
        </w:rPr>
        <w:t xml:space="preserve">September 2023, available online: </w:t>
      </w:r>
      <w:hyperlink r:id="rId5" w:history="1">
        <w:r w:rsidR="00E54022" w:rsidRPr="0073482C">
          <w:rPr>
            <w:rStyle w:val="Hyperlink"/>
            <w:lang w:val="en-IE"/>
          </w:rPr>
          <w:t>https://europa.eu/eurobarometer/surveys/detail/2967</w:t>
        </w:r>
      </w:hyperlink>
      <w:r w:rsidR="00E54022">
        <w:rPr>
          <w:lang w:val="en-IE"/>
        </w:rPr>
        <w:t xml:space="preserve">. </w:t>
      </w:r>
    </w:p>
  </w:footnote>
  <w:footnote w:id="28">
    <w:p w:rsidR="001603E9" w:rsidRPr="00F57B95" w:rsidRDefault="001603E9" w:rsidP="007653D0">
      <w:pPr>
        <w:pStyle w:val="FootnoteText"/>
        <w:rPr>
          <w:lang w:val="en-IE"/>
        </w:rPr>
      </w:pPr>
      <w:r w:rsidRPr="007653D0">
        <w:rPr>
          <w:rStyle w:val="FootnoteReference"/>
        </w:rPr>
        <w:footnoteRef/>
      </w:r>
      <w:r w:rsidR="007653D0">
        <w:tab/>
      </w:r>
      <w:r w:rsidRPr="002A2124">
        <w:rPr>
          <w:lang w:val="en-IE"/>
        </w:rPr>
        <w:t>SWD</w:t>
      </w:r>
      <w:r w:rsidR="00172200">
        <w:rPr>
          <w:lang w:val="en-IE"/>
        </w:rPr>
        <w:t>(2024)671 final</w:t>
      </w:r>
    </w:p>
  </w:footnote>
  <w:footnote w:id="29">
    <w:p w:rsidR="00E070CD" w:rsidRPr="00EC3AE8" w:rsidRDefault="00E070CD" w:rsidP="007653D0">
      <w:pPr>
        <w:pStyle w:val="FootnoteText"/>
        <w:rPr>
          <w:lang w:val="en-IE"/>
        </w:rPr>
      </w:pPr>
      <w:r w:rsidRPr="007653D0">
        <w:rPr>
          <w:rStyle w:val="FootnoteReference"/>
        </w:rPr>
        <w:footnoteRef/>
      </w:r>
      <w:r w:rsidR="007653D0">
        <w:tab/>
      </w:r>
      <w:r w:rsidR="00C620FB">
        <w:t xml:space="preserve">SEC(2024) 670; </w:t>
      </w:r>
      <w:r w:rsidR="00D012F0">
        <w:rPr>
          <w:lang w:val="en-IE"/>
        </w:rPr>
        <w:t>Ares(2023)86</w:t>
      </w:r>
      <w:r w:rsidR="00B82358">
        <w:rPr>
          <w:lang w:val="en-IE"/>
        </w:rPr>
        <w:t>16773</w:t>
      </w:r>
    </w:p>
  </w:footnote>
  <w:footnote w:id="30">
    <w:p w:rsidR="00EC0A3F" w:rsidRPr="00427B11" w:rsidRDefault="00EC0A3F" w:rsidP="007653D0">
      <w:pPr>
        <w:pStyle w:val="FootnoteText"/>
      </w:pPr>
      <w:r w:rsidRPr="007653D0">
        <w:rPr>
          <w:rStyle w:val="FootnoteReference"/>
        </w:rPr>
        <w:footnoteRef/>
      </w:r>
      <w:r w:rsidR="007653D0">
        <w:tab/>
      </w:r>
      <w:r w:rsidR="002551FF">
        <w:t>Annex to the Commission Recommendation establishing a common "Practical Handbook for Border Guards (Schengen Handbook)" to be used by Member States' competent authorities when carrying out the border control of persons and replacing Recommendation (C (2019) 7131 final).</w:t>
      </w:r>
    </w:p>
  </w:footnote>
  <w:footnote w:id="31">
    <w:p w:rsidR="001804B4" w:rsidRPr="00914EA3" w:rsidRDefault="001804B4" w:rsidP="007653D0">
      <w:pPr>
        <w:pStyle w:val="FootnoteText"/>
        <w:rPr>
          <w:lang w:val="en-IE"/>
        </w:rPr>
      </w:pPr>
      <w:r w:rsidRPr="007653D0">
        <w:rPr>
          <w:rStyle w:val="FootnoteReference"/>
        </w:rPr>
        <w:footnoteRef/>
      </w:r>
      <w:r w:rsidR="007653D0">
        <w:tab/>
      </w:r>
      <w:r w:rsidR="00914EA3">
        <w:t xml:space="preserve">Council Regulation (EU) 2022/922 of 9 June 2022 on the establishment and operation of an evaluation and monitoring mechanism to verify the application of the Schengen </w:t>
      </w:r>
      <w:r w:rsidR="00914EA3" w:rsidRPr="00E868AB">
        <w:rPr>
          <w:i/>
          <w:iCs/>
        </w:rPr>
        <w:t>acquis</w:t>
      </w:r>
      <w:r w:rsidR="00914EA3">
        <w:t>, and repealing Regulation (EU) No 1053/2013 (OJ L 160, 15.6.2022, p. 1).</w:t>
      </w:r>
    </w:p>
  </w:footnote>
  <w:footnote w:id="32">
    <w:p w:rsidR="002166B5" w:rsidRPr="00622237" w:rsidRDefault="002166B5" w:rsidP="007653D0">
      <w:pPr>
        <w:pStyle w:val="FootnoteText"/>
        <w:rPr>
          <w:lang w:val="en-IE"/>
        </w:rPr>
      </w:pPr>
      <w:r w:rsidRPr="007653D0">
        <w:rPr>
          <w:rStyle w:val="FootnoteReference"/>
        </w:rPr>
        <w:footnoteRef/>
      </w:r>
      <w:r w:rsidR="007653D0">
        <w:tab/>
      </w:r>
      <w:r w:rsidR="006F5E96" w:rsidRPr="006F5E96">
        <w:rPr>
          <w:lang w:val="en-IE"/>
        </w:rPr>
        <w:t>Council Regulation (EC) No 2252/2004 of 13 December 2004 on standards for security features and biometrics in passports and travel documents issued by Member States</w:t>
      </w:r>
      <w:r w:rsidR="006F5E96">
        <w:rPr>
          <w:lang w:val="en-IE"/>
        </w:rPr>
        <w:t xml:space="preserve"> (</w:t>
      </w:r>
      <w:r w:rsidR="006F5E96" w:rsidRPr="006F5E96">
        <w:rPr>
          <w:lang w:val="en-IE"/>
        </w:rPr>
        <w:t>OJ L 385, 29.12.2004, p. 1</w:t>
      </w:r>
      <w:r w:rsidR="006F5E96">
        <w:rPr>
          <w:lang w:val="en-IE"/>
        </w:rPr>
        <w:t>).</w:t>
      </w:r>
    </w:p>
  </w:footnote>
  <w:footnote w:id="33">
    <w:p w:rsidR="004B1143" w:rsidRPr="006261F0" w:rsidRDefault="004B1143">
      <w:pPr>
        <w:pStyle w:val="FootnoteText"/>
        <w:rPr>
          <w:lang w:val="en-IE"/>
        </w:rPr>
      </w:pPr>
      <w:r w:rsidRPr="003842F1">
        <w:rPr>
          <w:rStyle w:val="FootnoteReference"/>
        </w:rPr>
        <w:footnoteRef/>
      </w:r>
      <w:r w:rsidR="003842F1">
        <w:tab/>
      </w:r>
      <w:r w:rsidRPr="004B1143">
        <w:t>Regulation (EU) 2019/1157 of the European Parliament and of the Council of 20 June 2019 on strengthening the security of identity cards of Union citizens and of residence documents issued to Union citizens and their family members exercising their right of free movement (OJ L 188, 12.7.2019, p. 67, ELI: http://data.europa.eu/eli/reg/2019/1157/oj).</w:t>
      </w:r>
    </w:p>
  </w:footnote>
  <w:footnote w:id="34">
    <w:p w:rsidR="00E07807" w:rsidRPr="00E07807" w:rsidRDefault="00E07807" w:rsidP="007653D0">
      <w:pPr>
        <w:pStyle w:val="FootnoteText"/>
        <w:rPr>
          <w:lang w:val="en-IE"/>
        </w:rPr>
      </w:pPr>
      <w:r w:rsidRPr="007653D0">
        <w:rPr>
          <w:rStyle w:val="FootnoteReference"/>
        </w:rPr>
        <w:footnoteRef/>
      </w:r>
      <w:r w:rsidR="007653D0">
        <w:tab/>
      </w:r>
      <w:r w:rsidR="00FB2FE9" w:rsidRPr="00FB2FE9">
        <w:rPr>
          <w:lang w:val="en-IE"/>
        </w:rPr>
        <w:t>Regulation (EC) No 562/2006 of the European Parliament and of the Council of 15 March 2006 establishing a Community Code on the rules governing the movement of persons across borders (Schengen Borders Code)</w:t>
      </w:r>
      <w:r w:rsidR="00FB2FE9">
        <w:rPr>
          <w:lang w:val="en-IE"/>
        </w:rPr>
        <w:t xml:space="preserve"> (</w:t>
      </w:r>
      <w:r w:rsidR="00FB2FE9" w:rsidRPr="00FB2FE9">
        <w:rPr>
          <w:lang w:val="en-IE"/>
        </w:rPr>
        <w:t>OJ L 105, 13.4.2006, p. 1</w:t>
      </w:r>
      <w:r w:rsidR="00FB2FE9">
        <w:rPr>
          <w:lang w:val="en-IE"/>
        </w:rPr>
        <w:t>).</w:t>
      </w:r>
    </w:p>
  </w:footnote>
  <w:footnote w:id="35">
    <w:p w:rsidR="00E6366E" w:rsidRPr="00622237" w:rsidRDefault="00E6366E" w:rsidP="007653D0">
      <w:pPr>
        <w:pStyle w:val="FootnoteText"/>
        <w:rPr>
          <w:lang w:val="en-IE"/>
        </w:rPr>
      </w:pPr>
      <w:r w:rsidRPr="007653D0">
        <w:rPr>
          <w:rStyle w:val="FootnoteReference"/>
        </w:rPr>
        <w:footnoteRef/>
      </w:r>
      <w:r w:rsidR="007653D0">
        <w:tab/>
      </w:r>
      <w:r w:rsidR="00FB2FE9" w:rsidRPr="00FB2FE9">
        <w:rPr>
          <w:lang w:val="en-IE"/>
        </w:rPr>
        <w:t xml:space="preserve">Regulation (EU) 2016/399 of the European Parliament and of the Council of 9 March 2016 on a Union Code on the rules governing the movement of persons across borders (Schengen Borders Code) </w:t>
      </w:r>
      <w:r w:rsidR="00FB2FE9">
        <w:rPr>
          <w:lang w:val="en-IE"/>
        </w:rPr>
        <w:t>(</w:t>
      </w:r>
      <w:r w:rsidR="00FB2FE9" w:rsidRPr="00FB2FE9">
        <w:rPr>
          <w:lang w:val="en-IE"/>
        </w:rPr>
        <w:t>OJ L 77, 23.3.2016, p. 1</w:t>
      </w:r>
      <w:r w:rsidR="00534152">
        <w:rPr>
          <w:lang w:val="en-IE"/>
        </w:rPr>
        <w:t>).</w:t>
      </w:r>
    </w:p>
  </w:footnote>
  <w:footnote w:id="36">
    <w:p w:rsidR="005214CD" w:rsidRPr="00143A77" w:rsidRDefault="005214CD" w:rsidP="00BD6786">
      <w:pPr>
        <w:pStyle w:val="FootnoteText"/>
      </w:pPr>
      <w:r w:rsidRPr="007653D0">
        <w:rPr>
          <w:rStyle w:val="FootnoteReference"/>
        </w:rPr>
        <w:footnoteRef/>
      </w:r>
      <w:r w:rsidR="007653D0">
        <w:tab/>
      </w:r>
      <w:r w:rsidRPr="00143A77">
        <w:t>Regulation (EU) 2017/2226 of the European Parliament and of the Council of 30 November 2017 establishing an Entry/Exit System (EES) to register entry and exit data and refusal of entry data of third-country nationals crossing the external borders of the Member States and determining the conditions for access to the EES for law enforcement purposes, and amending the Convention implementing the Schengen Agreement and Regulations (EC) No 767/2008 and (EU) No 1077/2011 (OJ L 327, 9.12.2017, p. 20</w:t>
      </w:r>
      <w:r w:rsidRPr="00143A77">
        <w:rPr>
          <w:lang w:val="en-IE"/>
        </w:rPr>
        <w:t>, ELI…</w:t>
      </w:r>
      <w:r w:rsidRPr="00143A77">
        <w:t>)</w:t>
      </w:r>
    </w:p>
  </w:footnote>
  <w:footnote w:id="37">
    <w:p w:rsidR="003B7771" w:rsidRPr="006261F0" w:rsidRDefault="003B7771">
      <w:pPr>
        <w:pStyle w:val="FootnoteText"/>
        <w:rPr>
          <w:lang w:val="en-IE"/>
        </w:rPr>
      </w:pPr>
      <w:r w:rsidRPr="009E3A25">
        <w:rPr>
          <w:rStyle w:val="FootnoteReference"/>
        </w:rPr>
        <w:footnoteRef/>
      </w:r>
      <w:r w:rsidR="003842F1" w:rsidRPr="009E3A25">
        <w:tab/>
      </w:r>
      <w:r w:rsidRPr="009E3A25">
        <w:t xml:space="preserve">Council Regulation (EU) XXXX/XXXX </w:t>
      </w:r>
      <w:r w:rsidR="009E3A25" w:rsidRPr="003D07DA">
        <w:t xml:space="preserve">of XXX </w:t>
      </w:r>
      <w:r w:rsidR="009E3A25">
        <w:t xml:space="preserve">on strengthening the security of identity cards of Union citizens and of residence documents issued to Union citizens and their family members exercising their right of free movement (OJ LXX, XXX, p. X, ELI XXX) </w:t>
      </w:r>
    </w:p>
  </w:footnote>
  <w:footnote w:id="38">
    <w:p w:rsidR="005C6DEE" w:rsidRPr="00A508BF" w:rsidRDefault="005C6DEE" w:rsidP="00115296">
      <w:pPr>
        <w:pStyle w:val="FootnoteText"/>
        <w:rPr>
          <w:lang w:val="en-IE"/>
        </w:rPr>
      </w:pPr>
      <w:r w:rsidRPr="002A2124">
        <w:rPr>
          <w:rStyle w:val="FootnoteReference"/>
        </w:rPr>
        <w:footnoteRef/>
      </w:r>
      <w:r w:rsidR="007653D0" w:rsidRPr="002A2124">
        <w:rPr>
          <w:lang w:val="en-IE"/>
        </w:rPr>
        <w:tab/>
      </w:r>
      <w:r w:rsidR="00115296" w:rsidRPr="002A2124">
        <w:rPr>
          <w:lang w:val="en-IE"/>
        </w:rPr>
        <w:t>Regulation</w:t>
      </w:r>
      <w:r w:rsidR="00115296" w:rsidRPr="00115296">
        <w:rPr>
          <w:lang w:val="en-IE"/>
        </w:rPr>
        <w:t xml:space="preserve"> (EU) No 910/2014 of the European Parliament and of the Council of 23 July 2014 on electronic identification and trust services for electronic transactions in the internal market and repealing Directive 1999/93/EC</w:t>
      </w:r>
      <w:r w:rsidR="00115296">
        <w:rPr>
          <w:lang w:val="en-IE"/>
        </w:rPr>
        <w:t xml:space="preserve"> (</w:t>
      </w:r>
      <w:r w:rsidR="00115296" w:rsidRPr="00115296">
        <w:rPr>
          <w:lang w:val="en-IE"/>
        </w:rPr>
        <w:t>OJ L 257, 28.8.2014, p. 73</w:t>
      </w:r>
      <w:r w:rsidR="00115296">
        <w:rPr>
          <w:lang w:val="en-IE"/>
        </w:rPr>
        <w:t>).</w:t>
      </w:r>
    </w:p>
  </w:footnote>
  <w:footnote w:id="39">
    <w:p w:rsidR="00086812" w:rsidRPr="00C12131" w:rsidRDefault="00086812" w:rsidP="00086812">
      <w:pPr>
        <w:pStyle w:val="FootnoteText"/>
        <w:rPr>
          <w:lang w:val="en-IE"/>
        </w:rPr>
      </w:pPr>
      <w:r w:rsidRPr="00C12131">
        <w:rPr>
          <w:rStyle w:val="FootnoteReference"/>
          <w:lang w:val="en-IE"/>
        </w:rPr>
        <w:footnoteRef/>
      </w:r>
      <w:r w:rsidRPr="00C12131">
        <w:rPr>
          <w:lang w:val="en-IE"/>
        </w:rPr>
        <w:tab/>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ELI: </w:t>
      </w:r>
      <w:hyperlink r:id="rId6" w:tooltip="Gives access to this document through its ELI URI." w:history="1">
        <w:r w:rsidRPr="00C12131">
          <w:rPr>
            <w:rStyle w:val="Hyperlink"/>
            <w:lang w:val="en-IE"/>
          </w:rPr>
          <w:t>http://data.europa.eu/eli/reg/2016/679/oj</w:t>
        </w:r>
      </w:hyperlink>
      <w:r w:rsidRPr="00C12131">
        <w:rPr>
          <w:lang w:val="en-IE"/>
        </w:rPr>
        <w:t>).</w:t>
      </w:r>
    </w:p>
  </w:footnote>
  <w:footnote w:id="40">
    <w:p w:rsidR="00086812" w:rsidRPr="00F02B6C" w:rsidRDefault="00086812" w:rsidP="00086812">
      <w:pPr>
        <w:pStyle w:val="FootnoteText"/>
        <w:rPr>
          <w:lang w:val="en-IE"/>
        </w:rPr>
      </w:pPr>
      <w:r>
        <w:rPr>
          <w:rStyle w:val="FootnoteReference"/>
        </w:rPr>
        <w:footnoteRef/>
      </w:r>
      <w:r w:rsidRPr="00F02B6C">
        <w:rPr>
          <w:lang w:val="en-IE"/>
        </w:rPr>
        <w:tab/>
      </w:r>
      <w: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ELI: </w:t>
      </w:r>
      <w:hyperlink r:id="rId7" w:history="1">
        <w:r>
          <w:rPr>
            <w:rStyle w:val="Hyperlink"/>
          </w:rPr>
          <w:t>http://data.europa.eu/eli/reg/2018/1725/oj</w:t>
        </w:r>
      </w:hyperlink>
      <w:r>
        <w:t>).</w:t>
      </w:r>
    </w:p>
  </w:footnote>
  <w:footnote w:id="41">
    <w:p w:rsidR="00CB6F9E" w:rsidRPr="000A36C3" w:rsidRDefault="00CB6F9E" w:rsidP="007653D0">
      <w:pPr>
        <w:pStyle w:val="FootnoteText"/>
        <w:rPr>
          <w:lang w:val="en-IE"/>
        </w:rPr>
      </w:pPr>
      <w:r w:rsidRPr="007653D0">
        <w:rPr>
          <w:rStyle w:val="FootnoteReference"/>
        </w:rPr>
        <w:footnoteRef/>
      </w:r>
      <w:r w:rsidR="007653D0">
        <w:rPr>
          <w:lang w:val="en-IE"/>
        </w:rPr>
        <w:tab/>
      </w:r>
      <w:r w:rsidR="000A36C3" w:rsidRPr="000A36C3">
        <w:rPr>
          <w:lang w:val="en-IE"/>
        </w:rPr>
        <w:t>Regulation (EU) 2018/1726 of the European Parliament and of the Council of 14 November 2018 on the European Union Agency for the Operational Management of Large-Scale IT Systems in the Area of Freedom, Security and Justice (eu-LISA), and amending Regulation (EC) No 1987/2006 and Council Decision 2007/533/JHA and repealing Regulation (EU) No 1077/2011</w:t>
      </w:r>
      <w:r w:rsidR="000A36C3">
        <w:rPr>
          <w:lang w:val="en-IE"/>
        </w:rPr>
        <w:t xml:space="preserve"> (</w:t>
      </w:r>
      <w:r w:rsidR="000A36C3" w:rsidRPr="000A36C3">
        <w:rPr>
          <w:lang w:val="en-IE"/>
        </w:rPr>
        <w:t>OJ L 295, 21.11.2018, p. 99</w:t>
      </w:r>
      <w:r w:rsidR="00115296">
        <w:rPr>
          <w:lang w:val="en-IE"/>
        </w:rPr>
        <w:t>).</w:t>
      </w:r>
    </w:p>
  </w:footnote>
  <w:footnote w:id="42">
    <w:p w:rsidR="00FF48B9" w:rsidRPr="00E747C2" w:rsidRDefault="00FF48B9" w:rsidP="007653D0">
      <w:pPr>
        <w:pStyle w:val="FootnoteText"/>
        <w:rPr>
          <w:lang w:val="en-IE"/>
        </w:rPr>
      </w:pPr>
      <w:r w:rsidRPr="007653D0">
        <w:rPr>
          <w:rStyle w:val="FootnoteReference"/>
        </w:rPr>
        <w:footnoteRef/>
      </w:r>
      <w:r w:rsidR="007653D0">
        <w:tab/>
      </w:r>
      <w:r w:rsidR="000660D5" w:rsidRPr="000660D5">
        <w:rPr>
          <w:lang w:val="en-IE"/>
        </w:rPr>
        <w:t>Regulation (EU) No 182/2011 of the European Parliament and of the Council of 16 February 2011 laying down the rules and general principles concerning mechanisms for control by Member States of the Commission’s exercise of implementing powers</w:t>
      </w:r>
      <w:r w:rsidR="000660D5">
        <w:rPr>
          <w:lang w:val="en-IE"/>
        </w:rPr>
        <w:t xml:space="preserve"> (</w:t>
      </w:r>
      <w:r w:rsidR="000660D5" w:rsidRPr="000660D5">
        <w:rPr>
          <w:lang w:val="en-IE"/>
        </w:rPr>
        <w:t>OJ L 55, 28.2.2011, p. 13</w:t>
      </w:r>
      <w:r w:rsidR="000660D5">
        <w:rPr>
          <w:lang w:val="en-IE"/>
        </w:rPr>
        <w:t>).</w:t>
      </w:r>
    </w:p>
  </w:footnote>
  <w:footnote w:id="43">
    <w:p w:rsidR="00E747C2" w:rsidRPr="00E747C2" w:rsidRDefault="00E747C2" w:rsidP="007653D0">
      <w:pPr>
        <w:pStyle w:val="FootnoteText"/>
        <w:rPr>
          <w:lang w:val="en-IE"/>
        </w:rPr>
      </w:pPr>
      <w:r w:rsidRPr="007653D0">
        <w:rPr>
          <w:rStyle w:val="FootnoteReference"/>
        </w:rPr>
        <w:footnoteRef/>
      </w:r>
      <w:r w:rsidR="007653D0">
        <w:tab/>
      </w:r>
      <w:r w:rsidR="003349B3" w:rsidRPr="003349B3">
        <w:rPr>
          <w:lang w:val="en-IE"/>
        </w:rPr>
        <w:t xml:space="preserve">Council Decision 2002/192/EC of 28 February 2002 concerning Ireland’s request to take part in some of the provisions of the Schengen </w:t>
      </w:r>
      <w:r w:rsidR="003349B3" w:rsidRPr="00E868AB">
        <w:rPr>
          <w:i/>
          <w:iCs/>
          <w:lang w:val="en-IE"/>
        </w:rPr>
        <w:t>acquis</w:t>
      </w:r>
      <w:r w:rsidR="003349B3" w:rsidRPr="003349B3">
        <w:rPr>
          <w:lang w:val="en-IE"/>
        </w:rPr>
        <w:t xml:space="preserve"> (OJ L 64, 7.3.2002, p. 20).</w:t>
      </w:r>
    </w:p>
  </w:footnote>
  <w:footnote w:id="44">
    <w:p w:rsidR="00C02989" w:rsidRPr="0089199B" w:rsidRDefault="00C02989" w:rsidP="007653D0">
      <w:pPr>
        <w:pStyle w:val="FootnoteText"/>
        <w:rPr>
          <w:lang w:val="en-IE"/>
        </w:rPr>
      </w:pPr>
      <w:r w:rsidRPr="007653D0">
        <w:rPr>
          <w:rStyle w:val="FootnoteReference"/>
        </w:rPr>
        <w:footnoteRef/>
      </w:r>
      <w:r w:rsidR="007653D0">
        <w:tab/>
      </w:r>
      <w:r w:rsidR="0089199B" w:rsidRPr="0089199B">
        <w:t>OJ L 176, 10.7.1999, p. 36</w:t>
      </w:r>
      <w:r w:rsidR="0089199B">
        <w:t>.</w:t>
      </w:r>
    </w:p>
  </w:footnote>
  <w:footnote w:id="45">
    <w:p w:rsidR="0089199B" w:rsidRPr="00DD774E" w:rsidRDefault="0089199B" w:rsidP="007653D0">
      <w:pPr>
        <w:pStyle w:val="FootnoteText"/>
      </w:pPr>
      <w:r w:rsidRPr="007653D0">
        <w:rPr>
          <w:rStyle w:val="FootnoteReference"/>
        </w:rPr>
        <w:footnoteRef/>
      </w:r>
      <w:r w:rsidR="007653D0">
        <w:tab/>
      </w:r>
      <w:r>
        <w:t>Council Decision 1999/437/EC of 17 May 1999 on certain arrangements for the application of the Agreement concluded by the</w:t>
      </w:r>
      <w:r w:rsidR="00DD774E">
        <w:t xml:space="preserve"> </w:t>
      </w:r>
      <w:r>
        <w:t>Council of the European Union and the Republic of Iceland and the Kingdom of Norway concerning the association of those two</w:t>
      </w:r>
      <w:r w:rsidR="00DD774E">
        <w:t xml:space="preserve"> </w:t>
      </w:r>
      <w:r>
        <w:t xml:space="preserve">States with the implementation, application and development of the Schengen </w:t>
      </w:r>
      <w:r w:rsidRPr="00E868AB">
        <w:rPr>
          <w:i/>
          <w:iCs/>
        </w:rPr>
        <w:t>acquis</w:t>
      </w:r>
      <w:r>
        <w:t xml:space="preserve"> (OJ L 176, 10.7.1999, p. 31).</w:t>
      </w:r>
    </w:p>
  </w:footnote>
  <w:footnote w:id="46">
    <w:p w:rsidR="00E57261" w:rsidRPr="004E1E1F" w:rsidRDefault="00E57261" w:rsidP="007653D0">
      <w:pPr>
        <w:pStyle w:val="FootnoteText"/>
        <w:rPr>
          <w:lang w:val="en-IE"/>
        </w:rPr>
      </w:pPr>
      <w:r w:rsidRPr="007653D0">
        <w:rPr>
          <w:rStyle w:val="FootnoteReference"/>
        </w:rPr>
        <w:footnoteRef/>
      </w:r>
      <w:r w:rsidR="007653D0">
        <w:tab/>
      </w:r>
      <w:r w:rsidR="00C021F0" w:rsidRPr="00C021F0">
        <w:t>OJ L 53, 27.2.2008, p. 52.</w:t>
      </w:r>
      <w:r w:rsidRPr="004E1E1F">
        <w:rPr>
          <w:lang w:val="en-IE"/>
        </w:rPr>
        <w:t xml:space="preserve"> </w:t>
      </w:r>
    </w:p>
  </w:footnote>
  <w:footnote w:id="47">
    <w:p w:rsidR="00E57261" w:rsidRPr="004E1E1F" w:rsidRDefault="00E57261" w:rsidP="007653D0">
      <w:pPr>
        <w:pStyle w:val="FootnoteText"/>
        <w:rPr>
          <w:lang w:val="en-IE"/>
        </w:rPr>
      </w:pPr>
      <w:r w:rsidRPr="007653D0">
        <w:rPr>
          <w:rStyle w:val="FootnoteReference"/>
        </w:rPr>
        <w:footnoteRef/>
      </w:r>
      <w:r w:rsidR="007653D0">
        <w:tab/>
      </w:r>
      <w:r w:rsidR="00C021F0" w:rsidRPr="00C021F0">
        <w:t xml:space="preserve">Council Decision 2008/146/EC of 28 January 2008 on the conclusion, on behalf of the European Community, of the Agreement between the European Union, the European Community and the Swiss Confederation on the Swiss Confederation’s association with the implementation, application and development of the Schengen </w:t>
      </w:r>
      <w:r w:rsidR="00C021F0" w:rsidRPr="00E868AB">
        <w:rPr>
          <w:i/>
          <w:iCs/>
        </w:rPr>
        <w:t>acquis</w:t>
      </w:r>
      <w:r w:rsidR="00C021F0" w:rsidRPr="00C021F0">
        <w:t xml:space="preserve"> (OJ L 53, 27.2.2008, p. 1).</w:t>
      </w:r>
    </w:p>
  </w:footnote>
  <w:footnote w:id="48">
    <w:p w:rsidR="004E1E1F" w:rsidRPr="004E1E1F" w:rsidRDefault="004E1E1F" w:rsidP="007653D0">
      <w:pPr>
        <w:pStyle w:val="FootnoteText"/>
        <w:rPr>
          <w:lang w:val="en-IE"/>
        </w:rPr>
      </w:pPr>
      <w:r w:rsidRPr="007653D0">
        <w:rPr>
          <w:rStyle w:val="FootnoteReference"/>
        </w:rPr>
        <w:footnoteRef/>
      </w:r>
      <w:r w:rsidR="007653D0">
        <w:tab/>
      </w:r>
      <w:r w:rsidR="00E817F9" w:rsidRPr="00E817F9">
        <w:t>OJ L 160, 18.6.2011, p. 21.</w:t>
      </w:r>
    </w:p>
  </w:footnote>
  <w:footnote w:id="49">
    <w:p w:rsidR="004E1E1F" w:rsidRPr="004E1E1F" w:rsidRDefault="004E1E1F" w:rsidP="007653D0">
      <w:pPr>
        <w:pStyle w:val="FootnoteText"/>
        <w:rPr>
          <w:lang w:val="en-IE"/>
        </w:rPr>
      </w:pPr>
      <w:r w:rsidRPr="007653D0">
        <w:rPr>
          <w:rStyle w:val="FootnoteReference"/>
        </w:rPr>
        <w:footnoteRef/>
      </w:r>
      <w:r w:rsidR="007653D0">
        <w:tab/>
      </w:r>
      <w:r w:rsidR="00E817F9" w:rsidRPr="00E817F9">
        <w:t xml:space="preserve">Council Decision 2011/350/EU of 7 March 2011 on the conclusion, on behalf of the European Union,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w:t>
      </w:r>
      <w:r w:rsidR="00E817F9" w:rsidRPr="00E868AB">
        <w:rPr>
          <w:i/>
          <w:iCs/>
        </w:rPr>
        <w:t>acquis</w:t>
      </w:r>
      <w:r w:rsidR="00E817F9" w:rsidRPr="00E817F9">
        <w:t>, relating to the abolition of checks at internal borders and movement of persons (OJ L 160, 18.6.2011, p. 19).</w:t>
      </w:r>
    </w:p>
  </w:footnote>
  <w:footnote w:id="50">
    <w:p w:rsidR="009E3539" w:rsidRPr="00391EF8" w:rsidRDefault="009E3539" w:rsidP="007653D0">
      <w:pPr>
        <w:pStyle w:val="FootnoteText"/>
        <w:rPr>
          <w:lang w:val="en-IE"/>
        </w:rPr>
      </w:pPr>
      <w:r w:rsidRPr="002A2124">
        <w:rPr>
          <w:rStyle w:val="FootnoteReference"/>
        </w:rPr>
        <w:footnoteRef/>
      </w:r>
      <w:r w:rsidR="007653D0" w:rsidRPr="002A2124">
        <w:rPr>
          <w:lang w:val="en-IE"/>
        </w:rPr>
        <w:tab/>
      </w:r>
      <w:r w:rsidR="00CD391F" w:rsidRPr="00B661A9">
        <w:rPr>
          <w:lang w:val="en-IE"/>
        </w:rPr>
        <w:t>[</w:t>
      </w:r>
      <w:r w:rsidRPr="00B661A9">
        <w:rPr>
          <w:lang w:val="en-IE"/>
        </w:rPr>
        <w:t>OJ C</w:t>
      </w:r>
      <w:r w:rsidR="00CD391F" w:rsidRPr="00B661A9">
        <w:rPr>
          <w:lang w:val="en-IE"/>
        </w:rPr>
        <w:t>…]</w:t>
      </w:r>
    </w:p>
  </w:footnote>
  <w:footnote w:id="51">
    <w:p w:rsidR="005170FE" w:rsidRPr="002F6F62" w:rsidRDefault="005170FE" w:rsidP="002F6F62">
      <w:pPr>
        <w:pStyle w:val="FootnoteText"/>
      </w:pPr>
      <w:r w:rsidRPr="00BD6786">
        <w:rPr>
          <w:rStyle w:val="FootnoteReference"/>
        </w:rPr>
        <w:footnoteRef/>
      </w:r>
      <w:r w:rsidR="00BD6786">
        <w:tab/>
      </w:r>
      <w:r w:rsidR="00C2406A">
        <w:t>Council Regulation</w:t>
      </w:r>
      <w:r w:rsidR="00F640D5">
        <w:t xml:space="preserve"> (EU) XXXX/XXXX</w:t>
      </w:r>
      <w:r w:rsidR="00F41B36">
        <w:t xml:space="preserve"> of XXX</w:t>
      </w:r>
      <w:r w:rsidR="00C2406A">
        <w:t xml:space="preserve"> on the issuance of and technical standards for digital travel credentials based on identity</w:t>
      </w:r>
      <w:r w:rsidR="002F6F62">
        <w:t xml:space="preserve"> </w:t>
      </w:r>
      <w:r w:rsidR="00C2406A">
        <w:t>cards</w:t>
      </w:r>
      <w:r w:rsidR="00F640D5">
        <w:t xml:space="preserve"> (OJ L […],[…], p. […], ELI: XXXX</w:t>
      </w:r>
      <w:r w:rsidR="001919B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27" w:rsidRDefault="0059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27" w:rsidRDefault="00596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0"/>
    <w:lvlOverride w:ilvl="0">
      <w:startOverride w:val="1"/>
    </w:lvlOverride>
  </w:num>
  <w:num w:numId="17">
    <w:abstractNumId w:val="29"/>
    <w:lvlOverride w:ilvl="0">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1"/>
  </w:num>
  <w:num w:numId="43">
    <w:abstractNumId w:val="25"/>
  </w:num>
  <w:num w:numId="44">
    <w:abstractNumId w:val="6"/>
  </w:num>
  <w:num w:numId="45">
    <w:abstractNumId w:val="12"/>
  </w:num>
  <w:num w:numId="46">
    <w:abstractNumId w:val="13"/>
  </w:num>
  <w:num w:numId="47">
    <w:abstractNumId w:val="4"/>
  </w:num>
  <w:num w:numId="48">
    <w:abstractNumId w:val="24"/>
  </w:num>
  <w:num w:numId="49">
    <w:abstractNumId w:val="3"/>
  </w:num>
  <w:num w:numId="50">
    <w:abstractNumId w:val="14"/>
  </w:num>
  <w:num w:numId="51">
    <w:abstractNumId w:val="20"/>
  </w:num>
  <w:num w:numId="52">
    <w:abstractNumId w:val="21"/>
  </w:num>
  <w:num w:numId="53">
    <w:abstractNumId w:val="5"/>
  </w:num>
  <w:num w:numId="54">
    <w:abstractNumId w:val="18"/>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0-07 10:29: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DF355AD-02D0-42A2-85CB-83FDBB97C865"/>
    <w:docVar w:name="LW_COVERPAGE_TYPE" w:val="1"/>
    <w:docVar w:name="LW_CROSSREFERENCE" w:val="{SEC(2024) 670 final} - {SWD(2024) 670 final} - {SWD(2024) 671 final} - {SWD(2024) 672 final}"/>
    <w:docVar w:name="LW_DocType" w:val="COM"/>
    <w:docVar w:name="LW_EMISSION" w:val="8.10.2024"/>
    <w:docVar w:name="LW_EMISSION_ISODATE" w:val="2024-10-08"/>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670"/>
    <w:docVar w:name="LW_REF.II.NEW.CP_YEAR" w:val="2024"/>
    <w:docVar w:name="LW_REF.INST.NEW" w:val="COM"/>
    <w:docVar w:name="LW_REF.INST.NEW_ADOPTED" w:val="final"/>
    <w:docVar w:name="LW_REF.INST.NEW_TEXT" w:val="(2024) 67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an application for the electronic submission of travel data (\u8220?EU Digital Travel application\u8221?) and amending Regulations (EU) 2016/399 and (EU) 2018/1726 of the European Parliament and of the Council and Council Regulation (EC) No 2252/2004, as regards the use of digital travel credentials"/>
    <w:docVar w:name="LW_TYPE.DOC.CP" w:val="REGULATION OF THE EUROPEAN PARLIAMENT AND OF THE COUNCIL"/>
    <w:docVar w:name="LwApiVersions" w:val="LW4CoDe 1.24.5.0; LW 9.0, Build 20240221"/>
  </w:docVars>
  <w:rsids>
    <w:rsidRoot w:val="00C13413"/>
    <w:rsid w:val="00000D82"/>
    <w:rsid w:val="00003FFD"/>
    <w:rsid w:val="0000476A"/>
    <w:rsid w:val="00004C4C"/>
    <w:rsid w:val="00005104"/>
    <w:rsid w:val="0001025C"/>
    <w:rsid w:val="00011315"/>
    <w:rsid w:val="00011E05"/>
    <w:rsid w:val="000133FB"/>
    <w:rsid w:val="000147F8"/>
    <w:rsid w:val="000178DC"/>
    <w:rsid w:val="00017AB6"/>
    <w:rsid w:val="00020308"/>
    <w:rsid w:val="000212F4"/>
    <w:rsid w:val="00022B7F"/>
    <w:rsid w:val="00023963"/>
    <w:rsid w:val="00024325"/>
    <w:rsid w:val="0002435F"/>
    <w:rsid w:val="00024673"/>
    <w:rsid w:val="00024B4B"/>
    <w:rsid w:val="00025D68"/>
    <w:rsid w:val="00026463"/>
    <w:rsid w:val="000268C0"/>
    <w:rsid w:val="0003146E"/>
    <w:rsid w:val="00033325"/>
    <w:rsid w:val="0003354A"/>
    <w:rsid w:val="00034048"/>
    <w:rsid w:val="0003418D"/>
    <w:rsid w:val="0003524C"/>
    <w:rsid w:val="00035783"/>
    <w:rsid w:val="00035B3E"/>
    <w:rsid w:val="00036156"/>
    <w:rsid w:val="0003727D"/>
    <w:rsid w:val="00042045"/>
    <w:rsid w:val="000435A6"/>
    <w:rsid w:val="00043897"/>
    <w:rsid w:val="00043BCD"/>
    <w:rsid w:val="00044386"/>
    <w:rsid w:val="00046983"/>
    <w:rsid w:val="00046E8C"/>
    <w:rsid w:val="00050BE0"/>
    <w:rsid w:val="00051417"/>
    <w:rsid w:val="00054EE7"/>
    <w:rsid w:val="00055177"/>
    <w:rsid w:val="000552C3"/>
    <w:rsid w:val="0005544A"/>
    <w:rsid w:val="000559DC"/>
    <w:rsid w:val="0005625D"/>
    <w:rsid w:val="00057FAE"/>
    <w:rsid w:val="000606A3"/>
    <w:rsid w:val="00060CF0"/>
    <w:rsid w:val="00060EF3"/>
    <w:rsid w:val="000610E9"/>
    <w:rsid w:val="000613B9"/>
    <w:rsid w:val="000622D7"/>
    <w:rsid w:val="00063252"/>
    <w:rsid w:val="0006426F"/>
    <w:rsid w:val="000646A0"/>
    <w:rsid w:val="000660D5"/>
    <w:rsid w:val="00066DCC"/>
    <w:rsid w:val="0006760A"/>
    <w:rsid w:val="00074762"/>
    <w:rsid w:val="00074A20"/>
    <w:rsid w:val="00074CC5"/>
    <w:rsid w:val="00076CBF"/>
    <w:rsid w:val="00077A91"/>
    <w:rsid w:val="00080687"/>
    <w:rsid w:val="00082D44"/>
    <w:rsid w:val="00084E51"/>
    <w:rsid w:val="00086812"/>
    <w:rsid w:val="0008735B"/>
    <w:rsid w:val="00087A94"/>
    <w:rsid w:val="0009134D"/>
    <w:rsid w:val="000914F4"/>
    <w:rsid w:val="000927CD"/>
    <w:rsid w:val="00093162"/>
    <w:rsid w:val="00093348"/>
    <w:rsid w:val="00093F37"/>
    <w:rsid w:val="0009420E"/>
    <w:rsid w:val="0009508F"/>
    <w:rsid w:val="000975F4"/>
    <w:rsid w:val="00097C3E"/>
    <w:rsid w:val="000A007A"/>
    <w:rsid w:val="000A18AB"/>
    <w:rsid w:val="000A288A"/>
    <w:rsid w:val="000A2E0F"/>
    <w:rsid w:val="000A36C3"/>
    <w:rsid w:val="000A4FDF"/>
    <w:rsid w:val="000A5098"/>
    <w:rsid w:val="000A677F"/>
    <w:rsid w:val="000A6DD1"/>
    <w:rsid w:val="000A7129"/>
    <w:rsid w:val="000A7C02"/>
    <w:rsid w:val="000A7FD9"/>
    <w:rsid w:val="000B39A5"/>
    <w:rsid w:val="000B4290"/>
    <w:rsid w:val="000B53D9"/>
    <w:rsid w:val="000B5B32"/>
    <w:rsid w:val="000B6B4E"/>
    <w:rsid w:val="000B7190"/>
    <w:rsid w:val="000B7280"/>
    <w:rsid w:val="000B7B18"/>
    <w:rsid w:val="000B7CA4"/>
    <w:rsid w:val="000C17D8"/>
    <w:rsid w:val="000C1D3A"/>
    <w:rsid w:val="000C2FD3"/>
    <w:rsid w:val="000C382E"/>
    <w:rsid w:val="000C4426"/>
    <w:rsid w:val="000C49F6"/>
    <w:rsid w:val="000C5817"/>
    <w:rsid w:val="000C704F"/>
    <w:rsid w:val="000C736C"/>
    <w:rsid w:val="000C7AD2"/>
    <w:rsid w:val="000C7D08"/>
    <w:rsid w:val="000D008F"/>
    <w:rsid w:val="000D1686"/>
    <w:rsid w:val="000D1E33"/>
    <w:rsid w:val="000D26C5"/>
    <w:rsid w:val="000D28B4"/>
    <w:rsid w:val="000D302C"/>
    <w:rsid w:val="000D4FF7"/>
    <w:rsid w:val="000D5006"/>
    <w:rsid w:val="000D52FA"/>
    <w:rsid w:val="000D61A8"/>
    <w:rsid w:val="000D6D2E"/>
    <w:rsid w:val="000D6E22"/>
    <w:rsid w:val="000D6F41"/>
    <w:rsid w:val="000D7E8D"/>
    <w:rsid w:val="000E0CE9"/>
    <w:rsid w:val="000E1D81"/>
    <w:rsid w:val="000E29E5"/>
    <w:rsid w:val="000E348B"/>
    <w:rsid w:val="000E3F44"/>
    <w:rsid w:val="000E537F"/>
    <w:rsid w:val="000E5E1C"/>
    <w:rsid w:val="000E6066"/>
    <w:rsid w:val="000F0571"/>
    <w:rsid w:val="000F0665"/>
    <w:rsid w:val="000F0741"/>
    <w:rsid w:val="000F0C64"/>
    <w:rsid w:val="000F0F1C"/>
    <w:rsid w:val="000F326D"/>
    <w:rsid w:val="000F329D"/>
    <w:rsid w:val="000F726B"/>
    <w:rsid w:val="0010009E"/>
    <w:rsid w:val="00100F37"/>
    <w:rsid w:val="001014D0"/>
    <w:rsid w:val="00101F61"/>
    <w:rsid w:val="00103F78"/>
    <w:rsid w:val="001058C3"/>
    <w:rsid w:val="0010615A"/>
    <w:rsid w:val="001065F5"/>
    <w:rsid w:val="00111C3B"/>
    <w:rsid w:val="00112B3E"/>
    <w:rsid w:val="0011403A"/>
    <w:rsid w:val="00114BE9"/>
    <w:rsid w:val="00114E3D"/>
    <w:rsid w:val="00115296"/>
    <w:rsid w:val="0011777A"/>
    <w:rsid w:val="00120A78"/>
    <w:rsid w:val="00120DA0"/>
    <w:rsid w:val="00121256"/>
    <w:rsid w:val="001224C3"/>
    <w:rsid w:val="001227F7"/>
    <w:rsid w:val="00123656"/>
    <w:rsid w:val="001238EF"/>
    <w:rsid w:val="00125A32"/>
    <w:rsid w:val="00125C1F"/>
    <w:rsid w:val="00126420"/>
    <w:rsid w:val="0012653E"/>
    <w:rsid w:val="00126D95"/>
    <w:rsid w:val="00126DBB"/>
    <w:rsid w:val="00130ECC"/>
    <w:rsid w:val="00132B4A"/>
    <w:rsid w:val="00134D05"/>
    <w:rsid w:val="00137246"/>
    <w:rsid w:val="00137532"/>
    <w:rsid w:val="00140090"/>
    <w:rsid w:val="00140FD3"/>
    <w:rsid w:val="001421C8"/>
    <w:rsid w:val="0014347F"/>
    <w:rsid w:val="001434BC"/>
    <w:rsid w:val="001436AD"/>
    <w:rsid w:val="00143DCD"/>
    <w:rsid w:val="00144135"/>
    <w:rsid w:val="0014435A"/>
    <w:rsid w:val="00144FCC"/>
    <w:rsid w:val="0014726A"/>
    <w:rsid w:val="00147758"/>
    <w:rsid w:val="00152BA3"/>
    <w:rsid w:val="00152C90"/>
    <w:rsid w:val="00154642"/>
    <w:rsid w:val="001553D2"/>
    <w:rsid w:val="001603E9"/>
    <w:rsid w:val="00161B45"/>
    <w:rsid w:val="00162BED"/>
    <w:rsid w:val="00162C50"/>
    <w:rsid w:val="00162D38"/>
    <w:rsid w:val="0016614F"/>
    <w:rsid w:val="001662D9"/>
    <w:rsid w:val="0016669D"/>
    <w:rsid w:val="001677E4"/>
    <w:rsid w:val="001677E9"/>
    <w:rsid w:val="0017017D"/>
    <w:rsid w:val="00170D96"/>
    <w:rsid w:val="00171616"/>
    <w:rsid w:val="00172200"/>
    <w:rsid w:val="00172CCC"/>
    <w:rsid w:val="00173F63"/>
    <w:rsid w:val="00174E95"/>
    <w:rsid w:val="00176677"/>
    <w:rsid w:val="00176AF2"/>
    <w:rsid w:val="00176DDF"/>
    <w:rsid w:val="001804B4"/>
    <w:rsid w:val="00182549"/>
    <w:rsid w:val="00182A81"/>
    <w:rsid w:val="00182B54"/>
    <w:rsid w:val="0018309F"/>
    <w:rsid w:val="00183839"/>
    <w:rsid w:val="00183B59"/>
    <w:rsid w:val="00183C33"/>
    <w:rsid w:val="00184883"/>
    <w:rsid w:val="00185091"/>
    <w:rsid w:val="00186520"/>
    <w:rsid w:val="0019177D"/>
    <w:rsid w:val="001919B4"/>
    <w:rsid w:val="00192046"/>
    <w:rsid w:val="00192D8D"/>
    <w:rsid w:val="00193297"/>
    <w:rsid w:val="0019439B"/>
    <w:rsid w:val="0019595F"/>
    <w:rsid w:val="001962D0"/>
    <w:rsid w:val="00197613"/>
    <w:rsid w:val="001A3425"/>
    <w:rsid w:val="001A353C"/>
    <w:rsid w:val="001A4561"/>
    <w:rsid w:val="001A4DDC"/>
    <w:rsid w:val="001A5019"/>
    <w:rsid w:val="001A7556"/>
    <w:rsid w:val="001A7AD7"/>
    <w:rsid w:val="001B06E5"/>
    <w:rsid w:val="001B523D"/>
    <w:rsid w:val="001B5258"/>
    <w:rsid w:val="001B644C"/>
    <w:rsid w:val="001B785F"/>
    <w:rsid w:val="001B799F"/>
    <w:rsid w:val="001C0047"/>
    <w:rsid w:val="001C0855"/>
    <w:rsid w:val="001C2DDD"/>
    <w:rsid w:val="001C34ED"/>
    <w:rsid w:val="001C4BA9"/>
    <w:rsid w:val="001C5C34"/>
    <w:rsid w:val="001C600E"/>
    <w:rsid w:val="001C69B0"/>
    <w:rsid w:val="001C7348"/>
    <w:rsid w:val="001D1389"/>
    <w:rsid w:val="001D19B8"/>
    <w:rsid w:val="001D1F6E"/>
    <w:rsid w:val="001D20C4"/>
    <w:rsid w:val="001D37AA"/>
    <w:rsid w:val="001D5BB9"/>
    <w:rsid w:val="001D6300"/>
    <w:rsid w:val="001D7065"/>
    <w:rsid w:val="001D797E"/>
    <w:rsid w:val="001E1406"/>
    <w:rsid w:val="001E2FF9"/>
    <w:rsid w:val="001E4D86"/>
    <w:rsid w:val="001E6340"/>
    <w:rsid w:val="001E6B0E"/>
    <w:rsid w:val="001E7B7C"/>
    <w:rsid w:val="001F061C"/>
    <w:rsid w:val="001F0FD0"/>
    <w:rsid w:val="001F1C8D"/>
    <w:rsid w:val="001F1DB5"/>
    <w:rsid w:val="001F23E1"/>
    <w:rsid w:val="001F39B8"/>
    <w:rsid w:val="00200F17"/>
    <w:rsid w:val="00202497"/>
    <w:rsid w:val="002024D7"/>
    <w:rsid w:val="00202631"/>
    <w:rsid w:val="0020315B"/>
    <w:rsid w:val="00203293"/>
    <w:rsid w:val="002033A6"/>
    <w:rsid w:val="002039EB"/>
    <w:rsid w:val="00203C9F"/>
    <w:rsid w:val="00205A1A"/>
    <w:rsid w:val="0020631E"/>
    <w:rsid w:val="002074FA"/>
    <w:rsid w:val="00207826"/>
    <w:rsid w:val="002117F4"/>
    <w:rsid w:val="00211E17"/>
    <w:rsid w:val="00212690"/>
    <w:rsid w:val="00213106"/>
    <w:rsid w:val="00214AB0"/>
    <w:rsid w:val="002158C9"/>
    <w:rsid w:val="0021657A"/>
    <w:rsid w:val="002166B5"/>
    <w:rsid w:val="002169A6"/>
    <w:rsid w:val="00216C12"/>
    <w:rsid w:val="00216E8F"/>
    <w:rsid w:val="002209EE"/>
    <w:rsid w:val="00221177"/>
    <w:rsid w:val="00223141"/>
    <w:rsid w:val="00224ECA"/>
    <w:rsid w:val="0022508A"/>
    <w:rsid w:val="00226046"/>
    <w:rsid w:val="00227478"/>
    <w:rsid w:val="002277BD"/>
    <w:rsid w:val="0023122A"/>
    <w:rsid w:val="00231B31"/>
    <w:rsid w:val="00233DC7"/>
    <w:rsid w:val="00233E51"/>
    <w:rsid w:val="00234941"/>
    <w:rsid w:val="00234C5F"/>
    <w:rsid w:val="00235C8E"/>
    <w:rsid w:val="00235F47"/>
    <w:rsid w:val="0023692A"/>
    <w:rsid w:val="00236CE3"/>
    <w:rsid w:val="00237B6F"/>
    <w:rsid w:val="00241142"/>
    <w:rsid w:val="002414BB"/>
    <w:rsid w:val="0024153F"/>
    <w:rsid w:val="00243FD1"/>
    <w:rsid w:val="0024557D"/>
    <w:rsid w:val="00245EB0"/>
    <w:rsid w:val="00246027"/>
    <w:rsid w:val="00246582"/>
    <w:rsid w:val="00246F2A"/>
    <w:rsid w:val="002470E7"/>
    <w:rsid w:val="00247779"/>
    <w:rsid w:val="00247879"/>
    <w:rsid w:val="00250DA1"/>
    <w:rsid w:val="00250FF8"/>
    <w:rsid w:val="0025124C"/>
    <w:rsid w:val="0025205B"/>
    <w:rsid w:val="002522C5"/>
    <w:rsid w:val="0025294D"/>
    <w:rsid w:val="002533E8"/>
    <w:rsid w:val="00253B1C"/>
    <w:rsid w:val="00253B74"/>
    <w:rsid w:val="00253F0B"/>
    <w:rsid w:val="0025412D"/>
    <w:rsid w:val="00254269"/>
    <w:rsid w:val="00254B78"/>
    <w:rsid w:val="002551FF"/>
    <w:rsid w:val="00255730"/>
    <w:rsid w:val="002558FC"/>
    <w:rsid w:val="0025774F"/>
    <w:rsid w:val="00257A54"/>
    <w:rsid w:val="002603E7"/>
    <w:rsid w:val="002609F9"/>
    <w:rsid w:val="00260D8F"/>
    <w:rsid w:val="00260FA3"/>
    <w:rsid w:val="002613D1"/>
    <w:rsid w:val="00262149"/>
    <w:rsid w:val="00262667"/>
    <w:rsid w:val="00262B0E"/>
    <w:rsid w:val="00263D41"/>
    <w:rsid w:val="002640BE"/>
    <w:rsid w:val="00264DD4"/>
    <w:rsid w:val="00264DDC"/>
    <w:rsid w:val="0026579C"/>
    <w:rsid w:val="00266908"/>
    <w:rsid w:val="002702EF"/>
    <w:rsid w:val="002724F3"/>
    <w:rsid w:val="00272674"/>
    <w:rsid w:val="002740AE"/>
    <w:rsid w:val="00274756"/>
    <w:rsid w:val="002754F3"/>
    <w:rsid w:val="00275603"/>
    <w:rsid w:val="00276D18"/>
    <w:rsid w:val="002810D6"/>
    <w:rsid w:val="0028121E"/>
    <w:rsid w:val="00282887"/>
    <w:rsid w:val="00282EE9"/>
    <w:rsid w:val="002830B4"/>
    <w:rsid w:val="002844AD"/>
    <w:rsid w:val="002851EB"/>
    <w:rsid w:val="00285BEE"/>
    <w:rsid w:val="002861FF"/>
    <w:rsid w:val="00287DF9"/>
    <w:rsid w:val="002906A5"/>
    <w:rsid w:val="00290ECE"/>
    <w:rsid w:val="0029139E"/>
    <w:rsid w:val="00294BF9"/>
    <w:rsid w:val="00295213"/>
    <w:rsid w:val="0029533F"/>
    <w:rsid w:val="00295A71"/>
    <w:rsid w:val="002972B4"/>
    <w:rsid w:val="00297B74"/>
    <w:rsid w:val="00297EF2"/>
    <w:rsid w:val="002A0CAC"/>
    <w:rsid w:val="002A1000"/>
    <w:rsid w:val="002A13B9"/>
    <w:rsid w:val="002A1A8C"/>
    <w:rsid w:val="002A2124"/>
    <w:rsid w:val="002A22FE"/>
    <w:rsid w:val="002A2AAA"/>
    <w:rsid w:val="002A3499"/>
    <w:rsid w:val="002A3BF4"/>
    <w:rsid w:val="002A48F6"/>
    <w:rsid w:val="002A4BDB"/>
    <w:rsid w:val="002A5389"/>
    <w:rsid w:val="002A5F6A"/>
    <w:rsid w:val="002A6366"/>
    <w:rsid w:val="002A6EB3"/>
    <w:rsid w:val="002B0A9F"/>
    <w:rsid w:val="002B2590"/>
    <w:rsid w:val="002B30AF"/>
    <w:rsid w:val="002B323E"/>
    <w:rsid w:val="002B43A9"/>
    <w:rsid w:val="002B452C"/>
    <w:rsid w:val="002B5A63"/>
    <w:rsid w:val="002B64BA"/>
    <w:rsid w:val="002B6594"/>
    <w:rsid w:val="002B6F10"/>
    <w:rsid w:val="002B7553"/>
    <w:rsid w:val="002B7C42"/>
    <w:rsid w:val="002C1706"/>
    <w:rsid w:val="002C219F"/>
    <w:rsid w:val="002C2A4E"/>
    <w:rsid w:val="002C3026"/>
    <w:rsid w:val="002C487D"/>
    <w:rsid w:val="002C4E1E"/>
    <w:rsid w:val="002C60E2"/>
    <w:rsid w:val="002C78A0"/>
    <w:rsid w:val="002D0F01"/>
    <w:rsid w:val="002D1584"/>
    <w:rsid w:val="002D1860"/>
    <w:rsid w:val="002D50A6"/>
    <w:rsid w:val="002D5276"/>
    <w:rsid w:val="002D72B9"/>
    <w:rsid w:val="002E037E"/>
    <w:rsid w:val="002E05C1"/>
    <w:rsid w:val="002E10A1"/>
    <w:rsid w:val="002E2766"/>
    <w:rsid w:val="002E3286"/>
    <w:rsid w:val="002E333F"/>
    <w:rsid w:val="002E68F2"/>
    <w:rsid w:val="002E68F8"/>
    <w:rsid w:val="002E6C34"/>
    <w:rsid w:val="002F0D60"/>
    <w:rsid w:val="002F2F31"/>
    <w:rsid w:val="002F307C"/>
    <w:rsid w:val="002F326F"/>
    <w:rsid w:val="002F3CA9"/>
    <w:rsid w:val="002F4560"/>
    <w:rsid w:val="002F645E"/>
    <w:rsid w:val="002F6F62"/>
    <w:rsid w:val="0030060E"/>
    <w:rsid w:val="00301900"/>
    <w:rsid w:val="00301B9C"/>
    <w:rsid w:val="00303831"/>
    <w:rsid w:val="0030478A"/>
    <w:rsid w:val="00304BB9"/>
    <w:rsid w:val="003054AA"/>
    <w:rsid w:val="00307302"/>
    <w:rsid w:val="00307A52"/>
    <w:rsid w:val="00310A5E"/>
    <w:rsid w:val="003116CA"/>
    <w:rsid w:val="00312278"/>
    <w:rsid w:val="0031382F"/>
    <w:rsid w:val="00315587"/>
    <w:rsid w:val="00315AC3"/>
    <w:rsid w:val="00316BCE"/>
    <w:rsid w:val="0031757A"/>
    <w:rsid w:val="0031761B"/>
    <w:rsid w:val="00317770"/>
    <w:rsid w:val="00317988"/>
    <w:rsid w:val="003179DB"/>
    <w:rsid w:val="0032317D"/>
    <w:rsid w:val="0032563C"/>
    <w:rsid w:val="003260B4"/>
    <w:rsid w:val="003264B3"/>
    <w:rsid w:val="00326E4F"/>
    <w:rsid w:val="00327E47"/>
    <w:rsid w:val="00330BA1"/>
    <w:rsid w:val="0033344A"/>
    <w:rsid w:val="003349B3"/>
    <w:rsid w:val="003368C5"/>
    <w:rsid w:val="00337DEC"/>
    <w:rsid w:val="00340B39"/>
    <w:rsid w:val="00340B5C"/>
    <w:rsid w:val="00341148"/>
    <w:rsid w:val="00341EB7"/>
    <w:rsid w:val="00342097"/>
    <w:rsid w:val="003424EC"/>
    <w:rsid w:val="0034422C"/>
    <w:rsid w:val="0034642D"/>
    <w:rsid w:val="00346748"/>
    <w:rsid w:val="00347DCA"/>
    <w:rsid w:val="00347EA9"/>
    <w:rsid w:val="00350463"/>
    <w:rsid w:val="00354C00"/>
    <w:rsid w:val="003557DE"/>
    <w:rsid w:val="0035680B"/>
    <w:rsid w:val="00356AF7"/>
    <w:rsid w:val="00357049"/>
    <w:rsid w:val="00357C99"/>
    <w:rsid w:val="00360763"/>
    <w:rsid w:val="003636BA"/>
    <w:rsid w:val="00363D50"/>
    <w:rsid w:val="0037077B"/>
    <w:rsid w:val="00370BC0"/>
    <w:rsid w:val="00371B99"/>
    <w:rsid w:val="00372AFD"/>
    <w:rsid w:val="0037371E"/>
    <w:rsid w:val="00373C0B"/>
    <w:rsid w:val="0037430A"/>
    <w:rsid w:val="0037659F"/>
    <w:rsid w:val="00377D82"/>
    <w:rsid w:val="00380246"/>
    <w:rsid w:val="003808F2"/>
    <w:rsid w:val="00380BD4"/>
    <w:rsid w:val="003815E5"/>
    <w:rsid w:val="003842F1"/>
    <w:rsid w:val="0038527A"/>
    <w:rsid w:val="00386137"/>
    <w:rsid w:val="00390E39"/>
    <w:rsid w:val="00391156"/>
    <w:rsid w:val="00391DEB"/>
    <w:rsid w:val="00391EF8"/>
    <w:rsid w:val="00393426"/>
    <w:rsid w:val="00394B70"/>
    <w:rsid w:val="00395336"/>
    <w:rsid w:val="00395DD7"/>
    <w:rsid w:val="0039650D"/>
    <w:rsid w:val="003977D3"/>
    <w:rsid w:val="003A12CA"/>
    <w:rsid w:val="003A27B8"/>
    <w:rsid w:val="003A2AA9"/>
    <w:rsid w:val="003A35A5"/>
    <w:rsid w:val="003A4041"/>
    <w:rsid w:val="003A4C3E"/>
    <w:rsid w:val="003A555E"/>
    <w:rsid w:val="003A5A38"/>
    <w:rsid w:val="003A5A8C"/>
    <w:rsid w:val="003A6BD5"/>
    <w:rsid w:val="003B0A22"/>
    <w:rsid w:val="003B0E70"/>
    <w:rsid w:val="003B1BA2"/>
    <w:rsid w:val="003B29D1"/>
    <w:rsid w:val="003B2E8F"/>
    <w:rsid w:val="003B302C"/>
    <w:rsid w:val="003B3301"/>
    <w:rsid w:val="003B37DD"/>
    <w:rsid w:val="003B4A1A"/>
    <w:rsid w:val="003B560B"/>
    <w:rsid w:val="003B6569"/>
    <w:rsid w:val="003B72B0"/>
    <w:rsid w:val="003B7771"/>
    <w:rsid w:val="003C1502"/>
    <w:rsid w:val="003C2813"/>
    <w:rsid w:val="003C28C2"/>
    <w:rsid w:val="003C40F0"/>
    <w:rsid w:val="003C4F3A"/>
    <w:rsid w:val="003C5045"/>
    <w:rsid w:val="003C5756"/>
    <w:rsid w:val="003C5F71"/>
    <w:rsid w:val="003C7774"/>
    <w:rsid w:val="003C7C2F"/>
    <w:rsid w:val="003D02FA"/>
    <w:rsid w:val="003D07DA"/>
    <w:rsid w:val="003D1815"/>
    <w:rsid w:val="003D1C90"/>
    <w:rsid w:val="003D2D36"/>
    <w:rsid w:val="003D47E9"/>
    <w:rsid w:val="003D4CFD"/>
    <w:rsid w:val="003D6790"/>
    <w:rsid w:val="003D7A09"/>
    <w:rsid w:val="003D7AFF"/>
    <w:rsid w:val="003D7D18"/>
    <w:rsid w:val="003D7E59"/>
    <w:rsid w:val="003E03BF"/>
    <w:rsid w:val="003E0827"/>
    <w:rsid w:val="003E0ED1"/>
    <w:rsid w:val="003E1464"/>
    <w:rsid w:val="003E1B51"/>
    <w:rsid w:val="003E23DA"/>
    <w:rsid w:val="003E3ABD"/>
    <w:rsid w:val="003E3CA8"/>
    <w:rsid w:val="003E480F"/>
    <w:rsid w:val="003E5276"/>
    <w:rsid w:val="003E64F3"/>
    <w:rsid w:val="003E6820"/>
    <w:rsid w:val="003E7519"/>
    <w:rsid w:val="003F10C3"/>
    <w:rsid w:val="003F16D3"/>
    <w:rsid w:val="003F2B4C"/>
    <w:rsid w:val="003F311A"/>
    <w:rsid w:val="003F3830"/>
    <w:rsid w:val="003F4075"/>
    <w:rsid w:val="003F52D5"/>
    <w:rsid w:val="003F5680"/>
    <w:rsid w:val="003F5E66"/>
    <w:rsid w:val="003F74AF"/>
    <w:rsid w:val="003F7521"/>
    <w:rsid w:val="003F7E98"/>
    <w:rsid w:val="004023D1"/>
    <w:rsid w:val="00402929"/>
    <w:rsid w:val="00402F47"/>
    <w:rsid w:val="004059DD"/>
    <w:rsid w:val="004069D8"/>
    <w:rsid w:val="004115F0"/>
    <w:rsid w:val="004120AA"/>
    <w:rsid w:val="00412695"/>
    <w:rsid w:val="004128FF"/>
    <w:rsid w:val="004130D7"/>
    <w:rsid w:val="00413EE9"/>
    <w:rsid w:val="0041491C"/>
    <w:rsid w:val="00416EAE"/>
    <w:rsid w:val="004174C0"/>
    <w:rsid w:val="00422D1F"/>
    <w:rsid w:val="0042484C"/>
    <w:rsid w:val="0042648E"/>
    <w:rsid w:val="004275E8"/>
    <w:rsid w:val="00431F04"/>
    <w:rsid w:val="00432F91"/>
    <w:rsid w:val="00435E41"/>
    <w:rsid w:val="004360F8"/>
    <w:rsid w:val="00440979"/>
    <w:rsid w:val="00441CEB"/>
    <w:rsid w:val="004430F2"/>
    <w:rsid w:val="00443911"/>
    <w:rsid w:val="00444071"/>
    <w:rsid w:val="00445010"/>
    <w:rsid w:val="00445440"/>
    <w:rsid w:val="00445A5D"/>
    <w:rsid w:val="00446390"/>
    <w:rsid w:val="00446D4B"/>
    <w:rsid w:val="00447BCB"/>
    <w:rsid w:val="00447E88"/>
    <w:rsid w:val="0045306A"/>
    <w:rsid w:val="00455FA1"/>
    <w:rsid w:val="00456008"/>
    <w:rsid w:val="00457CFB"/>
    <w:rsid w:val="0046190F"/>
    <w:rsid w:val="004629D4"/>
    <w:rsid w:val="00462F96"/>
    <w:rsid w:val="00464B14"/>
    <w:rsid w:val="00465221"/>
    <w:rsid w:val="00466459"/>
    <w:rsid w:val="00466A86"/>
    <w:rsid w:val="00467728"/>
    <w:rsid w:val="00471FB0"/>
    <w:rsid w:val="00472C0F"/>
    <w:rsid w:val="00473CA4"/>
    <w:rsid w:val="00473E6B"/>
    <w:rsid w:val="0047489E"/>
    <w:rsid w:val="00480C01"/>
    <w:rsid w:val="004823E0"/>
    <w:rsid w:val="00482801"/>
    <w:rsid w:val="00483373"/>
    <w:rsid w:val="00483DC1"/>
    <w:rsid w:val="004843FA"/>
    <w:rsid w:val="004845F1"/>
    <w:rsid w:val="00485C46"/>
    <w:rsid w:val="00485D73"/>
    <w:rsid w:val="00485F0A"/>
    <w:rsid w:val="004864FE"/>
    <w:rsid w:val="00486838"/>
    <w:rsid w:val="00486ADB"/>
    <w:rsid w:val="00490F2A"/>
    <w:rsid w:val="004912D5"/>
    <w:rsid w:val="004936D2"/>
    <w:rsid w:val="004948B5"/>
    <w:rsid w:val="00494A1D"/>
    <w:rsid w:val="00494A8A"/>
    <w:rsid w:val="004960D3"/>
    <w:rsid w:val="004A3161"/>
    <w:rsid w:val="004A4B16"/>
    <w:rsid w:val="004A64AB"/>
    <w:rsid w:val="004A6503"/>
    <w:rsid w:val="004A6C26"/>
    <w:rsid w:val="004B1143"/>
    <w:rsid w:val="004B1496"/>
    <w:rsid w:val="004B1CAC"/>
    <w:rsid w:val="004B1DC8"/>
    <w:rsid w:val="004B2D66"/>
    <w:rsid w:val="004B3446"/>
    <w:rsid w:val="004B4299"/>
    <w:rsid w:val="004B78C1"/>
    <w:rsid w:val="004C113D"/>
    <w:rsid w:val="004C4AE7"/>
    <w:rsid w:val="004C4D5A"/>
    <w:rsid w:val="004C576D"/>
    <w:rsid w:val="004C7D87"/>
    <w:rsid w:val="004D0BE1"/>
    <w:rsid w:val="004D0E69"/>
    <w:rsid w:val="004D17FE"/>
    <w:rsid w:val="004D23EB"/>
    <w:rsid w:val="004D2640"/>
    <w:rsid w:val="004D2EA0"/>
    <w:rsid w:val="004D3C7C"/>
    <w:rsid w:val="004D7694"/>
    <w:rsid w:val="004D7A52"/>
    <w:rsid w:val="004E0097"/>
    <w:rsid w:val="004E04D2"/>
    <w:rsid w:val="004E07F7"/>
    <w:rsid w:val="004E0E2D"/>
    <w:rsid w:val="004E1E1F"/>
    <w:rsid w:val="004E2E13"/>
    <w:rsid w:val="004E33B7"/>
    <w:rsid w:val="004E40A3"/>
    <w:rsid w:val="004E4B0F"/>
    <w:rsid w:val="004E559A"/>
    <w:rsid w:val="004E5C42"/>
    <w:rsid w:val="004E63C2"/>
    <w:rsid w:val="004E7B7D"/>
    <w:rsid w:val="004F0470"/>
    <w:rsid w:val="004F0832"/>
    <w:rsid w:val="004F08E0"/>
    <w:rsid w:val="004F2656"/>
    <w:rsid w:val="004F276E"/>
    <w:rsid w:val="004F3F14"/>
    <w:rsid w:val="004F4B80"/>
    <w:rsid w:val="004F5D8F"/>
    <w:rsid w:val="004F6279"/>
    <w:rsid w:val="004F6760"/>
    <w:rsid w:val="004F7DB4"/>
    <w:rsid w:val="00502895"/>
    <w:rsid w:val="0050303A"/>
    <w:rsid w:val="005106C6"/>
    <w:rsid w:val="00511E17"/>
    <w:rsid w:val="00513747"/>
    <w:rsid w:val="00515004"/>
    <w:rsid w:val="00515BFD"/>
    <w:rsid w:val="005170FE"/>
    <w:rsid w:val="00517C1D"/>
    <w:rsid w:val="00520F21"/>
    <w:rsid w:val="005214CD"/>
    <w:rsid w:val="005216DA"/>
    <w:rsid w:val="00521933"/>
    <w:rsid w:val="00521D77"/>
    <w:rsid w:val="00521EE1"/>
    <w:rsid w:val="0052260A"/>
    <w:rsid w:val="00522B72"/>
    <w:rsid w:val="00522FCE"/>
    <w:rsid w:val="005262EF"/>
    <w:rsid w:val="00530553"/>
    <w:rsid w:val="00530742"/>
    <w:rsid w:val="00531097"/>
    <w:rsid w:val="005312D0"/>
    <w:rsid w:val="0053175D"/>
    <w:rsid w:val="00531FEB"/>
    <w:rsid w:val="0053414D"/>
    <w:rsid w:val="00534152"/>
    <w:rsid w:val="005342F9"/>
    <w:rsid w:val="005345D5"/>
    <w:rsid w:val="00534DD8"/>
    <w:rsid w:val="00534F6A"/>
    <w:rsid w:val="005352EE"/>
    <w:rsid w:val="0053580E"/>
    <w:rsid w:val="005365CB"/>
    <w:rsid w:val="00536877"/>
    <w:rsid w:val="00540650"/>
    <w:rsid w:val="00541E7F"/>
    <w:rsid w:val="0054200E"/>
    <w:rsid w:val="00542BCD"/>
    <w:rsid w:val="00542D3B"/>
    <w:rsid w:val="00542D44"/>
    <w:rsid w:val="00546861"/>
    <w:rsid w:val="005478C7"/>
    <w:rsid w:val="005502A8"/>
    <w:rsid w:val="00550AC0"/>
    <w:rsid w:val="00550CE3"/>
    <w:rsid w:val="00550D71"/>
    <w:rsid w:val="00552185"/>
    <w:rsid w:val="0055222D"/>
    <w:rsid w:val="0055307C"/>
    <w:rsid w:val="00553217"/>
    <w:rsid w:val="00554647"/>
    <w:rsid w:val="00555FC1"/>
    <w:rsid w:val="005575E0"/>
    <w:rsid w:val="0056086B"/>
    <w:rsid w:val="0056215D"/>
    <w:rsid w:val="0056272B"/>
    <w:rsid w:val="00562919"/>
    <w:rsid w:val="00564A9A"/>
    <w:rsid w:val="00564AC8"/>
    <w:rsid w:val="00564D24"/>
    <w:rsid w:val="00565548"/>
    <w:rsid w:val="005671C5"/>
    <w:rsid w:val="005677F5"/>
    <w:rsid w:val="0056784A"/>
    <w:rsid w:val="00571C6E"/>
    <w:rsid w:val="00573143"/>
    <w:rsid w:val="00573333"/>
    <w:rsid w:val="0057534E"/>
    <w:rsid w:val="00575429"/>
    <w:rsid w:val="00577D98"/>
    <w:rsid w:val="00577F4E"/>
    <w:rsid w:val="0058118F"/>
    <w:rsid w:val="0058147F"/>
    <w:rsid w:val="0058167B"/>
    <w:rsid w:val="00584650"/>
    <w:rsid w:val="005904A1"/>
    <w:rsid w:val="00591A30"/>
    <w:rsid w:val="00591A51"/>
    <w:rsid w:val="00591E16"/>
    <w:rsid w:val="005923D8"/>
    <w:rsid w:val="00592A2D"/>
    <w:rsid w:val="0059300B"/>
    <w:rsid w:val="005949F9"/>
    <w:rsid w:val="00594AC6"/>
    <w:rsid w:val="00594DD3"/>
    <w:rsid w:val="005951D1"/>
    <w:rsid w:val="005952F8"/>
    <w:rsid w:val="00595756"/>
    <w:rsid w:val="00596127"/>
    <w:rsid w:val="0059733A"/>
    <w:rsid w:val="00597768"/>
    <w:rsid w:val="00597F05"/>
    <w:rsid w:val="005A0B32"/>
    <w:rsid w:val="005A1F7A"/>
    <w:rsid w:val="005A24A7"/>
    <w:rsid w:val="005A3D8E"/>
    <w:rsid w:val="005A4C7E"/>
    <w:rsid w:val="005A4F25"/>
    <w:rsid w:val="005A54B9"/>
    <w:rsid w:val="005A7BB6"/>
    <w:rsid w:val="005B019E"/>
    <w:rsid w:val="005B171C"/>
    <w:rsid w:val="005B1A56"/>
    <w:rsid w:val="005B1DF5"/>
    <w:rsid w:val="005B1EB6"/>
    <w:rsid w:val="005B298D"/>
    <w:rsid w:val="005B35C3"/>
    <w:rsid w:val="005B400F"/>
    <w:rsid w:val="005B4762"/>
    <w:rsid w:val="005B5F74"/>
    <w:rsid w:val="005B6882"/>
    <w:rsid w:val="005B72B6"/>
    <w:rsid w:val="005B7C36"/>
    <w:rsid w:val="005C02DB"/>
    <w:rsid w:val="005C0E5D"/>
    <w:rsid w:val="005C0F2C"/>
    <w:rsid w:val="005C26A0"/>
    <w:rsid w:val="005C3EF7"/>
    <w:rsid w:val="005C46E4"/>
    <w:rsid w:val="005C5245"/>
    <w:rsid w:val="005C622E"/>
    <w:rsid w:val="005C6DEE"/>
    <w:rsid w:val="005C7833"/>
    <w:rsid w:val="005D00F3"/>
    <w:rsid w:val="005D12DE"/>
    <w:rsid w:val="005D3B66"/>
    <w:rsid w:val="005D3C2A"/>
    <w:rsid w:val="005D3E17"/>
    <w:rsid w:val="005D5585"/>
    <w:rsid w:val="005D5A9D"/>
    <w:rsid w:val="005D6F15"/>
    <w:rsid w:val="005D77E3"/>
    <w:rsid w:val="005E08C2"/>
    <w:rsid w:val="005E0EB8"/>
    <w:rsid w:val="005E1243"/>
    <w:rsid w:val="005E1322"/>
    <w:rsid w:val="005E2520"/>
    <w:rsid w:val="005E51FC"/>
    <w:rsid w:val="005E6B78"/>
    <w:rsid w:val="005E6BF4"/>
    <w:rsid w:val="005F0452"/>
    <w:rsid w:val="005F0DCE"/>
    <w:rsid w:val="005F1ECF"/>
    <w:rsid w:val="005F2C0B"/>
    <w:rsid w:val="005F32BB"/>
    <w:rsid w:val="005F4A61"/>
    <w:rsid w:val="005F4C79"/>
    <w:rsid w:val="005F4D34"/>
    <w:rsid w:val="005F5ED4"/>
    <w:rsid w:val="005F62BA"/>
    <w:rsid w:val="005F6FBC"/>
    <w:rsid w:val="005F78F6"/>
    <w:rsid w:val="005F7BDE"/>
    <w:rsid w:val="0060016F"/>
    <w:rsid w:val="00602EA3"/>
    <w:rsid w:val="006062D1"/>
    <w:rsid w:val="00607C66"/>
    <w:rsid w:val="0061053C"/>
    <w:rsid w:val="00610CD0"/>
    <w:rsid w:val="00611242"/>
    <w:rsid w:val="006123D6"/>
    <w:rsid w:val="00612EC8"/>
    <w:rsid w:val="006132AC"/>
    <w:rsid w:val="006158E5"/>
    <w:rsid w:val="00616018"/>
    <w:rsid w:val="00617222"/>
    <w:rsid w:val="0061732E"/>
    <w:rsid w:val="0061749B"/>
    <w:rsid w:val="00622237"/>
    <w:rsid w:val="006261F0"/>
    <w:rsid w:val="00626372"/>
    <w:rsid w:val="006315C6"/>
    <w:rsid w:val="006317CB"/>
    <w:rsid w:val="00631D88"/>
    <w:rsid w:val="00631DF4"/>
    <w:rsid w:val="006337C8"/>
    <w:rsid w:val="00634840"/>
    <w:rsid w:val="00634E99"/>
    <w:rsid w:val="0063575C"/>
    <w:rsid w:val="00635CB8"/>
    <w:rsid w:val="00637280"/>
    <w:rsid w:val="006377A5"/>
    <w:rsid w:val="00641794"/>
    <w:rsid w:val="00641D6B"/>
    <w:rsid w:val="00642D80"/>
    <w:rsid w:val="00645D46"/>
    <w:rsid w:val="00645E6B"/>
    <w:rsid w:val="006468C2"/>
    <w:rsid w:val="006473E6"/>
    <w:rsid w:val="006477A5"/>
    <w:rsid w:val="00650190"/>
    <w:rsid w:val="006504BA"/>
    <w:rsid w:val="00651E49"/>
    <w:rsid w:val="00652A5F"/>
    <w:rsid w:val="00652A60"/>
    <w:rsid w:val="00652F59"/>
    <w:rsid w:val="006535DE"/>
    <w:rsid w:val="00653E64"/>
    <w:rsid w:val="0065744E"/>
    <w:rsid w:val="00661A14"/>
    <w:rsid w:val="006622AD"/>
    <w:rsid w:val="00662836"/>
    <w:rsid w:val="00663885"/>
    <w:rsid w:val="006641E8"/>
    <w:rsid w:val="0066513B"/>
    <w:rsid w:val="00667037"/>
    <w:rsid w:val="00667405"/>
    <w:rsid w:val="00671103"/>
    <w:rsid w:val="006726A0"/>
    <w:rsid w:val="006727AF"/>
    <w:rsid w:val="006732FB"/>
    <w:rsid w:val="00674DAC"/>
    <w:rsid w:val="00677CB7"/>
    <w:rsid w:val="006837F2"/>
    <w:rsid w:val="0068573A"/>
    <w:rsid w:val="00690366"/>
    <w:rsid w:val="00690477"/>
    <w:rsid w:val="00691514"/>
    <w:rsid w:val="00691C7B"/>
    <w:rsid w:val="00691F0B"/>
    <w:rsid w:val="00692582"/>
    <w:rsid w:val="0069296B"/>
    <w:rsid w:val="00692F7F"/>
    <w:rsid w:val="0069396C"/>
    <w:rsid w:val="00695A8E"/>
    <w:rsid w:val="0069625E"/>
    <w:rsid w:val="00696687"/>
    <w:rsid w:val="0069742A"/>
    <w:rsid w:val="00697B5C"/>
    <w:rsid w:val="00697BD9"/>
    <w:rsid w:val="006A0422"/>
    <w:rsid w:val="006A05BB"/>
    <w:rsid w:val="006A07CA"/>
    <w:rsid w:val="006A0B93"/>
    <w:rsid w:val="006A1369"/>
    <w:rsid w:val="006A166A"/>
    <w:rsid w:val="006A33D2"/>
    <w:rsid w:val="006A3D92"/>
    <w:rsid w:val="006A4B85"/>
    <w:rsid w:val="006A5BA5"/>
    <w:rsid w:val="006B0C04"/>
    <w:rsid w:val="006B3C2F"/>
    <w:rsid w:val="006B3CC0"/>
    <w:rsid w:val="006B419C"/>
    <w:rsid w:val="006B69BD"/>
    <w:rsid w:val="006B7003"/>
    <w:rsid w:val="006C0F98"/>
    <w:rsid w:val="006C1FCA"/>
    <w:rsid w:val="006C3346"/>
    <w:rsid w:val="006C514E"/>
    <w:rsid w:val="006C64FA"/>
    <w:rsid w:val="006C79AC"/>
    <w:rsid w:val="006C7E40"/>
    <w:rsid w:val="006D1C79"/>
    <w:rsid w:val="006D1DA4"/>
    <w:rsid w:val="006D477F"/>
    <w:rsid w:val="006D547C"/>
    <w:rsid w:val="006D5A8A"/>
    <w:rsid w:val="006E04D2"/>
    <w:rsid w:val="006E1F4D"/>
    <w:rsid w:val="006E1FC9"/>
    <w:rsid w:val="006E266B"/>
    <w:rsid w:val="006E2D66"/>
    <w:rsid w:val="006E4724"/>
    <w:rsid w:val="006E4CA8"/>
    <w:rsid w:val="006E4D53"/>
    <w:rsid w:val="006E74C7"/>
    <w:rsid w:val="006E769B"/>
    <w:rsid w:val="006F1CB0"/>
    <w:rsid w:val="006F1E3C"/>
    <w:rsid w:val="006F2C68"/>
    <w:rsid w:val="006F5E96"/>
    <w:rsid w:val="006F7717"/>
    <w:rsid w:val="006F78F1"/>
    <w:rsid w:val="006F7AC8"/>
    <w:rsid w:val="00701642"/>
    <w:rsid w:val="0070272B"/>
    <w:rsid w:val="007031F8"/>
    <w:rsid w:val="00703897"/>
    <w:rsid w:val="00704845"/>
    <w:rsid w:val="0070571B"/>
    <w:rsid w:val="00705F2E"/>
    <w:rsid w:val="00707DCB"/>
    <w:rsid w:val="00707ED0"/>
    <w:rsid w:val="0071060B"/>
    <w:rsid w:val="007106EB"/>
    <w:rsid w:val="00712B65"/>
    <w:rsid w:val="00714EA4"/>
    <w:rsid w:val="00715E98"/>
    <w:rsid w:val="007165E4"/>
    <w:rsid w:val="0071701B"/>
    <w:rsid w:val="00720328"/>
    <w:rsid w:val="00722A74"/>
    <w:rsid w:val="0072319A"/>
    <w:rsid w:val="00724E53"/>
    <w:rsid w:val="00724FB6"/>
    <w:rsid w:val="00725F07"/>
    <w:rsid w:val="00726D5A"/>
    <w:rsid w:val="007320B6"/>
    <w:rsid w:val="00733139"/>
    <w:rsid w:val="00734EA9"/>
    <w:rsid w:val="00735B4F"/>
    <w:rsid w:val="00736C80"/>
    <w:rsid w:val="007374ED"/>
    <w:rsid w:val="00737C9D"/>
    <w:rsid w:val="00740788"/>
    <w:rsid w:val="00742BD3"/>
    <w:rsid w:val="00743334"/>
    <w:rsid w:val="00743A8C"/>
    <w:rsid w:val="0074461D"/>
    <w:rsid w:val="00744CC6"/>
    <w:rsid w:val="007456F2"/>
    <w:rsid w:val="00746CCC"/>
    <w:rsid w:val="00746DCC"/>
    <w:rsid w:val="00747938"/>
    <w:rsid w:val="00747AE8"/>
    <w:rsid w:val="00750582"/>
    <w:rsid w:val="007515E6"/>
    <w:rsid w:val="00751A4A"/>
    <w:rsid w:val="00753715"/>
    <w:rsid w:val="0075462E"/>
    <w:rsid w:val="00754E25"/>
    <w:rsid w:val="007569A1"/>
    <w:rsid w:val="007571DC"/>
    <w:rsid w:val="00757C5E"/>
    <w:rsid w:val="00757D41"/>
    <w:rsid w:val="007610C8"/>
    <w:rsid w:val="0076312A"/>
    <w:rsid w:val="00763240"/>
    <w:rsid w:val="007633F9"/>
    <w:rsid w:val="007635F1"/>
    <w:rsid w:val="007639DD"/>
    <w:rsid w:val="00763ABB"/>
    <w:rsid w:val="007653D0"/>
    <w:rsid w:val="007658D3"/>
    <w:rsid w:val="00765F11"/>
    <w:rsid w:val="007665D2"/>
    <w:rsid w:val="00766C66"/>
    <w:rsid w:val="0076737D"/>
    <w:rsid w:val="0077002B"/>
    <w:rsid w:val="007721D9"/>
    <w:rsid w:val="00772288"/>
    <w:rsid w:val="00773331"/>
    <w:rsid w:val="00776EBD"/>
    <w:rsid w:val="007770BB"/>
    <w:rsid w:val="00777E8B"/>
    <w:rsid w:val="00780BC2"/>
    <w:rsid w:val="007821CB"/>
    <w:rsid w:val="0078226F"/>
    <w:rsid w:val="0078360A"/>
    <w:rsid w:val="00783DA2"/>
    <w:rsid w:val="0078418E"/>
    <w:rsid w:val="007858F2"/>
    <w:rsid w:val="0078782A"/>
    <w:rsid w:val="00791389"/>
    <w:rsid w:val="007926F4"/>
    <w:rsid w:val="0079289E"/>
    <w:rsid w:val="007932EF"/>
    <w:rsid w:val="0079351D"/>
    <w:rsid w:val="00794CC6"/>
    <w:rsid w:val="00794F9A"/>
    <w:rsid w:val="0079526A"/>
    <w:rsid w:val="007953E6"/>
    <w:rsid w:val="00796B79"/>
    <w:rsid w:val="00796B96"/>
    <w:rsid w:val="00797CC5"/>
    <w:rsid w:val="007A178F"/>
    <w:rsid w:val="007A34E8"/>
    <w:rsid w:val="007A42CF"/>
    <w:rsid w:val="007A4FA5"/>
    <w:rsid w:val="007A6C05"/>
    <w:rsid w:val="007A7FCC"/>
    <w:rsid w:val="007B0048"/>
    <w:rsid w:val="007B1361"/>
    <w:rsid w:val="007B15DA"/>
    <w:rsid w:val="007B2159"/>
    <w:rsid w:val="007B31FB"/>
    <w:rsid w:val="007B4087"/>
    <w:rsid w:val="007B5E69"/>
    <w:rsid w:val="007B614F"/>
    <w:rsid w:val="007B670E"/>
    <w:rsid w:val="007B6DF6"/>
    <w:rsid w:val="007B72AD"/>
    <w:rsid w:val="007C30F6"/>
    <w:rsid w:val="007C3254"/>
    <w:rsid w:val="007C5CBA"/>
    <w:rsid w:val="007C76B0"/>
    <w:rsid w:val="007D072B"/>
    <w:rsid w:val="007D108F"/>
    <w:rsid w:val="007D1DFD"/>
    <w:rsid w:val="007D2130"/>
    <w:rsid w:val="007D21B7"/>
    <w:rsid w:val="007D23B9"/>
    <w:rsid w:val="007D2BEB"/>
    <w:rsid w:val="007D330C"/>
    <w:rsid w:val="007D4656"/>
    <w:rsid w:val="007D5508"/>
    <w:rsid w:val="007D5E52"/>
    <w:rsid w:val="007D6D82"/>
    <w:rsid w:val="007D75DC"/>
    <w:rsid w:val="007D7BFA"/>
    <w:rsid w:val="007D7E72"/>
    <w:rsid w:val="007E05B0"/>
    <w:rsid w:val="007E09EB"/>
    <w:rsid w:val="007E0B27"/>
    <w:rsid w:val="007E210D"/>
    <w:rsid w:val="007E3FA3"/>
    <w:rsid w:val="007E4873"/>
    <w:rsid w:val="007E508E"/>
    <w:rsid w:val="007E526D"/>
    <w:rsid w:val="007E536A"/>
    <w:rsid w:val="007E6C49"/>
    <w:rsid w:val="007F0EA4"/>
    <w:rsid w:val="007F21E3"/>
    <w:rsid w:val="007F32D0"/>
    <w:rsid w:val="007F52C1"/>
    <w:rsid w:val="007F55F2"/>
    <w:rsid w:val="007F6424"/>
    <w:rsid w:val="007F65D9"/>
    <w:rsid w:val="007F6A38"/>
    <w:rsid w:val="00806137"/>
    <w:rsid w:val="00810291"/>
    <w:rsid w:val="0081149D"/>
    <w:rsid w:val="00812AF7"/>
    <w:rsid w:val="00813993"/>
    <w:rsid w:val="00813B6C"/>
    <w:rsid w:val="00814BC3"/>
    <w:rsid w:val="00814E07"/>
    <w:rsid w:val="00816155"/>
    <w:rsid w:val="00816A93"/>
    <w:rsid w:val="00817D07"/>
    <w:rsid w:val="00820095"/>
    <w:rsid w:val="008210C0"/>
    <w:rsid w:val="0082137D"/>
    <w:rsid w:val="008218D4"/>
    <w:rsid w:val="008236D4"/>
    <w:rsid w:val="0082388A"/>
    <w:rsid w:val="00823A8F"/>
    <w:rsid w:val="00824A05"/>
    <w:rsid w:val="008263CF"/>
    <w:rsid w:val="00830A62"/>
    <w:rsid w:val="00830F81"/>
    <w:rsid w:val="00831733"/>
    <w:rsid w:val="00831CDE"/>
    <w:rsid w:val="00832903"/>
    <w:rsid w:val="00836081"/>
    <w:rsid w:val="00837D02"/>
    <w:rsid w:val="008406A2"/>
    <w:rsid w:val="00840B79"/>
    <w:rsid w:val="00840C3D"/>
    <w:rsid w:val="00840DB7"/>
    <w:rsid w:val="008410D5"/>
    <w:rsid w:val="008410E5"/>
    <w:rsid w:val="0084132A"/>
    <w:rsid w:val="0084133A"/>
    <w:rsid w:val="008427EB"/>
    <w:rsid w:val="008427F4"/>
    <w:rsid w:val="00844609"/>
    <w:rsid w:val="00844726"/>
    <w:rsid w:val="00844909"/>
    <w:rsid w:val="00845032"/>
    <w:rsid w:val="00846145"/>
    <w:rsid w:val="008466C8"/>
    <w:rsid w:val="00846CAC"/>
    <w:rsid w:val="0085048D"/>
    <w:rsid w:val="00851B57"/>
    <w:rsid w:val="00852B54"/>
    <w:rsid w:val="00852F91"/>
    <w:rsid w:val="0085341C"/>
    <w:rsid w:val="00855AE7"/>
    <w:rsid w:val="00855DC7"/>
    <w:rsid w:val="00856546"/>
    <w:rsid w:val="00857273"/>
    <w:rsid w:val="008576C7"/>
    <w:rsid w:val="008601F4"/>
    <w:rsid w:val="00860705"/>
    <w:rsid w:val="00860777"/>
    <w:rsid w:val="0086314F"/>
    <w:rsid w:val="00863523"/>
    <w:rsid w:val="00864CE8"/>
    <w:rsid w:val="00865603"/>
    <w:rsid w:val="008656B1"/>
    <w:rsid w:val="00866326"/>
    <w:rsid w:val="00867757"/>
    <w:rsid w:val="0087188A"/>
    <w:rsid w:val="00871A1F"/>
    <w:rsid w:val="00871A64"/>
    <w:rsid w:val="00872303"/>
    <w:rsid w:val="008728C1"/>
    <w:rsid w:val="008736DB"/>
    <w:rsid w:val="00873A38"/>
    <w:rsid w:val="00874163"/>
    <w:rsid w:val="00874278"/>
    <w:rsid w:val="00874BAF"/>
    <w:rsid w:val="00874D22"/>
    <w:rsid w:val="00874DE2"/>
    <w:rsid w:val="00880345"/>
    <w:rsid w:val="00880C2C"/>
    <w:rsid w:val="00880D76"/>
    <w:rsid w:val="00880E35"/>
    <w:rsid w:val="00880FDC"/>
    <w:rsid w:val="00881DB4"/>
    <w:rsid w:val="008825BC"/>
    <w:rsid w:val="00882BF8"/>
    <w:rsid w:val="00882ECB"/>
    <w:rsid w:val="00883DBA"/>
    <w:rsid w:val="008871B2"/>
    <w:rsid w:val="00887271"/>
    <w:rsid w:val="008874DA"/>
    <w:rsid w:val="00890D70"/>
    <w:rsid w:val="0089199B"/>
    <w:rsid w:val="00891B48"/>
    <w:rsid w:val="00892549"/>
    <w:rsid w:val="008927F6"/>
    <w:rsid w:val="00894046"/>
    <w:rsid w:val="00894421"/>
    <w:rsid w:val="00895E7F"/>
    <w:rsid w:val="00896396"/>
    <w:rsid w:val="008968BB"/>
    <w:rsid w:val="00896A97"/>
    <w:rsid w:val="008A1FCC"/>
    <w:rsid w:val="008A2914"/>
    <w:rsid w:val="008A46F0"/>
    <w:rsid w:val="008A49C5"/>
    <w:rsid w:val="008A4FA2"/>
    <w:rsid w:val="008A5435"/>
    <w:rsid w:val="008A55BB"/>
    <w:rsid w:val="008A5F0A"/>
    <w:rsid w:val="008B1E85"/>
    <w:rsid w:val="008B3517"/>
    <w:rsid w:val="008B4063"/>
    <w:rsid w:val="008B5CCA"/>
    <w:rsid w:val="008B5D73"/>
    <w:rsid w:val="008B6437"/>
    <w:rsid w:val="008C1091"/>
    <w:rsid w:val="008C2E7A"/>
    <w:rsid w:val="008C3397"/>
    <w:rsid w:val="008C3918"/>
    <w:rsid w:val="008C6AE3"/>
    <w:rsid w:val="008C6E1D"/>
    <w:rsid w:val="008C7635"/>
    <w:rsid w:val="008C7762"/>
    <w:rsid w:val="008C7F7B"/>
    <w:rsid w:val="008D0B8D"/>
    <w:rsid w:val="008D3307"/>
    <w:rsid w:val="008D50C6"/>
    <w:rsid w:val="008D6608"/>
    <w:rsid w:val="008E0E45"/>
    <w:rsid w:val="008E1806"/>
    <w:rsid w:val="008E3E7D"/>
    <w:rsid w:val="008E430E"/>
    <w:rsid w:val="008E4D8E"/>
    <w:rsid w:val="008E6F5B"/>
    <w:rsid w:val="008E7671"/>
    <w:rsid w:val="008F15AD"/>
    <w:rsid w:val="008F2546"/>
    <w:rsid w:val="008F3DB5"/>
    <w:rsid w:val="008F75D3"/>
    <w:rsid w:val="009003D6"/>
    <w:rsid w:val="009007BC"/>
    <w:rsid w:val="009027C6"/>
    <w:rsid w:val="00904F1B"/>
    <w:rsid w:val="00907BF3"/>
    <w:rsid w:val="00910657"/>
    <w:rsid w:val="009106B7"/>
    <w:rsid w:val="00912C9D"/>
    <w:rsid w:val="00912CC7"/>
    <w:rsid w:val="00913547"/>
    <w:rsid w:val="00913813"/>
    <w:rsid w:val="00913C24"/>
    <w:rsid w:val="00914134"/>
    <w:rsid w:val="009143C8"/>
    <w:rsid w:val="00914C04"/>
    <w:rsid w:val="00914EA3"/>
    <w:rsid w:val="00915CC6"/>
    <w:rsid w:val="0091640A"/>
    <w:rsid w:val="0092105F"/>
    <w:rsid w:val="0092225E"/>
    <w:rsid w:val="009226D9"/>
    <w:rsid w:val="00922D43"/>
    <w:rsid w:val="00924B99"/>
    <w:rsid w:val="009261EA"/>
    <w:rsid w:val="0092760C"/>
    <w:rsid w:val="00927AF5"/>
    <w:rsid w:val="009313DC"/>
    <w:rsid w:val="00933325"/>
    <w:rsid w:val="0093360D"/>
    <w:rsid w:val="00933E0E"/>
    <w:rsid w:val="009343C1"/>
    <w:rsid w:val="009344C9"/>
    <w:rsid w:val="00934B41"/>
    <w:rsid w:val="0093570B"/>
    <w:rsid w:val="009365EA"/>
    <w:rsid w:val="00936B13"/>
    <w:rsid w:val="009372E6"/>
    <w:rsid w:val="009379C7"/>
    <w:rsid w:val="00937E73"/>
    <w:rsid w:val="00940248"/>
    <w:rsid w:val="00942BEB"/>
    <w:rsid w:val="009458FA"/>
    <w:rsid w:val="00946268"/>
    <w:rsid w:val="009516C3"/>
    <w:rsid w:val="00951C5F"/>
    <w:rsid w:val="00951CB9"/>
    <w:rsid w:val="009521DF"/>
    <w:rsid w:val="009530B9"/>
    <w:rsid w:val="009531B9"/>
    <w:rsid w:val="00953996"/>
    <w:rsid w:val="00953BDD"/>
    <w:rsid w:val="00954344"/>
    <w:rsid w:val="00955C7C"/>
    <w:rsid w:val="00955D5E"/>
    <w:rsid w:val="00955F0E"/>
    <w:rsid w:val="009564C5"/>
    <w:rsid w:val="00956FA9"/>
    <w:rsid w:val="00957AA0"/>
    <w:rsid w:val="0096173F"/>
    <w:rsid w:val="00961912"/>
    <w:rsid w:val="00961A81"/>
    <w:rsid w:val="00961C39"/>
    <w:rsid w:val="00962ECB"/>
    <w:rsid w:val="00962FF0"/>
    <w:rsid w:val="009648EB"/>
    <w:rsid w:val="0096505A"/>
    <w:rsid w:val="00965C11"/>
    <w:rsid w:val="00965D72"/>
    <w:rsid w:val="0096705C"/>
    <w:rsid w:val="00967851"/>
    <w:rsid w:val="00970BCA"/>
    <w:rsid w:val="00971575"/>
    <w:rsid w:val="0097261F"/>
    <w:rsid w:val="00972713"/>
    <w:rsid w:val="00973CC5"/>
    <w:rsid w:val="00974598"/>
    <w:rsid w:val="00974995"/>
    <w:rsid w:val="0097591C"/>
    <w:rsid w:val="00975B3C"/>
    <w:rsid w:val="009762D4"/>
    <w:rsid w:val="00977E98"/>
    <w:rsid w:val="009804F1"/>
    <w:rsid w:val="00981C47"/>
    <w:rsid w:val="009821B0"/>
    <w:rsid w:val="00983715"/>
    <w:rsid w:val="009837BF"/>
    <w:rsid w:val="00985E93"/>
    <w:rsid w:val="00987048"/>
    <w:rsid w:val="00990011"/>
    <w:rsid w:val="009901F2"/>
    <w:rsid w:val="009922B4"/>
    <w:rsid w:val="0099296D"/>
    <w:rsid w:val="009946BB"/>
    <w:rsid w:val="00994E27"/>
    <w:rsid w:val="009952B9"/>
    <w:rsid w:val="009953EA"/>
    <w:rsid w:val="00996DC7"/>
    <w:rsid w:val="0099761C"/>
    <w:rsid w:val="009A0083"/>
    <w:rsid w:val="009A02D5"/>
    <w:rsid w:val="009A0767"/>
    <w:rsid w:val="009A0DB4"/>
    <w:rsid w:val="009A1812"/>
    <w:rsid w:val="009A243D"/>
    <w:rsid w:val="009A306A"/>
    <w:rsid w:val="009A4EE0"/>
    <w:rsid w:val="009A5344"/>
    <w:rsid w:val="009A550F"/>
    <w:rsid w:val="009A5782"/>
    <w:rsid w:val="009A619E"/>
    <w:rsid w:val="009A636F"/>
    <w:rsid w:val="009A6BAF"/>
    <w:rsid w:val="009A71C1"/>
    <w:rsid w:val="009B05EB"/>
    <w:rsid w:val="009B0A08"/>
    <w:rsid w:val="009B0D80"/>
    <w:rsid w:val="009B2BEB"/>
    <w:rsid w:val="009B43A6"/>
    <w:rsid w:val="009B444F"/>
    <w:rsid w:val="009B4657"/>
    <w:rsid w:val="009B6D0D"/>
    <w:rsid w:val="009B7895"/>
    <w:rsid w:val="009C2AE4"/>
    <w:rsid w:val="009C2B8B"/>
    <w:rsid w:val="009C4039"/>
    <w:rsid w:val="009C4262"/>
    <w:rsid w:val="009C4316"/>
    <w:rsid w:val="009C5F31"/>
    <w:rsid w:val="009D127B"/>
    <w:rsid w:val="009D166A"/>
    <w:rsid w:val="009D2E38"/>
    <w:rsid w:val="009D3151"/>
    <w:rsid w:val="009D45FB"/>
    <w:rsid w:val="009D4BD1"/>
    <w:rsid w:val="009D4D0E"/>
    <w:rsid w:val="009D54B4"/>
    <w:rsid w:val="009D5A91"/>
    <w:rsid w:val="009D5E7F"/>
    <w:rsid w:val="009D7F62"/>
    <w:rsid w:val="009E137D"/>
    <w:rsid w:val="009E1E13"/>
    <w:rsid w:val="009E1F0E"/>
    <w:rsid w:val="009E3126"/>
    <w:rsid w:val="009E3539"/>
    <w:rsid w:val="009E3A25"/>
    <w:rsid w:val="009E3C2A"/>
    <w:rsid w:val="009E4032"/>
    <w:rsid w:val="009E5373"/>
    <w:rsid w:val="009E5D53"/>
    <w:rsid w:val="009E5EBA"/>
    <w:rsid w:val="009E73D6"/>
    <w:rsid w:val="009F0812"/>
    <w:rsid w:val="009F165F"/>
    <w:rsid w:val="009F1741"/>
    <w:rsid w:val="009F4437"/>
    <w:rsid w:val="009F568F"/>
    <w:rsid w:val="009F68D3"/>
    <w:rsid w:val="009F76E8"/>
    <w:rsid w:val="009F7B83"/>
    <w:rsid w:val="009F7E90"/>
    <w:rsid w:val="00A03D54"/>
    <w:rsid w:val="00A03E00"/>
    <w:rsid w:val="00A047AF"/>
    <w:rsid w:val="00A05420"/>
    <w:rsid w:val="00A06B09"/>
    <w:rsid w:val="00A07A56"/>
    <w:rsid w:val="00A10A38"/>
    <w:rsid w:val="00A115CD"/>
    <w:rsid w:val="00A11B0D"/>
    <w:rsid w:val="00A131A4"/>
    <w:rsid w:val="00A1491D"/>
    <w:rsid w:val="00A155BD"/>
    <w:rsid w:val="00A16BBF"/>
    <w:rsid w:val="00A16DEE"/>
    <w:rsid w:val="00A1774E"/>
    <w:rsid w:val="00A20BE4"/>
    <w:rsid w:val="00A236E5"/>
    <w:rsid w:val="00A23B79"/>
    <w:rsid w:val="00A24AE7"/>
    <w:rsid w:val="00A24CDA"/>
    <w:rsid w:val="00A25135"/>
    <w:rsid w:val="00A25DCA"/>
    <w:rsid w:val="00A261DA"/>
    <w:rsid w:val="00A26DBD"/>
    <w:rsid w:val="00A27782"/>
    <w:rsid w:val="00A30EC0"/>
    <w:rsid w:val="00A32021"/>
    <w:rsid w:val="00A32A46"/>
    <w:rsid w:val="00A33DF0"/>
    <w:rsid w:val="00A4116B"/>
    <w:rsid w:val="00A42956"/>
    <w:rsid w:val="00A451D6"/>
    <w:rsid w:val="00A45DDC"/>
    <w:rsid w:val="00A45ECE"/>
    <w:rsid w:val="00A46AB3"/>
    <w:rsid w:val="00A46DB2"/>
    <w:rsid w:val="00A47924"/>
    <w:rsid w:val="00A50322"/>
    <w:rsid w:val="00A508BF"/>
    <w:rsid w:val="00A511A6"/>
    <w:rsid w:val="00A51928"/>
    <w:rsid w:val="00A53EF3"/>
    <w:rsid w:val="00A54377"/>
    <w:rsid w:val="00A56035"/>
    <w:rsid w:val="00A56FEB"/>
    <w:rsid w:val="00A579B6"/>
    <w:rsid w:val="00A604E3"/>
    <w:rsid w:val="00A60E42"/>
    <w:rsid w:val="00A61FDF"/>
    <w:rsid w:val="00A62319"/>
    <w:rsid w:val="00A63FE4"/>
    <w:rsid w:val="00A644FC"/>
    <w:rsid w:val="00A66F75"/>
    <w:rsid w:val="00A67D91"/>
    <w:rsid w:val="00A7023F"/>
    <w:rsid w:val="00A71010"/>
    <w:rsid w:val="00A7159E"/>
    <w:rsid w:val="00A72146"/>
    <w:rsid w:val="00A72388"/>
    <w:rsid w:val="00A723A5"/>
    <w:rsid w:val="00A72FB6"/>
    <w:rsid w:val="00A738C7"/>
    <w:rsid w:val="00A75053"/>
    <w:rsid w:val="00A75567"/>
    <w:rsid w:val="00A757A0"/>
    <w:rsid w:val="00A76B1C"/>
    <w:rsid w:val="00A76CCF"/>
    <w:rsid w:val="00A77D97"/>
    <w:rsid w:val="00A80AF4"/>
    <w:rsid w:val="00A80C85"/>
    <w:rsid w:val="00A818B0"/>
    <w:rsid w:val="00A8412C"/>
    <w:rsid w:val="00A85556"/>
    <w:rsid w:val="00A86875"/>
    <w:rsid w:val="00A87C05"/>
    <w:rsid w:val="00A9014F"/>
    <w:rsid w:val="00A905DA"/>
    <w:rsid w:val="00A90C81"/>
    <w:rsid w:val="00A90ED6"/>
    <w:rsid w:val="00A9179C"/>
    <w:rsid w:val="00A92060"/>
    <w:rsid w:val="00A93868"/>
    <w:rsid w:val="00A941DF"/>
    <w:rsid w:val="00A941E4"/>
    <w:rsid w:val="00A95232"/>
    <w:rsid w:val="00AA0385"/>
    <w:rsid w:val="00AA0FD2"/>
    <w:rsid w:val="00AA246F"/>
    <w:rsid w:val="00AA4EF0"/>
    <w:rsid w:val="00AA51A8"/>
    <w:rsid w:val="00AA64F9"/>
    <w:rsid w:val="00AA6714"/>
    <w:rsid w:val="00AA672C"/>
    <w:rsid w:val="00AA6CCF"/>
    <w:rsid w:val="00AB0E63"/>
    <w:rsid w:val="00AB0F5E"/>
    <w:rsid w:val="00AB1C4B"/>
    <w:rsid w:val="00AB2492"/>
    <w:rsid w:val="00AB27D1"/>
    <w:rsid w:val="00AB2D3D"/>
    <w:rsid w:val="00AB362E"/>
    <w:rsid w:val="00AB52C1"/>
    <w:rsid w:val="00AB5FD4"/>
    <w:rsid w:val="00AB6679"/>
    <w:rsid w:val="00AB7E51"/>
    <w:rsid w:val="00AC04E0"/>
    <w:rsid w:val="00AC1F28"/>
    <w:rsid w:val="00AC28C8"/>
    <w:rsid w:val="00AC395B"/>
    <w:rsid w:val="00AC5F63"/>
    <w:rsid w:val="00AC6237"/>
    <w:rsid w:val="00AC7A5B"/>
    <w:rsid w:val="00AD27E0"/>
    <w:rsid w:val="00AD311A"/>
    <w:rsid w:val="00AD51E3"/>
    <w:rsid w:val="00AD5B89"/>
    <w:rsid w:val="00AD5FB1"/>
    <w:rsid w:val="00AD6150"/>
    <w:rsid w:val="00AE16A0"/>
    <w:rsid w:val="00AE191A"/>
    <w:rsid w:val="00AE1F94"/>
    <w:rsid w:val="00AE3ECC"/>
    <w:rsid w:val="00AE65D3"/>
    <w:rsid w:val="00AE699E"/>
    <w:rsid w:val="00AF069B"/>
    <w:rsid w:val="00AF1442"/>
    <w:rsid w:val="00AF18AF"/>
    <w:rsid w:val="00AF2968"/>
    <w:rsid w:val="00AF302B"/>
    <w:rsid w:val="00AF3B5E"/>
    <w:rsid w:val="00AF3BC6"/>
    <w:rsid w:val="00AF5186"/>
    <w:rsid w:val="00AF534D"/>
    <w:rsid w:val="00AF56FB"/>
    <w:rsid w:val="00B011F3"/>
    <w:rsid w:val="00B04BF9"/>
    <w:rsid w:val="00B04EDF"/>
    <w:rsid w:val="00B067F9"/>
    <w:rsid w:val="00B06C75"/>
    <w:rsid w:val="00B10262"/>
    <w:rsid w:val="00B10722"/>
    <w:rsid w:val="00B1117D"/>
    <w:rsid w:val="00B11897"/>
    <w:rsid w:val="00B12055"/>
    <w:rsid w:val="00B12676"/>
    <w:rsid w:val="00B12883"/>
    <w:rsid w:val="00B136EB"/>
    <w:rsid w:val="00B13E43"/>
    <w:rsid w:val="00B1438A"/>
    <w:rsid w:val="00B17515"/>
    <w:rsid w:val="00B17FD4"/>
    <w:rsid w:val="00B20175"/>
    <w:rsid w:val="00B20E39"/>
    <w:rsid w:val="00B20F64"/>
    <w:rsid w:val="00B21815"/>
    <w:rsid w:val="00B21E36"/>
    <w:rsid w:val="00B21EAF"/>
    <w:rsid w:val="00B2278A"/>
    <w:rsid w:val="00B22B49"/>
    <w:rsid w:val="00B23BEF"/>
    <w:rsid w:val="00B24994"/>
    <w:rsid w:val="00B24C38"/>
    <w:rsid w:val="00B25CA4"/>
    <w:rsid w:val="00B300EF"/>
    <w:rsid w:val="00B30736"/>
    <w:rsid w:val="00B30789"/>
    <w:rsid w:val="00B321FF"/>
    <w:rsid w:val="00B33531"/>
    <w:rsid w:val="00B34AAD"/>
    <w:rsid w:val="00B354A9"/>
    <w:rsid w:val="00B35EE4"/>
    <w:rsid w:val="00B368AE"/>
    <w:rsid w:val="00B41923"/>
    <w:rsid w:val="00B42728"/>
    <w:rsid w:val="00B46084"/>
    <w:rsid w:val="00B47EA4"/>
    <w:rsid w:val="00B50BFB"/>
    <w:rsid w:val="00B5155C"/>
    <w:rsid w:val="00B517E6"/>
    <w:rsid w:val="00B51C2E"/>
    <w:rsid w:val="00B52965"/>
    <w:rsid w:val="00B554F6"/>
    <w:rsid w:val="00B55EED"/>
    <w:rsid w:val="00B562A0"/>
    <w:rsid w:val="00B570DF"/>
    <w:rsid w:val="00B57545"/>
    <w:rsid w:val="00B600AC"/>
    <w:rsid w:val="00B62818"/>
    <w:rsid w:val="00B62AD2"/>
    <w:rsid w:val="00B653B0"/>
    <w:rsid w:val="00B661A9"/>
    <w:rsid w:val="00B66512"/>
    <w:rsid w:val="00B66FCF"/>
    <w:rsid w:val="00B67044"/>
    <w:rsid w:val="00B67064"/>
    <w:rsid w:val="00B67200"/>
    <w:rsid w:val="00B678B9"/>
    <w:rsid w:val="00B67C42"/>
    <w:rsid w:val="00B67FB1"/>
    <w:rsid w:val="00B7165E"/>
    <w:rsid w:val="00B7174A"/>
    <w:rsid w:val="00B71863"/>
    <w:rsid w:val="00B71920"/>
    <w:rsid w:val="00B71E30"/>
    <w:rsid w:val="00B720DA"/>
    <w:rsid w:val="00B72D4E"/>
    <w:rsid w:val="00B72E4D"/>
    <w:rsid w:val="00B733E6"/>
    <w:rsid w:val="00B73D7F"/>
    <w:rsid w:val="00B74071"/>
    <w:rsid w:val="00B74130"/>
    <w:rsid w:val="00B751F6"/>
    <w:rsid w:val="00B754A1"/>
    <w:rsid w:val="00B758E4"/>
    <w:rsid w:val="00B770B1"/>
    <w:rsid w:val="00B818CB"/>
    <w:rsid w:val="00B82358"/>
    <w:rsid w:val="00B82524"/>
    <w:rsid w:val="00B8487B"/>
    <w:rsid w:val="00B84959"/>
    <w:rsid w:val="00B84F95"/>
    <w:rsid w:val="00B85FA5"/>
    <w:rsid w:val="00B8685E"/>
    <w:rsid w:val="00B86C9B"/>
    <w:rsid w:val="00B874D0"/>
    <w:rsid w:val="00B9009F"/>
    <w:rsid w:val="00B905BE"/>
    <w:rsid w:val="00B90F06"/>
    <w:rsid w:val="00B91F58"/>
    <w:rsid w:val="00B925F0"/>
    <w:rsid w:val="00B92B94"/>
    <w:rsid w:val="00B937EB"/>
    <w:rsid w:val="00B94E63"/>
    <w:rsid w:val="00B957C0"/>
    <w:rsid w:val="00B95E4A"/>
    <w:rsid w:val="00B968E8"/>
    <w:rsid w:val="00BA0409"/>
    <w:rsid w:val="00BA04DB"/>
    <w:rsid w:val="00BA3FEE"/>
    <w:rsid w:val="00BA639B"/>
    <w:rsid w:val="00BA644E"/>
    <w:rsid w:val="00BA6A60"/>
    <w:rsid w:val="00BA7D61"/>
    <w:rsid w:val="00BA7EA1"/>
    <w:rsid w:val="00BB0CE2"/>
    <w:rsid w:val="00BB16E4"/>
    <w:rsid w:val="00BB1888"/>
    <w:rsid w:val="00BB2262"/>
    <w:rsid w:val="00BB25A2"/>
    <w:rsid w:val="00BB25A4"/>
    <w:rsid w:val="00BB552E"/>
    <w:rsid w:val="00BB70C4"/>
    <w:rsid w:val="00BB7C3A"/>
    <w:rsid w:val="00BC01B4"/>
    <w:rsid w:val="00BC134E"/>
    <w:rsid w:val="00BC1CF4"/>
    <w:rsid w:val="00BC2C8A"/>
    <w:rsid w:val="00BC430B"/>
    <w:rsid w:val="00BC5B6F"/>
    <w:rsid w:val="00BD0527"/>
    <w:rsid w:val="00BD0C55"/>
    <w:rsid w:val="00BD0F77"/>
    <w:rsid w:val="00BD133D"/>
    <w:rsid w:val="00BD1B2D"/>
    <w:rsid w:val="00BD4235"/>
    <w:rsid w:val="00BD46A8"/>
    <w:rsid w:val="00BD56E8"/>
    <w:rsid w:val="00BD58DF"/>
    <w:rsid w:val="00BD6786"/>
    <w:rsid w:val="00BD72A8"/>
    <w:rsid w:val="00BD7C53"/>
    <w:rsid w:val="00BD7EF6"/>
    <w:rsid w:val="00BE155E"/>
    <w:rsid w:val="00BE22EA"/>
    <w:rsid w:val="00BE29CC"/>
    <w:rsid w:val="00BE513C"/>
    <w:rsid w:val="00BE52E7"/>
    <w:rsid w:val="00BE5A00"/>
    <w:rsid w:val="00BE6989"/>
    <w:rsid w:val="00BE6BED"/>
    <w:rsid w:val="00BE6D6E"/>
    <w:rsid w:val="00BF0743"/>
    <w:rsid w:val="00BF0A6D"/>
    <w:rsid w:val="00BF0F1C"/>
    <w:rsid w:val="00BF2093"/>
    <w:rsid w:val="00BF2894"/>
    <w:rsid w:val="00BF37BA"/>
    <w:rsid w:val="00BF394F"/>
    <w:rsid w:val="00BF3CB0"/>
    <w:rsid w:val="00BF51C5"/>
    <w:rsid w:val="00BF63B8"/>
    <w:rsid w:val="00BF7109"/>
    <w:rsid w:val="00BF77B0"/>
    <w:rsid w:val="00C0014C"/>
    <w:rsid w:val="00C021F0"/>
    <w:rsid w:val="00C02989"/>
    <w:rsid w:val="00C02F7D"/>
    <w:rsid w:val="00C0378B"/>
    <w:rsid w:val="00C03B4C"/>
    <w:rsid w:val="00C05429"/>
    <w:rsid w:val="00C05B3A"/>
    <w:rsid w:val="00C05EE3"/>
    <w:rsid w:val="00C0601F"/>
    <w:rsid w:val="00C06C0B"/>
    <w:rsid w:val="00C07376"/>
    <w:rsid w:val="00C10092"/>
    <w:rsid w:val="00C11A5E"/>
    <w:rsid w:val="00C12301"/>
    <w:rsid w:val="00C1316A"/>
    <w:rsid w:val="00C13413"/>
    <w:rsid w:val="00C13722"/>
    <w:rsid w:val="00C13F58"/>
    <w:rsid w:val="00C16388"/>
    <w:rsid w:val="00C20037"/>
    <w:rsid w:val="00C20BCE"/>
    <w:rsid w:val="00C22E88"/>
    <w:rsid w:val="00C23DD7"/>
    <w:rsid w:val="00C2406A"/>
    <w:rsid w:val="00C248C3"/>
    <w:rsid w:val="00C252FB"/>
    <w:rsid w:val="00C26F80"/>
    <w:rsid w:val="00C27095"/>
    <w:rsid w:val="00C278CC"/>
    <w:rsid w:val="00C30B7D"/>
    <w:rsid w:val="00C3159E"/>
    <w:rsid w:val="00C31B28"/>
    <w:rsid w:val="00C326FA"/>
    <w:rsid w:val="00C35963"/>
    <w:rsid w:val="00C35B7E"/>
    <w:rsid w:val="00C36593"/>
    <w:rsid w:val="00C37061"/>
    <w:rsid w:val="00C3754E"/>
    <w:rsid w:val="00C402DD"/>
    <w:rsid w:val="00C41254"/>
    <w:rsid w:val="00C41962"/>
    <w:rsid w:val="00C4235F"/>
    <w:rsid w:val="00C42F03"/>
    <w:rsid w:val="00C438F0"/>
    <w:rsid w:val="00C44673"/>
    <w:rsid w:val="00C44808"/>
    <w:rsid w:val="00C451E7"/>
    <w:rsid w:val="00C456D9"/>
    <w:rsid w:val="00C45EF6"/>
    <w:rsid w:val="00C475CF"/>
    <w:rsid w:val="00C47E11"/>
    <w:rsid w:val="00C50199"/>
    <w:rsid w:val="00C5116C"/>
    <w:rsid w:val="00C52278"/>
    <w:rsid w:val="00C52605"/>
    <w:rsid w:val="00C5265C"/>
    <w:rsid w:val="00C54A5E"/>
    <w:rsid w:val="00C557C3"/>
    <w:rsid w:val="00C55F54"/>
    <w:rsid w:val="00C562B6"/>
    <w:rsid w:val="00C56468"/>
    <w:rsid w:val="00C5770F"/>
    <w:rsid w:val="00C60B19"/>
    <w:rsid w:val="00C616A2"/>
    <w:rsid w:val="00C620FB"/>
    <w:rsid w:val="00C62B67"/>
    <w:rsid w:val="00C659E0"/>
    <w:rsid w:val="00C66269"/>
    <w:rsid w:val="00C66FCC"/>
    <w:rsid w:val="00C6729A"/>
    <w:rsid w:val="00C675FE"/>
    <w:rsid w:val="00C70E9D"/>
    <w:rsid w:val="00C72797"/>
    <w:rsid w:val="00C73BC5"/>
    <w:rsid w:val="00C74502"/>
    <w:rsid w:val="00C74575"/>
    <w:rsid w:val="00C74F7C"/>
    <w:rsid w:val="00C80549"/>
    <w:rsid w:val="00C81EE8"/>
    <w:rsid w:val="00C825A7"/>
    <w:rsid w:val="00C82EF2"/>
    <w:rsid w:val="00C83930"/>
    <w:rsid w:val="00C83A28"/>
    <w:rsid w:val="00C83C2A"/>
    <w:rsid w:val="00C83DF5"/>
    <w:rsid w:val="00C84F28"/>
    <w:rsid w:val="00C86E91"/>
    <w:rsid w:val="00C86F0E"/>
    <w:rsid w:val="00C87C6A"/>
    <w:rsid w:val="00C906D8"/>
    <w:rsid w:val="00C92F6C"/>
    <w:rsid w:val="00C9317A"/>
    <w:rsid w:val="00C93ADE"/>
    <w:rsid w:val="00C9442D"/>
    <w:rsid w:val="00C946DC"/>
    <w:rsid w:val="00C94B32"/>
    <w:rsid w:val="00C94FDC"/>
    <w:rsid w:val="00C9512E"/>
    <w:rsid w:val="00C9522F"/>
    <w:rsid w:val="00C9586A"/>
    <w:rsid w:val="00C959EB"/>
    <w:rsid w:val="00C95A77"/>
    <w:rsid w:val="00CA0638"/>
    <w:rsid w:val="00CA083E"/>
    <w:rsid w:val="00CA0FE2"/>
    <w:rsid w:val="00CA1380"/>
    <w:rsid w:val="00CA1F9D"/>
    <w:rsid w:val="00CA2653"/>
    <w:rsid w:val="00CA5950"/>
    <w:rsid w:val="00CA60DE"/>
    <w:rsid w:val="00CB0B7B"/>
    <w:rsid w:val="00CB1E02"/>
    <w:rsid w:val="00CB3AA3"/>
    <w:rsid w:val="00CB3CE8"/>
    <w:rsid w:val="00CB3FF4"/>
    <w:rsid w:val="00CB50EC"/>
    <w:rsid w:val="00CB5AEA"/>
    <w:rsid w:val="00CB5B7B"/>
    <w:rsid w:val="00CB5E61"/>
    <w:rsid w:val="00CB6D5E"/>
    <w:rsid w:val="00CB6DC7"/>
    <w:rsid w:val="00CB6F9E"/>
    <w:rsid w:val="00CB7C8E"/>
    <w:rsid w:val="00CC0DFB"/>
    <w:rsid w:val="00CC5DFD"/>
    <w:rsid w:val="00CC6056"/>
    <w:rsid w:val="00CC658B"/>
    <w:rsid w:val="00CC6B3E"/>
    <w:rsid w:val="00CC6CB8"/>
    <w:rsid w:val="00CC7A2B"/>
    <w:rsid w:val="00CC7DFA"/>
    <w:rsid w:val="00CC7F3C"/>
    <w:rsid w:val="00CD0933"/>
    <w:rsid w:val="00CD1737"/>
    <w:rsid w:val="00CD23E3"/>
    <w:rsid w:val="00CD2726"/>
    <w:rsid w:val="00CD391F"/>
    <w:rsid w:val="00CD610D"/>
    <w:rsid w:val="00CE1E94"/>
    <w:rsid w:val="00CE2170"/>
    <w:rsid w:val="00CE2393"/>
    <w:rsid w:val="00CE5663"/>
    <w:rsid w:val="00CE639C"/>
    <w:rsid w:val="00CE7281"/>
    <w:rsid w:val="00CE7D3C"/>
    <w:rsid w:val="00CF1388"/>
    <w:rsid w:val="00CF14A2"/>
    <w:rsid w:val="00CF2560"/>
    <w:rsid w:val="00CF2F95"/>
    <w:rsid w:val="00CF4DC3"/>
    <w:rsid w:val="00CF5E02"/>
    <w:rsid w:val="00CF62FA"/>
    <w:rsid w:val="00CF714E"/>
    <w:rsid w:val="00CF7445"/>
    <w:rsid w:val="00CF7FB5"/>
    <w:rsid w:val="00D0026B"/>
    <w:rsid w:val="00D0057F"/>
    <w:rsid w:val="00D012F0"/>
    <w:rsid w:val="00D034C7"/>
    <w:rsid w:val="00D040DB"/>
    <w:rsid w:val="00D0437D"/>
    <w:rsid w:val="00D043BE"/>
    <w:rsid w:val="00D04951"/>
    <w:rsid w:val="00D0565A"/>
    <w:rsid w:val="00D0572E"/>
    <w:rsid w:val="00D068D4"/>
    <w:rsid w:val="00D06AFE"/>
    <w:rsid w:val="00D11F54"/>
    <w:rsid w:val="00D13337"/>
    <w:rsid w:val="00D147A0"/>
    <w:rsid w:val="00D15179"/>
    <w:rsid w:val="00D20381"/>
    <w:rsid w:val="00D20BF1"/>
    <w:rsid w:val="00D210E3"/>
    <w:rsid w:val="00D23023"/>
    <w:rsid w:val="00D238C8"/>
    <w:rsid w:val="00D23DE2"/>
    <w:rsid w:val="00D24F86"/>
    <w:rsid w:val="00D25058"/>
    <w:rsid w:val="00D27BB6"/>
    <w:rsid w:val="00D307E2"/>
    <w:rsid w:val="00D3155B"/>
    <w:rsid w:val="00D322FD"/>
    <w:rsid w:val="00D327C9"/>
    <w:rsid w:val="00D32FF6"/>
    <w:rsid w:val="00D34CC1"/>
    <w:rsid w:val="00D34D97"/>
    <w:rsid w:val="00D3538D"/>
    <w:rsid w:val="00D35D05"/>
    <w:rsid w:val="00D37686"/>
    <w:rsid w:val="00D42A2F"/>
    <w:rsid w:val="00D44460"/>
    <w:rsid w:val="00D46350"/>
    <w:rsid w:val="00D463C2"/>
    <w:rsid w:val="00D47BF7"/>
    <w:rsid w:val="00D50AAE"/>
    <w:rsid w:val="00D5176D"/>
    <w:rsid w:val="00D5179C"/>
    <w:rsid w:val="00D52CE7"/>
    <w:rsid w:val="00D52D1F"/>
    <w:rsid w:val="00D54CF7"/>
    <w:rsid w:val="00D54D78"/>
    <w:rsid w:val="00D568EC"/>
    <w:rsid w:val="00D57EB3"/>
    <w:rsid w:val="00D57EF7"/>
    <w:rsid w:val="00D60C45"/>
    <w:rsid w:val="00D61137"/>
    <w:rsid w:val="00D61FE8"/>
    <w:rsid w:val="00D63006"/>
    <w:rsid w:val="00D63FE6"/>
    <w:rsid w:val="00D649CA"/>
    <w:rsid w:val="00D64CBA"/>
    <w:rsid w:val="00D6530E"/>
    <w:rsid w:val="00D666F1"/>
    <w:rsid w:val="00D67905"/>
    <w:rsid w:val="00D67B02"/>
    <w:rsid w:val="00D71489"/>
    <w:rsid w:val="00D71578"/>
    <w:rsid w:val="00D73386"/>
    <w:rsid w:val="00D74348"/>
    <w:rsid w:val="00D74BD3"/>
    <w:rsid w:val="00D74FED"/>
    <w:rsid w:val="00D752FC"/>
    <w:rsid w:val="00D76050"/>
    <w:rsid w:val="00D76222"/>
    <w:rsid w:val="00D77E4F"/>
    <w:rsid w:val="00D80106"/>
    <w:rsid w:val="00D8157D"/>
    <w:rsid w:val="00D818DD"/>
    <w:rsid w:val="00D820C9"/>
    <w:rsid w:val="00D822C8"/>
    <w:rsid w:val="00D83CA4"/>
    <w:rsid w:val="00D83EC4"/>
    <w:rsid w:val="00D8411A"/>
    <w:rsid w:val="00D86083"/>
    <w:rsid w:val="00D8623F"/>
    <w:rsid w:val="00D866DB"/>
    <w:rsid w:val="00D86A4E"/>
    <w:rsid w:val="00D86B72"/>
    <w:rsid w:val="00D87187"/>
    <w:rsid w:val="00D87EB5"/>
    <w:rsid w:val="00D91FAC"/>
    <w:rsid w:val="00D9218D"/>
    <w:rsid w:val="00D921A3"/>
    <w:rsid w:val="00D92DF6"/>
    <w:rsid w:val="00D93825"/>
    <w:rsid w:val="00D93869"/>
    <w:rsid w:val="00D93A5D"/>
    <w:rsid w:val="00D94583"/>
    <w:rsid w:val="00D94C9E"/>
    <w:rsid w:val="00D95F52"/>
    <w:rsid w:val="00D9764E"/>
    <w:rsid w:val="00D9775C"/>
    <w:rsid w:val="00D97BFA"/>
    <w:rsid w:val="00DA07FD"/>
    <w:rsid w:val="00DA11DF"/>
    <w:rsid w:val="00DA38D8"/>
    <w:rsid w:val="00DA5209"/>
    <w:rsid w:val="00DA5937"/>
    <w:rsid w:val="00DA665F"/>
    <w:rsid w:val="00DA6872"/>
    <w:rsid w:val="00DB107A"/>
    <w:rsid w:val="00DB237C"/>
    <w:rsid w:val="00DB46AE"/>
    <w:rsid w:val="00DB57E9"/>
    <w:rsid w:val="00DB5EBD"/>
    <w:rsid w:val="00DB7147"/>
    <w:rsid w:val="00DB7E72"/>
    <w:rsid w:val="00DC1D5A"/>
    <w:rsid w:val="00DC2153"/>
    <w:rsid w:val="00DC355C"/>
    <w:rsid w:val="00DC386A"/>
    <w:rsid w:val="00DC4022"/>
    <w:rsid w:val="00DC5AB1"/>
    <w:rsid w:val="00DC5D50"/>
    <w:rsid w:val="00DC7FDB"/>
    <w:rsid w:val="00DD0823"/>
    <w:rsid w:val="00DD1F33"/>
    <w:rsid w:val="00DD273F"/>
    <w:rsid w:val="00DD3B47"/>
    <w:rsid w:val="00DD5EA1"/>
    <w:rsid w:val="00DD6B64"/>
    <w:rsid w:val="00DD774E"/>
    <w:rsid w:val="00DD7E41"/>
    <w:rsid w:val="00DE00B3"/>
    <w:rsid w:val="00DE1087"/>
    <w:rsid w:val="00DE1102"/>
    <w:rsid w:val="00DE13BC"/>
    <w:rsid w:val="00DE1E47"/>
    <w:rsid w:val="00DE4059"/>
    <w:rsid w:val="00DE44F6"/>
    <w:rsid w:val="00DE628D"/>
    <w:rsid w:val="00DE7009"/>
    <w:rsid w:val="00DF0CB9"/>
    <w:rsid w:val="00DF17D7"/>
    <w:rsid w:val="00DF2BE8"/>
    <w:rsid w:val="00DF2F3C"/>
    <w:rsid w:val="00DF3C22"/>
    <w:rsid w:val="00DF45B4"/>
    <w:rsid w:val="00DF540A"/>
    <w:rsid w:val="00DF6731"/>
    <w:rsid w:val="00DF7DFB"/>
    <w:rsid w:val="00E02A2A"/>
    <w:rsid w:val="00E02B0F"/>
    <w:rsid w:val="00E02B3B"/>
    <w:rsid w:val="00E02CED"/>
    <w:rsid w:val="00E02F2B"/>
    <w:rsid w:val="00E035CD"/>
    <w:rsid w:val="00E0410D"/>
    <w:rsid w:val="00E04B4C"/>
    <w:rsid w:val="00E05E5F"/>
    <w:rsid w:val="00E070CD"/>
    <w:rsid w:val="00E0734E"/>
    <w:rsid w:val="00E07807"/>
    <w:rsid w:val="00E1085F"/>
    <w:rsid w:val="00E11A32"/>
    <w:rsid w:val="00E13056"/>
    <w:rsid w:val="00E133CA"/>
    <w:rsid w:val="00E141EB"/>
    <w:rsid w:val="00E14E7B"/>
    <w:rsid w:val="00E165D7"/>
    <w:rsid w:val="00E16826"/>
    <w:rsid w:val="00E17060"/>
    <w:rsid w:val="00E20431"/>
    <w:rsid w:val="00E2202A"/>
    <w:rsid w:val="00E23542"/>
    <w:rsid w:val="00E23C2C"/>
    <w:rsid w:val="00E24059"/>
    <w:rsid w:val="00E24BE9"/>
    <w:rsid w:val="00E2552D"/>
    <w:rsid w:val="00E25C65"/>
    <w:rsid w:val="00E25EB9"/>
    <w:rsid w:val="00E27FF3"/>
    <w:rsid w:val="00E31AC2"/>
    <w:rsid w:val="00E33096"/>
    <w:rsid w:val="00E33333"/>
    <w:rsid w:val="00E33A29"/>
    <w:rsid w:val="00E33C95"/>
    <w:rsid w:val="00E34F4E"/>
    <w:rsid w:val="00E36FF3"/>
    <w:rsid w:val="00E37607"/>
    <w:rsid w:val="00E409F2"/>
    <w:rsid w:val="00E41997"/>
    <w:rsid w:val="00E42781"/>
    <w:rsid w:val="00E44FB4"/>
    <w:rsid w:val="00E467D1"/>
    <w:rsid w:val="00E5012B"/>
    <w:rsid w:val="00E50C7B"/>
    <w:rsid w:val="00E51E6D"/>
    <w:rsid w:val="00E54022"/>
    <w:rsid w:val="00E5437C"/>
    <w:rsid w:val="00E548F0"/>
    <w:rsid w:val="00E55429"/>
    <w:rsid w:val="00E55E16"/>
    <w:rsid w:val="00E56837"/>
    <w:rsid w:val="00E57261"/>
    <w:rsid w:val="00E57308"/>
    <w:rsid w:val="00E57589"/>
    <w:rsid w:val="00E60F8F"/>
    <w:rsid w:val="00E62234"/>
    <w:rsid w:val="00E63270"/>
    <w:rsid w:val="00E6366E"/>
    <w:rsid w:val="00E66A09"/>
    <w:rsid w:val="00E67507"/>
    <w:rsid w:val="00E67D55"/>
    <w:rsid w:val="00E67E95"/>
    <w:rsid w:val="00E71577"/>
    <w:rsid w:val="00E717D0"/>
    <w:rsid w:val="00E71F18"/>
    <w:rsid w:val="00E72DFA"/>
    <w:rsid w:val="00E7442C"/>
    <w:rsid w:val="00E7443B"/>
    <w:rsid w:val="00E747C2"/>
    <w:rsid w:val="00E754DA"/>
    <w:rsid w:val="00E759C7"/>
    <w:rsid w:val="00E762A5"/>
    <w:rsid w:val="00E768DE"/>
    <w:rsid w:val="00E801C3"/>
    <w:rsid w:val="00E817F9"/>
    <w:rsid w:val="00E834DE"/>
    <w:rsid w:val="00E85AAB"/>
    <w:rsid w:val="00E86689"/>
    <w:rsid w:val="00E86697"/>
    <w:rsid w:val="00E868AB"/>
    <w:rsid w:val="00E907F3"/>
    <w:rsid w:val="00E90927"/>
    <w:rsid w:val="00E91256"/>
    <w:rsid w:val="00E913C8"/>
    <w:rsid w:val="00E91460"/>
    <w:rsid w:val="00E915EF"/>
    <w:rsid w:val="00E92B16"/>
    <w:rsid w:val="00E93770"/>
    <w:rsid w:val="00E95553"/>
    <w:rsid w:val="00E95BA8"/>
    <w:rsid w:val="00E95FE5"/>
    <w:rsid w:val="00E96802"/>
    <w:rsid w:val="00E968AD"/>
    <w:rsid w:val="00E96CDB"/>
    <w:rsid w:val="00E97DE9"/>
    <w:rsid w:val="00EA29FD"/>
    <w:rsid w:val="00EA3189"/>
    <w:rsid w:val="00EA3540"/>
    <w:rsid w:val="00EA5A7A"/>
    <w:rsid w:val="00EA5AC0"/>
    <w:rsid w:val="00EA627A"/>
    <w:rsid w:val="00EB0A29"/>
    <w:rsid w:val="00EB29CB"/>
    <w:rsid w:val="00EB64BC"/>
    <w:rsid w:val="00EB7209"/>
    <w:rsid w:val="00EB74BC"/>
    <w:rsid w:val="00EB7E1E"/>
    <w:rsid w:val="00EC00DE"/>
    <w:rsid w:val="00EC0A3F"/>
    <w:rsid w:val="00EC15BB"/>
    <w:rsid w:val="00EC1DF5"/>
    <w:rsid w:val="00EC2691"/>
    <w:rsid w:val="00EC3031"/>
    <w:rsid w:val="00EC3AE8"/>
    <w:rsid w:val="00EC42EE"/>
    <w:rsid w:val="00EC4BE2"/>
    <w:rsid w:val="00EC51DB"/>
    <w:rsid w:val="00EC55E0"/>
    <w:rsid w:val="00EC5E53"/>
    <w:rsid w:val="00EC7586"/>
    <w:rsid w:val="00ED0E94"/>
    <w:rsid w:val="00ED1C1E"/>
    <w:rsid w:val="00ED2BDE"/>
    <w:rsid w:val="00ED2F86"/>
    <w:rsid w:val="00ED3124"/>
    <w:rsid w:val="00ED331E"/>
    <w:rsid w:val="00ED39AF"/>
    <w:rsid w:val="00ED4468"/>
    <w:rsid w:val="00ED5FE9"/>
    <w:rsid w:val="00ED61A3"/>
    <w:rsid w:val="00ED7993"/>
    <w:rsid w:val="00EE08D7"/>
    <w:rsid w:val="00EE48F6"/>
    <w:rsid w:val="00EE4ABC"/>
    <w:rsid w:val="00EE5018"/>
    <w:rsid w:val="00EE5322"/>
    <w:rsid w:val="00EE7098"/>
    <w:rsid w:val="00EF2074"/>
    <w:rsid w:val="00EF2AC5"/>
    <w:rsid w:val="00EF492A"/>
    <w:rsid w:val="00EF4BC5"/>
    <w:rsid w:val="00EF67AE"/>
    <w:rsid w:val="00EF7733"/>
    <w:rsid w:val="00F0003C"/>
    <w:rsid w:val="00F00CFC"/>
    <w:rsid w:val="00F00DEB"/>
    <w:rsid w:val="00F010A7"/>
    <w:rsid w:val="00F0142D"/>
    <w:rsid w:val="00F01869"/>
    <w:rsid w:val="00F02AD9"/>
    <w:rsid w:val="00F03310"/>
    <w:rsid w:val="00F03D03"/>
    <w:rsid w:val="00F042C8"/>
    <w:rsid w:val="00F04810"/>
    <w:rsid w:val="00F04AE6"/>
    <w:rsid w:val="00F057E8"/>
    <w:rsid w:val="00F058C3"/>
    <w:rsid w:val="00F06333"/>
    <w:rsid w:val="00F1026B"/>
    <w:rsid w:val="00F11686"/>
    <w:rsid w:val="00F1247A"/>
    <w:rsid w:val="00F130B7"/>
    <w:rsid w:val="00F13926"/>
    <w:rsid w:val="00F1510D"/>
    <w:rsid w:val="00F154B0"/>
    <w:rsid w:val="00F16816"/>
    <w:rsid w:val="00F200C9"/>
    <w:rsid w:val="00F20251"/>
    <w:rsid w:val="00F205EA"/>
    <w:rsid w:val="00F20A35"/>
    <w:rsid w:val="00F21878"/>
    <w:rsid w:val="00F22DDD"/>
    <w:rsid w:val="00F26900"/>
    <w:rsid w:val="00F31127"/>
    <w:rsid w:val="00F32694"/>
    <w:rsid w:val="00F36005"/>
    <w:rsid w:val="00F360EB"/>
    <w:rsid w:val="00F3645F"/>
    <w:rsid w:val="00F36F77"/>
    <w:rsid w:val="00F373ED"/>
    <w:rsid w:val="00F41B36"/>
    <w:rsid w:val="00F426FC"/>
    <w:rsid w:val="00F429B8"/>
    <w:rsid w:val="00F42F1C"/>
    <w:rsid w:val="00F432F4"/>
    <w:rsid w:val="00F43AB4"/>
    <w:rsid w:val="00F44C3C"/>
    <w:rsid w:val="00F45A0F"/>
    <w:rsid w:val="00F50B7F"/>
    <w:rsid w:val="00F51BB1"/>
    <w:rsid w:val="00F522F1"/>
    <w:rsid w:val="00F52487"/>
    <w:rsid w:val="00F53A96"/>
    <w:rsid w:val="00F54F87"/>
    <w:rsid w:val="00F55754"/>
    <w:rsid w:val="00F55921"/>
    <w:rsid w:val="00F56324"/>
    <w:rsid w:val="00F56D87"/>
    <w:rsid w:val="00F57B95"/>
    <w:rsid w:val="00F60408"/>
    <w:rsid w:val="00F608AD"/>
    <w:rsid w:val="00F611B6"/>
    <w:rsid w:val="00F613B1"/>
    <w:rsid w:val="00F61AA2"/>
    <w:rsid w:val="00F61DC9"/>
    <w:rsid w:val="00F640D5"/>
    <w:rsid w:val="00F65E01"/>
    <w:rsid w:val="00F6642B"/>
    <w:rsid w:val="00F66801"/>
    <w:rsid w:val="00F671FF"/>
    <w:rsid w:val="00F67E25"/>
    <w:rsid w:val="00F70A1F"/>
    <w:rsid w:val="00F71D4A"/>
    <w:rsid w:val="00F726DE"/>
    <w:rsid w:val="00F744F8"/>
    <w:rsid w:val="00F759F9"/>
    <w:rsid w:val="00F76973"/>
    <w:rsid w:val="00F76C49"/>
    <w:rsid w:val="00F76C4C"/>
    <w:rsid w:val="00F804B0"/>
    <w:rsid w:val="00F816F0"/>
    <w:rsid w:val="00F81FD7"/>
    <w:rsid w:val="00F82456"/>
    <w:rsid w:val="00F827F1"/>
    <w:rsid w:val="00F83E23"/>
    <w:rsid w:val="00F84AFE"/>
    <w:rsid w:val="00F8671E"/>
    <w:rsid w:val="00F87BE3"/>
    <w:rsid w:val="00F90521"/>
    <w:rsid w:val="00F94696"/>
    <w:rsid w:val="00F95D88"/>
    <w:rsid w:val="00F963B2"/>
    <w:rsid w:val="00F968A6"/>
    <w:rsid w:val="00F9698C"/>
    <w:rsid w:val="00FA0C23"/>
    <w:rsid w:val="00FA3A87"/>
    <w:rsid w:val="00FA4B21"/>
    <w:rsid w:val="00FA4DA2"/>
    <w:rsid w:val="00FA5662"/>
    <w:rsid w:val="00FA58A2"/>
    <w:rsid w:val="00FA63AB"/>
    <w:rsid w:val="00FA7CB7"/>
    <w:rsid w:val="00FA7CE3"/>
    <w:rsid w:val="00FA7F26"/>
    <w:rsid w:val="00FB0A99"/>
    <w:rsid w:val="00FB18AD"/>
    <w:rsid w:val="00FB1E0C"/>
    <w:rsid w:val="00FB2926"/>
    <w:rsid w:val="00FB2FE9"/>
    <w:rsid w:val="00FB3B1D"/>
    <w:rsid w:val="00FB495E"/>
    <w:rsid w:val="00FB4D47"/>
    <w:rsid w:val="00FB5424"/>
    <w:rsid w:val="00FB58E8"/>
    <w:rsid w:val="00FB597F"/>
    <w:rsid w:val="00FC1B9F"/>
    <w:rsid w:val="00FC255A"/>
    <w:rsid w:val="00FC270F"/>
    <w:rsid w:val="00FC30F4"/>
    <w:rsid w:val="00FC38E7"/>
    <w:rsid w:val="00FC38F8"/>
    <w:rsid w:val="00FC3B5D"/>
    <w:rsid w:val="00FC46FA"/>
    <w:rsid w:val="00FC4CC6"/>
    <w:rsid w:val="00FC701E"/>
    <w:rsid w:val="00FD01D3"/>
    <w:rsid w:val="00FD1418"/>
    <w:rsid w:val="00FD1FB3"/>
    <w:rsid w:val="00FD2005"/>
    <w:rsid w:val="00FD23E7"/>
    <w:rsid w:val="00FD29EA"/>
    <w:rsid w:val="00FD3133"/>
    <w:rsid w:val="00FD3CEC"/>
    <w:rsid w:val="00FD3E9F"/>
    <w:rsid w:val="00FD59BF"/>
    <w:rsid w:val="00FD5CC6"/>
    <w:rsid w:val="00FD731D"/>
    <w:rsid w:val="00FD797C"/>
    <w:rsid w:val="00FE0C2A"/>
    <w:rsid w:val="00FE2C03"/>
    <w:rsid w:val="00FE2D4C"/>
    <w:rsid w:val="00FE2D86"/>
    <w:rsid w:val="00FE2DE7"/>
    <w:rsid w:val="00FE4A09"/>
    <w:rsid w:val="00FE4EBE"/>
    <w:rsid w:val="00FE5855"/>
    <w:rsid w:val="00FE7ADA"/>
    <w:rsid w:val="00FF26D7"/>
    <w:rsid w:val="00FF34B0"/>
    <w:rsid w:val="00FF48B9"/>
    <w:rsid w:val="00FF4AC3"/>
    <w:rsid w:val="00FF5D06"/>
    <w:rsid w:val="00FF6EA1"/>
    <w:rsid w:val="00FF7FDA"/>
    <w:rsid w:val="0DF1FE76"/>
    <w:rsid w:val="126C888A"/>
    <w:rsid w:val="17960DD6"/>
    <w:rsid w:val="1A70AD3E"/>
    <w:rsid w:val="1F3AC0DA"/>
    <w:rsid w:val="21CDA304"/>
    <w:rsid w:val="252B9258"/>
    <w:rsid w:val="257A5C68"/>
    <w:rsid w:val="2C713AD2"/>
    <w:rsid w:val="2C91C71D"/>
    <w:rsid w:val="2DFFFB49"/>
    <w:rsid w:val="31DB25BB"/>
    <w:rsid w:val="3441D349"/>
    <w:rsid w:val="35D030AE"/>
    <w:rsid w:val="3AD52784"/>
    <w:rsid w:val="3AE43928"/>
    <w:rsid w:val="40424B89"/>
    <w:rsid w:val="46105E03"/>
    <w:rsid w:val="464E86E3"/>
    <w:rsid w:val="491F94CA"/>
    <w:rsid w:val="4CDB009D"/>
    <w:rsid w:val="4EE15CB9"/>
    <w:rsid w:val="538311AC"/>
    <w:rsid w:val="54998C23"/>
    <w:rsid w:val="5701A9FB"/>
    <w:rsid w:val="5928E8DF"/>
    <w:rsid w:val="5FE85D70"/>
    <w:rsid w:val="65A2DB68"/>
    <w:rsid w:val="736CC6EA"/>
    <w:rsid w:val="74C0C8A9"/>
    <w:rsid w:val="7A3C964A"/>
    <w:rsid w:val="7AAC81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90D9B922-AC69-4416-85AF-79ECA055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C13413"/>
    <w:pPr>
      <w:numPr>
        <w:numId w:val="2"/>
      </w:numPr>
    </w:pPr>
    <w:rPr>
      <w:rFonts w:eastAsia="Times New Roman"/>
      <w:lang w:eastAsia="de-DE"/>
    </w:rPr>
  </w:style>
  <w:style w:type="paragraph" w:styleId="ListNumber">
    <w:name w:val="List Number"/>
    <w:basedOn w:val="Normal"/>
    <w:rsid w:val="00C13413"/>
    <w:pPr>
      <w:numPr>
        <w:numId w:val="6"/>
      </w:numPr>
    </w:pPr>
    <w:rPr>
      <w:rFonts w:eastAsia="Times New Roman"/>
      <w:lang w:eastAsia="de-DE"/>
    </w:rPr>
  </w:style>
  <w:style w:type="paragraph" w:customStyle="1" w:styleId="ListBullet1">
    <w:name w:val="List Bullet 1"/>
    <w:basedOn w:val="Normal"/>
    <w:rsid w:val="00C13413"/>
    <w:pPr>
      <w:numPr>
        <w:numId w:val="1"/>
      </w:numPr>
    </w:pPr>
    <w:rPr>
      <w:rFonts w:eastAsia="Times New Roman"/>
      <w:lang w:eastAsia="de-DE"/>
    </w:rPr>
  </w:style>
  <w:style w:type="paragraph" w:customStyle="1" w:styleId="ListDash">
    <w:name w:val="List Dash"/>
    <w:basedOn w:val="Normal"/>
    <w:rsid w:val="00C13413"/>
    <w:pPr>
      <w:numPr>
        <w:numId w:val="3"/>
      </w:numPr>
    </w:pPr>
    <w:rPr>
      <w:rFonts w:eastAsia="Times New Roman"/>
      <w:lang w:eastAsia="de-DE"/>
    </w:rPr>
  </w:style>
  <w:style w:type="paragraph" w:customStyle="1" w:styleId="ListDash1">
    <w:name w:val="List Dash 1"/>
    <w:basedOn w:val="Normal"/>
    <w:rsid w:val="00C13413"/>
    <w:pPr>
      <w:numPr>
        <w:numId w:val="4"/>
      </w:numPr>
    </w:pPr>
    <w:rPr>
      <w:rFonts w:eastAsia="Times New Roman"/>
      <w:lang w:eastAsia="de-DE"/>
    </w:rPr>
  </w:style>
  <w:style w:type="paragraph" w:customStyle="1" w:styleId="ListDash2">
    <w:name w:val="List Dash 2"/>
    <w:basedOn w:val="Normal"/>
    <w:rsid w:val="00C13413"/>
    <w:pPr>
      <w:numPr>
        <w:numId w:val="5"/>
      </w:numPr>
    </w:pPr>
    <w:rPr>
      <w:rFonts w:eastAsia="Times New Roman"/>
      <w:lang w:eastAsia="de-DE"/>
    </w:rPr>
  </w:style>
  <w:style w:type="paragraph" w:customStyle="1" w:styleId="ListNumberLevel2">
    <w:name w:val="List Number (Level 2)"/>
    <w:basedOn w:val="Normal"/>
    <w:rsid w:val="00C13413"/>
    <w:pPr>
      <w:numPr>
        <w:ilvl w:val="1"/>
        <w:numId w:val="6"/>
      </w:numPr>
    </w:pPr>
    <w:rPr>
      <w:rFonts w:eastAsia="Times New Roman"/>
      <w:lang w:eastAsia="de-DE"/>
    </w:rPr>
  </w:style>
  <w:style w:type="paragraph" w:customStyle="1" w:styleId="ListNumberLevel3">
    <w:name w:val="List Number (Level 3)"/>
    <w:basedOn w:val="Normal"/>
    <w:rsid w:val="00C13413"/>
    <w:pPr>
      <w:numPr>
        <w:ilvl w:val="2"/>
        <w:numId w:val="6"/>
      </w:numPr>
    </w:pPr>
    <w:rPr>
      <w:rFonts w:eastAsia="Times New Roman"/>
      <w:lang w:eastAsia="de-DE"/>
    </w:rPr>
  </w:style>
  <w:style w:type="paragraph" w:customStyle="1" w:styleId="ListNumberLevel4">
    <w:name w:val="List Number (Level 4)"/>
    <w:basedOn w:val="Normal"/>
    <w:rsid w:val="00C13413"/>
    <w:pPr>
      <w:numPr>
        <w:ilvl w:val="3"/>
        <w:numId w:val="6"/>
      </w:numPr>
    </w:pPr>
    <w:rPr>
      <w:rFonts w:eastAsia="Times New Roman"/>
      <w:lang w:eastAsia="de-DE"/>
    </w:rPr>
  </w:style>
  <w:style w:type="table" w:styleId="TableGrid">
    <w:name w:val="Table Grid"/>
    <w:basedOn w:val="TableNormal"/>
    <w:rsid w:val="00C13413"/>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13413"/>
    <w:rPr>
      <w:color w:val="0000FF"/>
      <w:u w:val="single"/>
    </w:rPr>
  </w:style>
  <w:style w:type="paragraph" w:styleId="ListBullet">
    <w:name w:val="List Bullet"/>
    <w:basedOn w:val="Normal"/>
    <w:rsid w:val="00C13413"/>
    <w:pPr>
      <w:numPr>
        <w:numId w:val="7"/>
      </w:numPr>
    </w:pPr>
    <w:rPr>
      <w:rFonts w:eastAsia="Times New Roman"/>
      <w:lang w:val="fr-FR" w:eastAsia="en-GB"/>
    </w:rPr>
  </w:style>
  <w:style w:type="paragraph" w:styleId="ListBullet2">
    <w:name w:val="List Bullet 2"/>
    <w:basedOn w:val="Normal"/>
    <w:rsid w:val="00C13413"/>
    <w:pPr>
      <w:numPr>
        <w:numId w:val="8"/>
      </w:numPr>
    </w:pPr>
    <w:rPr>
      <w:rFonts w:eastAsia="Times New Roman"/>
      <w:lang w:val="fr-FR" w:eastAsia="en-GB"/>
    </w:rPr>
  </w:style>
  <w:style w:type="paragraph" w:styleId="ListBullet3">
    <w:name w:val="List Bullet 3"/>
    <w:basedOn w:val="Normal"/>
    <w:rsid w:val="00C13413"/>
    <w:pPr>
      <w:numPr>
        <w:numId w:val="9"/>
      </w:numPr>
    </w:pPr>
    <w:rPr>
      <w:rFonts w:eastAsia="Times New Roman"/>
      <w:lang w:val="fr-FR" w:eastAsia="en-GB"/>
    </w:rPr>
  </w:style>
  <w:style w:type="paragraph" w:styleId="ListNumber2">
    <w:name w:val="List Number 2"/>
    <w:basedOn w:val="Normal"/>
    <w:rsid w:val="00C13413"/>
    <w:pPr>
      <w:numPr>
        <w:numId w:val="13"/>
      </w:numPr>
    </w:pPr>
    <w:rPr>
      <w:rFonts w:eastAsia="Times New Roman"/>
      <w:lang w:val="fr-FR" w:eastAsia="en-GB"/>
    </w:rPr>
  </w:style>
  <w:style w:type="paragraph" w:styleId="ListNumber3">
    <w:name w:val="List Number 3"/>
    <w:basedOn w:val="Normal"/>
    <w:rsid w:val="00C13413"/>
    <w:pPr>
      <w:numPr>
        <w:numId w:val="14"/>
      </w:numPr>
    </w:pPr>
    <w:rPr>
      <w:rFonts w:eastAsia="Times New Roman"/>
      <w:lang w:val="fr-FR" w:eastAsia="en-GB"/>
    </w:rPr>
  </w:style>
  <w:style w:type="paragraph" w:styleId="ListNumber4">
    <w:name w:val="List Number 4"/>
    <w:basedOn w:val="Normal"/>
    <w:rsid w:val="00C13413"/>
    <w:pPr>
      <w:numPr>
        <w:numId w:val="15"/>
      </w:numPr>
    </w:pPr>
    <w:rPr>
      <w:rFonts w:eastAsia="Times New Roman"/>
      <w:lang w:val="fr-FR" w:eastAsia="en-GB"/>
    </w:rPr>
  </w:style>
  <w:style w:type="paragraph" w:customStyle="1" w:styleId="ListDash3">
    <w:name w:val="List Dash 3"/>
    <w:basedOn w:val="Normal"/>
    <w:rsid w:val="00C13413"/>
    <w:pPr>
      <w:numPr>
        <w:numId w:val="10"/>
      </w:numPr>
    </w:pPr>
    <w:rPr>
      <w:rFonts w:eastAsia="Times New Roman"/>
      <w:lang w:val="fr-FR" w:eastAsia="en-GB"/>
    </w:rPr>
  </w:style>
  <w:style w:type="paragraph" w:customStyle="1" w:styleId="ListDash4">
    <w:name w:val="List Dash 4"/>
    <w:basedOn w:val="Normal"/>
    <w:rsid w:val="00C13413"/>
    <w:pPr>
      <w:numPr>
        <w:numId w:val="11"/>
      </w:numPr>
    </w:pPr>
    <w:rPr>
      <w:rFonts w:eastAsia="Times New Roman"/>
      <w:lang w:val="fr-FR" w:eastAsia="en-GB"/>
    </w:rPr>
  </w:style>
  <w:style w:type="paragraph" w:customStyle="1" w:styleId="ListNumber1">
    <w:name w:val="List Number 1"/>
    <w:basedOn w:val="Text1"/>
    <w:rsid w:val="00C13413"/>
    <w:pPr>
      <w:numPr>
        <w:numId w:val="12"/>
      </w:numPr>
    </w:pPr>
    <w:rPr>
      <w:rFonts w:eastAsia="Times New Roman"/>
      <w:lang w:val="fr-FR" w:eastAsia="en-GB"/>
    </w:rPr>
  </w:style>
  <w:style w:type="paragraph" w:customStyle="1" w:styleId="ListNumber1Level2">
    <w:name w:val="List Number 1 (Level 2)"/>
    <w:basedOn w:val="Text1"/>
    <w:rsid w:val="00C13413"/>
    <w:pPr>
      <w:numPr>
        <w:ilvl w:val="1"/>
        <w:numId w:val="12"/>
      </w:numPr>
    </w:pPr>
    <w:rPr>
      <w:rFonts w:eastAsia="Times New Roman"/>
      <w:lang w:val="fr-FR" w:eastAsia="en-GB"/>
    </w:rPr>
  </w:style>
  <w:style w:type="paragraph" w:customStyle="1" w:styleId="ListNumber2Level2">
    <w:name w:val="List Number 2 (Level 2)"/>
    <w:basedOn w:val="Text2"/>
    <w:rsid w:val="00C13413"/>
    <w:pPr>
      <w:numPr>
        <w:ilvl w:val="1"/>
        <w:numId w:val="13"/>
      </w:numPr>
    </w:pPr>
    <w:rPr>
      <w:rFonts w:eastAsia="Times New Roman"/>
      <w:lang w:val="fr-FR" w:eastAsia="en-GB"/>
    </w:rPr>
  </w:style>
  <w:style w:type="paragraph" w:customStyle="1" w:styleId="ListNumber3Level2">
    <w:name w:val="List Number 3 (Level 2)"/>
    <w:basedOn w:val="Text3"/>
    <w:rsid w:val="00C13413"/>
    <w:pPr>
      <w:numPr>
        <w:ilvl w:val="1"/>
        <w:numId w:val="14"/>
      </w:numPr>
    </w:pPr>
    <w:rPr>
      <w:rFonts w:eastAsia="Times New Roman"/>
      <w:lang w:val="fr-FR" w:eastAsia="en-GB"/>
    </w:rPr>
  </w:style>
  <w:style w:type="paragraph" w:customStyle="1" w:styleId="ListNumber4Level2">
    <w:name w:val="List Number 4 (Level 2)"/>
    <w:basedOn w:val="Text4"/>
    <w:rsid w:val="00C13413"/>
    <w:pPr>
      <w:numPr>
        <w:ilvl w:val="1"/>
        <w:numId w:val="15"/>
      </w:numPr>
    </w:pPr>
    <w:rPr>
      <w:rFonts w:eastAsia="Times New Roman"/>
      <w:lang w:val="fr-FR" w:eastAsia="en-GB"/>
    </w:rPr>
  </w:style>
  <w:style w:type="paragraph" w:customStyle="1" w:styleId="ListNumber1Level3">
    <w:name w:val="List Number 1 (Level 3)"/>
    <w:basedOn w:val="Text1"/>
    <w:rsid w:val="00C13413"/>
    <w:pPr>
      <w:numPr>
        <w:ilvl w:val="2"/>
        <w:numId w:val="12"/>
      </w:numPr>
    </w:pPr>
    <w:rPr>
      <w:rFonts w:eastAsia="Times New Roman"/>
      <w:lang w:val="fr-FR" w:eastAsia="en-GB"/>
    </w:rPr>
  </w:style>
  <w:style w:type="paragraph" w:customStyle="1" w:styleId="ListNumber2Level3">
    <w:name w:val="List Number 2 (Level 3)"/>
    <w:basedOn w:val="Text2"/>
    <w:rsid w:val="00C13413"/>
    <w:pPr>
      <w:numPr>
        <w:ilvl w:val="2"/>
        <w:numId w:val="13"/>
      </w:numPr>
    </w:pPr>
    <w:rPr>
      <w:rFonts w:eastAsia="Times New Roman"/>
      <w:lang w:val="fr-FR" w:eastAsia="en-GB"/>
    </w:rPr>
  </w:style>
  <w:style w:type="paragraph" w:customStyle="1" w:styleId="ListNumber3Level3">
    <w:name w:val="List Number 3 (Level 3)"/>
    <w:basedOn w:val="Text3"/>
    <w:rsid w:val="00C13413"/>
    <w:pPr>
      <w:numPr>
        <w:ilvl w:val="2"/>
        <w:numId w:val="14"/>
      </w:numPr>
    </w:pPr>
    <w:rPr>
      <w:rFonts w:eastAsia="Times New Roman"/>
      <w:lang w:val="fr-FR" w:eastAsia="en-GB"/>
    </w:rPr>
  </w:style>
  <w:style w:type="paragraph" w:customStyle="1" w:styleId="ListNumber4Level3">
    <w:name w:val="List Number 4 (Level 3)"/>
    <w:basedOn w:val="Text4"/>
    <w:rsid w:val="00C13413"/>
    <w:pPr>
      <w:numPr>
        <w:ilvl w:val="2"/>
        <w:numId w:val="15"/>
      </w:numPr>
    </w:pPr>
    <w:rPr>
      <w:rFonts w:eastAsia="Times New Roman"/>
      <w:lang w:val="fr-FR" w:eastAsia="en-GB"/>
    </w:rPr>
  </w:style>
  <w:style w:type="paragraph" w:customStyle="1" w:styleId="ListNumber1Level4">
    <w:name w:val="List Number 1 (Level 4)"/>
    <w:basedOn w:val="Text1"/>
    <w:rsid w:val="00C13413"/>
    <w:pPr>
      <w:numPr>
        <w:ilvl w:val="3"/>
        <w:numId w:val="12"/>
      </w:numPr>
    </w:pPr>
    <w:rPr>
      <w:rFonts w:eastAsia="Times New Roman"/>
      <w:lang w:val="fr-FR" w:eastAsia="en-GB"/>
    </w:rPr>
  </w:style>
  <w:style w:type="paragraph" w:customStyle="1" w:styleId="ListNumber2Level4">
    <w:name w:val="List Number 2 (Level 4)"/>
    <w:basedOn w:val="Text2"/>
    <w:rsid w:val="00C13413"/>
    <w:pPr>
      <w:numPr>
        <w:ilvl w:val="3"/>
        <w:numId w:val="13"/>
      </w:numPr>
    </w:pPr>
    <w:rPr>
      <w:rFonts w:eastAsia="Times New Roman"/>
      <w:lang w:val="fr-FR" w:eastAsia="en-GB"/>
    </w:rPr>
  </w:style>
  <w:style w:type="paragraph" w:customStyle="1" w:styleId="ListNumber3Level4">
    <w:name w:val="List Number 3 (Level 4)"/>
    <w:basedOn w:val="Text3"/>
    <w:rsid w:val="00C13413"/>
    <w:pPr>
      <w:numPr>
        <w:ilvl w:val="3"/>
        <w:numId w:val="14"/>
      </w:numPr>
    </w:pPr>
    <w:rPr>
      <w:rFonts w:eastAsia="Times New Roman"/>
      <w:lang w:val="fr-FR" w:eastAsia="en-GB"/>
    </w:rPr>
  </w:style>
  <w:style w:type="paragraph" w:customStyle="1" w:styleId="ListNumber4Level4">
    <w:name w:val="List Number 4 (Level 4)"/>
    <w:basedOn w:val="Text4"/>
    <w:rsid w:val="00C13413"/>
    <w:pPr>
      <w:numPr>
        <w:ilvl w:val="3"/>
        <w:numId w:val="15"/>
      </w:numPr>
    </w:pPr>
    <w:rPr>
      <w:rFonts w:eastAsia="Times New Roman"/>
      <w:lang w:val="fr-FR" w:eastAsia="en-GB"/>
    </w:rPr>
  </w:style>
  <w:style w:type="paragraph" w:customStyle="1" w:styleId="Annexetitreacte">
    <w:name w:val="Annexe titre (acte)"/>
    <w:basedOn w:val="Normal"/>
    <w:next w:val="Normal"/>
    <w:rsid w:val="00C13413"/>
    <w:pPr>
      <w:jc w:val="center"/>
    </w:pPr>
    <w:rPr>
      <w:rFonts w:eastAsia="Times New Roman"/>
      <w:b/>
      <w:u w:val="single"/>
      <w:lang w:val="fr-FR" w:eastAsia="en-GB"/>
    </w:rPr>
  </w:style>
  <w:style w:type="paragraph" w:customStyle="1" w:styleId="Annexetitreexposglobal">
    <w:name w:val="Annexe titre (exposé global)"/>
    <w:basedOn w:val="Normal"/>
    <w:next w:val="Normal"/>
    <w:rsid w:val="00C13413"/>
    <w:pPr>
      <w:jc w:val="center"/>
    </w:pPr>
    <w:rPr>
      <w:rFonts w:eastAsia="Times New Roman"/>
      <w:b/>
      <w:u w:val="single"/>
      <w:lang w:val="fr-FR" w:eastAsia="en-GB"/>
    </w:rPr>
  </w:style>
  <w:style w:type="paragraph" w:customStyle="1" w:styleId="Annexetitrefichefinacte">
    <w:name w:val="Annexe titre (fiche fin. acte)"/>
    <w:basedOn w:val="Normal"/>
    <w:next w:val="Normal"/>
    <w:rsid w:val="00C13413"/>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C13413"/>
    <w:pPr>
      <w:jc w:val="center"/>
    </w:pPr>
    <w:rPr>
      <w:rFonts w:eastAsia="Times New Roman"/>
      <w:b/>
      <w:u w:val="single"/>
      <w:lang w:val="fr-FR" w:eastAsia="en-GB"/>
    </w:rPr>
  </w:style>
  <w:style w:type="paragraph" w:customStyle="1" w:styleId="Annexetitreglobale">
    <w:name w:val="Annexe titre (globale)"/>
    <w:basedOn w:val="Normal"/>
    <w:next w:val="Normal"/>
    <w:rsid w:val="00C13413"/>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C13413"/>
    <w:pPr>
      <w:jc w:val="center"/>
    </w:pPr>
    <w:rPr>
      <w:rFonts w:eastAsia="Times New Roman"/>
      <w:b/>
      <w:u w:val="single"/>
      <w:lang w:val="fr-FR" w:eastAsia="en-GB"/>
    </w:rPr>
  </w:style>
  <w:style w:type="paragraph" w:customStyle="1" w:styleId="Langueoriginale">
    <w:name w:val="Langue originale"/>
    <w:basedOn w:val="Normal"/>
    <w:rsid w:val="00C13413"/>
    <w:pPr>
      <w:spacing w:before="360"/>
      <w:jc w:val="center"/>
    </w:pPr>
    <w:rPr>
      <w:rFonts w:eastAsia="Times New Roman"/>
      <w:caps/>
      <w:lang w:val="fr-FR" w:eastAsia="en-GB"/>
    </w:rPr>
  </w:style>
  <w:style w:type="paragraph" w:customStyle="1" w:styleId="Phrasefinale">
    <w:name w:val="Phrase finale"/>
    <w:basedOn w:val="Normal"/>
    <w:next w:val="Normal"/>
    <w:rsid w:val="00C13413"/>
    <w:pPr>
      <w:spacing w:before="360" w:after="0"/>
      <w:jc w:val="center"/>
    </w:pPr>
    <w:rPr>
      <w:rFonts w:eastAsia="Times New Roman"/>
      <w:lang w:val="fr-FR" w:eastAsia="en-GB"/>
    </w:rPr>
  </w:style>
  <w:style w:type="paragraph" w:customStyle="1" w:styleId="Prliminairetitre">
    <w:name w:val="Préliminaire titre"/>
    <w:basedOn w:val="Normal"/>
    <w:next w:val="Normal"/>
    <w:rsid w:val="00C13413"/>
    <w:pPr>
      <w:spacing w:before="360" w:after="360"/>
      <w:jc w:val="center"/>
    </w:pPr>
    <w:rPr>
      <w:rFonts w:eastAsia="Times New Roman"/>
      <w:b/>
      <w:lang w:val="fr-FR" w:eastAsia="en-GB"/>
    </w:rPr>
  </w:style>
  <w:style w:type="paragraph" w:customStyle="1" w:styleId="Prliminairetype">
    <w:name w:val="Préliminaire type"/>
    <w:basedOn w:val="Normal"/>
    <w:next w:val="Normal"/>
    <w:rsid w:val="00C13413"/>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C13413"/>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C13413"/>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C13413"/>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C13413"/>
    <w:pPr>
      <w:spacing w:before="0" w:after="0"/>
      <w:jc w:val="center"/>
    </w:pPr>
    <w:rPr>
      <w:rFonts w:eastAsia="Times New Roman"/>
      <w:b/>
      <w:lang w:val="fr-FR" w:eastAsia="en-GB"/>
    </w:rPr>
  </w:style>
  <w:style w:type="paragraph" w:customStyle="1" w:styleId="Statutprliminaire">
    <w:name w:val="Statut (préliminaire)"/>
    <w:basedOn w:val="Normal"/>
    <w:next w:val="Normal"/>
    <w:rsid w:val="00C13413"/>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C13413"/>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C13413"/>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C13413"/>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C13413"/>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C13413"/>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C13413"/>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C13413"/>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C13413"/>
    <w:pPr>
      <w:jc w:val="center"/>
    </w:pPr>
    <w:rPr>
      <w:rFonts w:eastAsia="Times New Roman"/>
      <w:b/>
      <w:u w:val="single"/>
      <w:lang w:val="fr-FR" w:eastAsia="en-GB"/>
    </w:rPr>
  </w:style>
  <w:style w:type="character" w:styleId="CommentReference">
    <w:name w:val="annotation reference"/>
    <w:rsid w:val="00C13413"/>
    <w:rPr>
      <w:rFonts w:cs="Times New Roman"/>
      <w:sz w:val="16"/>
      <w:szCs w:val="16"/>
    </w:rPr>
  </w:style>
  <w:style w:type="paragraph" w:styleId="CommentText">
    <w:name w:val="annotation text"/>
    <w:basedOn w:val="Normal"/>
    <w:link w:val="CommentTextChar"/>
    <w:rsid w:val="00C13413"/>
    <w:rPr>
      <w:rFonts w:eastAsia="Times New Roman"/>
      <w:sz w:val="20"/>
      <w:szCs w:val="20"/>
      <w:lang w:val="fr-FR" w:eastAsia="en-GB"/>
    </w:rPr>
  </w:style>
  <w:style w:type="character" w:customStyle="1" w:styleId="CommentTextChar">
    <w:name w:val="Comment Text Char"/>
    <w:basedOn w:val="DefaultParagraphFont"/>
    <w:link w:val="CommentText"/>
    <w:rsid w:val="00C13413"/>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C13413"/>
    <w:rPr>
      <w:b/>
      <w:bCs/>
    </w:rPr>
  </w:style>
  <w:style w:type="character" w:customStyle="1" w:styleId="CommentSubjectChar">
    <w:name w:val="Comment Subject Char"/>
    <w:basedOn w:val="CommentTextChar"/>
    <w:link w:val="CommentSubject"/>
    <w:rsid w:val="00C13413"/>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C13413"/>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C13413"/>
    <w:rPr>
      <w:rFonts w:ascii="Tahoma" w:eastAsia="Times New Roman" w:hAnsi="Tahoma" w:cs="Tahoma"/>
      <w:sz w:val="16"/>
      <w:szCs w:val="16"/>
      <w:lang w:val="fr-FR" w:eastAsia="en-GB"/>
    </w:rPr>
  </w:style>
  <w:style w:type="paragraph" w:styleId="Caption">
    <w:name w:val="caption"/>
    <w:basedOn w:val="Normal"/>
    <w:next w:val="Normal"/>
    <w:qFormat/>
    <w:rsid w:val="00C13413"/>
    <w:rPr>
      <w:rFonts w:eastAsia="Times New Roman"/>
      <w:b/>
      <w:bCs/>
      <w:sz w:val="20"/>
      <w:szCs w:val="20"/>
      <w:lang w:val="fr-FR" w:eastAsia="en-GB"/>
    </w:rPr>
  </w:style>
  <w:style w:type="paragraph" w:styleId="TableofFigures">
    <w:name w:val="table of figures"/>
    <w:basedOn w:val="Normal"/>
    <w:next w:val="Normal"/>
    <w:rsid w:val="00C13413"/>
    <w:rPr>
      <w:rFonts w:eastAsia="Times New Roman"/>
      <w:lang w:val="fr-FR" w:eastAsia="en-GB"/>
    </w:rPr>
  </w:style>
  <w:style w:type="character" w:styleId="PageNumber">
    <w:name w:val="page number"/>
    <w:rsid w:val="00C13413"/>
  </w:style>
  <w:style w:type="character" w:customStyle="1" w:styleId="tw4winMark">
    <w:name w:val="tw4winMark"/>
    <w:rsid w:val="00C13413"/>
    <w:rPr>
      <w:vanish/>
      <w:color w:val="800080"/>
      <w:vertAlign w:val="subscript"/>
    </w:rPr>
  </w:style>
  <w:style w:type="character" w:styleId="FollowedHyperlink">
    <w:name w:val="FollowedHyperlink"/>
    <w:rsid w:val="00C13413"/>
    <w:rPr>
      <w:color w:val="800080"/>
      <w:u w:val="single"/>
    </w:rPr>
  </w:style>
  <w:style w:type="paragraph" w:customStyle="1" w:styleId="Sous-titreobjet">
    <w:name w:val="Sous-titre objet"/>
    <w:basedOn w:val="Normal"/>
    <w:rsid w:val="00C13413"/>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C13413"/>
  </w:style>
  <w:style w:type="paragraph" w:styleId="Revision">
    <w:name w:val="Revision"/>
    <w:hidden/>
    <w:uiPriority w:val="99"/>
    <w:semiHidden/>
    <w:rsid w:val="00C13413"/>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C13413"/>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C13413"/>
    <w:rPr>
      <w:rFonts w:ascii="Times New Roman" w:hAnsi="Times New Roman" w:cs="Times New Roman"/>
      <w:b/>
      <w:sz w:val="28"/>
      <w:lang w:val="en-GB"/>
    </w:rPr>
  </w:style>
  <w:style w:type="character" w:customStyle="1" w:styleId="FooterCoverPageChar">
    <w:name w:val="Footer Cover Page Char"/>
    <w:link w:val="FooterCoverPage"/>
    <w:rsid w:val="00C13413"/>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C13413"/>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C13413"/>
    <w:rPr>
      <w:rFonts w:ascii="Times New Roman" w:eastAsia="Calibri" w:hAnsi="Times New Roman" w:cs="Times New Roman"/>
      <w:sz w:val="24"/>
      <w:lang w:val="en-GB" w:eastAsia="en-GB"/>
    </w:rPr>
  </w:style>
  <w:style w:type="character" w:customStyle="1" w:styleId="FooterSensitivityChar">
    <w:name w:val="Footer Sensitivity Char"/>
    <w:rsid w:val="00C13413"/>
    <w:rPr>
      <w:rFonts w:ascii="Times New Roman" w:hAnsi="Times New Roman" w:cs="Times New Roman"/>
      <w:b/>
      <w:sz w:val="32"/>
      <w:lang w:val="en-GB"/>
    </w:rPr>
  </w:style>
  <w:style w:type="character" w:customStyle="1" w:styleId="HeaderSensitivityChar">
    <w:name w:val="Header Sensitivity Char"/>
    <w:rsid w:val="00C13413"/>
    <w:rPr>
      <w:rFonts w:ascii="Times New Roman" w:hAnsi="Times New Roman" w:cs="Times New Roman"/>
      <w:b/>
      <w:sz w:val="32"/>
      <w:lang w:val="en-GB"/>
    </w:rPr>
  </w:style>
  <w:style w:type="character" w:customStyle="1" w:styleId="HeaderSensitivityRightChar">
    <w:name w:val="Header Sensitivity Right Char"/>
    <w:rsid w:val="00C13413"/>
    <w:rPr>
      <w:rFonts w:ascii="Times New Roman" w:hAnsi="Times New Roman" w:cs="Times New Roman"/>
      <w:sz w:val="28"/>
      <w:lang w:val="en-GB"/>
    </w:rPr>
  </w:style>
  <w:style w:type="paragraph" w:customStyle="1" w:styleId="CharCharChar1">
    <w:name w:val="Char Char Char1"/>
    <w:basedOn w:val="Normal"/>
    <w:link w:val="FootnoteReference"/>
    <w:uiPriority w:val="99"/>
    <w:rsid w:val="00D040DB"/>
    <w:pPr>
      <w:spacing w:before="0" w:after="160" w:line="240" w:lineRule="exact"/>
    </w:pPr>
    <w:rPr>
      <w:rFonts w:asciiTheme="minorHAnsi" w:hAnsiTheme="minorHAnsi" w:cstheme="minorBidi"/>
      <w:sz w:val="22"/>
      <w:vertAlign w:val="superscript"/>
      <w:lang w:val="en-US"/>
    </w:rPr>
  </w:style>
  <w:style w:type="character" w:customStyle="1" w:styleId="UnresolvedMention">
    <w:name w:val="Unresolved Mention"/>
    <w:basedOn w:val="DefaultParagraphFont"/>
    <w:uiPriority w:val="99"/>
    <w:semiHidden/>
    <w:unhideWhenUsed/>
    <w:rsid w:val="00EE7098"/>
    <w:rPr>
      <w:color w:val="605E5C"/>
      <w:shd w:val="clear" w:color="auto" w:fill="E1DFDD"/>
    </w:rPr>
  </w:style>
  <w:style w:type="character" w:customStyle="1" w:styleId="italic">
    <w:name w:val="italic"/>
    <w:basedOn w:val="DefaultParagraphFont"/>
    <w:rsid w:val="004E1E1F"/>
  </w:style>
  <w:style w:type="character" w:customStyle="1" w:styleId="super">
    <w:name w:val="super"/>
    <w:basedOn w:val="DefaultParagraphFont"/>
    <w:rsid w:val="004E1E1F"/>
  </w:style>
  <w:style w:type="paragraph" w:styleId="ListParagraph">
    <w:name w:val="List Paragraph"/>
    <w:basedOn w:val="Normal"/>
    <w:uiPriority w:val="34"/>
    <w:qFormat/>
    <w:rsid w:val="00472C0F"/>
    <w:pPr>
      <w:ind w:left="720"/>
      <w:contextualSpacing/>
    </w:pPr>
  </w:style>
  <w:style w:type="character" w:customStyle="1" w:styleId="Mention">
    <w:name w:val="Mention"/>
    <w:basedOn w:val="DefaultParagraphFont"/>
    <w:uiPriority w:val="99"/>
    <w:unhideWhenUsed/>
    <w:rsid w:val="000A288A"/>
    <w:rPr>
      <w:color w:val="2B579A"/>
      <w:shd w:val="clear" w:color="auto" w:fill="E1DFDD"/>
    </w:rPr>
  </w:style>
  <w:style w:type="character" w:styleId="Emphasis">
    <w:name w:val="Emphasis"/>
    <w:basedOn w:val="DefaultParagraphFont"/>
    <w:uiPriority w:val="20"/>
    <w:qFormat/>
    <w:rsid w:val="00086812"/>
    <w:rPr>
      <w:i/>
      <w:iCs/>
    </w:rPr>
  </w:style>
  <w:style w:type="character" w:customStyle="1" w:styleId="HeaderChar">
    <w:name w:val="Header Char"/>
    <w:basedOn w:val="DefaultParagraphFont"/>
    <w:link w:val="Header"/>
    <w:uiPriority w:val="99"/>
    <w:rsid w:val="00596127"/>
    <w:rPr>
      <w:rFonts w:ascii="Times New Roman" w:hAnsi="Times New Roman" w:cs="Times New Roman"/>
      <w:sz w:val="24"/>
      <w:lang w:val="en-GB"/>
    </w:rPr>
  </w:style>
  <w:style w:type="character" w:customStyle="1" w:styleId="FooterChar">
    <w:name w:val="Footer Char"/>
    <w:basedOn w:val="DefaultParagraphFont"/>
    <w:link w:val="Footer"/>
    <w:uiPriority w:val="99"/>
    <w:rsid w:val="0059612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59612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96127"/>
    <w:pPr>
      <w:spacing w:before="0"/>
      <w:jc w:val="right"/>
    </w:pPr>
    <w:rPr>
      <w:sz w:val="28"/>
    </w:rPr>
  </w:style>
  <w:style w:type="paragraph" w:customStyle="1" w:styleId="FooterSensitivity">
    <w:name w:val="Footer Sensitivity"/>
    <w:basedOn w:val="Normal"/>
    <w:rsid w:val="0059612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1"/>
      </w:numPr>
    </w:pPr>
  </w:style>
  <w:style w:type="paragraph" w:customStyle="1" w:styleId="Tiret1">
    <w:name w:val="Tiret 1"/>
    <w:basedOn w:val="Point1"/>
    <w:pPr>
      <w:numPr>
        <w:numId w:val="42"/>
      </w:numPr>
    </w:pPr>
  </w:style>
  <w:style w:type="paragraph" w:customStyle="1" w:styleId="Tiret2">
    <w:name w:val="Tiret 2"/>
    <w:basedOn w:val="Point2"/>
    <w:pPr>
      <w:numPr>
        <w:numId w:val="43"/>
      </w:numPr>
    </w:pPr>
  </w:style>
  <w:style w:type="paragraph" w:customStyle="1" w:styleId="Tiret3">
    <w:name w:val="Tiret 3"/>
    <w:basedOn w:val="Point3"/>
    <w:pPr>
      <w:numPr>
        <w:numId w:val="44"/>
      </w:numPr>
    </w:pPr>
  </w:style>
  <w:style w:type="paragraph" w:customStyle="1" w:styleId="Tiret4">
    <w:name w:val="Tiret 4"/>
    <w:basedOn w:val="Point4"/>
    <w:pPr>
      <w:numPr>
        <w:numId w:val="45"/>
      </w:numPr>
    </w:pPr>
  </w:style>
  <w:style w:type="paragraph" w:customStyle="1" w:styleId="Tiret5">
    <w:name w:val="Tiret 5"/>
    <w:basedOn w:val="Point5"/>
    <w:pPr>
      <w:numPr>
        <w:numId w:val="4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NumPar5">
    <w:name w:val="NumPar 5"/>
    <w:basedOn w:val="Normal"/>
    <w:next w:val="Text2"/>
    <w:pPr>
      <w:numPr>
        <w:ilvl w:val="4"/>
        <w:numId w:val="47"/>
      </w:numPr>
    </w:pPr>
  </w:style>
  <w:style w:type="paragraph" w:customStyle="1" w:styleId="NumPar6">
    <w:name w:val="NumPar 6"/>
    <w:basedOn w:val="Normal"/>
    <w:next w:val="Text2"/>
    <w:pPr>
      <w:numPr>
        <w:ilvl w:val="5"/>
        <w:numId w:val="47"/>
      </w:numPr>
    </w:pPr>
  </w:style>
  <w:style w:type="paragraph" w:customStyle="1" w:styleId="NumPar7">
    <w:name w:val="NumPar 7"/>
    <w:basedOn w:val="Normal"/>
    <w:next w:val="Text2"/>
    <w:pPr>
      <w:numPr>
        <w:ilvl w:val="6"/>
        <w:numId w:val="4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9"/>
      </w:numPr>
    </w:pPr>
  </w:style>
  <w:style w:type="paragraph" w:customStyle="1" w:styleId="Point1number">
    <w:name w:val="Point 1 (number)"/>
    <w:basedOn w:val="Normal"/>
    <w:pPr>
      <w:numPr>
        <w:ilvl w:val="2"/>
        <w:numId w:val="49"/>
      </w:numPr>
    </w:pPr>
  </w:style>
  <w:style w:type="paragraph" w:customStyle="1" w:styleId="Point2number">
    <w:name w:val="Point 2 (number)"/>
    <w:basedOn w:val="Normal"/>
    <w:pPr>
      <w:numPr>
        <w:ilvl w:val="4"/>
        <w:numId w:val="49"/>
      </w:numPr>
    </w:pPr>
  </w:style>
  <w:style w:type="paragraph" w:customStyle="1" w:styleId="Point3number">
    <w:name w:val="Point 3 (number)"/>
    <w:basedOn w:val="Normal"/>
    <w:pPr>
      <w:numPr>
        <w:ilvl w:val="6"/>
        <w:numId w:val="49"/>
      </w:numPr>
    </w:pPr>
  </w:style>
  <w:style w:type="paragraph" w:customStyle="1" w:styleId="Point0letter">
    <w:name w:val="Point 0 (letter)"/>
    <w:basedOn w:val="Normal"/>
    <w:pPr>
      <w:numPr>
        <w:ilvl w:val="1"/>
        <w:numId w:val="49"/>
      </w:numPr>
    </w:pPr>
  </w:style>
  <w:style w:type="paragraph" w:customStyle="1" w:styleId="Point1letter">
    <w:name w:val="Point 1 (letter)"/>
    <w:basedOn w:val="Normal"/>
    <w:pPr>
      <w:numPr>
        <w:ilvl w:val="3"/>
        <w:numId w:val="49"/>
      </w:numPr>
    </w:pPr>
  </w:style>
  <w:style w:type="paragraph" w:customStyle="1" w:styleId="Point2letter">
    <w:name w:val="Point 2 (letter)"/>
    <w:basedOn w:val="Normal"/>
    <w:pPr>
      <w:numPr>
        <w:ilvl w:val="5"/>
        <w:numId w:val="49"/>
      </w:numPr>
    </w:pPr>
  </w:style>
  <w:style w:type="paragraph" w:customStyle="1" w:styleId="Point3letter">
    <w:name w:val="Point 3 (letter)"/>
    <w:basedOn w:val="Normal"/>
    <w:pPr>
      <w:numPr>
        <w:ilvl w:val="7"/>
        <w:numId w:val="49"/>
      </w:numPr>
    </w:pPr>
  </w:style>
  <w:style w:type="paragraph" w:customStyle="1" w:styleId="Point4letter">
    <w:name w:val="Point 4 (letter)"/>
    <w:basedOn w:val="Normal"/>
    <w:pPr>
      <w:numPr>
        <w:ilvl w:val="8"/>
        <w:numId w:val="49"/>
      </w:numPr>
    </w:pPr>
  </w:style>
  <w:style w:type="paragraph" w:customStyle="1" w:styleId="Bullet0">
    <w:name w:val="Bullet 0"/>
    <w:basedOn w:val="Normal"/>
    <w:pPr>
      <w:numPr>
        <w:numId w:val="50"/>
      </w:numPr>
    </w:pPr>
  </w:style>
  <w:style w:type="paragraph" w:customStyle="1" w:styleId="Bullet1">
    <w:name w:val="Bullet 1"/>
    <w:basedOn w:val="Normal"/>
    <w:pPr>
      <w:numPr>
        <w:numId w:val="51"/>
      </w:numPr>
    </w:pPr>
  </w:style>
  <w:style w:type="paragraph" w:customStyle="1" w:styleId="Bullet2">
    <w:name w:val="Bullet 2"/>
    <w:basedOn w:val="Normal"/>
    <w:pPr>
      <w:numPr>
        <w:numId w:val="52"/>
      </w:numPr>
    </w:pPr>
  </w:style>
  <w:style w:type="paragraph" w:customStyle="1" w:styleId="Bullet3">
    <w:name w:val="Bullet 3"/>
    <w:basedOn w:val="Normal"/>
    <w:pPr>
      <w:numPr>
        <w:numId w:val="53"/>
      </w:numPr>
    </w:pPr>
  </w:style>
  <w:style w:type="paragraph" w:customStyle="1" w:styleId="Bullet4">
    <w:name w:val="Bullet 4"/>
    <w:basedOn w:val="Normal"/>
    <w:pPr>
      <w:numPr>
        <w:numId w:val="5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96127"/>
    <w:pPr>
      <w:tabs>
        <w:tab w:val="center" w:pos="4535"/>
        <w:tab w:val="right" w:pos="9071"/>
      </w:tabs>
      <w:spacing w:before="0"/>
    </w:pPr>
  </w:style>
  <w:style w:type="paragraph" w:customStyle="1" w:styleId="HeaderLandscape">
    <w:name w:val="HeaderLandscape"/>
    <w:basedOn w:val="Normal"/>
    <w:rsid w:val="00596127"/>
    <w:pPr>
      <w:tabs>
        <w:tab w:val="center" w:pos="7285"/>
        <w:tab w:val="right" w:pos="14003"/>
      </w:tabs>
      <w:spacing w:before="0"/>
    </w:pPr>
  </w:style>
  <w:style w:type="paragraph" w:styleId="Footer">
    <w:name w:val="footer"/>
    <w:basedOn w:val="Normal"/>
    <w:link w:val="FooterChar"/>
    <w:uiPriority w:val="99"/>
    <w:unhideWhenUsed/>
    <w:rsid w:val="0059612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9612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5718">
      <w:bodyDiv w:val="1"/>
      <w:marLeft w:val="0"/>
      <w:marRight w:val="0"/>
      <w:marTop w:val="0"/>
      <w:marBottom w:val="0"/>
      <w:divBdr>
        <w:top w:val="none" w:sz="0" w:space="0" w:color="auto"/>
        <w:left w:val="none" w:sz="0" w:space="0" w:color="auto"/>
        <w:bottom w:val="none" w:sz="0" w:space="0" w:color="auto"/>
        <w:right w:val="none" w:sz="0" w:space="0" w:color="auto"/>
      </w:divBdr>
    </w:div>
    <w:div w:id="109932339">
      <w:bodyDiv w:val="1"/>
      <w:marLeft w:val="0"/>
      <w:marRight w:val="0"/>
      <w:marTop w:val="0"/>
      <w:marBottom w:val="0"/>
      <w:divBdr>
        <w:top w:val="none" w:sz="0" w:space="0" w:color="auto"/>
        <w:left w:val="none" w:sz="0" w:space="0" w:color="auto"/>
        <w:bottom w:val="none" w:sz="0" w:space="0" w:color="auto"/>
        <w:right w:val="none" w:sz="0" w:space="0" w:color="auto"/>
      </w:divBdr>
    </w:div>
    <w:div w:id="163712738">
      <w:bodyDiv w:val="1"/>
      <w:marLeft w:val="0"/>
      <w:marRight w:val="0"/>
      <w:marTop w:val="0"/>
      <w:marBottom w:val="0"/>
      <w:divBdr>
        <w:top w:val="none" w:sz="0" w:space="0" w:color="auto"/>
        <w:left w:val="none" w:sz="0" w:space="0" w:color="auto"/>
        <w:bottom w:val="none" w:sz="0" w:space="0" w:color="auto"/>
        <w:right w:val="none" w:sz="0" w:space="0" w:color="auto"/>
      </w:divBdr>
    </w:div>
    <w:div w:id="227693893">
      <w:bodyDiv w:val="1"/>
      <w:marLeft w:val="0"/>
      <w:marRight w:val="0"/>
      <w:marTop w:val="0"/>
      <w:marBottom w:val="0"/>
      <w:divBdr>
        <w:top w:val="none" w:sz="0" w:space="0" w:color="auto"/>
        <w:left w:val="none" w:sz="0" w:space="0" w:color="auto"/>
        <w:bottom w:val="none" w:sz="0" w:space="0" w:color="auto"/>
        <w:right w:val="none" w:sz="0" w:space="0" w:color="auto"/>
      </w:divBdr>
    </w:div>
    <w:div w:id="344096610">
      <w:bodyDiv w:val="1"/>
      <w:marLeft w:val="0"/>
      <w:marRight w:val="0"/>
      <w:marTop w:val="0"/>
      <w:marBottom w:val="0"/>
      <w:divBdr>
        <w:top w:val="none" w:sz="0" w:space="0" w:color="auto"/>
        <w:left w:val="none" w:sz="0" w:space="0" w:color="auto"/>
        <w:bottom w:val="none" w:sz="0" w:space="0" w:color="auto"/>
        <w:right w:val="none" w:sz="0" w:space="0" w:color="auto"/>
      </w:divBdr>
    </w:div>
    <w:div w:id="386993042">
      <w:bodyDiv w:val="1"/>
      <w:marLeft w:val="0"/>
      <w:marRight w:val="0"/>
      <w:marTop w:val="0"/>
      <w:marBottom w:val="0"/>
      <w:divBdr>
        <w:top w:val="none" w:sz="0" w:space="0" w:color="auto"/>
        <w:left w:val="none" w:sz="0" w:space="0" w:color="auto"/>
        <w:bottom w:val="none" w:sz="0" w:space="0" w:color="auto"/>
        <w:right w:val="none" w:sz="0" w:space="0" w:color="auto"/>
      </w:divBdr>
    </w:div>
    <w:div w:id="393697871">
      <w:bodyDiv w:val="1"/>
      <w:marLeft w:val="0"/>
      <w:marRight w:val="0"/>
      <w:marTop w:val="0"/>
      <w:marBottom w:val="0"/>
      <w:divBdr>
        <w:top w:val="none" w:sz="0" w:space="0" w:color="auto"/>
        <w:left w:val="none" w:sz="0" w:space="0" w:color="auto"/>
        <w:bottom w:val="none" w:sz="0" w:space="0" w:color="auto"/>
        <w:right w:val="none" w:sz="0" w:space="0" w:color="auto"/>
      </w:divBdr>
    </w:div>
    <w:div w:id="560602834">
      <w:bodyDiv w:val="1"/>
      <w:marLeft w:val="0"/>
      <w:marRight w:val="0"/>
      <w:marTop w:val="0"/>
      <w:marBottom w:val="0"/>
      <w:divBdr>
        <w:top w:val="none" w:sz="0" w:space="0" w:color="auto"/>
        <w:left w:val="none" w:sz="0" w:space="0" w:color="auto"/>
        <w:bottom w:val="none" w:sz="0" w:space="0" w:color="auto"/>
        <w:right w:val="none" w:sz="0" w:space="0" w:color="auto"/>
      </w:divBdr>
    </w:div>
    <w:div w:id="562328983">
      <w:bodyDiv w:val="1"/>
      <w:marLeft w:val="0"/>
      <w:marRight w:val="0"/>
      <w:marTop w:val="0"/>
      <w:marBottom w:val="0"/>
      <w:divBdr>
        <w:top w:val="none" w:sz="0" w:space="0" w:color="auto"/>
        <w:left w:val="none" w:sz="0" w:space="0" w:color="auto"/>
        <w:bottom w:val="none" w:sz="0" w:space="0" w:color="auto"/>
        <w:right w:val="none" w:sz="0" w:space="0" w:color="auto"/>
      </w:divBdr>
      <w:divsChild>
        <w:div w:id="515508479">
          <w:marLeft w:val="0"/>
          <w:marRight w:val="0"/>
          <w:marTop w:val="0"/>
          <w:marBottom w:val="0"/>
          <w:divBdr>
            <w:top w:val="none" w:sz="0" w:space="0" w:color="auto"/>
            <w:left w:val="none" w:sz="0" w:space="0" w:color="auto"/>
            <w:bottom w:val="none" w:sz="0" w:space="0" w:color="auto"/>
            <w:right w:val="none" w:sz="0" w:space="0" w:color="auto"/>
          </w:divBdr>
        </w:div>
      </w:divsChild>
    </w:div>
    <w:div w:id="968894689">
      <w:bodyDiv w:val="1"/>
      <w:marLeft w:val="0"/>
      <w:marRight w:val="0"/>
      <w:marTop w:val="0"/>
      <w:marBottom w:val="0"/>
      <w:divBdr>
        <w:top w:val="none" w:sz="0" w:space="0" w:color="auto"/>
        <w:left w:val="none" w:sz="0" w:space="0" w:color="auto"/>
        <w:bottom w:val="none" w:sz="0" w:space="0" w:color="auto"/>
        <w:right w:val="none" w:sz="0" w:space="0" w:color="auto"/>
      </w:divBdr>
    </w:div>
    <w:div w:id="1072966691">
      <w:bodyDiv w:val="1"/>
      <w:marLeft w:val="0"/>
      <w:marRight w:val="0"/>
      <w:marTop w:val="0"/>
      <w:marBottom w:val="0"/>
      <w:divBdr>
        <w:top w:val="none" w:sz="0" w:space="0" w:color="auto"/>
        <w:left w:val="none" w:sz="0" w:space="0" w:color="auto"/>
        <w:bottom w:val="none" w:sz="0" w:space="0" w:color="auto"/>
        <w:right w:val="none" w:sz="0" w:space="0" w:color="auto"/>
      </w:divBdr>
    </w:div>
    <w:div w:id="1085418925">
      <w:bodyDiv w:val="1"/>
      <w:marLeft w:val="0"/>
      <w:marRight w:val="0"/>
      <w:marTop w:val="0"/>
      <w:marBottom w:val="0"/>
      <w:divBdr>
        <w:top w:val="none" w:sz="0" w:space="0" w:color="auto"/>
        <w:left w:val="none" w:sz="0" w:space="0" w:color="auto"/>
        <w:bottom w:val="none" w:sz="0" w:space="0" w:color="auto"/>
        <w:right w:val="none" w:sz="0" w:space="0" w:color="auto"/>
      </w:divBdr>
    </w:div>
    <w:div w:id="1206329942">
      <w:bodyDiv w:val="1"/>
      <w:marLeft w:val="0"/>
      <w:marRight w:val="0"/>
      <w:marTop w:val="0"/>
      <w:marBottom w:val="0"/>
      <w:divBdr>
        <w:top w:val="none" w:sz="0" w:space="0" w:color="auto"/>
        <w:left w:val="none" w:sz="0" w:space="0" w:color="auto"/>
        <w:bottom w:val="none" w:sz="0" w:space="0" w:color="auto"/>
        <w:right w:val="none" w:sz="0" w:space="0" w:color="auto"/>
      </w:divBdr>
    </w:div>
    <w:div w:id="1211922574">
      <w:bodyDiv w:val="1"/>
      <w:marLeft w:val="0"/>
      <w:marRight w:val="0"/>
      <w:marTop w:val="0"/>
      <w:marBottom w:val="0"/>
      <w:divBdr>
        <w:top w:val="none" w:sz="0" w:space="0" w:color="auto"/>
        <w:left w:val="none" w:sz="0" w:space="0" w:color="auto"/>
        <w:bottom w:val="none" w:sz="0" w:space="0" w:color="auto"/>
        <w:right w:val="none" w:sz="0" w:space="0" w:color="auto"/>
      </w:divBdr>
    </w:div>
    <w:div w:id="1233467571">
      <w:bodyDiv w:val="1"/>
      <w:marLeft w:val="0"/>
      <w:marRight w:val="0"/>
      <w:marTop w:val="0"/>
      <w:marBottom w:val="0"/>
      <w:divBdr>
        <w:top w:val="none" w:sz="0" w:space="0" w:color="auto"/>
        <w:left w:val="none" w:sz="0" w:space="0" w:color="auto"/>
        <w:bottom w:val="none" w:sz="0" w:space="0" w:color="auto"/>
        <w:right w:val="none" w:sz="0" w:space="0" w:color="auto"/>
      </w:divBdr>
    </w:div>
    <w:div w:id="1297490246">
      <w:bodyDiv w:val="1"/>
      <w:marLeft w:val="0"/>
      <w:marRight w:val="0"/>
      <w:marTop w:val="0"/>
      <w:marBottom w:val="0"/>
      <w:divBdr>
        <w:top w:val="none" w:sz="0" w:space="0" w:color="auto"/>
        <w:left w:val="none" w:sz="0" w:space="0" w:color="auto"/>
        <w:bottom w:val="none" w:sz="0" w:space="0" w:color="auto"/>
        <w:right w:val="none" w:sz="0" w:space="0" w:color="auto"/>
      </w:divBdr>
    </w:div>
    <w:div w:id="1388256628">
      <w:bodyDiv w:val="1"/>
      <w:marLeft w:val="0"/>
      <w:marRight w:val="0"/>
      <w:marTop w:val="0"/>
      <w:marBottom w:val="0"/>
      <w:divBdr>
        <w:top w:val="none" w:sz="0" w:space="0" w:color="auto"/>
        <w:left w:val="none" w:sz="0" w:space="0" w:color="auto"/>
        <w:bottom w:val="none" w:sz="0" w:space="0" w:color="auto"/>
        <w:right w:val="none" w:sz="0" w:space="0" w:color="auto"/>
      </w:divBdr>
    </w:div>
    <w:div w:id="1398825795">
      <w:bodyDiv w:val="1"/>
      <w:marLeft w:val="0"/>
      <w:marRight w:val="0"/>
      <w:marTop w:val="0"/>
      <w:marBottom w:val="0"/>
      <w:divBdr>
        <w:top w:val="none" w:sz="0" w:space="0" w:color="auto"/>
        <w:left w:val="none" w:sz="0" w:space="0" w:color="auto"/>
        <w:bottom w:val="none" w:sz="0" w:space="0" w:color="auto"/>
        <w:right w:val="none" w:sz="0" w:space="0" w:color="auto"/>
      </w:divBdr>
    </w:div>
    <w:div w:id="1429081725">
      <w:bodyDiv w:val="1"/>
      <w:marLeft w:val="0"/>
      <w:marRight w:val="0"/>
      <w:marTop w:val="0"/>
      <w:marBottom w:val="0"/>
      <w:divBdr>
        <w:top w:val="none" w:sz="0" w:space="0" w:color="auto"/>
        <w:left w:val="none" w:sz="0" w:space="0" w:color="auto"/>
        <w:bottom w:val="none" w:sz="0" w:space="0" w:color="auto"/>
        <w:right w:val="none" w:sz="0" w:space="0" w:color="auto"/>
      </w:divBdr>
    </w:div>
    <w:div w:id="1620918447">
      <w:bodyDiv w:val="1"/>
      <w:marLeft w:val="0"/>
      <w:marRight w:val="0"/>
      <w:marTop w:val="0"/>
      <w:marBottom w:val="0"/>
      <w:divBdr>
        <w:top w:val="none" w:sz="0" w:space="0" w:color="auto"/>
        <w:left w:val="none" w:sz="0" w:space="0" w:color="auto"/>
        <w:bottom w:val="none" w:sz="0" w:space="0" w:color="auto"/>
        <w:right w:val="none" w:sz="0" w:space="0" w:color="auto"/>
      </w:divBdr>
    </w:div>
    <w:div w:id="1650666590">
      <w:bodyDiv w:val="1"/>
      <w:marLeft w:val="0"/>
      <w:marRight w:val="0"/>
      <w:marTop w:val="0"/>
      <w:marBottom w:val="0"/>
      <w:divBdr>
        <w:top w:val="none" w:sz="0" w:space="0" w:color="auto"/>
        <w:left w:val="none" w:sz="0" w:space="0" w:color="auto"/>
        <w:bottom w:val="none" w:sz="0" w:space="0" w:color="auto"/>
        <w:right w:val="none" w:sz="0" w:space="0" w:color="auto"/>
      </w:divBdr>
    </w:div>
    <w:div w:id="1654748718">
      <w:bodyDiv w:val="1"/>
      <w:marLeft w:val="0"/>
      <w:marRight w:val="0"/>
      <w:marTop w:val="0"/>
      <w:marBottom w:val="0"/>
      <w:divBdr>
        <w:top w:val="none" w:sz="0" w:space="0" w:color="auto"/>
        <w:left w:val="none" w:sz="0" w:space="0" w:color="auto"/>
        <w:bottom w:val="none" w:sz="0" w:space="0" w:color="auto"/>
        <w:right w:val="none" w:sz="0" w:space="0" w:color="auto"/>
      </w:divBdr>
    </w:div>
    <w:div w:id="1709380499">
      <w:bodyDiv w:val="1"/>
      <w:marLeft w:val="0"/>
      <w:marRight w:val="0"/>
      <w:marTop w:val="0"/>
      <w:marBottom w:val="0"/>
      <w:divBdr>
        <w:top w:val="none" w:sz="0" w:space="0" w:color="auto"/>
        <w:left w:val="none" w:sz="0" w:space="0" w:color="auto"/>
        <w:bottom w:val="none" w:sz="0" w:space="0" w:color="auto"/>
        <w:right w:val="none" w:sz="0" w:space="0" w:color="auto"/>
      </w:divBdr>
    </w:div>
    <w:div w:id="1760907747">
      <w:bodyDiv w:val="1"/>
      <w:marLeft w:val="0"/>
      <w:marRight w:val="0"/>
      <w:marTop w:val="0"/>
      <w:marBottom w:val="0"/>
      <w:divBdr>
        <w:top w:val="none" w:sz="0" w:space="0" w:color="auto"/>
        <w:left w:val="none" w:sz="0" w:space="0" w:color="auto"/>
        <w:bottom w:val="none" w:sz="0" w:space="0" w:color="auto"/>
        <w:right w:val="none" w:sz="0" w:space="0" w:color="auto"/>
      </w:divBdr>
    </w:div>
    <w:div w:id="1812288294">
      <w:bodyDiv w:val="1"/>
      <w:marLeft w:val="0"/>
      <w:marRight w:val="0"/>
      <w:marTop w:val="0"/>
      <w:marBottom w:val="0"/>
      <w:divBdr>
        <w:top w:val="none" w:sz="0" w:space="0" w:color="auto"/>
        <w:left w:val="none" w:sz="0" w:space="0" w:color="auto"/>
        <w:bottom w:val="none" w:sz="0" w:space="0" w:color="auto"/>
        <w:right w:val="none" w:sz="0" w:space="0" w:color="auto"/>
      </w:divBdr>
    </w:div>
    <w:div w:id="1931313115">
      <w:bodyDiv w:val="1"/>
      <w:marLeft w:val="0"/>
      <w:marRight w:val="0"/>
      <w:marTop w:val="0"/>
      <w:marBottom w:val="0"/>
      <w:divBdr>
        <w:top w:val="none" w:sz="0" w:space="0" w:color="auto"/>
        <w:left w:val="none" w:sz="0" w:space="0" w:color="auto"/>
        <w:bottom w:val="none" w:sz="0" w:space="0" w:color="auto"/>
        <w:right w:val="none" w:sz="0" w:space="0" w:color="auto"/>
      </w:divBdr>
    </w:div>
    <w:div w:id="1961567700">
      <w:bodyDiv w:val="1"/>
      <w:marLeft w:val="0"/>
      <w:marRight w:val="0"/>
      <w:marTop w:val="0"/>
      <w:marBottom w:val="0"/>
      <w:divBdr>
        <w:top w:val="none" w:sz="0" w:space="0" w:color="auto"/>
        <w:left w:val="none" w:sz="0" w:space="0" w:color="auto"/>
        <w:bottom w:val="none" w:sz="0" w:space="0" w:color="auto"/>
        <w:right w:val="none" w:sz="0" w:space="0" w:color="auto"/>
      </w:divBdr>
    </w:div>
    <w:div w:id="21053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ernment.nl/documents/publications/2023/02/23/dtc" TargetMode="External"/><Relationship Id="rId7" Type="http://schemas.openxmlformats.org/officeDocument/2006/relationships/hyperlink" Target="http://data.europa.eu/eli/reg/2018/1725/oj" TargetMode="External"/><Relationship Id="rId2" Type="http://schemas.openxmlformats.org/officeDocument/2006/relationships/hyperlink" Target="https://raja.fi/-/suomi-ja-kroatia-kokeilevat-digitaalisen-matkustusasiakirjan-kayttoa-ulkorajaliikenteessa-dtc-pilottiprojektissa?languageId=en_US" TargetMode="External"/><Relationship Id="rId1" Type="http://schemas.openxmlformats.org/officeDocument/2006/relationships/hyperlink" Target="https://digital-strategy.ec.europa.eu/en/policies/desi" TargetMode="External"/><Relationship Id="rId6" Type="http://schemas.openxmlformats.org/officeDocument/2006/relationships/hyperlink" Target="http://data.europa.eu/eli/reg/2016/679/oj" TargetMode="External"/><Relationship Id="rId5" Type="http://schemas.openxmlformats.org/officeDocument/2006/relationships/hyperlink" Target="https://europa.eu/eurobarometer/surveys/detail/2967" TargetMode="External"/><Relationship Id="rId4" Type="http://schemas.openxmlformats.org/officeDocument/2006/relationships/hyperlink" Target="https://ec.europa.eu/info/strategy/priorities-2019-2024/europe-fit-digital-age/europes-digital-decade-digital-targets-2030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745EC-5C23-467C-9A59-1FBC53E7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19</TotalTime>
  <Pages>22</Pages>
  <Words>13561</Words>
  <Characters>77298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90678</CharactersWithSpaces>
  <SharedDoc>false</SharedDoc>
  <HLinks>
    <vt:vector size="42" baseType="variant">
      <vt:variant>
        <vt:i4>6815844</vt:i4>
      </vt:variant>
      <vt:variant>
        <vt:i4>0</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262150</vt:i4>
      </vt:variant>
      <vt:variant>
        <vt:i4>15</vt:i4>
      </vt:variant>
      <vt:variant>
        <vt:i4>0</vt:i4>
      </vt:variant>
      <vt:variant>
        <vt:i4>5</vt:i4>
      </vt:variant>
      <vt:variant>
        <vt:lpwstr>https://myintracomm.ec.europa.eu/corp/budget/financial-rules/budget-implementation/Pages/implementation-methods.aspx</vt:lpwstr>
      </vt:variant>
      <vt:variant>
        <vt:lpwstr/>
      </vt:variant>
      <vt:variant>
        <vt:i4>2228328</vt:i4>
      </vt:variant>
      <vt:variant>
        <vt:i4>12</vt:i4>
      </vt:variant>
      <vt:variant>
        <vt:i4>0</vt:i4>
      </vt:variant>
      <vt:variant>
        <vt:i4>5</vt:i4>
      </vt:variant>
      <vt:variant>
        <vt:lpwstr>https://europa.eu/eurobarometer/surveys/detail/2967</vt:lpwstr>
      </vt:variant>
      <vt:variant>
        <vt:lpwstr/>
      </vt:variant>
      <vt:variant>
        <vt:i4>5439586</vt:i4>
      </vt:variant>
      <vt:variant>
        <vt:i4>9</vt:i4>
      </vt:variant>
      <vt:variant>
        <vt:i4>0</vt:i4>
      </vt:variant>
      <vt:variant>
        <vt:i4>5</vt:i4>
      </vt:variant>
      <vt:variant>
        <vt:lpwstr>https://ec.europa.eu/info/strategy/priorities-2019-2024/europe-fit-digital-age/europes-digital-decade-digital-targets-2030_en</vt:lpwstr>
      </vt:variant>
      <vt:variant>
        <vt:lpwstr/>
      </vt:variant>
      <vt:variant>
        <vt:i4>4063340</vt:i4>
      </vt:variant>
      <vt:variant>
        <vt:i4>6</vt:i4>
      </vt:variant>
      <vt:variant>
        <vt:i4>0</vt:i4>
      </vt:variant>
      <vt:variant>
        <vt:i4>5</vt:i4>
      </vt:variant>
      <vt:variant>
        <vt:lpwstr>https://www.government.nl/documents/publications/2023/02/23/dtc</vt:lpwstr>
      </vt:variant>
      <vt:variant>
        <vt:lpwstr/>
      </vt:variant>
      <vt:variant>
        <vt:i4>3145750</vt:i4>
      </vt:variant>
      <vt:variant>
        <vt:i4>3</vt:i4>
      </vt:variant>
      <vt:variant>
        <vt:i4>0</vt:i4>
      </vt:variant>
      <vt:variant>
        <vt:i4>5</vt:i4>
      </vt:variant>
      <vt:variant>
        <vt:lpwstr>https://raja.fi/-/suomi-ja-kroatia-kokeilevat-digitaalisen-matkustusasiakirjan-kayttoa-ulkorajaliikenteessa-dtc-pilottiprojektissa?languageId=en_US</vt:lpwstr>
      </vt:variant>
      <vt:variant>
        <vt:lpwstr/>
      </vt:variant>
      <vt:variant>
        <vt:i4>7929977</vt:i4>
      </vt:variant>
      <vt:variant>
        <vt:i4>0</vt:i4>
      </vt:variant>
      <vt:variant>
        <vt:i4>0</vt:i4>
      </vt:variant>
      <vt:variant>
        <vt:i4>5</vt:i4>
      </vt:variant>
      <vt:variant>
        <vt:lpwstr>https://digital-strategy.ec.europa.eu/en/policies/desi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2024-02-08T11:22:00Z</cp:lastPrinted>
  <dcterms:created xsi:type="dcterms:W3CDTF">2024-10-01T09:34:00Z</dcterms:created>
  <dcterms:modified xsi:type="dcterms:W3CDTF">2024-10-07T08:29:00Z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2024-01-29T12:10:02Z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c02943a4-8c3a-4133-88c4-9c6453b48484</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DQCStatus">
    <vt:lpwstr>Green (DQC version 03)</vt:lpwstr>
  </property>
</Properties>
</file>